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7"/>
        <w:tblW w:w="96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14:paraId="41AE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0" w:hRule="atLeast"/>
        </w:trPr>
        <w:tc>
          <w:tcPr>
            <w:tcW w:w="9617" w:type="dxa"/>
          </w:tcPr>
          <w:p w14:paraId="24C196AC">
            <w:pPr>
              <w:rPr>
                <w:rFonts w:ascii="宋体" w:hAnsi="宋体" w:cs="宋体"/>
                <w:highlight w:val="none"/>
              </w:rPr>
            </w:pPr>
          </w:p>
          <w:p w14:paraId="22A51CC5">
            <w:pPr>
              <w:spacing w:line="460" w:lineRule="atLeast"/>
              <w:jc w:val="center"/>
              <w:rPr>
                <w:rFonts w:ascii="宋体" w:hAnsi="宋体" w:cs="宋体"/>
                <w:b/>
                <w:sz w:val="36"/>
                <w:highlight w:val="none"/>
              </w:rPr>
            </w:pPr>
          </w:p>
          <w:p w14:paraId="5610D5E1">
            <w:pPr>
              <w:spacing w:line="460" w:lineRule="atLeast"/>
              <w:jc w:val="center"/>
              <w:rPr>
                <w:rFonts w:ascii="宋体" w:hAnsi="宋体" w:cs="宋体"/>
                <w:b/>
                <w:sz w:val="66"/>
                <w:szCs w:val="66"/>
                <w:highlight w:val="none"/>
              </w:rPr>
            </w:pPr>
            <w:r>
              <w:rPr>
                <w:rFonts w:hint="eastAsia" w:ascii="宋体" w:hAnsi="宋体" w:cs="宋体"/>
                <w:b/>
                <w:sz w:val="66"/>
                <w:szCs w:val="66"/>
                <w:highlight w:val="none"/>
              </w:rPr>
              <w:t>东方经纬项目管理有限公司</w:t>
            </w:r>
          </w:p>
          <w:p w14:paraId="63226580">
            <w:pPr>
              <w:spacing w:line="460" w:lineRule="atLeast"/>
              <w:jc w:val="center"/>
              <w:rPr>
                <w:rFonts w:ascii="宋体" w:hAnsi="宋体" w:cs="宋体"/>
                <w:b/>
                <w:sz w:val="66"/>
                <w:szCs w:val="66"/>
                <w:highlight w:val="none"/>
              </w:rPr>
            </w:pPr>
            <w:r>
              <w:rPr>
                <w:rFonts w:hint="eastAsia" w:ascii="宋体" w:hAnsi="宋体" w:cs="宋体"/>
                <w:b/>
                <w:sz w:val="66"/>
                <w:szCs w:val="66"/>
                <w:highlight w:val="none"/>
              </w:rPr>
              <w:t>竞争性磋商文件</w:t>
            </w:r>
          </w:p>
          <w:p w14:paraId="55A819D7">
            <w:pPr>
              <w:spacing w:line="460" w:lineRule="atLeast"/>
              <w:jc w:val="center"/>
              <w:rPr>
                <w:rFonts w:ascii="宋体" w:hAnsi="宋体" w:cs="宋体"/>
                <w:b/>
                <w:sz w:val="66"/>
                <w:szCs w:val="66"/>
                <w:highlight w:val="none"/>
              </w:rPr>
            </w:pPr>
            <w:r>
              <w:rPr>
                <w:rFonts w:hint="eastAsia" w:ascii="宋体" w:hAnsi="宋体" w:cs="宋体"/>
                <w:b/>
                <w:sz w:val="66"/>
                <w:szCs w:val="66"/>
                <w:highlight w:val="none"/>
              </w:rPr>
              <w:t>（线上电子招投标）</w:t>
            </w:r>
          </w:p>
          <w:p w14:paraId="6A2388D4">
            <w:pPr>
              <w:spacing w:line="460" w:lineRule="atLeast"/>
              <w:jc w:val="center"/>
              <w:rPr>
                <w:rFonts w:ascii="宋体" w:hAnsi="宋体" w:cs="宋体"/>
                <w:b/>
                <w:sz w:val="66"/>
                <w:szCs w:val="66"/>
                <w:highlight w:val="none"/>
              </w:rPr>
            </w:pPr>
          </w:p>
          <w:p w14:paraId="7EFAD92F">
            <w:pPr>
              <w:spacing w:line="460" w:lineRule="atLeast"/>
              <w:ind w:firstLine="2232" w:firstLineChars="741"/>
              <w:rPr>
                <w:rFonts w:ascii="宋体" w:hAnsi="宋体" w:cs="宋体"/>
                <w:b/>
                <w:sz w:val="30"/>
                <w:szCs w:val="30"/>
                <w:highlight w:val="none"/>
              </w:rPr>
            </w:pPr>
          </w:p>
          <w:p w14:paraId="1C3BEF21">
            <w:pPr>
              <w:spacing w:line="460" w:lineRule="atLeast"/>
              <w:ind w:firstLine="1876" w:firstLineChars="623"/>
              <w:jc w:val="left"/>
              <w:rPr>
                <w:rFonts w:ascii="宋体" w:hAnsi="宋体" w:cs="宋体"/>
                <w:b/>
                <w:sz w:val="30"/>
                <w:szCs w:val="30"/>
                <w:highlight w:val="none"/>
              </w:rPr>
            </w:pPr>
            <w:r>
              <w:rPr>
                <w:rFonts w:hint="eastAsia" w:ascii="宋体" w:hAnsi="宋体" w:cs="宋体"/>
                <w:b/>
                <w:sz w:val="30"/>
                <w:szCs w:val="30"/>
                <w:highlight w:val="none"/>
              </w:rPr>
              <w:t>项目名称：乐清市“县城—中心镇—重点村”发展轴</w:t>
            </w:r>
          </w:p>
          <w:p w14:paraId="2047E9E1">
            <w:pPr>
              <w:spacing w:line="460" w:lineRule="atLeast"/>
              <w:ind w:firstLine="3379" w:firstLineChars="1122"/>
              <w:jc w:val="left"/>
              <w:rPr>
                <w:rFonts w:ascii="宋体" w:hAnsi="宋体" w:cs="宋体"/>
                <w:b/>
                <w:spacing w:val="20"/>
                <w:sz w:val="30"/>
                <w:szCs w:val="30"/>
                <w:highlight w:val="none"/>
              </w:rPr>
            </w:pPr>
            <w:r>
              <w:rPr>
                <w:rFonts w:hint="eastAsia" w:ascii="宋体" w:hAnsi="宋体" w:cs="宋体"/>
                <w:b/>
                <w:sz w:val="30"/>
                <w:szCs w:val="30"/>
                <w:highlight w:val="none"/>
              </w:rPr>
              <w:t>空间专项规划项目</w:t>
            </w:r>
          </w:p>
          <w:p w14:paraId="02E3460F">
            <w:pPr>
              <w:spacing w:line="460" w:lineRule="atLeast"/>
              <w:ind w:firstLine="1876" w:firstLineChars="623"/>
              <w:jc w:val="left"/>
              <w:rPr>
                <w:rFonts w:hint="eastAsia" w:ascii="宋体" w:hAnsi="宋体" w:eastAsia="宋体" w:cs="宋体"/>
                <w:b/>
                <w:sz w:val="30"/>
                <w:szCs w:val="30"/>
                <w:highlight w:val="none"/>
                <w:lang w:eastAsia="zh-CN"/>
              </w:rPr>
            </w:pPr>
            <w:r>
              <w:rPr>
                <w:rFonts w:hint="eastAsia" w:ascii="宋体" w:hAnsi="宋体" w:cs="宋体"/>
                <w:b/>
                <w:sz w:val="30"/>
                <w:szCs w:val="30"/>
                <w:highlight w:val="none"/>
              </w:rPr>
              <w:t>采购编号：</w:t>
            </w:r>
            <w:r>
              <w:rPr>
                <w:rFonts w:hint="eastAsia" w:ascii="宋体" w:hAnsi="宋体" w:cs="宋体"/>
                <w:b/>
                <w:sz w:val="30"/>
                <w:szCs w:val="30"/>
                <w:highlight w:val="none"/>
                <w:lang w:eastAsia="zh-CN"/>
              </w:rPr>
              <w:t>JWYQ202548</w:t>
            </w:r>
          </w:p>
          <w:p w14:paraId="09885686">
            <w:pPr>
              <w:spacing w:line="460" w:lineRule="atLeast"/>
              <w:jc w:val="center"/>
              <w:rPr>
                <w:rFonts w:ascii="宋体" w:hAnsi="宋体" w:cs="宋体"/>
                <w:b/>
                <w:sz w:val="30"/>
                <w:szCs w:val="30"/>
                <w:highlight w:val="none"/>
              </w:rPr>
            </w:pPr>
          </w:p>
          <w:p w14:paraId="2172CC39">
            <w:pPr>
              <w:spacing w:line="460" w:lineRule="atLeast"/>
              <w:ind w:firstLine="1876" w:firstLineChars="623"/>
              <w:rPr>
                <w:rFonts w:ascii="宋体" w:hAnsi="宋体" w:cs="宋体"/>
                <w:b/>
                <w:sz w:val="30"/>
                <w:szCs w:val="30"/>
                <w:highlight w:val="none"/>
              </w:rPr>
            </w:pPr>
          </w:p>
          <w:p w14:paraId="18E369EE">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采 购 人：乐清市自然资源和规划局</w:t>
            </w:r>
          </w:p>
          <w:p w14:paraId="15D93ED2">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联 系 人：陈女士</w:t>
            </w:r>
          </w:p>
          <w:p w14:paraId="16AC9208">
            <w:pPr>
              <w:spacing w:line="460" w:lineRule="atLeast"/>
              <w:ind w:firstLine="1876" w:firstLineChars="623"/>
              <w:rPr>
                <w:rFonts w:hint="eastAsia" w:ascii="宋体" w:hAnsi="宋体" w:eastAsia="宋体" w:cs="宋体"/>
                <w:b/>
                <w:sz w:val="30"/>
                <w:szCs w:val="30"/>
                <w:highlight w:val="none"/>
                <w:lang w:eastAsia="zh-CN"/>
              </w:rPr>
            </w:pPr>
            <w:r>
              <w:rPr>
                <w:rFonts w:hint="eastAsia" w:ascii="宋体" w:hAnsi="宋体" w:cs="宋体"/>
                <w:b/>
                <w:sz w:val="30"/>
                <w:szCs w:val="30"/>
                <w:highlight w:val="none"/>
              </w:rPr>
              <w:t>联系电话：</w:t>
            </w:r>
            <w:r>
              <w:rPr>
                <w:rFonts w:hint="eastAsia" w:ascii="宋体" w:hAnsi="宋体" w:cs="宋体"/>
                <w:b/>
                <w:sz w:val="30"/>
                <w:szCs w:val="30"/>
                <w:highlight w:val="none"/>
                <w:lang w:eastAsia="zh-CN"/>
              </w:rPr>
              <w:t>0577-62523953</w:t>
            </w:r>
          </w:p>
          <w:p w14:paraId="5DB13B2C">
            <w:pPr>
              <w:pStyle w:val="35"/>
              <w:rPr>
                <w:rFonts w:ascii="宋体" w:hAnsi="宋体" w:cs="宋体"/>
                <w:highlight w:val="none"/>
              </w:rPr>
            </w:pPr>
          </w:p>
          <w:p w14:paraId="4AF7FF62">
            <w:pPr>
              <w:pStyle w:val="35"/>
              <w:rPr>
                <w:rFonts w:ascii="宋体" w:hAnsi="宋体" w:cs="宋体"/>
                <w:highlight w:val="none"/>
              </w:rPr>
            </w:pPr>
          </w:p>
          <w:p w14:paraId="7D5454B7">
            <w:pPr>
              <w:pStyle w:val="35"/>
              <w:rPr>
                <w:rFonts w:ascii="宋体" w:hAnsi="宋体" w:cs="宋体"/>
                <w:highlight w:val="none"/>
              </w:rPr>
            </w:pPr>
          </w:p>
          <w:p w14:paraId="76FDA564">
            <w:pPr>
              <w:pStyle w:val="35"/>
              <w:rPr>
                <w:rFonts w:ascii="宋体" w:hAnsi="宋体" w:cs="宋体"/>
                <w:highlight w:val="none"/>
              </w:rPr>
            </w:pPr>
          </w:p>
          <w:p w14:paraId="1080FC15">
            <w:pPr>
              <w:pStyle w:val="35"/>
              <w:rPr>
                <w:rFonts w:ascii="宋体" w:hAnsi="宋体" w:cs="宋体"/>
                <w:highlight w:val="none"/>
              </w:rPr>
            </w:pPr>
          </w:p>
          <w:p w14:paraId="5981E79D">
            <w:pPr>
              <w:pStyle w:val="35"/>
              <w:rPr>
                <w:rFonts w:ascii="宋体" w:hAnsi="宋体" w:cs="宋体"/>
                <w:highlight w:val="none"/>
              </w:rPr>
            </w:pPr>
          </w:p>
          <w:p w14:paraId="52CCCB63">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采购代理机构：东方经纬项目管理有限公司</w:t>
            </w:r>
          </w:p>
          <w:p w14:paraId="5313A07F">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联 系 人：王女士</w:t>
            </w:r>
          </w:p>
          <w:p w14:paraId="22074200">
            <w:pPr>
              <w:spacing w:line="460" w:lineRule="atLeast"/>
              <w:ind w:firstLine="1876" w:firstLineChars="623"/>
              <w:rPr>
                <w:rFonts w:ascii="宋体" w:hAnsi="宋体" w:cs="宋体"/>
                <w:b/>
                <w:sz w:val="30"/>
                <w:szCs w:val="30"/>
                <w:highlight w:val="none"/>
              </w:rPr>
            </w:pPr>
            <w:r>
              <w:rPr>
                <w:rFonts w:hint="eastAsia" w:ascii="宋体" w:hAnsi="宋体" w:cs="宋体"/>
                <w:b/>
                <w:sz w:val="30"/>
                <w:szCs w:val="30"/>
                <w:highlight w:val="none"/>
              </w:rPr>
              <w:t>联系电话：13780107502</w:t>
            </w:r>
          </w:p>
          <w:p w14:paraId="046AED6E">
            <w:pPr>
              <w:spacing w:line="460" w:lineRule="atLeast"/>
              <w:jc w:val="center"/>
              <w:rPr>
                <w:rFonts w:ascii="宋体" w:hAnsi="宋体" w:cs="宋体"/>
                <w:b/>
                <w:sz w:val="28"/>
                <w:szCs w:val="28"/>
                <w:highlight w:val="none"/>
              </w:rPr>
            </w:pPr>
          </w:p>
          <w:p w14:paraId="59914C6C">
            <w:pPr>
              <w:pStyle w:val="28"/>
              <w:spacing w:line="460" w:lineRule="atLeast"/>
              <w:ind w:left="0" w:leftChars="0"/>
              <w:jc w:val="center"/>
              <w:rPr>
                <w:rFonts w:ascii="宋体" w:hAnsi="宋体" w:cs="宋体"/>
                <w:b/>
                <w:color w:val="auto"/>
                <w:sz w:val="28"/>
                <w:szCs w:val="28"/>
                <w:highlight w:val="none"/>
              </w:rPr>
            </w:pPr>
          </w:p>
          <w:p w14:paraId="22BED721">
            <w:pPr>
              <w:rPr>
                <w:rFonts w:ascii="宋体" w:hAnsi="宋体" w:cs="宋体"/>
                <w:highlight w:val="none"/>
              </w:rPr>
            </w:pPr>
          </w:p>
          <w:p w14:paraId="6D2D20C8">
            <w:pPr>
              <w:pStyle w:val="28"/>
              <w:spacing w:line="460" w:lineRule="atLeast"/>
              <w:ind w:left="0" w:leftChars="0"/>
              <w:jc w:val="center"/>
              <w:rPr>
                <w:rFonts w:ascii="宋体" w:hAnsi="宋体" w:cs="宋体"/>
                <w:b/>
                <w:color w:val="auto"/>
                <w:sz w:val="28"/>
                <w:szCs w:val="28"/>
                <w:highlight w:val="none"/>
              </w:rPr>
            </w:pPr>
            <w:r>
              <w:rPr>
                <w:rFonts w:hint="eastAsia" w:ascii="宋体" w:hAnsi="宋体" w:cs="宋体"/>
                <w:b/>
                <w:color w:val="auto"/>
                <w:sz w:val="28"/>
                <w:szCs w:val="28"/>
                <w:highlight w:val="none"/>
              </w:rPr>
              <w:t>二○二五年</w:t>
            </w:r>
          </w:p>
        </w:tc>
      </w:tr>
    </w:tbl>
    <w:p w14:paraId="00E8722A">
      <w:pPr>
        <w:autoSpaceDE w:val="0"/>
        <w:autoSpaceDN w:val="0"/>
        <w:adjustRightInd w:val="0"/>
        <w:spacing w:line="440" w:lineRule="atLeast"/>
        <w:jc w:val="center"/>
        <w:rPr>
          <w:rFonts w:ascii="宋体" w:hAnsi="宋体" w:cs="宋体"/>
          <w:bCs/>
          <w:highlight w:val="none"/>
          <w:lang w:val="zh-CN"/>
        </w:rPr>
      </w:pPr>
      <w:r>
        <w:rPr>
          <w:rFonts w:hint="eastAsia" w:ascii="宋体" w:hAnsi="宋体" w:cs="宋体"/>
          <w:bCs/>
          <w:sz w:val="36"/>
          <w:szCs w:val="36"/>
          <w:highlight w:val="none"/>
          <w:lang w:val="zh-CN"/>
        </w:rPr>
        <w:t>竞争性磋商文件目录</w:t>
      </w:r>
    </w:p>
    <w:p w14:paraId="7ADC984F">
      <w:pPr>
        <w:autoSpaceDE w:val="0"/>
        <w:autoSpaceDN w:val="0"/>
        <w:adjustRightInd w:val="0"/>
        <w:spacing w:line="460" w:lineRule="atLeast"/>
        <w:rPr>
          <w:rFonts w:ascii="宋体" w:hAnsi="宋体" w:cs="宋体"/>
          <w:b/>
          <w:sz w:val="24"/>
          <w:highlight w:val="none"/>
          <w:lang w:val="zh-CN"/>
        </w:rPr>
      </w:pPr>
    </w:p>
    <w:p w14:paraId="2D4770D3">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竞争性磋商采购公告</w:t>
      </w:r>
    </w:p>
    <w:p w14:paraId="06C35092">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第一部分   磋商邀请函（供应商须知前附表）</w:t>
      </w:r>
    </w:p>
    <w:p w14:paraId="055B6DB2">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第二部分   采购内容及要求</w:t>
      </w:r>
    </w:p>
    <w:p w14:paraId="4A60A9E2">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第三部分   供应商须知</w:t>
      </w:r>
    </w:p>
    <w:p w14:paraId="42A8CBE4">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第四部分   政府采购政策功能相关说明</w:t>
      </w:r>
    </w:p>
    <w:p w14:paraId="0B87E80C">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第五部分   合同格式</w:t>
      </w:r>
    </w:p>
    <w:p w14:paraId="136FBC5B">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第六部分   响应文件格式</w:t>
      </w:r>
    </w:p>
    <w:p w14:paraId="13B3DEAB">
      <w:pPr>
        <w:autoSpaceDE w:val="0"/>
        <w:autoSpaceDN w:val="0"/>
        <w:adjustRightInd w:val="0"/>
        <w:spacing w:line="560" w:lineRule="exact"/>
        <w:ind w:firstLine="840" w:firstLineChars="350"/>
        <w:rPr>
          <w:rFonts w:ascii="宋体" w:hAnsi="宋体" w:cs="宋体"/>
          <w:sz w:val="24"/>
          <w:highlight w:val="none"/>
          <w:lang w:val="zh-CN"/>
        </w:rPr>
      </w:pPr>
      <w:r>
        <w:rPr>
          <w:rFonts w:hint="eastAsia" w:ascii="宋体" w:hAnsi="宋体" w:cs="宋体"/>
          <w:sz w:val="24"/>
          <w:highlight w:val="none"/>
          <w:lang w:val="zh-CN"/>
        </w:rPr>
        <w:t>第七部分   评审办法</w:t>
      </w:r>
    </w:p>
    <w:p w14:paraId="77138511">
      <w:pPr>
        <w:widowControl/>
        <w:spacing w:line="360" w:lineRule="atLeast"/>
        <w:jc w:val="center"/>
        <w:rPr>
          <w:rFonts w:ascii="宋体" w:hAnsi="宋体" w:cs="宋体"/>
          <w:bCs/>
          <w:spacing w:val="15"/>
          <w:sz w:val="32"/>
          <w:szCs w:val="32"/>
          <w:highlight w:val="none"/>
        </w:rPr>
      </w:pPr>
    </w:p>
    <w:p w14:paraId="2AC25DCE">
      <w:pPr>
        <w:widowControl/>
        <w:spacing w:line="360" w:lineRule="atLeast"/>
        <w:jc w:val="center"/>
        <w:rPr>
          <w:rFonts w:ascii="宋体" w:hAnsi="宋体" w:cs="宋体"/>
          <w:bCs/>
          <w:spacing w:val="15"/>
          <w:sz w:val="32"/>
          <w:szCs w:val="32"/>
          <w:highlight w:val="none"/>
        </w:rPr>
      </w:pPr>
    </w:p>
    <w:p w14:paraId="188377F8">
      <w:pPr>
        <w:widowControl/>
        <w:spacing w:line="400" w:lineRule="exact"/>
        <w:ind w:firstLine="479" w:firstLineChars="199"/>
        <w:rPr>
          <w:rFonts w:ascii="宋体" w:hAnsi="宋体" w:cs="宋体"/>
          <w:b/>
          <w:sz w:val="24"/>
          <w:highlight w:val="none"/>
        </w:rPr>
      </w:pPr>
      <w:r>
        <w:rPr>
          <w:rFonts w:hint="eastAsia" w:ascii="宋体" w:hAnsi="宋体" w:cs="宋体"/>
          <w:b/>
          <w:sz w:val="24"/>
          <w:highlight w:val="none"/>
        </w:rPr>
        <w:t>注：竞争性磋商文件中有的条款及要求以加粗、加下划线或符号</w:t>
      </w:r>
      <w:r>
        <w:rPr>
          <w:rFonts w:hint="eastAsia" w:ascii="宋体" w:hAnsi="宋体" w:cs="宋体"/>
          <w:sz w:val="22"/>
          <w:szCs w:val="22"/>
          <w:highlight w:val="none"/>
        </w:rPr>
        <w:t>▲、★、</w:t>
      </w:r>
      <w:r>
        <w:rPr>
          <w:rFonts w:hint="eastAsia" w:ascii="宋体" w:hAnsi="宋体" w:cs="宋体"/>
          <w:b/>
          <w:sz w:val="30"/>
          <w:szCs w:val="30"/>
          <w:highlight w:val="none"/>
        </w:rPr>
        <w:t>*</w:t>
      </w:r>
      <w:r>
        <w:rPr>
          <w:rFonts w:hint="eastAsia" w:ascii="宋体" w:hAnsi="宋体" w:cs="宋体"/>
          <w:b/>
          <w:sz w:val="24"/>
          <w:highlight w:val="none"/>
        </w:rPr>
        <w:t>的形式强调，这些特别强调的条款及内容有些是重要条款，供应商对重要条款的响应程度将作为评审工作的主要依据之一。</w:t>
      </w:r>
    </w:p>
    <w:p w14:paraId="44A897B1">
      <w:pPr>
        <w:widowControl/>
        <w:spacing w:line="500" w:lineRule="exact"/>
        <w:ind w:left="141" w:leftChars="67" w:right="94" w:rightChars="45"/>
        <w:jc w:val="center"/>
        <w:rPr>
          <w:rFonts w:ascii="宋体" w:hAnsi="宋体" w:cs="宋体"/>
          <w:b/>
          <w:sz w:val="30"/>
          <w:szCs w:val="30"/>
          <w:highlight w:val="none"/>
        </w:rPr>
      </w:pPr>
      <w:r>
        <w:rPr>
          <w:rFonts w:hint="eastAsia" w:ascii="宋体" w:hAnsi="宋体" w:cs="宋体"/>
          <w:b/>
          <w:sz w:val="24"/>
          <w:highlight w:val="none"/>
          <w:u w:val="thick"/>
        </w:rPr>
        <w:br w:type="page"/>
      </w:r>
      <w:r>
        <w:rPr>
          <w:rFonts w:hint="eastAsia" w:ascii="宋体" w:hAnsi="宋体" w:cs="宋体"/>
          <w:b/>
          <w:sz w:val="30"/>
          <w:szCs w:val="30"/>
          <w:highlight w:val="none"/>
        </w:rPr>
        <w:t>东方经纬项目管理有限公司关于乐清市“县城—中心镇—重点村”发展轴空间专项规划项目的竞争性磋商公告</w:t>
      </w:r>
    </w:p>
    <w:p w14:paraId="0C4AA2C1">
      <w:pPr>
        <w:pBdr>
          <w:top w:val="single" w:color="auto" w:sz="4" w:space="1"/>
          <w:left w:val="single" w:color="auto" w:sz="4" w:space="4"/>
          <w:bottom w:val="single" w:color="auto" w:sz="4" w:space="1"/>
          <w:right w:val="single" w:color="auto" w:sz="4" w:space="4"/>
        </w:pBdr>
        <w:spacing w:line="460" w:lineRule="exact"/>
        <w:rPr>
          <w:rFonts w:ascii="宋体" w:hAnsi="宋体" w:cs="宋体"/>
          <w:sz w:val="22"/>
          <w:szCs w:val="22"/>
          <w:highlight w:val="none"/>
        </w:rPr>
      </w:pPr>
      <w:r>
        <w:rPr>
          <w:rFonts w:hint="eastAsia" w:ascii="宋体" w:hAnsi="宋体" w:cs="宋体"/>
          <w:sz w:val="22"/>
          <w:szCs w:val="22"/>
          <w:highlight w:val="none"/>
        </w:rPr>
        <w:t>项目概况</w:t>
      </w:r>
    </w:p>
    <w:p w14:paraId="187BE2B7">
      <w:pPr>
        <w:pBdr>
          <w:top w:val="single" w:color="auto" w:sz="4" w:space="1"/>
          <w:left w:val="single" w:color="auto" w:sz="4" w:space="4"/>
          <w:bottom w:val="single" w:color="auto" w:sz="4" w:space="1"/>
          <w:right w:val="single" w:color="auto" w:sz="4" w:space="4"/>
        </w:pBd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乐清市“县城—中心镇—重点村”发展轴空间专项规划项目的潜在供应商应在政采云平台获取（下载）采购文件，并于</w:t>
      </w:r>
      <w:r>
        <w:rPr>
          <w:rFonts w:hint="eastAsia" w:ascii="宋体" w:hAnsi="宋体" w:cs="宋体"/>
          <w:sz w:val="22"/>
          <w:szCs w:val="22"/>
          <w:highlight w:val="none"/>
          <w:lang w:eastAsia="zh-CN"/>
        </w:rPr>
        <w:t>2025年6月30日</w:t>
      </w:r>
      <w:r>
        <w:rPr>
          <w:rFonts w:hint="eastAsia" w:ascii="宋体" w:hAnsi="宋体" w:cs="宋体"/>
          <w:sz w:val="22"/>
          <w:szCs w:val="22"/>
          <w:highlight w:val="none"/>
        </w:rPr>
        <w:t>09:30（</w:t>
      </w:r>
      <w:r>
        <w:rPr>
          <w:rFonts w:hint="eastAsia" w:ascii="宋体" w:hAnsi="宋体" w:cs="宋体"/>
          <w:bCs/>
          <w:sz w:val="22"/>
          <w:szCs w:val="22"/>
          <w:highlight w:val="none"/>
        </w:rPr>
        <w:t>北京时间）前</w:t>
      </w:r>
      <w:r>
        <w:rPr>
          <w:rFonts w:hint="eastAsia" w:ascii="宋体" w:hAnsi="宋体" w:cs="宋体"/>
          <w:sz w:val="23"/>
          <w:szCs w:val="23"/>
          <w:highlight w:val="none"/>
        </w:rPr>
        <w:t>提交（上传）响应文件。</w:t>
      </w:r>
    </w:p>
    <w:p w14:paraId="3EE2C6D4">
      <w:pPr>
        <w:spacing w:line="460" w:lineRule="exact"/>
        <w:rPr>
          <w:rFonts w:ascii="宋体" w:hAnsi="宋体" w:cs="宋体"/>
          <w:b/>
          <w:sz w:val="22"/>
          <w:szCs w:val="22"/>
          <w:highlight w:val="none"/>
        </w:rPr>
      </w:pPr>
      <w:r>
        <w:rPr>
          <w:rFonts w:hint="eastAsia" w:ascii="宋体" w:hAnsi="宋体" w:cs="宋体"/>
          <w:b/>
          <w:sz w:val="22"/>
          <w:szCs w:val="22"/>
          <w:highlight w:val="none"/>
        </w:rPr>
        <w:t>一、项目基本情况</w:t>
      </w:r>
    </w:p>
    <w:p w14:paraId="25D9526E">
      <w:pPr>
        <w:spacing w:line="460" w:lineRule="exact"/>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rPr>
        <w:t>项目编号：</w:t>
      </w:r>
      <w:r>
        <w:rPr>
          <w:rFonts w:hint="eastAsia" w:ascii="宋体" w:hAnsi="宋体" w:cs="宋体"/>
          <w:sz w:val="22"/>
          <w:szCs w:val="22"/>
          <w:highlight w:val="none"/>
          <w:lang w:eastAsia="zh-CN"/>
        </w:rPr>
        <w:t>JWYQ202548</w:t>
      </w:r>
    </w:p>
    <w:p w14:paraId="378B2A26">
      <w:pPr>
        <w:pStyle w:val="35"/>
        <w:spacing w:line="460" w:lineRule="exact"/>
        <w:rPr>
          <w:rFonts w:ascii="宋体" w:hAnsi="宋体" w:cs="宋体"/>
          <w:sz w:val="22"/>
          <w:szCs w:val="22"/>
          <w:highlight w:val="none"/>
        </w:rPr>
      </w:pPr>
      <w:r>
        <w:rPr>
          <w:rFonts w:hint="eastAsia" w:ascii="宋体" w:hAnsi="宋体" w:cs="宋体"/>
          <w:sz w:val="22"/>
          <w:szCs w:val="22"/>
          <w:highlight w:val="none"/>
        </w:rPr>
        <w:t xml:space="preserve">    项目名称：乐清市“县城—中心镇—重点村”发展轴空间专项规划项目</w:t>
      </w:r>
    </w:p>
    <w:p w14:paraId="3671D94C">
      <w:pPr>
        <w:pStyle w:val="35"/>
        <w:spacing w:line="460" w:lineRule="exact"/>
        <w:ind w:firstLine="435"/>
        <w:rPr>
          <w:rFonts w:ascii="宋体" w:hAnsi="宋体" w:cs="宋体"/>
          <w:sz w:val="22"/>
          <w:szCs w:val="22"/>
          <w:highlight w:val="none"/>
        </w:rPr>
      </w:pPr>
      <w:r>
        <w:rPr>
          <w:rFonts w:hint="eastAsia" w:ascii="宋体" w:hAnsi="宋体" w:cs="宋体"/>
          <w:sz w:val="22"/>
          <w:szCs w:val="22"/>
          <w:highlight w:val="none"/>
        </w:rPr>
        <w:t>采购方式：竞争性磋商</w:t>
      </w:r>
    </w:p>
    <w:p w14:paraId="1C831E4D">
      <w:pPr>
        <w:pStyle w:val="35"/>
        <w:spacing w:line="460" w:lineRule="exact"/>
        <w:ind w:firstLine="435"/>
        <w:rPr>
          <w:rFonts w:ascii="宋体" w:hAnsi="宋体" w:cs="宋体"/>
          <w:sz w:val="22"/>
          <w:szCs w:val="22"/>
          <w:highlight w:val="none"/>
        </w:rPr>
      </w:pPr>
      <w:r>
        <w:rPr>
          <w:rFonts w:hint="eastAsia" w:ascii="宋体" w:hAnsi="宋体" w:cs="宋体"/>
          <w:kern w:val="0"/>
          <w:sz w:val="22"/>
          <w:szCs w:val="22"/>
          <w:highlight w:val="none"/>
        </w:rPr>
        <w:t>预算金额（元）：800000</w:t>
      </w:r>
    </w:p>
    <w:p w14:paraId="3EE1E4AA">
      <w:pPr>
        <w:pStyle w:val="35"/>
        <w:spacing w:line="460" w:lineRule="exact"/>
        <w:ind w:firstLine="435"/>
        <w:rPr>
          <w:rFonts w:hint="eastAsia" w:ascii="宋体" w:hAnsi="宋体" w:eastAsia="宋体" w:cs="宋体"/>
          <w:sz w:val="22"/>
          <w:szCs w:val="22"/>
          <w:highlight w:val="none"/>
          <w:lang w:val="en-US" w:eastAsia="zh-CN"/>
        </w:rPr>
      </w:pPr>
      <w:r>
        <w:rPr>
          <w:rFonts w:hint="eastAsia" w:ascii="宋体" w:hAnsi="宋体" w:cs="宋体"/>
          <w:kern w:val="0"/>
          <w:sz w:val="22"/>
          <w:szCs w:val="22"/>
          <w:highlight w:val="none"/>
        </w:rPr>
        <w:t>最高限价（元）：</w:t>
      </w:r>
      <w:r>
        <w:rPr>
          <w:rFonts w:hint="eastAsia" w:ascii="宋体" w:hAnsi="宋体" w:cs="宋体"/>
          <w:kern w:val="0"/>
          <w:sz w:val="22"/>
          <w:szCs w:val="22"/>
          <w:highlight w:val="none"/>
          <w:lang w:val="en-US" w:eastAsia="zh-CN"/>
        </w:rPr>
        <w:t>/</w:t>
      </w:r>
    </w:p>
    <w:p w14:paraId="33F8F7D1">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采购需求：</w:t>
      </w:r>
    </w:p>
    <w:p w14:paraId="7619AFFD">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数量：不限</w:t>
      </w:r>
    </w:p>
    <w:p w14:paraId="7C7E1F39">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预算金额（元）：800000</w:t>
      </w:r>
    </w:p>
    <w:p w14:paraId="752A1046">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单位：项</w:t>
      </w:r>
    </w:p>
    <w:p w14:paraId="348B193F">
      <w:pPr>
        <w:pStyle w:val="35"/>
        <w:spacing w:line="460" w:lineRule="exact"/>
        <w:ind w:firstLine="440" w:firstLineChars="200"/>
        <w:rPr>
          <w:rFonts w:ascii="宋体" w:hAnsi="宋体" w:cs="宋体"/>
          <w:sz w:val="22"/>
          <w:szCs w:val="22"/>
          <w:highlight w:val="none"/>
        </w:rPr>
      </w:pPr>
      <w:r>
        <w:rPr>
          <w:rFonts w:hint="eastAsia" w:ascii="宋体" w:hAnsi="宋体" w:cs="宋体"/>
          <w:kern w:val="0"/>
          <w:sz w:val="22"/>
          <w:szCs w:val="22"/>
          <w:highlight w:val="none"/>
        </w:rPr>
        <w:t>简要规格描</w:t>
      </w:r>
      <w:r>
        <w:rPr>
          <w:rFonts w:hint="eastAsia" w:ascii="宋体" w:hAnsi="宋体" w:cs="宋体"/>
          <w:sz w:val="22"/>
          <w:szCs w:val="22"/>
          <w:highlight w:val="none"/>
        </w:rPr>
        <w:t>述或项目基本概况介绍、用途：乐清市“县城—中心镇—重点村”发展轴空间专项规划项目，具体详见竞争性磋商</w:t>
      </w:r>
      <w:r>
        <w:rPr>
          <w:rFonts w:hint="eastAsia" w:ascii="宋体" w:hAnsi="宋体" w:cs="宋体"/>
          <w:kern w:val="0"/>
          <w:sz w:val="22"/>
          <w:szCs w:val="22"/>
          <w:highlight w:val="none"/>
        </w:rPr>
        <w:t>文件。</w:t>
      </w:r>
    </w:p>
    <w:p w14:paraId="204D8CF9">
      <w:pPr>
        <w:pStyle w:val="35"/>
        <w:spacing w:line="460" w:lineRule="exact"/>
        <w:ind w:firstLine="435"/>
        <w:rPr>
          <w:rFonts w:ascii="宋体" w:hAnsi="宋体" w:cs="宋体"/>
          <w:kern w:val="0"/>
          <w:sz w:val="22"/>
          <w:szCs w:val="22"/>
          <w:highlight w:val="none"/>
        </w:rPr>
      </w:pPr>
      <w:r>
        <w:rPr>
          <w:rFonts w:hint="eastAsia" w:ascii="宋体" w:hAnsi="宋体" w:cs="宋体"/>
          <w:kern w:val="0"/>
          <w:sz w:val="22"/>
          <w:szCs w:val="22"/>
          <w:highlight w:val="none"/>
        </w:rPr>
        <w:t>备注：</w:t>
      </w:r>
    </w:p>
    <w:p w14:paraId="5A975F31">
      <w:pPr>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合同履行期限：详见竞争性磋商</w:t>
      </w:r>
      <w:r>
        <w:rPr>
          <w:rFonts w:hint="eastAsia" w:ascii="宋体" w:hAnsi="宋体" w:cs="宋体"/>
          <w:kern w:val="0"/>
          <w:sz w:val="22"/>
          <w:szCs w:val="22"/>
          <w:highlight w:val="none"/>
        </w:rPr>
        <w:t>文件</w:t>
      </w:r>
      <w:r>
        <w:rPr>
          <w:rFonts w:hint="eastAsia" w:ascii="宋体" w:hAnsi="宋体" w:cs="宋体"/>
          <w:sz w:val="22"/>
          <w:szCs w:val="22"/>
          <w:highlight w:val="none"/>
        </w:rPr>
        <w:t>。</w:t>
      </w:r>
    </w:p>
    <w:p w14:paraId="5E82E0F0">
      <w:pPr>
        <w:pStyle w:val="35"/>
        <w:spacing w:line="460" w:lineRule="exact"/>
        <w:ind w:firstLine="435"/>
        <w:rPr>
          <w:rFonts w:ascii="宋体" w:hAnsi="宋体" w:cs="宋体"/>
          <w:sz w:val="22"/>
          <w:szCs w:val="22"/>
          <w:highlight w:val="none"/>
        </w:rPr>
      </w:pPr>
      <w:r>
        <w:rPr>
          <w:rFonts w:hint="eastAsia" w:ascii="宋体" w:hAnsi="宋体" w:cs="宋体"/>
          <w:sz w:val="22"/>
          <w:szCs w:val="22"/>
          <w:highlight w:val="none"/>
        </w:rPr>
        <w:t>本项目(是)接受联合体投标。</w:t>
      </w:r>
    </w:p>
    <w:p w14:paraId="58033B86">
      <w:pPr>
        <w:widowControl/>
        <w:shd w:val="clear" w:color="auto" w:fill="FFFFFF"/>
        <w:spacing w:line="460" w:lineRule="exact"/>
        <w:jc w:val="left"/>
        <w:rPr>
          <w:rFonts w:ascii="宋体" w:hAnsi="宋体" w:cs="宋体"/>
          <w:b/>
          <w:kern w:val="0"/>
          <w:sz w:val="22"/>
          <w:szCs w:val="22"/>
          <w:highlight w:val="none"/>
        </w:rPr>
      </w:pPr>
      <w:r>
        <w:rPr>
          <w:rFonts w:hint="eastAsia" w:ascii="宋体" w:hAnsi="宋体" w:cs="宋体"/>
          <w:b/>
          <w:kern w:val="0"/>
          <w:sz w:val="22"/>
          <w:szCs w:val="22"/>
          <w:highlight w:val="none"/>
        </w:rPr>
        <w:t>二、申请人的资格要求：</w:t>
      </w:r>
    </w:p>
    <w:p w14:paraId="2C712439">
      <w:pPr>
        <w:shd w:val="clear" w:color="auto" w:fill="FFFFFF"/>
        <w:spacing w:line="460" w:lineRule="exact"/>
        <w:ind w:firstLine="425"/>
        <w:rPr>
          <w:rFonts w:ascii="宋体" w:hAnsi="宋体" w:cs="宋体"/>
          <w:b/>
          <w:sz w:val="22"/>
          <w:szCs w:val="22"/>
          <w:highlight w:val="none"/>
        </w:rPr>
      </w:pPr>
      <w:bookmarkStart w:id="0" w:name="_Toc32407"/>
      <w:r>
        <w:rPr>
          <w:rFonts w:hint="eastAsia" w:ascii="宋体" w:hAnsi="宋体" w:cs="宋体"/>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EF45E31">
      <w:pPr>
        <w:widowControl/>
        <w:shd w:val="clear" w:color="auto" w:fill="FFFFFF"/>
        <w:spacing w:line="460" w:lineRule="exact"/>
        <w:ind w:firstLine="426"/>
        <w:jc w:val="left"/>
        <w:rPr>
          <w:highlight w:val="none"/>
        </w:rPr>
      </w:pPr>
      <w:r>
        <w:rPr>
          <w:rFonts w:hint="eastAsia" w:ascii="宋体" w:hAnsi="宋体" w:cs="宋体"/>
          <w:sz w:val="22"/>
          <w:szCs w:val="22"/>
          <w:highlight w:val="none"/>
        </w:rPr>
        <w:t>2.落实政府采购政策需满足的资格要求：</w:t>
      </w:r>
      <w:r>
        <w:rPr>
          <w:rFonts w:hint="eastAsia"/>
          <w:highlight w:val="none"/>
        </w:rPr>
        <w:t>/</w:t>
      </w:r>
    </w:p>
    <w:p w14:paraId="40DF4D78">
      <w:pPr>
        <w:shd w:val="clear" w:color="auto" w:fill="FFFFFF"/>
        <w:spacing w:line="460" w:lineRule="exact"/>
        <w:ind w:firstLine="426"/>
        <w:jc w:val="left"/>
        <w:rPr>
          <w:rFonts w:ascii="宋体" w:hAnsi="宋体" w:cs="宋体"/>
          <w:spacing w:val="-6"/>
          <w:sz w:val="22"/>
          <w:highlight w:val="none"/>
        </w:rPr>
      </w:pPr>
      <w:r>
        <w:rPr>
          <w:rFonts w:hint="eastAsia" w:ascii="宋体" w:hAnsi="宋体" w:cs="宋体"/>
          <w:sz w:val="22"/>
          <w:szCs w:val="22"/>
          <w:highlight w:val="none"/>
        </w:rPr>
        <w:t>3.本项目的特定资格要求：</w:t>
      </w:r>
      <w:r>
        <w:rPr>
          <w:rFonts w:hint="eastAsia" w:ascii="宋体" w:hAnsi="宋体" w:cs="宋体"/>
          <w:spacing w:val="-6"/>
          <w:sz w:val="22"/>
          <w:highlight w:val="none"/>
        </w:rPr>
        <w:t>具有城乡规划编制乙级及以上资质(组成联合体磋商的，联合体各方都需具备以上资质；联合体中有同类资质的供应商按照联合体分工承担相同工作的，应当按照资质等级较低的供应商确定资质等级)。</w:t>
      </w:r>
    </w:p>
    <w:p w14:paraId="0B28F77C">
      <w:pPr>
        <w:widowControl/>
        <w:shd w:val="clear" w:color="auto" w:fill="FFFFFF"/>
        <w:spacing w:line="440" w:lineRule="exact"/>
        <w:jc w:val="left"/>
        <w:rPr>
          <w:rFonts w:ascii="宋体" w:hAnsi="宋体" w:cs="宋体"/>
          <w:b/>
          <w:sz w:val="22"/>
          <w:szCs w:val="22"/>
          <w:highlight w:val="none"/>
        </w:rPr>
      </w:pPr>
      <w:r>
        <w:rPr>
          <w:rFonts w:hint="eastAsia" w:ascii="宋体" w:hAnsi="宋体" w:cs="宋体"/>
          <w:b/>
          <w:sz w:val="22"/>
          <w:szCs w:val="22"/>
          <w:highlight w:val="none"/>
        </w:rPr>
        <w:t>三、获取采购文件</w:t>
      </w:r>
    </w:p>
    <w:p w14:paraId="320A868D">
      <w:pPr>
        <w:shd w:val="clear" w:color="auto" w:fill="FFFFFF"/>
        <w:spacing w:line="440" w:lineRule="exact"/>
        <w:ind w:firstLine="425"/>
        <w:jc w:val="left"/>
        <w:rPr>
          <w:rFonts w:ascii="宋体" w:hAnsi="宋体" w:cs="宋体"/>
          <w:b/>
          <w:sz w:val="22"/>
          <w:szCs w:val="22"/>
          <w:highlight w:val="none"/>
        </w:rPr>
      </w:pPr>
      <w:r>
        <w:rPr>
          <w:rFonts w:hint="eastAsia" w:ascii="宋体" w:hAnsi="宋体" w:cs="宋体"/>
          <w:sz w:val="22"/>
          <w:szCs w:val="22"/>
          <w:highlight w:val="none"/>
        </w:rPr>
        <w:t>时间：/至</w:t>
      </w:r>
      <w:r>
        <w:rPr>
          <w:rFonts w:hint="eastAsia" w:ascii="宋体" w:hAnsi="宋体" w:cs="宋体"/>
          <w:sz w:val="22"/>
          <w:szCs w:val="22"/>
          <w:highlight w:val="none"/>
          <w:lang w:eastAsia="zh-CN"/>
        </w:rPr>
        <w:t>2025年6月30日</w:t>
      </w:r>
      <w:r>
        <w:rPr>
          <w:rFonts w:hint="eastAsia" w:ascii="宋体" w:hAnsi="宋体" w:cs="宋体"/>
          <w:sz w:val="22"/>
          <w:szCs w:val="22"/>
          <w:highlight w:val="none"/>
        </w:rPr>
        <w:t>，每天上午00:00至12:00 ，下午12:00至23:59（北京时间，线上获取法定节假日均可，线下获取文件法定节假日除外）</w:t>
      </w:r>
    </w:p>
    <w:p w14:paraId="19D400AF">
      <w:pPr>
        <w:widowControl/>
        <w:shd w:val="clear" w:color="auto" w:fill="FFFFFF"/>
        <w:spacing w:line="440" w:lineRule="exact"/>
        <w:ind w:firstLine="426"/>
        <w:jc w:val="left"/>
        <w:rPr>
          <w:rFonts w:ascii="宋体" w:hAnsi="宋体" w:cs="宋体"/>
          <w:b/>
          <w:sz w:val="22"/>
          <w:szCs w:val="22"/>
          <w:highlight w:val="none"/>
        </w:rPr>
      </w:pPr>
      <w:r>
        <w:rPr>
          <w:rFonts w:hint="eastAsia" w:ascii="宋体" w:hAnsi="宋体" w:cs="宋体"/>
          <w:sz w:val="22"/>
          <w:szCs w:val="22"/>
          <w:highlight w:val="none"/>
        </w:rPr>
        <w:t>地点（网址）：政采云平台线上获取 </w:t>
      </w:r>
    </w:p>
    <w:p w14:paraId="72B88AA0">
      <w:pPr>
        <w:widowControl/>
        <w:shd w:val="clear" w:color="auto" w:fill="FFFFFF"/>
        <w:spacing w:line="440" w:lineRule="exact"/>
        <w:ind w:firstLine="426"/>
        <w:jc w:val="left"/>
        <w:rPr>
          <w:rFonts w:ascii="宋体" w:hAnsi="宋体" w:cs="宋体"/>
          <w:b/>
          <w:sz w:val="22"/>
          <w:szCs w:val="22"/>
          <w:highlight w:val="none"/>
        </w:rPr>
      </w:pPr>
      <w:r>
        <w:rPr>
          <w:rFonts w:hint="eastAsia" w:ascii="宋体" w:hAnsi="宋体" w:cs="宋体"/>
          <w:sz w:val="22"/>
          <w:szCs w:val="22"/>
          <w:highlight w:val="none"/>
        </w:rPr>
        <w:t>方式：供应商登录政采云平台https://www.zcygov.cn/在线申请获取采购文件（进入“项目采购”应用，在获取采购文件菜单中选择项目，申请获取采购文件）   </w:t>
      </w:r>
    </w:p>
    <w:p w14:paraId="2FC18357">
      <w:pPr>
        <w:widowControl/>
        <w:shd w:val="clear" w:color="auto" w:fill="FFFFFF"/>
        <w:spacing w:line="440" w:lineRule="exact"/>
        <w:ind w:firstLine="426"/>
        <w:jc w:val="left"/>
        <w:rPr>
          <w:rFonts w:ascii="宋体" w:hAnsi="宋体" w:cs="宋体"/>
          <w:b/>
          <w:sz w:val="22"/>
          <w:szCs w:val="22"/>
          <w:highlight w:val="none"/>
        </w:rPr>
      </w:pPr>
      <w:r>
        <w:rPr>
          <w:rFonts w:hint="eastAsia" w:ascii="宋体" w:hAnsi="宋体" w:cs="宋体"/>
          <w:sz w:val="22"/>
          <w:szCs w:val="22"/>
          <w:highlight w:val="none"/>
        </w:rPr>
        <w:t>售价（元）：0 </w:t>
      </w:r>
    </w:p>
    <w:p w14:paraId="6D660CEF">
      <w:pPr>
        <w:spacing w:line="460" w:lineRule="exact"/>
        <w:rPr>
          <w:rFonts w:ascii="宋体" w:hAnsi="宋体" w:cs="宋体"/>
          <w:b/>
          <w:sz w:val="22"/>
          <w:szCs w:val="22"/>
          <w:highlight w:val="none"/>
        </w:rPr>
      </w:pPr>
      <w:r>
        <w:rPr>
          <w:rFonts w:hint="eastAsia" w:ascii="宋体" w:hAnsi="宋体" w:cs="宋体"/>
          <w:b/>
          <w:sz w:val="22"/>
          <w:szCs w:val="22"/>
          <w:highlight w:val="none"/>
        </w:rPr>
        <w:t>四、响应文件提交（上传）</w:t>
      </w:r>
    </w:p>
    <w:p w14:paraId="2B998936">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截止时间：</w:t>
      </w:r>
      <w:r>
        <w:rPr>
          <w:rFonts w:hint="eastAsia" w:ascii="宋体" w:hAnsi="宋体" w:cs="宋体"/>
          <w:sz w:val="22"/>
          <w:szCs w:val="22"/>
          <w:highlight w:val="none"/>
          <w:lang w:eastAsia="zh-CN"/>
        </w:rPr>
        <w:t>2025年6月30日</w:t>
      </w:r>
      <w:r>
        <w:rPr>
          <w:rFonts w:hint="eastAsia" w:ascii="宋体" w:hAnsi="宋体" w:cs="宋体"/>
          <w:sz w:val="22"/>
          <w:szCs w:val="22"/>
          <w:highlight w:val="none"/>
        </w:rPr>
        <w:t>09:30（北京时间）</w:t>
      </w:r>
    </w:p>
    <w:p w14:paraId="731FFB26">
      <w:pPr>
        <w:spacing w:line="460" w:lineRule="exact"/>
        <w:ind w:firstLine="440" w:firstLineChars="200"/>
        <w:rPr>
          <w:rFonts w:ascii="宋体" w:hAnsi="宋体" w:cs="宋体"/>
          <w:sz w:val="22"/>
          <w:szCs w:val="22"/>
          <w:highlight w:val="none"/>
        </w:rPr>
      </w:pPr>
      <w:r>
        <w:rPr>
          <w:rFonts w:hint="eastAsia" w:ascii="宋体" w:hAnsi="宋体" w:cs="宋体"/>
          <w:kern w:val="0"/>
          <w:sz w:val="22"/>
          <w:szCs w:val="22"/>
          <w:highlight w:val="none"/>
        </w:rPr>
        <w:t>地点（网址）：政采云平台线上获取</w:t>
      </w:r>
    </w:p>
    <w:p w14:paraId="6149BA4A">
      <w:pPr>
        <w:pStyle w:val="35"/>
        <w:spacing w:line="460" w:lineRule="exact"/>
        <w:rPr>
          <w:rFonts w:ascii="宋体" w:hAnsi="宋体" w:cs="宋体"/>
          <w:b/>
          <w:sz w:val="22"/>
          <w:szCs w:val="22"/>
          <w:highlight w:val="none"/>
        </w:rPr>
      </w:pPr>
      <w:r>
        <w:rPr>
          <w:rFonts w:hint="eastAsia" w:ascii="宋体" w:hAnsi="宋体" w:cs="宋体"/>
          <w:b/>
          <w:sz w:val="22"/>
          <w:szCs w:val="22"/>
          <w:highlight w:val="none"/>
        </w:rPr>
        <w:t>五、响应文件开启</w:t>
      </w:r>
    </w:p>
    <w:p w14:paraId="44B8A6F1">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开启时间：</w:t>
      </w:r>
      <w:r>
        <w:rPr>
          <w:rFonts w:hint="eastAsia" w:ascii="宋体" w:hAnsi="宋体" w:cs="宋体"/>
          <w:sz w:val="22"/>
          <w:szCs w:val="22"/>
          <w:highlight w:val="none"/>
          <w:lang w:eastAsia="zh-CN"/>
        </w:rPr>
        <w:t>2025年6月30日</w:t>
      </w:r>
      <w:r>
        <w:rPr>
          <w:rFonts w:hint="eastAsia" w:ascii="宋体" w:hAnsi="宋体" w:cs="宋体"/>
          <w:sz w:val="22"/>
          <w:szCs w:val="22"/>
          <w:highlight w:val="none"/>
        </w:rPr>
        <w:t>09:30（北京时间）</w:t>
      </w:r>
    </w:p>
    <w:p w14:paraId="31859F26">
      <w:pPr>
        <w:spacing w:line="460" w:lineRule="exact"/>
        <w:ind w:firstLine="440" w:firstLineChars="200"/>
        <w:rPr>
          <w:rFonts w:hint="eastAsia" w:ascii="宋体" w:hAnsi="宋体" w:eastAsia="宋体" w:cs="宋体"/>
          <w:sz w:val="22"/>
          <w:szCs w:val="22"/>
          <w:highlight w:val="none"/>
          <w:lang w:val="en-US" w:eastAsia="zh-CN"/>
        </w:rPr>
      </w:pPr>
      <w:r>
        <w:rPr>
          <w:rFonts w:hint="eastAsia" w:ascii="宋体" w:hAnsi="宋体" w:cs="宋体"/>
          <w:sz w:val="22"/>
          <w:szCs w:val="22"/>
          <w:highlight w:val="none"/>
        </w:rPr>
        <w:t>地点</w:t>
      </w:r>
      <w:r>
        <w:rPr>
          <w:rFonts w:hint="eastAsia" w:ascii="宋体" w:hAnsi="宋体" w:cs="宋体"/>
          <w:kern w:val="0"/>
          <w:sz w:val="22"/>
          <w:szCs w:val="22"/>
          <w:highlight w:val="none"/>
        </w:rPr>
        <w:t>（网址）</w:t>
      </w:r>
      <w:r>
        <w:rPr>
          <w:rFonts w:hint="eastAsia" w:ascii="宋体" w:hAnsi="宋体" w:cs="宋体"/>
          <w:sz w:val="22"/>
          <w:szCs w:val="22"/>
          <w:highlight w:val="none"/>
        </w:rPr>
        <w:t>：</w:t>
      </w:r>
      <w:r>
        <w:rPr>
          <w:rFonts w:hint="eastAsia" w:ascii="宋体" w:hAnsi="宋体" w:cs="宋体"/>
          <w:sz w:val="22"/>
          <w:szCs w:val="22"/>
          <w:highlight w:val="none"/>
          <w:lang w:val="en-US" w:eastAsia="zh-CN"/>
        </w:rPr>
        <w:t>东方经纬项目管理有限公司（政采云线上开标）</w:t>
      </w:r>
    </w:p>
    <w:p w14:paraId="60C2A5A5">
      <w:pPr>
        <w:widowControl/>
        <w:shd w:val="clear" w:color="auto" w:fill="FFFFFF"/>
        <w:spacing w:line="460" w:lineRule="exact"/>
        <w:jc w:val="left"/>
        <w:rPr>
          <w:rFonts w:ascii="宋体" w:hAnsi="宋体" w:cs="宋体"/>
          <w:b/>
          <w:sz w:val="22"/>
          <w:szCs w:val="22"/>
          <w:highlight w:val="none"/>
        </w:rPr>
      </w:pPr>
      <w:r>
        <w:rPr>
          <w:rFonts w:hint="eastAsia" w:ascii="宋体" w:hAnsi="宋体" w:cs="宋体"/>
          <w:b/>
          <w:sz w:val="22"/>
          <w:szCs w:val="22"/>
          <w:highlight w:val="none"/>
        </w:rPr>
        <w:t>六、公告期限</w:t>
      </w:r>
    </w:p>
    <w:p w14:paraId="68A136DA">
      <w:pPr>
        <w:widowControl/>
        <w:shd w:val="clear" w:color="auto" w:fill="FFFFFF"/>
        <w:spacing w:line="460" w:lineRule="exact"/>
        <w:ind w:firstLine="424" w:firstLineChars="193"/>
        <w:jc w:val="left"/>
        <w:rPr>
          <w:rFonts w:ascii="宋体" w:hAnsi="宋体" w:cs="宋体"/>
          <w:b/>
          <w:sz w:val="22"/>
          <w:szCs w:val="22"/>
          <w:highlight w:val="none"/>
        </w:rPr>
      </w:pPr>
      <w:r>
        <w:rPr>
          <w:rFonts w:hint="eastAsia" w:ascii="宋体" w:hAnsi="宋体" w:cs="宋体"/>
          <w:sz w:val="22"/>
          <w:szCs w:val="22"/>
          <w:highlight w:val="none"/>
        </w:rPr>
        <w:t>自本公告发布之日起3个工作日。</w:t>
      </w:r>
    </w:p>
    <w:p w14:paraId="60E5FA64">
      <w:pPr>
        <w:widowControl/>
        <w:shd w:val="clear" w:color="auto" w:fill="FFFFFF"/>
        <w:spacing w:line="440" w:lineRule="exact"/>
        <w:jc w:val="left"/>
        <w:rPr>
          <w:rFonts w:ascii="宋体" w:hAnsi="宋体" w:cs="宋体"/>
          <w:b/>
          <w:sz w:val="22"/>
          <w:szCs w:val="22"/>
          <w:highlight w:val="none"/>
        </w:rPr>
      </w:pPr>
      <w:r>
        <w:rPr>
          <w:rFonts w:hint="eastAsia" w:ascii="宋体" w:hAnsi="宋体" w:cs="宋体"/>
          <w:b/>
          <w:sz w:val="22"/>
          <w:szCs w:val="22"/>
          <w:highlight w:val="none"/>
        </w:rPr>
        <w:t>七、其他补充事宜</w:t>
      </w:r>
    </w:p>
    <w:p w14:paraId="3C02B4D6">
      <w:pPr>
        <w:widowControl/>
        <w:shd w:val="clear" w:color="auto" w:fill="FFFFFF"/>
        <w:spacing w:line="440" w:lineRule="exact"/>
        <w:ind w:firstLine="424" w:firstLineChars="193"/>
        <w:rPr>
          <w:rFonts w:ascii="宋体" w:hAnsi="宋体" w:cs="宋体"/>
          <w:sz w:val="22"/>
          <w:szCs w:val="22"/>
          <w:highlight w:val="none"/>
        </w:rPr>
      </w:pPr>
      <w:r>
        <w:rPr>
          <w:rFonts w:hint="eastAsia" w:ascii="宋体" w:hAnsi="宋体" w:cs="宋体"/>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5F93016">
      <w:pPr>
        <w:widowControl/>
        <w:shd w:val="clear" w:color="auto" w:fill="FFFFFF"/>
        <w:spacing w:line="440" w:lineRule="exact"/>
        <w:ind w:firstLine="424" w:firstLineChars="193"/>
        <w:rPr>
          <w:rFonts w:ascii="宋体" w:hAnsi="宋体" w:cs="宋体"/>
          <w:sz w:val="22"/>
          <w:szCs w:val="22"/>
          <w:highlight w:val="none"/>
        </w:rPr>
      </w:pPr>
      <w:r>
        <w:rPr>
          <w:rFonts w:hint="eastAsia" w:ascii="宋体" w:hAnsi="宋体" w:cs="宋体"/>
          <w:sz w:val="22"/>
          <w:szCs w:val="22"/>
          <w:highlight w:val="none"/>
        </w:rPr>
        <w:t>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2A3EA1B">
      <w:pPr>
        <w:widowControl/>
        <w:shd w:val="clear" w:color="auto" w:fill="FFFFFF"/>
        <w:spacing w:line="440" w:lineRule="exact"/>
        <w:ind w:firstLine="424" w:firstLineChars="193"/>
        <w:rPr>
          <w:rFonts w:ascii="宋体" w:hAnsi="宋体" w:cs="宋体"/>
          <w:sz w:val="22"/>
          <w:szCs w:val="22"/>
          <w:highlight w:val="none"/>
        </w:rPr>
      </w:pPr>
      <w:r>
        <w:rPr>
          <w:rFonts w:hint="eastAsia" w:ascii="宋体" w:hAnsi="宋体" w:cs="宋体"/>
          <w:sz w:val="22"/>
          <w:szCs w:val="22"/>
          <w:highlight w:val="none"/>
        </w:rPr>
        <w:t>3.其他事项：（1）质疑投诉：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2）在线投标响应（电子投标）说明：1）本项目通过“政府采购云平台（www.zcygov.cn）”实行在线投标响应（电子投标），供应商应先安装“政采云电子交易客户端”，并按照本竞争性磋商文件和“政府采购云平台”的要求，通过“政采云电子交易客户端”编制并加密响应文件。供应商未按规定加密的响应文件，“政府采购云平台”将予以拒收。“政采云电子交易客户端”请自行前往“浙江政府采购网-下载专区-电子交易客户端”进行下载；电子投标具体操作流程自行登录政采云平台-服务中心-帮助文档-项目采购-操作流程-电子招投标查看《政府采购项目电子交易管理操作指南-供应商》；通过“政府采购云平台”参与在线投标时如遇平台技术问题详询95763。2）为确保网上操作合法、有效和安全，磋商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3）磋商供应商应当在投标截止时间前，将生成的“电子加密响应文件”上传递交至“政府采购云平台”。投标截止时间以后上传递交的响应文件将被“政府采购云平台”拒收。4） 特别说明：根据《政府购买服务管理办法》（财政部令102号）明确规定：公益一类事业单位、使用事业编制且财政拨款保障的群团组织，不作为政府购买服务的购买主体和承接主体。</w:t>
      </w:r>
    </w:p>
    <w:p w14:paraId="2479E139">
      <w:pPr>
        <w:widowControl/>
        <w:shd w:val="clear" w:color="auto" w:fill="FFFFFF"/>
        <w:spacing w:line="440" w:lineRule="exact"/>
        <w:jc w:val="left"/>
        <w:rPr>
          <w:rFonts w:ascii="宋体" w:hAnsi="宋体" w:cs="宋体"/>
          <w:b/>
          <w:sz w:val="22"/>
          <w:szCs w:val="22"/>
          <w:highlight w:val="none"/>
        </w:rPr>
      </w:pPr>
      <w:r>
        <w:rPr>
          <w:rFonts w:hint="eastAsia" w:ascii="宋体" w:hAnsi="宋体" w:cs="宋体"/>
          <w:b/>
          <w:sz w:val="22"/>
          <w:szCs w:val="22"/>
          <w:highlight w:val="none"/>
        </w:rPr>
        <w:t>八、对本次采购提出询问、质疑、投诉，请按以下方式联系</w:t>
      </w:r>
    </w:p>
    <w:p w14:paraId="1CE84F88">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1.采购人信息</w:t>
      </w:r>
    </w:p>
    <w:p w14:paraId="52589317">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名称：乐清市自然资源和规划局</w:t>
      </w:r>
    </w:p>
    <w:p w14:paraId="7FDC5789">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地址：乐清市宁康东路98号</w:t>
      </w:r>
    </w:p>
    <w:p w14:paraId="396E3C91">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传真：/</w:t>
      </w:r>
    </w:p>
    <w:p w14:paraId="7D779B76">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项目联系人（询问）：陈女士</w:t>
      </w:r>
    </w:p>
    <w:p w14:paraId="7A410902">
      <w:pPr>
        <w:widowControl/>
        <w:shd w:val="clear" w:color="auto" w:fill="FFFFFF"/>
        <w:spacing w:line="440" w:lineRule="exact"/>
        <w:ind w:firstLine="363"/>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项目联系方式（询问）：</w:t>
      </w:r>
      <w:r>
        <w:rPr>
          <w:rFonts w:hint="eastAsia" w:ascii="宋体" w:hAnsi="宋体" w:cs="宋体"/>
          <w:bCs/>
          <w:kern w:val="0"/>
          <w:sz w:val="22"/>
          <w:szCs w:val="22"/>
          <w:highlight w:val="none"/>
          <w:lang w:eastAsia="zh-CN"/>
        </w:rPr>
        <w:t>0577-62523953</w:t>
      </w:r>
    </w:p>
    <w:p w14:paraId="7D46F5F9">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质疑联系人：卢先生</w:t>
      </w:r>
    </w:p>
    <w:p w14:paraId="709F8503">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质疑联系方式：0577-62598307</w:t>
      </w:r>
    </w:p>
    <w:p w14:paraId="1E611297">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2.采购代理机构信息</w:t>
      </w:r>
    </w:p>
    <w:p w14:paraId="2BED9CD0">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名称：东方经纬项目管理有限公司</w:t>
      </w:r>
    </w:p>
    <w:p w14:paraId="42CE1898">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地址：</w:t>
      </w:r>
      <w:r>
        <w:rPr>
          <w:rFonts w:hint="eastAsia" w:ascii="宋体" w:hAnsi="宋体" w:cs="宋体"/>
          <w:sz w:val="22"/>
          <w:highlight w:val="none"/>
        </w:rPr>
        <w:t>乐清市城东街道总部经济园2栋1605室</w:t>
      </w:r>
    </w:p>
    <w:p w14:paraId="7DE36294">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传真：/</w:t>
      </w:r>
    </w:p>
    <w:p w14:paraId="10DADF3B">
      <w:pPr>
        <w:widowControl/>
        <w:shd w:val="clear" w:color="auto" w:fill="FFFFFF"/>
        <w:spacing w:line="440" w:lineRule="exact"/>
        <w:ind w:firstLine="363"/>
        <w:jc w:val="left"/>
        <w:rPr>
          <w:rFonts w:ascii="宋体" w:hAnsi="宋体" w:cs="宋体"/>
          <w:sz w:val="22"/>
          <w:szCs w:val="22"/>
          <w:highlight w:val="none"/>
        </w:rPr>
      </w:pPr>
      <w:r>
        <w:rPr>
          <w:rFonts w:hint="eastAsia" w:ascii="宋体" w:hAnsi="宋体" w:cs="宋体"/>
          <w:sz w:val="22"/>
          <w:szCs w:val="22"/>
          <w:highlight w:val="none"/>
        </w:rPr>
        <w:t>项目联系人（询问）：王女士</w:t>
      </w:r>
    </w:p>
    <w:p w14:paraId="2C7FBBA0">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项目联系方式（询问）：13780107502</w:t>
      </w:r>
    </w:p>
    <w:p w14:paraId="474F5A0C">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质疑联系人：单晓超</w:t>
      </w:r>
    </w:p>
    <w:p w14:paraId="4A86238E">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质疑联系方式：0571-56783529</w:t>
      </w:r>
    </w:p>
    <w:p w14:paraId="3F3912DD">
      <w:pPr>
        <w:widowControl/>
        <w:shd w:val="clear" w:color="auto" w:fill="FFFFFF"/>
        <w:spacing w:line="440" w:lineRule="exact"/>
        <w:ind w:firstLine="363"/>
        <w:jc w:val="left"/>
        <w:rPr>
          <w:rFonts w:ascii="宋体" w:hAnsi="宋体" w:cs="宋体"/>
          <w:b/>
          <w:sz w:val="22"/>
          <w:szCs w:val="22"/>
          <w:highlight w:val="none"/>
        </w:rPr>
      </w:pPr>
      <w:r>
        <w:rPr>
          <w:rFonts w:hint="eastAsia" w:ascii="宋体" w:hAnsi="宋体" w:cs="宋体"/>
          <w:sz w:val="22"/>
          <w:szCs w:val="22"/>
          <w:highlight w:val="none"/>
        </w:rPr>
        <w:t>3.同级政府采购监督管理部门</w:t>
      </w:r>
    </w:p>
    <w:p w14:paraId="34470004">
      <w:pPr>
        <w:widowControl/>
        <w:spacing w:line="460" w:lineRule="exact"/>
        <w:ind w:firstLine="420" w:firstLineChars="175"/>
        <w:jc w:val="left"/>
        <w:rPr>
          <w:rFonts w:ascii="宋体" w:hAnsi="宋体" w:cs="宋体"/>
          <w:sz w:val="24"/>
          <w:highlight w:val="none"/>
        </w:rPr>
      </w:pPr>
      <w:r>
        <w:rPr>
          <w:rFonts w:hint="eastAsia" w:ascii="宋体" w:hAnsi="宋体" w:cs="宋体"/>
          <w:sz w:val="24"/>
          <w:highlight w:val="none"/>
        </w:rPr>
        <w:t>名称：乐清市财政局（浙江省政府采购行政裁决服务中心（温州））</w:t>
      </w:r>
    </w:p>
    <w:p w14:paraId="5D454D3E">
      <w:pPr>
        <w:widowControl/>
        <w:spacing w:line="460" w:lineRule="exact"/>
        <w:ind w:firstLine="420" w:firstLineChars="175"/>
        <w:jc w:val="left"/>
        <w:rPr>
          <w:rFonts w:ascii="宋体" w:hAnsi="宋体" w:cs="宋体"/>
          <w:sz w:val="24"/>
          <w:highlight w:val="none"/>
        </w:rPr>
      </w:pPr>
      <w:r>
        <w:rPr>
          <w:rFonts w:hint="eastAsia" w:ascii="宋体" w:hAnsi="宋体" w:cs="宋体"/>
          <w:sz w:val="24"/>
          <w:highlight w:val="none"/>
        </w:rPr>
        <w:t>地址：温州市鹿城区滨江街道瓯江路展银大厦1606室</w:t>
      </w:r>
    </w:p>
    <w:p w14:paraId="33F6FD8F">
      <w:pPr>
        <w:widowControl/>
        <w:spacing w:line="460" w:lineRule="exact"/>
        <w:ind w:firstLine="420" w:firstLineChars="175"/>
        <w:jc w:val="left"/>
        <w:rPr>
          <w:rFonts w:ascii="宋体" w:hAnsi="宋体" w:cs="宋体"/>
          <w:sz w:val="24"/>
          <w:highlight w:val="none"/>
        </w:rPr>
      </w:pPr>
      <w:r>
        <w:rPr>
          <w:rFonts w:hint="eastAsia" w:ascii="宋体" w:hAnsi="宋体" w:cs="宋体"/>
          <w:sz w:val="24"/>
          <w:highlight w:val="none"/>
        </w:rPr>
        <w:t>传真：/</w:t>
      </w:r>
    </w:p>
    <w:p w14:paraId="05508FA2">
      <w:pPr>
        <w:widowControl/>
        <w:spacing w:line="460" w:lineRule="exact"/>
        <w:ind w:firstLine="420" w:firstLineChars="175"/>
        <w:jc w:val="left"/>
        <w:rPr>
          <w:rFonts w:ascii="宋体" w:hAnsi="宋体" w:cs="宋体"/>
          <w:sz w:val="24"/>
          <w:highlight w:val="none"/>
        </w:rPr>
      </w:pPr>
      <w:r>
        <w:rPr>
          <w:rFonts w:hint="eastAsia" w:ascii="宋体" w:hAnsi="宋体" w:cs="宋体"/>
          <w:sz w:val="24"/>
          <w:highlight w:val="none"/>
        </w:rPr>
        <w:t>联系人：李老师、王老师</w:t>
      </w:r>
    </w:p>
    <w:p w14:paraId="72C57B8D">
      <w:pPr>
        <w:widowControl/>
        <w:spacing w:line="460" w:lineRule="exact"/>
        <w:ind w:firstLine="420" w:firstLineChars="175"/>
        <w:jc w:val="left"/>
        <w:rPr>
          <w:rFonts w:ascii="宋体" w:hAnsi="宋体" w:cs="宋体"/>
          <w:sz w:val="22"/>
          <w:szCs w:val="22"/>
          <w:highlight w:val="none"/>
        </w:rPr>
      </w:pPr>
      <w:r>
        <w:rPr>
          <w:rFonts w:hint="eastAsia" w:ascii="宋体" w:hAnsi="宋体" w:cs="宋体"/>
          <w:sz w:val="24"/>
          <w:highlight w:val="none"/>
        </w:rPr>
        <w:t xml:space="preserve">监督投诉电话：0577-88501561，0577-85501562 </w:t>
      </w:r>
    </w:p>
    <w:p w14:paraId="189D38E2">
      <w:pPr>
        <w:widowControl/>
        <w:spacing w:before="100" w:beforeAutospacing="1" w:after="100" w:afterAutospacing="1"/>
        <w:ind w:firstLine="630" w:firstLineChars="175"/>
        <w:jc w:val="left"/>
        <w:rPr>
          <w:rFonts w:ascii="宋体" w:hAnsi="宋体" w:cs="宋体"/>
          <w:sz w:val="36"/>
          <w:highlight w:val="none"/>
          <w:lang w:val="zh-CN"/>
        </w:rPr>
        <w:sectPr>
          <w:footerReference r:id="rId6" w:type="first"/>
          <w:headerReference r:id="rId3" w:type="default"/>
          <w:footerReference r:id="rId4" w:type="default"/>
          <w:footerReference r:id="rId5" w:type="even"/>
          <w:pgSz w:w="11907" w:h="16840"/>
          <w:pgMar w:top="1440" w:right="1440" w:bottom="1440" w:left="1440" w:header="720" w:footer="720" w:gutter="0"/>
          <w:pgNumType w:start="0"/>
          <w:cols w:space="720" w:num="1"/>
          <w:titlePg/>
          <w:docGrid w:linePitch="286" w:charSpace="-3831"/>
        </w:sectPr>
      </w:pPr>
    </w:p>
    <w:p w14:paraId="129CEBD6">
      <w:pPr>
        <w:spacing w:line="460" w:lineRule="exact"/>
        <w:jc w:val="center"/>
        <w:rPr>
          <w:rFonts w:ascii="宋体" w:hAnsi="宋体" w:cs="宋体"/>
          <w:sz w:val="22"/>
          <w:szCs w:val="22"/>
          <w:highlight w:val="none"/>
        </w:rPr>
      </w:pPr>
      <w:r>
        <w:rPr>
          <w:rFonts w:hint="eastAsia" w:ascii="宋体" w:hAnsi="宋体" w:cs="宋体"/>
          <w:sz w:val="36"/>
          <w:highlight w:val="none"/>
          <w:lang w:val="zh-CN"/>
        </w:rPr>
        <w:t xml:space="preserve">第一部分    </w:t>
      </w:r>
      <w:bookmarkEnd w:id="0"/>
      <w:r>
        <w:rPr>
          <w:rFonts w:hint="eastAsia" w:ascii="宋体" w:hAnsi="宋体" w:cs="宋体"/>
          <w:sz w:val="36"/>
          <w:highlight w:val="none"/>
          <w:lang w:val="zh-CN"/>
        </w:rPr>
        <w:t>磋商邀请函（供应商须知前附表）</w:t>
      </w:r>
    </w:p>
    <w:tbl>
      <w:tblPr>
        <w:tblStyle w:val="47"/>
        <w:tblW w:w="10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2100"/>
        <w:gridCol w:w="7217"/>
      </w:tblGrid>
      <w:tr w14:paraId="7A1831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6B24C67">
            <w:pPr>
              <w:spacing w:line="46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2100" w:type="dxa"/>
            <w:vAlign w:val="center"/>
          </w:tcPr>
          <w:p w14:paraId="627590A2">
            <w:pPr>
              <w:spacing w:line="460" w:lineRule="exact"/>
              <w:jc w:val="center"/>
              <w:rPr>
                <w:rFonts w:ascii="宋体" w:hAnsi="宋体" w:cs="宋体"/>
                <w:sz w:val="22"/>
                <w:szCs w:val="22"/>
                <w:highlight w:val="none"/>
              </w:rPr>
            </w:pPr>
            <w:r>
              <w:rPr>
                <w:rFonts w:hint="eastAsia" w:ascii="宋体" w:hAnsi="宋体" w:cs="宋体"/>
                <w:sz w:val="22"/>
                <w:szCs w:val="22"/>
                <w:highlight w:val="none"/>
              </w:rPr>
              <w:t>内容</w:t>
            </w:r>
          </w:p>
        </w:tc>
        <w:tc>
          <w:tcPr>
            <w:tcW w:w="7217" w:type="dxa"/>
            <w:vAlign w:val="center"/>
          </w:tcPr>
          <w:p w14:paraId="134C8356">
            <w:pPr>
              <w:spacing w:line="360" w:lineRule="exact"/>
              <w:jc w:val="center"/>
              <w:rPr>
                <w:rFonts w:ascii="宋体" w:hAnsi="宋体" w:cs="宋体"/>
                <w:sz w:val="22"/>
                <w:szCs w:val="22"/>
                <w:highlight w:val="none"/>
              </w:rPr>
            </w:pPr>
            <w:r>
              <w:rPr>
                <w:rFonts w:hint="eastAsia" w:ascii="宋体" w:hAnsi="宋体" w:cs="宋体"/>
                <w:sz w:val="22"/>
                <w:szCs w:val="22"/>
                <w:highlight w:val="none"/>
              </w:rPr>
              <w:t>说明与要求</w:t>
            </w:r>
          </w:p>
        </w:tc>
      </w:tr>
      <w:tr w14:paraId="3A11D9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532313E">
            <w:pPr>
              <w:autoSpaceDE w:val="0"/>
              <w:autoSpaceDN w:val="0"/>
              <w:adjustRightInd w:val="0"/>
              <w:snapToGrid w:val="0"/>
              <w:spacing w:line="460" w:lineRule="exact"/>
              <w:jc w:val="center"/>
              <w:rPr>
                <w:rFonts w:ascii="宋体" w:hAnsi="宋体" w:cs="宋体"/>
                <w:sz w:val="22"/>
                <w:szCs w:val="22"/>
                <w:highlight w:val="none"/>
                <w:lang w:val="zh-CN"/>
              </w:rPr>
            </w:pPr>
            <w:r>
              <w:rPr>
                <w:rFonts w:hint="eastAsia" w:ascii="宋体" w:hAnsi="宋体" w:cs="宋体"/>
                <w:sz w:val="22"/>
                <w:szCs w:val="22"/>
                <w:highlight w:val="none"/>
                <w:lang w:val="zh-CN"/>
              </w:rPr>
              <w:t>1</w:t>
            </w:r>
          </w:p>
        </w:tc>
        <w:tc>
          <w:tcPr>
            <w:tcW w:w="2100" w:type="dxa"/>
            <w:vAlign w:val="center"/>
          </w:tcPr>
          <w:p w14:paraId="4308C2C3">
            <w:pPr>
              <w:spacing w:line="460" w:lineRule="exact"/>
              <w:jc w:val="center"/>
              <w:rPr>
                <w:rFonts w:ascii="宋体" w:hAnsi="宋体" w:cs="宋体"/>
                <w:sz w:val="22"/>
                <w:szCs w:val="22"/>
                <w:highlight w:val="none"/>
              </w:rPr>
            </w:pPr>
            <w:r>
              <w:rPr>
                <w:rFonts w:hint="eastAsia" w:ascii="宋体" w:hAnsi="宋体" w:cs="宋体"/>
                <w:sz w:val="22"/>
                <w:szCs w:val="22"/>
                <w:highlight w:val="none"/>
              </w:rPr>
              <w:t>项目名称</w:t>
            </w:r>
          </w:p>
        </w:tc>
        <w:tc>
          <w:tcPr>
            <w:tcW w:w="7217" w:type="dxa"/>
            <w:vAlign w:val="center"/>
          </w:tcPr>
          <w:p w14:paraId="756AAE10">
            <w:pPr>
              <w:pStyle w:val="35"/>
              <w:spacing w:line="460" w:lineRule="exact"/>
              <w:rPr>
                <w:rFonts w:ascii="宋体" w:hAnsi="宋体" w:cs="宋体"/>
                <w:sz w:val="22"/>
                <w:szCs w:val="22"/>
                <w:highlight w:val="none"/>
              </w:rPr>
            </w:pPr>
            <w:r>
              <w:rPr>
                <w:rFonts w:hint="eastAsia" w:ascii="宋体" w:hAnsi="宋体" w:cs="宋体"/>
                <w:sz w:val="22"/>
                <w:szCs w:val="22"/>
                <w:highlight w:val="none"/>
              </w:rPr>
              <w:t>乐清市“县城—中心镇—重点村”发展轴空间专项规划项目</w:t>
            </w:r>
          </w:p>
        </w:tc>
      </w:tr>
      <w:tr w14:paraId="252791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40" w:type="dxa"/>
            <w:vAlign w:val="center"/>
          </w:tcPr>
          <w:p w14:paraId="00664569">
            <w:pPr>
              <w:autoSpaceDE w:val="0"/>
              <w:autoSpaceDN w:val="0"/>
              <w:adjustRightInd w:val="0"/>
              <w:snapToGrid w:val="0"/>
              <w:spacing w:line="460" w:lineRule="exact"/>
              <w:jc w:val="center"/>
              <w:rPr>
                <w:rFonts w:ascii="宋体" w:hAnsi="宋体" w:cs="宋体"/>
                <w:sz w:val="22"/>
                <w:szCs w:val="22"/>
                <w:highlight w:val="none"/>
                <w:lang w:val="zh-CN"/>
              </w:rPr>
            </w:pPr>
            <w:r>
              <w:rPr>
                <w:rFonts w:hint="eastAsia" w:ascii="宋体" w:hAnsi="宋体" w:cs="宋体"/>
                <w:sz w:val="22"/>
                <w:szCs w:val="22"/>
                <w:highlight w:val="none"/>
                <w:lang w:val="zh-CN"/>
              </w:rPr>
              <w:t>2</w:t>
            </w:r>
          </w:p>
        </w:tc>
        <w:tc>
          <w:tcPr>
            <w:tcW w:w="2100" w:type="dxa"/>
            <w:vAlign w:val="center"/>
          </w:tcPr>
          <w:p w14:paraId="6BB05594">
            <w:pPr>
              <w:spacing w:line="460" w:lineRule="exact"/>
              <w:jc w:val="center"/>
              <w:rPr>
                <w:rFonts w:ascii="宋体" w:hAnsi="宋体" w:cs="宋体"/>
                <w:sz w:val="22"/>
                <w:szCs w:val="22"/>
                <w:highlight w:val="none"/>
              </w:rPr>
            </w:pPr>
            <w:r>
              <w:rPr>
                <w:rFonts w:hint="eastAsia" w:ascii="宋体" w:hAnsi="宋体" w:cs="宋体"/>
                <w:sz w:val="22"/>
                <w:szCs w:val="22"/>
                <w:highlight w:val="none"/>
              </w:rPr>
              <w:t>项目编号</w:t>
            </w:r>
          </w:p>
        </w:tc>
        <w:tc>
          <w:tcPr>
            <w:tcW w:w="7217" w:type="dxa"/>
            <w:vAlign w:val="center"/>
          </w:tcPr>
          <w:p w14:paraId="7BF4832E">
            <w:pPr>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JWYQ202548</w:t>
            </w:r>
          </w:p>
        </w:tc>
      </w:tr>
      <w:tr w14:paraId="0CA87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F53581B">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3</w:t>
            </w:r>
          </w:p>
        </w:tc>
        <w:tc>
          <w:tcPr>
            <w:tcW w:w="2100" w:type="dxa"/>
            <w:vAlign w:val="center"/>
          </w:tcPr>
          <w:p w14:paraId="110A31A3">
            <w:pPr>
              <w:spacing w:line="460" w:lineRule="exact"/>
              <w:jc w:val="center"/>
              <w:rPr>
                <w:rFonts w:ascii="宋体" w:hAnsi="宋体" w:cs="宋体"/>
                <w:sz w:val="22"/>
                <w:szCs w:val="22"/>
                <w:highlight w:val="none"/>
              </w:rPr>
            </w:pPr>
            <w:r>
              <w:rPr>
                <w:rFonts w:hint="eastAsia" w:ascii="宋体" w:hAnsi="宋体" w:cs="宋体"/>
                <w:sz w:val="22"/>
                <w:szCs w:val="22"/>
                <w:highlight w:val="none"/>
              </w:rPr>
              <w:t>资金来源</w:t>
            </w:r>
          </w:p>
        </w:tc>
        <w:tc>
          <w:tcPr>
            <w:tcW w:w="7217" w:type="dxa"/>
            <w:vAlign w:val="center"/>
          </w:tcPr>
          <w:p w14:paraId="32FC0B86">
            <w:pPr>
              <w:spacing w:line="360" w:lineRule="exact"/>
              <w:rPr>
                <w:rFonts w:ascii="宋体" w:hAnsi="宋体" w:cs="宋体"/>
                <w:sz w:val="22"/>
                <w:szCs w:val="22"/>
                <w:highlight w:val="none"/>
              </w:rPr>
            </w:pPr>
            <w:r>
              <w:rPr>
                <w:rFonts w:hint="eastAsia" w:ascii="宋体" w:hAnsi="宋体" w:cs="宋体"/>
                <w:sz w:val="22"/>
                <w:szCs w:val="22"/>
                <w:highlight w:val="none"/>
              </w:rPr>
              <w:t>财政性资金</w:t>
            </w:r>
          </w:p>
        </w:tc>
      </w:tr>
      <w:tr w14:paraId="7DF84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803F1F1">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4</w:t>
            </w:r>
          </w:p>
        </w:tc>
        <w:tc>
          <w:tcPr>
            <w:tcW w:w="2100" w:type="dxa"/>
            <w:vAlign w:val="center"/>
          </w:tcPr>
          <w:p w14:paraId="21722D07">
            <w:pPr>
              <w:spacing w:line="460" w:lineRule="exact"/>
              <w:jc w:val="center"/>
              <w:rPr>
                <w:rFonts w:ascii="宋体" w:hAnsi="宋体" w:cs="宋体"/>
                <w:sz w:val="22"/>
                <w:szCs w:val="22"/>
                <w:highlight w:val="none"/>
              </w:rPr>
            </w:pPr>
            <w:r>
              <w:rPr>
                <w:rFonts w:hint="eastAsia" w:ascii="宋体" w:hAnsi="宋体" w:cs="宋体"/>
                <w:sz w:val="22"/>
                <w:szCs w:val="22"/>
                <w:highlight w:val="none"/>
              </w:rPr>
              <w:t>采购预算</w:t>
            </w:r>
          </w:p>
        </w:tc>
        <w:tc>
          <w:tcPr>
            <w:tcW w:w="7217" w:type="dxa"/>
            <w:vAlign w:val="center"/>
          </w:tcPr>
          <w:p w14:paraId="201FCFD4">
            <w:pPr>
              <w:spacing w:line="360" w:lineRule="exact"/>
              <w:rPr>
                <w:rFonts w:ascii="宋体" w:hAnsi="宋体" w:cs="宋体"/>
                <w:sz w:val="22"/>
                <w:szCs w:val="22"/>
                <w:highlight w:val="none"/>
              </w:rPr>
            </w:pPr>
            <w:r>
              <w:rPr>
                <w:rFonts w:hint="eastAsia" w:ascii="宋体" w:hAnsi="宋体" w:cs="宋体"/>
                <w:kern w:val="0"/>
                <w:sz w:val="22"/>
                <w:szCs w:val="22"/>
                <w:highlight w:val="none"/>
              </w:rPr>
              <w:t>800000元</w:t>
            </w:r>
          </w:p>
        </w:tc>
      </w:tr>
      <w:tr w14:paraId="038862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46CF6DA">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5</w:t>
            </w:r>
          </w:p>
        </w:tc>
        <w:tc>
          <w:tcPr>
            <w:tcW w:w="2100" w:type="dxa"/>
            <w:vAlign w:val="center"/>
          </w:tcPr>
          <w:p w14:paraId="51FE467D">
            <w:pPr>
              <w:spacing w:line="460" w:lineRule="exact"/>
              <w:jc w:val="center"/>
              <w:rPr>
                <w:rFonts w:ascii="宋体" w:hAnsi="宋体" w:cs="宋体"/>
                <w:sz w:val="22"/>
                <w:szCs w:val="22"/>
                <w:highlight w:val="none"/>
              </w:rPr>
            </w:pPr>
            <w:r>
              <w:rPr>
                <w:rFonts w:hint="eastAsia" w:ascii="宋体" w:hAnsi="宋体" w:cs="宋体"/>
                <w:sz w:val="22"/>
                <w:szCs w:val="22"/>
                <w:highlight w:val="none"/>
              </w:rPr>
              <w:t>采购方式</w:t>
            </w:r>
          </w:p>
        </w:tc>
        <w:tc>
          <w:tcPr>
            <w:tcW w:w="7217" w:type="dxa"/>
            <w:vAlign w:val="center"/>
          </w:tcPr>
          <w:p w14:paraId="5F03458C">
            <w:pPr>
              <w:spacing w:line="360" w:lineRule="exact"/>
              <w:rPr>
                <w:rFonts w:ascii="宋体" w:hAnsi="宋体" w:cs="宋体"/>
                <w:sz w:val="22"/>
                <w:szCs w:val="22"/>
                <w:highlight w:val="none"/>
              </w:rPr>
            </w:pPr>
            <w:r>
              <w:rPr>
                <w:rFonts w:hint="eastAsia" w:ascii="宋体" w:hAnsi="宋体" w:cs="宋体"/>
                <w:sz w:val="22"/>
                <w:szCs w:val="22"/>
                <w:highlight w:val="none"/>
              </w:rPr>
              <w:t>竞争性磋商</w:t>
            </w:r>
          </w:p>
        </w:tc>
      </w:tr>
      <w:tr w14:paraId="1660AB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BF9E6F2">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6</w:t>
            </w:r>
          </w:p>
        </w:tc>
        <w:tc>
          <w:tcPr>
            <w:tcW w:w="2100" w:type="dxa"/>
            <w:vAlign w:val="center"/>
          </w:tcPr>
          <w:p w14:paraId="3162D5F0">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采购人</w:t>
            </w:r>
          </w:p>
        </w:tc>
        <w:tc>
          <w:tcPr>
            <w:tcW w:w="7217" w:type="dxa"/>
            <w:vAlign w:val="center"/>
          </w:tcPr>
          <w:p w14:paraId="62BB6745">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采购人：</w:t>
            </w:r>
            <w:r>
              <w:rPr>
                <w:rFonts w:hint="eastAsia" w:ascii="宋体" w:hAnsi="宋体" w:cs="宋体"/>
                <w:sz w:val="22"/>
                <w:highlight w:val="none"/>
              </w:rPr>
              <w:t xml:space="preserve">乐清市自然资源和规划局 </w:t>
            </w:r>
          </w:p>
          <w:p w14:paraId="12EBFE05">
            <w:pPr>
              <w:widowControl/>
              <w:shd w:val="clear" w:color="auto" w:fill="FFFFFF"/>
              <w:spacing w:line="440" w:lineRule="exact"/>
              <w:jc w:val="left"/>
              <w:rPr>
                <w:rFonts w:ascii="宋体" w:hAnsi="宋体" w:cs="宋体"/>
                <w:sz w:val="22"/>
                <w:szCs w:val="22"/>
                <w:highlight w:val="none"/>
              </w:rPr>
            </w:pPr>
            <w:r>
              <w:rPr>
                <w:rFonts w:hint="eastAsia" w:ascii="宋体" w:hAnsi="宋体" w:cs="宋体"/>
                <w:sz w:val="22"/>
                <w:szCs w:val="22"/>
                <w:highlight w:val="none"/>
              </w:rPr>
              <w:t>联系人：陈女士</w:t>
            </w:r>
          </w:p>
          <w:p w14:paraId="30A0D139">
            <w:pPr>
              <w:adjustRightInd w:val="0"/>
              <w:spacing w:line="3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联系电话</w:t>
            </w:r>
            <w:r>
              <w:rPr>
                <w:rFonts w:hint="eastAsia" w:ascii="宋体" w:hAnsi="宋体" w:cs="宋体"/>
                <w:sz w:val="22"/>
                <w:highlight w:val="none"/>
              </w:rPr>
              <w:t>：</w:t>
            </w:r>
            <w:r>
              <w:rPr>
                <w:rFonts w:hint="eastAsia" w:ascii="宋体" w:hAnsi="宋体" w:cs="宋体"/>
                <w:bCs/>
                <w:kern w:val="0"/>
                <w:sz w:val="22"/>
                <w:szCs w:val="22"/>
                <w:highlight w:val="none"/>
                <w:lang w:eastAsia="zh-CN"/>
              </w:rPr>
              <w:t>0577-62523953</w:t>
            </w:r>
          </w:p>
        </w:tc>
      </w:tr>
      <w:tr w14:paraId="46630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364AAB29">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7</w:t>
            </w:r>
          </w:p>
        </w:tc>
        <w:tc>
          <w:tcPr>
            <w:tcW w:w="2100" w:type="dxa"/>
            <w:vAlign w:val="center"/>
          </w:tcPr>
          <w:p w14:paraId="7832AB28">
            <w:pPr>
              <w:spacing w:line="460" w:lineRule="exact"/>
              <w:jc w:val="center"/>
              <w:rPr>
                <w:rFonts w:ascii="宋体" w:hAnsi="宋体" w:cs="宋体"/>
                <w:sz w:val="22"/>
                <w:szCs w:val="22"/>
                <w:highlight w:val="none"/>
              </w:rPr>
            </w:pPr>
            <w:r>
              <w:rPr>
                <w:rFonts w:hint="eastAsia" w:ascii="宋体" w:hAnsi="宋体" w:cs="宋体"/>
                <w:sz w:val="22"/>
                <w:szCs w:val="22"/>
                <w:highlight w:val="none"/>
              </w:rPr>
              <w:t>采购代理机构</w:t>
            </w:r>
          </w:p>
        </w:tc>
        <w:tc>
          <w:tcPr>
            <w:tcW w:w="7217" w:type="dxa"/>
            <w:vAlign w:val="center"/>
          </w:tcPr>
          <w:p w14:paraId="24B78F77">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名称：东方经纬项目管理有限公司</w:t>
            </w:r>
          </w:p>
          <w:p w14:paraId="2714AC34">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地址：乐清市城东街道总部经济园2栋1605室</w:t>
            </w:r>
          </w:p>
          <w:p w14:paraId="577C87D5">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联系人：王女士</w:t>
            </w:r>
          </w:p>
          <w:p w14:paraId="2442F8DC">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联系电话：13780107502</w:t>
            </w:r>
          </w:p>
        </w:tc>
      </w:tr>
      <w:tr w14:paraId="7B39B3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0675690">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8</w:t>
            </w:r>
          </w:p>
        </w:tc>
        <w:tc>
          <w:tcPr>
            <w:tcW w:w="2100" w:type="dxa"/>
            <w:vAlign w:val="center"/>
          </w:tcPr>
          <w:p w14:paraId="0C1D442D">
            <w:pPr>
              <w:spacing w:line="460" w:lineRule="exact"/>
              <w:jc w:val="center"/>
              <w:rPr>
                <w:rFonts w:ascii="宋体" w:hAnsi="宋体" w:cs="宋体"/>
                <w:sz w:val="22"/>
                <w:szCs w:val="22"/>
                <w:highlight w:val="none"/>
              </w:rPr>
            </w:pPr>
            <w:r>
              <w:rPr>
                <w:rFonts w:hint="eastAsia" w:ascii="宋体" w:hAnsi="宋体" w:cs="宋体"/>
                <w:sz w:val="22"/>
                <w:szCs w:val="22"/>
                <w:highlight w:val="none"/>
              </w:rPr>
              <w:t>采购内容</w:t>
            </w:r>
          </w:p>
        </w:tc>
        <w:tc>
          <w:tcPr>
            <w:tcW w:w="7217" w:type="dxa"/>
            <w:vAlign w:val="center"/>
          </w:tcPr>
          <w:p w14:paraId="0CC41E31">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具体内容见竞争性磋商文件。</w:t>
            </w:r>
          </w:p>
        </w:tc>
      </w:tr>
      <w:tr w14:paraId="53DD8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EB2F0D4">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9</w:t>
            </w:r>
          </w:p>
        </w:tc>
        <w:tc>
          <w:tcPr>
            <w:tcW w:w="2100" w:type="dxa"/>
            <w:vAlign w:val="center"/>
          </w:tcPr>
          <w:p w14:paraId="325DC294">
            <w:pPr>
              <w:spacing w:line="460" w:lineRule="exact"/>
              <w:jc w:val="center"/>
              <w:rPr>
                <w:rFonts w:ascii="宋体" w:hAnsi="宋体" w:cs="宋体"/>
                <w:sz w:val="22"/>
                <w:szCs w:val="22"/>
                <w:highlight w:val="none"/>
              </w:rPr>
            </w:pPr>
            <w:r>
              <w:rPr>
                <w:rFonts w:hint="eastAsia" w:ascii="宋体" w:hAnsi="宋体" w:cs="宋体"/>
                <w:sz w:val="22"/>
                <w:szCs w:val="22"/>
                <w:highlight w:val="none"/>
              </w:rPr>
              <w:t>评审办法</w:t>
            </w:r>
          </w:p>
        </w:tc>
        <w:tc>
          <w:tcPr>
            <w:tcW w:w="7217" w:type="dxa"/>
            <w:vAlign w:val="center"/>
          </w:tcPr>
          <w:p w14:paraId="12633892">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综合评分法</w:t>
            </w:r>
          </w:p>
        </w:tc>
      </w:tr>
      <w:tr w14:paraId="3296D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6B0FDE3D">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10</w:t>
            </w:r>
          </w:p>
        </w:tc>
        <w:tc>
          <w:tcPr>
            <w:tcW w:w="2100" w:type="dxa"/>
            <w:vAlign w:val="center"/>
          </w:tcPr>
          <w:p w14:paraId="2485BBA6">
            <w:pPr>
              <w:spacing w:line="460" w:lineRule="exact"/>
              <w:jc w:val="center"/>
              <w:rPr>
                <w:rFonts w:ascii="宋体" w:hAnsi="宋体" w:cs="宋体"/>
                <w:sz w:val="22"/>
                <w:szCs w:val="22"/>
                <w:highlight w:val="none"/>
              </w:rPr>
            </w:pPr>
            <w:r>
              <w:rPr>
                <w:rFonts w:hint="eastAsia" w:ascii="宋体" w:hAnsi="宋体" w:cs="宋体"/>
                <w:sz w:val="22"/>
                <w:szCs w:val="22"/>
                <w:highlight w:val="none"/>
              </w:rPr>
              <w:t>供应商资格要求</w:t>
            </w:r>
          </w:p>
        </w:tc>
        <w:tc>
          <w:tcPr>
            <w:tcW w:w="7217" w:type="dxa"/>
            <w:vAlign w:val="center"/>
          </w:tcPr>
          <w:p w14:paraId="308697E1">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见竞争性磋商公告要求</w:t>
            </w:r>
          </w:p>
        </w:tc>
      </w:tr>
      <w:tr w14:paraId="0CA1B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6F68A689">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11</w:t>
            </w:r>
          </w:p>
        </w:tc>
        <w:tc>
          <w:tcPr>
            <w:tcW w:w="2100" w:type="dxa"/>
            <w:vAlign w:val="center"/>
          </w:tcPr>
          <w:p w14:paraId="4448E676">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是否接受联合体投标</w:t>
            </w:r>
          </w:p>
        </w:tc>
        <w:tc>
          <w:tcPr>
            <w:tcW w:w="7217" w:type="dxa"/>
            <w:vAlign w:val="center"/>
          </w:tcPr>
          <w:p w14:paraId="30A8CD8F">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4"/>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szCs w:val="22"/>
                <w:highlight w:val="none"/>
              </w:rPr>
              <w:t>不接受</w:t>
            </w:r>
          </w:p>
          <w:p w14:paraId="6FBC3B90">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☑接受</w:t>
            </w:r>
          </w:p>
        </w:tc>
      </w:tr>
      <w:tr w14:paraId="368E7B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6BB44B7C">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12</w:t>
            </w:r>
          </w:p>
        </w:tc>
        <w:tc>
          <w:tcPr>
            <w:tcW w:w="2100" w:type="dxa"/>
            <w:vAlign w:val="center"/>
          </w:tcPr>
          <w:p w14:paraId="06FC6F73">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踏勘现场</w:t>
            </w:r>
          </w:p>
        </w:tc>
        <w:tc>
          <w:tcPr>
            <w:tcW w:w="7217" w:type="dxa"/>
            <w:vAlign w:val="center"/>
          </w:tcPr>
          <w:p w14:paraId="0F0A64A7">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4"/>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szCs w:val="22"/>
                <w:highlight w:val="none"/>
              </w:rPr>
              <w:t>不组织</w:t>
            </w:r>
          </w:p>
          <w:p w14:paraId="3014B8DF">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□组织</w:t>
            </w:r>
          </w:p>
        </w:tc>
      </w:tr>
      <w:tr w14:paraId="2DD63C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115FC157">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13</w:t>
            </w:r>
          </w:p>
        </w:tc>
        <w:tc>
          <w:tcPr>
            <w:tcW w:w="2100" w:type="dxa"/>
            <w:vAlign w:val="center"/>
          </w:tcPr>
          <w:p w14:paraId="09E6E342">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是否允许递交备选投标方案</w:t>
            </w:r>
          </w:p>
        </w:tc>
        <w:tc>
          <w:tcPr>
            <w:tcW w:w="7217" w:type="dxa"/>
            <w:vAlign w:val="center"/>
          </w:tcPr>
          <w:p w14:paraId="4CCCEA82">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4"/>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szCs w:val="22"/>
                <w:highlight w:val="none"/>
              </w:rPr>
              <w:t xml:space="preserve"> 不允许</w:t>
            </w:r>
          </w:p>
          <w:p w14:paraId="7C91A4A7">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 允许</w:t>
            </w:r>
          </w:p>
        </w:tc>
      </w:tr>
      <w:tr w14:paraId="4CA46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68525341">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14</w:t>
            </w:r>
          </w:p>
        </w:tc>
        <w:tc>
          <w:tcPr>
            <w:tcW w:w="2100" w:type="dxa"/>
            <w:vAlign w:val="center"/>
          </w:tcPr>
          <w:p w14:paraId="79E82010">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投标货币</w:t>
            </w:r>
          </w:p>
        </w:tc>
        <w:tc>
          <w:tcPr>
            <w:tcW w:w="7217" w:type="dxa"/>
            <w:vAlign w:val="center"/>
          </w:tcPr>
          <w:p w14:paraId="78F0A9D4">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人民币</w:t>
            </w:r>
          </w:p>
        </w:tc>
      </w:tr>
      <w:tr w14:paraId="495FC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40" w:type="dxa"/>
            <w:vAlign w:val="center"/>
          </w:tcPr>
          <w:p w14:paraId="2375FD43">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15</w:t>
            </w:r>
          </w:p>
        </w:tc>
        <w:tc>
          <w:tcPr>
            <w:tcW w:w="2100" w:type="dxa"/>
            <w:vAlign w:val="center"/>
          </w:tcPr>
          <w:p w14:paraId="41A3F9F7">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投标语言</w:t>
            </w:r>
          </w:p>
        </w:tc>
        <w:tc>
          <w:tcPr>
            <w:tcW w:w="7217" w:type="dxa"/>
            <w:vAlign w:val="center"/>
          </w:tcPr>
          <w:p w14:paraId="2995ADFB">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中文</w:t>
            </w:r>
          </w:p>
        </w:tc>
      </w:tr>
      <w:tr w14:paraId="2A24F8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107" w:hRule="atLeast"/>
          <w:jc w:val="center"/>
        </w:trPr>
        <w:tc>
          <w:tcPr>
            <w:tcW w:w="740" w:type="dxa"/>
            <w:vAlign w:val="center"/>
          </w:tcPr>
          <w:p w14:paraId="3D7E529F">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16</w:t>
            </w:r>
          </w:p>
        </w:tc>
        <w:tc>
          <w:tcPr>
            <w:tcW w:w="2100" w:type="dxa"/>
            <w:vAlign w:val="center"/>
          </w:tcPr>
          <w:p w14:paraId="55B85609">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响应文件的形式</w:t>
            </w:r>
          </w:p>
        </w:tc>
        <w:tc>
          <w:tcPr>
            <w:tcW w:w="7217" w:type="dxa"/>
            <w:vAlign w:val="center"/>
          </w:tcPr>
          <w:p w14:paraId="045478D4">
            <w:pPr>
              <w:spacing w:line="360" w:lineRule="exact"/>
              <w:rPr>
                <w:rFonts w:ascii="宋体" w:hAnsi="宋体" w:cs="宋体"/>
                <w:sz w:val="22"/>
                <w:szCs w:val="22"/>
                <w:highlight w:val="none"/>
              </w:rPr>
            </w:pPr>
            <w:r>
              <w:rPr>
                <w:rFonts w:hint="eastAsia" w:ascii="宋体" w:hAnsi="宋体" w:cs="宋体"/>
                <w:sz w:val="22"/>
                <w:szCs w:val="22"/>
                <w:highlight w:val="none"/>
              </w:rPr>
              <w:t>磋商供应商应准备电子响应文件</w:t>
            </w:r>
          </w:p>
          <w:p w14:paraId="7B987854">
            <w:pPr>
              <w:spacing w:line="360" w:lineRule="exact"/>
              <w:rPr>
                <w:rFonts w:ascii="宋体" w:hAnsi="宋体" w:cs="宋体"/>
                <w:sz w:val="22"/>
                <w:szCs w:val="22"/>
                <w:highlight w:val="none"/>
              </w:rPr>
            </w:pPr>
            <w:r>
              <w:rPr>
                <w:rFonts w:hint="eastAsia" w:ascii="宋体" w:hAnsi="宋体" w:cs="宋体"/>
                <w:sz w:val="22"/>
                <w:szCs w:val="22"/>
                <w:highlight w:val="none"/>
              </w:rPr>
              <w:t>电子响应文件是指通过“政采云电子交易客户端”完成响应文件编制后生成并加密的数据电文形式的电子加密响应文件。</w:t>
            </w:r>
          </w:p>
          <w:p w14:paraId="60799AE5">
            <w:pPr>
              <w:spacing w:line="360" w:lineRule="exact"/>
              <w:rPr>
                <w:rFonts w:ascii="宋体" w:hAnsi="宋体" w:cs="宋体"/>
                <w:sz w:val="22"/>
                <w:szCs w:val="22"/>
                <w:highlight w:val="none"/>
              </w:rPr>
            </w:pPr>
            <w:r>
              <w:rPr>
                <w:rFonts w:hint="eastAsia" w:ascii="宋体" w:hAnsi="宋体" w:cs="宋体"/>
                <w:sz w:val="22"/>
                <w:szCs w:val="22"/>
                <w:highlight w:val="none"/>
              </w:rPr>
              <w:t>备份响应文件是指与电子加密响应文件同时生成的数据电文形式的电子文件（备份标书），其他方式编制的备份响应文件视为无效备份响应文件。</w:t>
            </w:r>
          </w:p>
        </w:tc>
      </w:tr>
      <w:tr w14:paraId="6871D7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4CECE3CC">
            <w:pPr>
              <w:autoSpaceDE w:val="0"/>
              <w:autoSpaceDN w:val="0"/>
              <w:adjustRightInd w:val="0"/>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17</w:t>
            </w:r>
          </w:p>
        </w:tc>
        <w:tc>
          <w:tcPr>
            <w:tcW w:w="2100" w:type="dxa"/>
            <w:vAlign w:val="center"/>
          </w:tcPr>
          <w:p w14:paraId="01C8F5F4">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响应文件的编制</w:t>
            </w:r>
          </w:p>
        </w:tc>
        <w:tc>
          <w:tcPr>
            <w:tcW w:w="7217" w:type="dxa"/>
            <w:vAlign w:val="center"/>
          </w:tcPr>
          <w:p w14:paraId="3EA18181">
            <w:pPr>
              <w:adjustRightInd w:val="0"/>
              <w:spacing w:line="360" w:lineRule="exact"/>
              <w:rPr>
                <w:rFonts w:ascii="宋体" w:hAnsi="宋体" w:cs="宋体"/>
                <w:sz w:val="22"/>
                <w:szCs w:val="22"/>
                <w:highlight w:val="none"/>
              </w:rPr>
            </w:pPr>
            <w:r>
              <w:rPr>
                <w:rFonts w:hint="eastAsia" w:ascii="宋体" w:hAnsi="宋体" w:cs="宋体"/>
                <w:sz w:val="22"/>
                <w:szCs w:val="22"/>
                <w:highlight w:val="none"/>
              </w:rPr>
              <w:t>供应商应先安装“政采云电子交易客户端”，并按照本竞争性磋商文件和“政府采购云平台”的要求，通过“政采云电子交易客户端”编制并加密响应文件。</w:t>
            </w:r>
          </w:p>
        </w:tc>
      </w:tr>
      <w:tr w14:paraId="0F86D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4418AF68">
            <w:pPr>
              <w:autoSpaceDE w:val="0"/>
              <w:autoSpaceDN w:val="0"/>
              <w:adjustRightInd w:val="0"/>
              <w:snapToGrid w:val="0"/>
              <w:spacing w:line="460" w:lineRule="exact"/>
              <w:jc w:val="center"/>
              <w:rPr>
                <w:rFonts w:ascii="宋体" w:hAnsi="宋体" w:cs="宋体"/>
                <w:sz w:val="22"/>
                <w:szCs w:val="22"/>
                <w:highlight w:val="none"/>
                <w:lang w:val="zh-CN"/>
              </w:rPr>
            </w:pPr>
            <w:r>
              <w:rPr>
                <w:rFonts w:hint="eastAsia" w:ascii="宋体" w:hAnsi="宋体" w:cs="宋体"/>
                <w:sz w:val="22"/>
                <w:szCs w:val="22"/>
                <w:highlight w:val="none"/>
                <w:lang w:val="zh-CN"/>
              </w:rPr>
              <w:t>18</w:t>
            </w:r>
          </w:p>
        </w:tc>
        <w:tc>
          <w:tcPr>
            <w:tcW w:w="2100" w:type="dxa"/>
            <w:vAlign w:val="center"/>
          </w:tcPr>
          <w:p w14:paraId="42A0A825">
            <w:pPr>
              <w:spacing w:line="460" w:lineRule="exact"/>
              <w:jc w:val="center"/>
              <w:rPr>
                <w:rFonts w:ascii="宋体" w:hAnsi="宋体" w:cs="宋体"/>
                <w:sz w:val="22"/>
                <w:szCs w:val="22"/>
                <w:highlight w:val="none"/>
              </w:rPr>
            </w:pPr>
            <w:r>
              <w:rPr>
                <w:rFonts w:hint="eastAsia" w:ascii="宋体" w:hAnsi="宋体" w:cs="宋体"/>
                <w:sz w:val="22"/>
                <w:szCs w:val="22"/>
                <w:highlight w:val="none"/>
              </w:rPr>
              <w:t>响应文件</w:t>
            </w:r>
          </w:p>
          <w:p w14:paraId="01C1F415">
            <w:pPr>
              <w:spacing w:line="460" w:lineRule="exact"/>
              <w:jc w:val="center"/>
              <w:rPr>
                <w:rFonts w:ascii="宋体" w:hAnsi="宋体" w:cs="宋体"/>
                <w:sz w:val="22"/>
                <w:szCs w:val="22"/>
                <w:highlight w:val="none"/>
              </w:rPr>
            </w:pPr>
            <w:r>
              <w:rPr>
                <w:rFonts w:hint="eastAsia" w:ascii="宋体" w:hAnsi="宋体" w:cs="宋体"/>
                <w:sz w:val="22"/>
                <w:szCs w:val="22"/>
                <w:highlight w:val="none"/>
              </w:rPr>
              <w:t>份数</w:t>
            </w:r>
          </w:p>
        </w:tc>
        <w:tc>
          <w:tcPr>
            <w:tcW w:w="7217" w:type="dxa"/>
            <w:vAlign w:val="center"/>
          </w:tcPr>
          <w:p w14:paraId="17043FA8">
            <w:pPr>
              <w:pStyle w:val="33"/>
              <w:tabs>
                <w:tab w:val="right" w:leader="dot" w:pos="9118"/>
              </w:tabs>
              <w:spacing w:line="360" w:lineRule="exact"/>
              <w:rPr>
                <w:rFonts w:cs="宋体"/>
                <w:b w:val="0"/>
                <w:sz w:val="22"/>
                <w:szCs w:val="22"/>
                <w:highlight w:val="none"/>
              </w:rPr>
            </w:pPr>
            <w:r>
              <w:rPr>
                <w:rFonts w:hint="eastAsia" w:cs="宋体"/>
                <w:b w:val="0"/>
                <w:sz w:val="22"/>
                <w:szCs w:val="22"/>
                <w:highlight w:val="none"/>
              </w:rPr>
              <w:t>“电子加密响应文件”：在线上传递交，一份。</w:t>
            </w:r>
          </w:p>
        </w:tc>
      </w:tr>
      <w:tr w14:paraId="15322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2E65F62F">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19</w:t>
            </w:r>
          </w:p>
        </w:tc>
        <w:tc>
          <w:tcPr>
            <w:tcW w:w="2100" w:type="dxa"/>
            <w:vAlign w:val="center"/>
          </w:tcPr>
          <w:p w14:paraId="113B6234">
            <w:pPr>
              <w:spacing w:line="460" w:lineRule="exact"/>
              <w:jc w:val="center"/>
              <w:rPr>
                <w:rFonts w:ascii="宋体" w:hAnsi="宋体" w:cs="宋体"/>
                <w:sz w:val="22"/>
                <w:szCs w:val="22"/>
                <w:highlight w:val="none"/>
              </w:rPr>
            </w:pPr>
            <w:r>
              <w:rPr>
                <w:rFonts w:hint="eastAsia" w:ascii="宋体" w:hAnsi="宋体" w:cs="宋体"/>
                <w:sz w:val="22"/>
                <w:szCs w:val="22"/>
                <w:highlight w:val="none"/>
              </w:rPr>
              <w:t>投标有效期</w:t>
            </w:r>
          </w:p>
        </w:tc>
        <w:tc>
          <w:tcPr>
            <w:tcW w:w="7217" w:type="dxa"/>
            <w:vAlign w:val="center"/>
          </w:tcPr>
          <w:p w14:paraId="253BD914">
            <w:pPr>
              <w:spacing w:line="360" w:lineRule="exact"/>
              <w:rPr>
                <w:rFonts w:ascii="宋体" w:hAnsi="宋体" w:cs="宋体"/>
                <w:sz w:val="22"/>
                <w:szCs w:val="22"/>
                <w:highlight w:val="none"/>
              </w:rPr>
            </w:pPr>
            <w:r>
              <w:rPr>
                <w:rFonts w:hint="eastAsia" w:ascii="宋体" w:hAnsi="宋体" w:cs="宋体"/>
                <w:sz w:val="22"/>
                <w:szCs w:val="22"/>
                <w:highlight w:val="none"/>
              </w:rPr>
              <w:t>提交响应文件截止时间起90天内。</w:t>
            </w:r>
          </w:p>
        </w:tc>
      </w:tr>
      <w:tr w14:paraId="6B652C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48" w:hRule="atLeast"/>
          <w:jc w:val="center"/>
        </w:trPr>
        <w:tc>
          <w:tcPr>
            <w:tcW w:w="740" w:type="dxa"/>
            <w:vAlign w:val="center"/>
          </w:tcPr>
          <w:p w14:paraId="70870E55">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20</w:t>
            </w:r>
          </w:p>
        </w:tc>
        <w:tc>
          <w:tcPr>
            <w:tcW w:w="2100" w:type="dxa"/>
            <w:vAlign w:val="center"/>
          </w:tcPr>
          <w:p w14:paraId="47162314">
            <w:pPr>
              <w:spacing w:line="460" w:lineRule="exact"/>
              <w:jc w:val="center"/>
              <w:rPr>
                <w:rFonts w:ascii="宋体" w:hAnsi="宋体" w:cs="宋体"/>
                <w:sz w:val="22"/>
                <w:szCs w:val="22"/>
                <w:highlight w:val="none"/>
              </w:rPr>
            </w:pPr>
            <w:r>
              <w:rPr>
                <w:rFonts w:hint="eastAsia" w:ascii="宋体" w:hAnsi="宋体" w:cs="宋体"/>
                <w:sz w:val="22"/>
                <w:szCs w:val="22"/>
                <w:highlight w:val="none"/>
              </w:rPr>
              <w:t>响应文件的签章</w:t>
            </w:r>
          </w:p>
        </w:tc>
        <w:tc>
          <w:tcPr>
            <w:tcW w:w="7217" w:type="dxa"/>
            <w:vAlign w:val="center"/>
          </w:tcPr>
          <w:p w14:paraId="3981239B">
            <w:pPr>
              <w:spacing w:line="360" w:lineRule="exact"/>
              <w:rPr>
                <w:rFonts w:ascii="宋体" w:hAnsi="宋体" w:cs="宋体"/>
                <w:sz w:val="22"/>
                <w:szCs w:val="22"/>
                <w:highlight w:val="none"/>
              </w:rPr>
            </w:pPr>
            <w:r>
              <w:rPr>
                <w:rFonts w:hint="eastAsia" w:ascii="宋体" w:hAnsi="宋体" w:cs="宋体"/>
                <w:sz w:val="22"/>
                <w:szCs w:val="22"/>
                <w:highlight w:val="none"/>
              </w:rPr>
              <w:t>响应文件中所涉及的公章均采用CA电子签章。</w:t>
            </w:r>
          </w:p>
        </w:tc>
      </w:tr>
      <w:tr w14:paraId="3C15DF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14" w:hRule="atLeast"/>
          <w:jc w:val="center"/>
        </w:trPr>
        <w:tc>
          <w:tcPr>
            <w:tcW w:w="740" w:type="dxa"/>
            <w:vAlign w:val="center"/>
          </w:tcPr>
          <w:p w14:paraId="7734ECAE">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21</w:t>
            </w:r>
          </w:p>
        </w:tc>
        <w:tc>
          <w:tcPr>
            <w:tcW w:w="2100" w:type="dxa"/>
            <w:vAlign w:val="center"/>
          </w:tcPr>
          <w:p w14:paraId="0E924430">
            <w:pPr>
              <w:adjustRightInd w:val="0"/>
              <w:snapToGrid w:val="0"/>
              <w:spacing w:line="360" w:lineRule="exact"/>
              <w:rPr>
                <w:rFonts w:ascii="宋体" w:hAnsi="宋体" w:cs="宋体"/>
                <w:b/>
                <w:snapToGrid w:val="0"/>
                <w:sz w:val="22"/>
                <w:szCs w:val="22"/>
                <w:highlight w:val="none"/>
              </w:rPr>
            </w:pPr>
            <w:r>
              <w:rPr>
                <w:rFonts w:hint="eastAsia" w:ascii="宋体" w:hAnsi="宋体" w:cs="宋体"/>
                <w:snapToGrid w:val="0"/>
                <w:sz w:val="22"/>
                <w:szCs w:val="22"/>
                <w:highlight w:val="none"/>
              </w:rPr>
              <w:t>法定代表人或其授权代表签字或盖章</w:t>
            </w:r>
          </w:p>
        </w:tc>
        <w:tc>
          <w:tcPr>
            <w:tcW w:w="7217" w:type="dxa"/>
            <w:vAlign w:val="center"/>
          </w:tcPr>
          <w:p w14:paraId="2F7B1A78">
            <w:pPr>
              <w:rPr>
                <w:rFonts w:ascii="宋体" w:hAnsi="宋体" w:cs="宋体"/>
                <w:b/>
                <w:snapToGrid w:val="0"/>
                <w:sz w:val="22"/>
                <w:szCs w:val="22"/>
                <w:highlight w:val="none"/>
              </w:rPr>
            </w:pPr>
            <w:r>
              <w:rPr>
                <w:rFonts w:hint="eastAsia" w:ascii="宋体" w:hAnsi="宋体" w:cs="宋体"/>
                <w:snapToGrid w:val="0"/>
                <w:sz w:val="22"/>
                <w:szCs w:val="22"/>
                <w:highlight w:val="none"/>
              </w:rPr>
              <w:t>本</w:t>
            </w:r>
            <w:r>
              <w:rPr>
                <w:rFonts w:hint="eastAsia" w:ascii="宋体" w:hAnsi="宋体" w:cs="宋体"/>
                <w:sz w:val="22"/>
                <w:szCs w:val="22"/>
                <w:highlight w:val="none"/>
              </w:rPr>
              <w:t>竞争性磋商文件</w:t>
            </w:r>
            <w:r>
              <w:rPr>
                <w:rFonts w:hint="eastAsia" w:ascii="宋体" w:hAnsi="宋体" w:cs="宋体"/>
                <w:snapToGrid w:val="0"/>
                <w:sz w:val="22"/>
                <w:szCs w:val="22"/>
                <w:highlight w:val="none"/>
              </w:rPr>
              <w:t>所涉及的法定代表人或其授权代表签字或盖章的内容，如果磋商供应商没有法定代表人电子签章，涉及到法定代表人或其授权代表签字或盖章的内容，磋商供应商可以线下签字或盖章后扫描上传。</w:t>
            </w:r>
          </w:p>
        </w:tc>
      </w:tr>
      <w:tr w14:paraId="7A6DF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2B3DF671">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22</w:t>
            </w:r>
          </w:p>
        </w:tc>
        <w:tc>
          <w:tcPr>
            <w:tcW w:w="2100" w:type="dxa"/>
            <w:shd w:val="clear" w:color="auto" w:fill="auto"/>
            <w:vAlign w:val="center"/>
          </w:tcPr>
          <w:p w14:paraId="281CBB34">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履约担保</w:t>
            </w:r>
          </w:p>
        </w:tc>
        <w:tc>
          <w:tcPr>
            <w:tcW w:w="7217" w:type="dxa"/>
            <w:shd w:val="clear" w:color="auto" w:fill="auto"/>
            <w:vAlign w:val="center"/>
          </w:tcPr>
          <w:p w14:paraId="1FEC3290">
            <w:pPr>
              <w:spacing w:line="320" w:lineRule="exact"/>
              <w:rPr>
                <w:rFonts w:ascii="宋体" w:hAnsi="宋体" w:cs="宋体"/>
                <w:sz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4"/>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highlight w:val="none"/>
              </w:rPr>
              <w:t>不需要</w:t>
            </w:r>
          </w:p>
          <w:p w14:paraId="20FA151F">
            <w:pPr>
              <w:adjustRightInd w:val="0"/>
              <w:spacing w:line="360" w:lineRule="exact"/>
              <w:rPr>
                <w:rFonts w:ascii="宋体" w:hAnsi="宋体" w:cs="宋体"/>
                <w:sz w:val="22"/>
                <w:szCs w:val="22"/>
                <w:highlight w:val="none"/>
              </w:rPr>
            </w:pPr>
            <w:r>
              <w:rPr>
                <w:rFonts w:hint="eastAsia" w:ascii="宋体" w:hAnsi="宋体" w:cs="宋体"/>
                <w:sz w:val="22"/>
                <w:highlight w:val="none"/>
              </w:rPr>
              <w:t xml:space="preserve">□需要 </w:t>
            </w:r>
          </w:p>
        </w:tc>
      </w:tr>
      <w:tr w14:paraId="4E113B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40" w:type="dxa"/>
            <w:vAlign w:val="center"/>
          </w:tcPr>
          <w:p w14:paraId="2ACFB090">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23</w:t>
            </w:r>
          </w:p>
        </w:tc>
        <w:tc>
          <w:tcPr>
            <w:tcW w:w="2100" w:type="dxa"/>
            <w:shd w:val="clear" w:color="auto" w:fill="auto"/>
            <w:vAlign w:val="center"/>
          </w:tcPr>
          <w:p w14:paraId="252EBA70">
            <w:pPr>
              <w:spacing w:line="400" w:lineRule="exact"/>
              <w:jc w:val="center"/>
              <w:rPr>
                <w:rFonts w:ascii="宋体" w:hAnsi="宋体" w:cs="宋体"/>
                <w:sz w:val="22"/>
                <w:szCs w:val="22"/>
                <w:highlight w:val="none"/>
              </w:rPr>
            </w:pPr>
            <w:r>
              <w:rPr>
                <w:rFonts w:hint="eastAsia" w:ascii="宋体" w:hAnsi="宋体" w:cs="宋体"/>
                <w:sz w:val="22"/>
                <w:szCs w:val="22"/>
                <w:highlight w:val="none"/>
              </w:rPr>
              <w:t>竞争性磋商文件</w:t>
            </w:r>
          </w:p>
          <w:p w14:paraId="0E891B82">
            <w:pPr>
              <w:spacing w:line="400" w:lineRule="exact"/>
              <w:jc w:val="center"/>
              <w:rPr>
                <w:rFonts w:ascii="宋体" w:hAnsi="宋体" w:cs="宋体"/>
                <w:sz w:val="22"/>
                <w:szCs w:val="22"/>
                <w:highlight w:val="none"/>
              </w:rPr>
            </w:pPr>
            <w:r>
              <w:rPr>
                <w:rFonts w:hint="eastAsia" w:ascii="宋体" w:hAnsi="宋体" w:cs="宋体"/>
                <w:sz w:val="22"/>
                <w:szCs w:val="22"/>
                <w:highlight w:val="none"/>
              </w:rPr>
              <w:t>获取方式</w:t>
            </w:r>
          </w:p>
        </w:tc>
        <w:tc>
          <w:tcPr>
            <w:tcW w:w="7217" w:type="dxa"/>
            <w:shd w:val="clear" w:color="auto" w:fill="auto"/>
            <w:vAlign w:val="center"/>
          </w:tcPr>
          <w:p w14:paraId="170A4A01">
            <w:pPr>
              <w:spacing w:line="360" w:lineRule="exact"/>
              <w:rPr>
                <w:rFonts w:ascii="宋体" w:hAnsi="宋体" w:cs="宋体"/>
                <w:sz w:val="22"/>
                <w:szCs w:val="22"/>
                <w:highlight w:val="none"/>
              </w:rPr>
            </w:pPr>
            <w:r>
              <w:rPr>
                <w:rFonts w:hint="eastAsia" w:ascii="宋体" w:hAnsi="宋体" w:cs="宋体"/>
                <w:sz w:val="22"/>
                <w:szCs w:val="22"/>
                <w:highlight w:val="none"/>
              </w:rPr>
              <w:t>见公告具体说明。</w:t>
            </w:r>
          </w:p>
        </w:tc>
      </w:tr>
      <w:tr w14:paraId="2E508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00" w:hRule="atLeast"/>
          <w:jc w:val="center"/>
        </w:trPr>
        <w:tc>
          <w:tcPr>
            <w:tcW w:w="740" w:type="dxa"/>
            <w:vAlign w:val="center"/>
          </w:tcPr>
          <w:p w14:paraId="629E2789">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24</w:t>
            </w:r>
          </w:p>
        </w:tc>
        <w:tc>
          <w:tcPr>
            <w:tcW w:w="2100" w:type="dxa"/>
            <w:shd w:val="clear" w:color="auto" w:fill="auto"/>
            <w:vAlign w:val="center"/>
          </w:tcPr>
          <w:p w14:paraId="736ECE6A">
            <w:pPr>
              <w:spacing w:line="400" w:lineRule="exact"/>
              <w:jc w:val="center"/>
              <w:rPr>
                <w:rFonts w:ascii="宋体" w:hAnsi="宋体" w:cs="宋体"/>
                <w:bCs/>
                <w:sz w:val="22"/>
                <w:szCs w:val="22"/>
                <w:highlight w:val="none"/>
              </w:rPr>
            </w:pPr>
            <w:r>
              <w:rPr>
                <w:rFonts w:hint="eastAsia" w:ascii="宋体" w:hAnsi="宋体" w:cs="宋体"/>
                <w:bCs/>
                <w:sz w:val="22"/>
                <w:szCs w:val="22"/>
                <w:highlight w:val="none"/>
              </w:rPr>
              <w:t>响应文件提交(上传)截止时间、地点</w:t>
            </w:r>
          </w:p>
        </w:tc>
        <w:tc>
          <w:tcPr>
            <w:tcW w:w="7217" w:type="dxa"/>
            <w:shd w:val="clear" w:color="auto" w:fill="auto"/>
            <w:vAlign w:val="center"/>
          </w:tcPr>
          <w:p w14:paraId="43E1BF91">
            <w:pPr>
              <w:spacing w:line="360" w:lineRule="exact"/>
              <w:rPr>
                <w:rFonts w:ascii="宋体" w:hAnsi="宋体" w:cs="宋体"/>
                <w:bCs/>
                <w:sz w:val="22"/>
                <w:szCs w:val="22"/>
                <w:highlight w:val="none"/>
              </w:rPr>
            </w:pPr>
            <w:r>
              <w:rPr>
                <w:rFonts w:hint="eastAsia" w:ascii="宋体" w:hAnsi="宋体" w:cs="宋体"/>
                <w:bCs/>
                <w:sz w:val="22"/>
                <w:szCs w:val="22"/>
                <w:highlight w:val="none"/>
              </w:rPr>
              <w:t>截止时间：</w:t>
            </w:r>
            <w:r>
              <w:rPr>
                <w:rFonts w:hint="eastAsia" w:ascii="宋体" w:hAnsi="宋体" w:cs="宋体"/>
                <w:sz w:val="22"/>
                <w:szCs w:val="22"/>
                <w:highlight w:val="none"/>
                <w:lang w:eastAsia="zh-CN"/>
              </w:rPr>
              <w:t>2025年6月30日</w:t>
            </w:r>
            <w:r>
              <w:rPr>
                <w:rFonts w:hint="eastAsia" w:ascii="宋体" w:hAnsi="宋体" w:cs="宋体"/>
                <w:sz w:val="22"/>
                <w:szCs w:val="22"/>
                <w:highlight w:val="none"/>
              </w:rPr>
              <w:t>09:30</w:t>
            </w:r>
            <w:r>
              <w:rPr>
                <w:rFonts w:hint="eastAsia" w:ascii="宋体" w:hAnsi="宋体" w:cs="宋体"/>
                <w:bCs/>
                <w:sz w:val="22"/>
                <w:szCs w:val="22"/>
                <w:highlight w:val="none"/>
              </w:rPr>
              <w:t xml:space="preserve"> (北京时间)</w:t>
            </w:r>
          </w:p>
          <w:p w14:paraId="23C3B598">
            <w:pPr>
              <w:spacing w:line="360" w:lineRule="exact"/>
              <w:rPr>
                <w:rFonts w:ascii="宋体" w:hAnsi="宋体" w:cs="宋体"/>
                <w:bCs/>
                <w:sz w:val="22"/>
                <w:szCs w:val="22"/>
                <w:highlight w:val="none"/>
              </w:rPr>
            </w:pPr>
            <w:r>
              <w:rPr>
                <w:rFonts w:hint="eastAsia" w:ascii="宋体" w:hAnsi="宋体" w:cs="宋体"/>
                <w:kern w:val="0"/>
                <w:sz w:val="22"/>
                <w:szCs w:val="22"/>
                <w:highlight w:val="none"/>
              </w:rPr>
              <w:t>地点（网址）：</w:t>
            </w:r>
            <w:r>
              <w:rPr>
                <w:rFonts w:hint="eastAsia" w:ascii="宋体" w:hAnsi="宋体" w:cs="宋体"/>
                <w:sz w:val="22"/>
                <w:szCs w:val="22"/>
                <w:highlight w:val="none"/>
              </w:rPr>
              <w:t>通过政采云平台在线投标</w:t>
            </w:r>
          </w:p>
        </w:tc>
      </w:tr>
      <w:tr w14:paraId="3CA18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68" w:hRule="atLeast"/>
          <w:jc w:val="center"/>
        </w:trPr>
        <w:tc>
          <w:tcPr>
            <w:tcW w:w="740" w:type="dxa"/>
            <w:vAlign w:val="center"/>
          </w:tcPr>
          <w:p w14:paraId="24460465">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25</w:t>
            </w:r>
          </w:p>
        </w:tc>
        <w:tc>
          <w:tcPr>
            <w:tcW w:w="2100" w:type="dxa"/>
            <w:shd w:val="clear" w:color="auto" w:fill="auto"/>
            <w:vAlign w:val="center"/>
          </w:tcPr>
          <w:p w14:paraId="56BB762C">
            <w:pPr>
              <w:spacing w:line="460" w:lineRule="exact"/>
              <w:jc w:val="center"/>
              <w:rPr>
                <w:rFonts w:ascii="宋体" w:hAnsi="宋体" w:cs="宋体"/>
                <w:bCs/>
                <w:sz w:val="22"/>
                <w:szCs w:val="22"/>
                <w:highlight w:val="none"/>
              </w:rPr>
            </w:pPr>
            <w:r>
              <w:rPr>
                <w:rFonts w:hint="eastAsia" w:ascii="宋体" w:hAnsi="宋体" w:cs="宋体"/>
                <w:bCs/>
                <w:sz w:val="22"/>
                <w:szCs w:val="22"/>
                <w:highlight w:val="none"/>
              </w:rPr>
              <w:t>响应文件开启时间、地点</w:t>
            </w:r>
          </w:p>
        </w:tc>
        <w:tc>
          <w:tcPr>
            <w:tcW w:w="7217" w:type="dxa"/>
            <w:shd w:val="clear" w:color="auto" w:fill="auto"/>
            <w:vAlign w:val="center"/>
          </w:tcPr>
          <w:p w14:paraId="0AB88223">
            <w:pPr>
              <w:spacing w:line="360" w:lineRule="exact"/>
              <w:rPr>
                <w:rFonts w:ascii="宋体" w:hAnsi="宋体" w:cs="宋体"/>
                <w:bCs/>
                <w:sz w:val="22"/>
                <w:szCs w:val="22"/>
                <w:highlight w:val="none"/>
              </w:rPr>
            </w:pPr>
            <w:r>
              <w:rPr>
                <w:rFonts w:hint="eastAsia" w:ascii="宋体" w:hAnsi="宋体" w:cs="宋体"/>
                <w:bCs/>
                <w:sz w:val="22"/>
                <w:szCs w:val="22"/>
                <w:highlight w:val="none"/>
              </w:rPr>
              <w:t>开启时间：</w:t>
            </w:r>
            <w:r>
              <w:rPr>
                <w:rFonts w:hint="eastAsia" w:ascii="宋体" w:hAnsi="宋体" w:cs="宋体"/>
                <w:sz w:val="22"/>
                <w:szCs w:val="22"/>
                <w:highlight w:val="none"/>
                <w:lang w:eastAsia="zh-CN"/>
              </w:rPr>
              <w:t>2025年6月30日</w:t>
            </w:r>
            <w:r>
              <w:rPr>
                <w:rFonts w:hint="eastAsia" w:ascii="宋体" w:hAnsi="宋体" w:cs="宋体"/>
                <w:sz w:val="22"/>
                <w:szCs w:val="22"/>
                <w:highlight w:val="none"/>
              </w:rPr>
              <w:t>09:30</w:t>
            </w:r>
            <w:r>
              <w:rPr>
                <w:rFonts w:hint="eastAsia" w:ascii="宋体" w:hAnsi="宋体" w:cs="宋体"/>
                <w:bCs/>
                <w:sz w:val="22"/>
                <w:szCs w:val="22"/>
                <w:highlight w:val="none"/>
              </w:rPr>
              <w:t xml:space="preserve"> (北京时间)</w:t>
            </w:r>
          </w:p>
          <w:p w14:paraId="41D8AFB7">
            <w:pPr>
              <w:spacing w:line="360" w:lineRule="exact"/>
              <w:rPr>
                <w:rFonts w:ascii="宋体" w:hAnsi="宋体" w:cs="宋体"/>
                <w:sz w:val="22"/>
                <w:szCs w:val="22"/>
                <w:highlight w:val="none"/>
              </w:rPr>
            </w:pPr>
            <w:r>
              <w:rPr>
                <w:rFonts w:hint="eastAsia" w:ascii="宋体" w:hAnsi="宋体" w:cs="宋体"/>
                <w:sz w:val="22"/>
                <w:szCs w:val="22"/>
                <w:highlight w:val="none"/>
              </w:rPr>
              <w:t>地点</w:t>
            </w:r>
            <w:r>
              <w:rPr>
                <w:rFonts w:hint="eastAsia" w:ascii="宋体" w:hAnsi="宋体" w:cs="宋体"/>
                <w:kern w:val="0"/>
                <w:sz w:val="22"/>
                <w:szCs w:val="22"/>
                <w:highlight w:val="none"/>
              </w:rPr>
              <w:t>（网址）</w:t>
            </w:r>
            <w:r>
              <w:rPr>
                <w:rFonts w:hint="eastAsia" w:ascii="宋体" w:hAnsi="宋体" w:cs="宋体"/>
                <w:sz w:val="22"/>
                <w:szCs w:val="22"/>
                <w:highlight w:val="none"/>
              </w:rPr>
              <w:t>：</w:t>
            </w:r>
            <w:r>
              <w:rPr>
                <w:rFonts w:hint="eastAsia" w:ascii="宋体" w:hAnsi="宋体" w:cs="宋体"/>
                <w:kern w:val="0"/>
                <w:sz w:val="22"/>
                <w:szCs w:val="22"/>
                <w:highlight w:val="none"/>
              </w:rPr>
              <w:t>政采云平台</w:t>
            </w:r>
            <w:r>
              <w:rPr>
                <w:rFonts w:hint="eastAsia" w:ascii="宋体" w:hAnsi="宋体" w:cs="宋体"/>
                <w:sz w:val="22"/>
                <w:szCs w:val="22"/>
                <w:highlight w:val="none"/>
              </w:rPr>
              <w:t>线上开标</w:t>
            </w:r>
          </w:p>
        </w:tc>
      </w:tr>
      <w:tr w14:paraId="481D8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5EED118F">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26</w:t>
            </w:r>
          </w:p>
        </w:tc>
        <w:tc>
          <w:tcPr>
            <w:tcW w:w="2100" w:type="dxa"/>
            <w:shd w:val="clear" w:color="auto" w:fill="auto"/>
            <w:vAlign w:val="center"/>
          </w:tcPr>
          <w:p w14:paraId="1844A0DB">
            <w:pPr>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响应文件上传和</w:t>
            </w:r>
          </w:p>
          <w:p w14:paraId="5A73FAF3">
            <w:pPr>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递交</w:t>
            </w:r>
          </w:p>
        </w:tc>
        <w:tc>
          <w:tcPr>
            <w:tcW w:w="7217" w:type="dxa"/>
            <w:shd w:val="clear" w:color="auto" w:fill="auto"/>
            <w:vAlign w:val="center"/>
          </w:tcPr>
          <w:p w14:paraId="5BC96CA8">
            <w:pPr>
              <w:spacing w:line="360" w:lineRule="exact"/>
              <w:rPr>
                <w:rFonts w:ascii="宋体" w:hAnsi="宋体" w:cs="宋体"/>
                <w:b/>
                <w:bCs/>
                <w:sz w:val="22"/>
                <w:szCs w:val="22"/>
                <w:highlight w:val="none"/>
              </w:rPr>
            </w:pPr>
            <w:r>
              <w:rPr>
                <w:rFonts w:hint="eastAsia" w:ascii="宋体" w:hAnsi="宋体" w:cs="宋体"/>
                <w:b/>
                <w:bCs/>
                <w:sz w:val="22"/>
                <w:szCs w:val="22"/>
                <w:highlight w:val="none"/>
              </w:rPr>
              <w:t>本项目通过“政府采购云平台（www.zcygov.cn）”实行在线投标响应（电子投标），投标供应商应当在响应文件递交截止时间前，将生成的“电子加密磋商响应文件”上传递交至“政府采购云平台”。</w:t>
            </w:r>
          </w:p>
          <w:p w14:paraId="641B7A45">
            <w:pPr>
              <w:spacing w:line="360" w:lineRule="exact"/>
              <w:rPr>
                <w:rFonts w:ascii="宋体" w:hAnsi="宋体" w:cs="宋体"/>
                <w:b/>
                <w:bCs/>
                <w:sz w:val="22"/>
                <w:szCs w:val="22"/>
                <w:highlight w:val="none"/>
              </w:rPr>
            </w:pPr>
            <w:r>
              <w:rPr>
                <w:rFonts w:hint="eastAsia" w:ascii="宋体" w:hAnsi="宋体" w:cs="宋体"/>
                <w:b/>
                <w:bCs/>
                <w:sz w:val="22"/>
                <w:szCs w:val="22"/>
                <w:highlight w:val="none"/>
              </w:rPr>
              <w:t>“电子加密磋商响应文件”的上传、递交：</w:t>
            </w:r>
          </w:p>
          <w:p w14:paraId="5EF8D560">
            <w:pPr>
              <w:spacing w:line="360" w:lineRule="exact"/>
              <w:rPr>
                <w:rFonts w:ascii="宋体" w:hAnsi="宋体" w:cs="宋体"/>
                <w:b/>
                <w:bCs/>
                <w:sz w:val="22"/>
                <w:szCs w:val="22"/>
                <w:highlight w:val="none"/>
              </w:rPr>
            </w:pPr>
            <w:r>
              <w:rPr>
                <w:rFonts w:hint="eastAsia" w:ascii="宋体" w:hAnsi="宋体" w:cs="宋体"/>
                <w:b/>
                <w:bCs/>
                <w:sz w:val="22"/>
                <w:szCs w:val="22"/>
                <w:highlight w:val="none"/>
              </w:rPr>
              <w:t>a.投标供应商应在响应文件递交截止时间前将“电子加密磋商响应文件”成功上传递交至“政府采购云平台”，否则投标无效。</w:t>
            </w:r>
          </w:p>
          <w:p w14:paraId="0EEC2115">
            <w:pPr>
              <w:spacing w:line="360" w:lineRule="exact"/>
              <w:rPr>
                <w:rFonts w:ascii="宋体" w:hAnsi="宋体" w:cs="宋体"/>
                <w:b/>
                <w:bCs/>
                <w:sz w:val="22"/>
                <w:szCs w:val="22"/>
                <w:highlight w:val="none"/>
              </w:rPr>
            </w:pPr>
            <w:r>
              <w:rPr>
                <w:rFonts w:hint="eastAsia" w:ascii="宋体" w:hAnsi="宋体" w:cs="宋体"/>
                <w:b/>
                <w:bCs/>
                <w:sz w:val="22"/>
                <w:szCs w:val="22"/>
                <w:highlight w:val="none"/>
              </w:rPr>
              <w:t>b.“电子加密磋商响应文件”成功上传递交后，供应商可自行打印磋商响应文件接收回执。</w:t>
            </w:r>
          </w:p>
        </w:tc>
      </w:tr>
      <w:tr w14:paraId="3A8B8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47EB4A9A">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27</w:t>
            </w:r>
          </w:p>
        </w:tc>
        <w:tc>
          <w:tcPr>
            <w:tcW w:w="2100" w:type="dxa"/>
            <w:shd w:val="clear" w:color="auto" w:fill="auto"/>
            <w:vAlign w:val="center"/>
          </w:tcPr>
          <w:p w14:paraId="04B02E48">
            <w:pPr>
              <w:jc w:val="center"/>
              <w:rPr>
                <w:rFonts w:ascii="宋体" w:hAnsi="宋体" w:cs="宋体"/>
                <w:b/>
                <w:bCs/>
                <w:sz w:val="22"/>
                <w:szCs w:val="22"/>
                <w:highlight w:val="none"/>
              </w:rPr>
            </w:pPr>
            <w:r>
              <w:rPr>
                <w:rFonts w:hint="eastAsia" w:ascii="宋体" w:hAnsi="宋体" w:cs="宋体"/>
                <w:b/>
                <w:bCs/>
                <w:color w:val="000000"/>
                <w:sz w:val="22"/>
                <w:szCs w:val="22"/>
                <w:highlight w:val="none"/>
              </w:rPr>
              <w:t>电子加密磋商响应文件的解密和异常情况处理</w:t>
            </w:r>
          </w:p>
        </w:tc>
        <w:tc>
          <w:tcPr>
            <w:tcW w:w="7217" w:type="dxa"/>
            <w:shd w:val="clear" w:color="auto" w:fill="auto"/>
            <w:vAlign w:val="center"/>
          </w:tcPr>
          <w:p w14:paraId="086290E4">
            <w:pPr>
              <w:spacing w:line="360" w:lineRule="exact"/>
              <w:rPr>
                <w:rFonts w:ascii="宋体" w:hAnsi="宋体" w:cs="宋体"/>
                <w:b/>
                <w:bCs/>
                <w:color w:val="000000"/>
                <w:sz w:val="22"/>
                <w:szCs w:val="22"/>
                <w:highlight w:val="none"/>
              </w:rPr>
            </w:pPr>
            <w:r>
              <w:rPr>
                <w:rFonts w:hint="eastAsia" w:ascii="宋体" w:hAnsi="宋体" w:cs="宋体"/>
                <w:b/>
                <w:bCs/>
                <w:color w:val="000000"/>
                <w:sz w:val="22"/>
                <w:szCs w:val="22"/>
                <w:highlight w:val="none"/>
              </w:rPr>
              <w:t>1、开标后，采购组织机构将向各投标供应商发出“电子加密磋商响应文件”的解密通知，各投标供应商代表应当在接到解密通知后系统规定的</w:t>
            </w:r>
            <w:r>
              <w:rPr>
                <w:rFonts w:hint="eastAsia" w:ascii="宋体" w:hAnsi="宋体" w:cs="宋体"/>
                <w:sz w:val="22"/>
                <w:szCs w:val="22"/>
                <w:highlight w:val="none"/>
              </w:rPr>
              <w:t>时间</w:t>
            </w:r>
            <w:r>
              <w:rPr>
                <w:rFonts w:hint="eastAsia" w:ascii="宋体" w:hAnsi="宋体" w:cs="宋体"/>
                <w:b/>
                <w:bCs/>
                <w:color w:val="000000"/>
                <w:sz w:val="22"/>
                <w:szCs w:val="22"/>
                <w:highlight w:val="none"/>
              </w:rPr>
              <w:t>内自行完成“电子加密磋商响应文件”的在线解密。</w:t>
            </w:r>
          </w:p>
          <w:p w14:paraId="49923409">
            <w:pPr>
              <w:rPr>
                <w:rFonts w:ascii="宋体" w:hAnsi="宋体" w:cs="宋体"/>
                <w:b/>
                <w:bCs/>
                <w:sz w:val="22"/>
                <w:szCs w:val="22"/>
                <w:highlight w:val="none"/>
              </w:rPr>
            </w:pPr>
            <w:r>
              <w:rPr>
                <w:rFonts w:hint="eastAsia" w:ascii="宋体" w:hAnsi="宋体" w:cs="宋体"/>
                <w:b/>
                <w:bCs/>
                <w:color w:val="000000"/>
                <w:sz w:val="22"/>
                <w:szCs w:val="22"/>
                <w:highlight w:val="none"/>
              </w:rPr>
              <w:t>2、</w:t>
            </w:r>
            <w:r>
              <w:rPr>
                <w:rFonts w:hint="eastAsia" w:ascii="宋体" w:hAnsi="宋体" w:cs="宋体"/>
                <w:b/>
                <w:bCs/>
                <w:color w:val="000000"/>
                <w:sz w:val="22"/>
                <w:highlight w:val="none"/>
              </w:rPr>
              <w:t>通过“政府采购云平台”成功上传递交的“电子加密磋商响应文件”无法按时解密的，其磋商响应文件按拒收处理。</w:t>
            </w:r>
          </w:p>
        </w:tc>
      </w:tr>
      <w:tr w14:paraId="316781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40" w:type="dxa"/>
            <w:vAlign w:val="center"/>
          </w:tcPr>
          <w:p w14:paraId="6B8D3BCC">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28</w:t>
            </w:r>
          </w:p>
        </w:tc>
        <w:tc>
          <w:tcPr>
            <w:tcW w:w="2100" w:type="dxa"/>
            <w:shd w:val="clear" w:color="auto" w:fill="auto"/>
            <w:vAlign w:val="center"/>
          </w:tcPr>
          <w:p w14:paraId="53605B79">
            <w:pPr>
              <w:spacing w:line="460" w:lineRule="exact"/>
              <w:jc w:val="center"/>
              <w:rPr>
                <w:rFonts w:ascii="宋体" w:hAnsi="宋体" w:cs="宋体"/>
                <w:sz w:val="22"/>
                <w:szCs w:val="22"/>
                <w:highlight w:val="none"/>
              </w:rPr>
            </w:pPr>
            <w:r>
              <w:rPr>
                <w:rFonts w:hint="eastAsia" w:ascii="宋体" w:hAnsi="宋体" w:cs="宋体"/>
                <w:sz w:val="22"/>
                <w:szCs w:val="22"/>
                <w:highlight w:val="none"/>
              </w:rPr>
              <w:t>磋商小组的组建</w:t>
            </w:r>
          </w:p>
        </w:tc>
        <w:tc>
          <w:tcPr>
            <w:tcW w:w="7217" w:type="dxa"/>
            <w:shd w:val="clear" w:color="auto" w:fill="auto"/>
            <w:vAlign w:val="center"/>
          </w:tcPr>
          <w:p w14:paraId="0C91C112">
            <w:pPr>
              <w:spacing w:line="360" w:lineRule="exact"/>
              <w:rPr>
                <w:rFonts w:ascii="宋体" w:hAnsi="宋体" w:cs="宋体"/>
                <w:sz w:val="22"/>
                <w:szCs w:val="22"/>
                <w:highlight w:val="none"/>
              </w:rPr>
            </w:pPr>
            <w:r>
              <w:rPr>
                <w:rFonts w:hint="eastAsia" w:ascii="宋体" w:hAnsi="宋体" w:cs="宋体"/>
                <w:sz w:val="22"/>
                <w:szCs w:val="22"/>
                <w:highlight w:val="none"/>
              </w:rPr>
              <w:t>磋商小组构成：由采购人代表以及有关技术、经济等方面的专家组成，成员为3人及以上单数，其中技术、经济类专家不得少于总人数的2/3；评标专家确定方式：按相关规定从专家库中抽取。</w:t>
            </w:r>
          </w:p>
        </w:tc>
      </w:tr>
      <w:tr w14:paraId="5B8BDD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2D42FFA7">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29</w:t>
            </w:r>
          </w:p>
        </w:tc>
        <w:tc>
          <w:tcPr>
            <w:tcW w:w="2100" w:type="dxa"/>
            <w:shd w:val="clear" w:color="auto" w:fill="auto"/>
            <w:vAlign w:val="center"/>
          </w:tcPr>
          <w:p w14:paraId="6CB47665">
            <w:pPr>
              <w:adjustRightInd w:val="0"/>
              <w:spacing w:line="460" w:lineRule="exact"/>
              <w:jc w:val="center"/>
              <w:rPr>
                <w:rFonts w:ascii="宋体" w:hAnsi="宋体" w:cs="宋体"/>
                <w:sz w:val="22"/>
                <w:szCs w:val="22"/>
                <w:highlight w:val="none"/>
              </w:rPr>
            </w:pPr>
            <w:r>
              <w:rPr>
                <w:rFonts w:hint="eastAsia" w:ascii="宋体" w:hAnsi="宋体" w:cs="宋体"/>
                <w:sz w:val="22"/>
                <w:szCs w:val="22"/>
                <w:highlight w:val="none"/>
              </w:rPr>
              <w:t>政府采购</w:t>
            </w:r>
          </w:p>
          <w:p w14:paraId="6D647A3C">
            <w:pPr>
              <w:adjustRightInd w:val="0"/>
              <w:spacing w:line="400" w:lineRule="exact"/>
              <w:jc w:val="center"/>
              <w:rPr>
                <w:rFonts w:ascii="宋体" w:hAnsi="宋体" w:cs="宋体"/>
                <w:sz w:val="22"/>
                <w:szCs w:val="22"/>
                <w:highlight w:val="none"/>
              </w:rPr>
            </w:pPr>
            <w:r>
              <w:rPr>
                <w:rFonts w:hint="eastAsia" w:ascii="宋体" w:hAnsi="宋体" w:cs="宋体"/>
                <w:sz w:val="22"/>
                <w:szCs w:val="22"/>
                <w:highlight w:val="none"/>
              </w:rPr>
              <w:t>扶持政策</w:t>
            </w:r>
          </w:p>
        </w:tc>
        <w:tc>
          <w:tcPr>
            <w:tcW w:w="7217" w:type="dxa"/>
            <w:shd w:val="clear" w:color="auto" w:fill="auto"/>
            <w:vAlign w:val="center"/>
          </w:tcPr>
          <w:p w14:paraId="46C04D82">
            <w:pPr>
              <w:spacing w:line="360" w:lineRule="exact"/>
              <w:rPr>
                <w:rFonts w:ascii="宋体" w:hAnsi="宋体" w:cs="宋体"/>
                <w:sz w:val="22"/>
                <w:szCs w:val="22"/>
                <w:highlight w:val="none"/>
              </w:rPr>
            </w:pPr>
            <w:r>
              <w:rPr>
                <w:rFonts w:hint="eastAsia" w:ascii="宋体" w:hAnsi="宋体" w:cs="宋体"/>
                <w:sz w:val="22"/>
                <w:szCs w:val="22"/>
                <w:highlight w:val="none"/>
              </w:rPr>
              <w:t>见竞争性磋商文件第四部分</w:t>
            </w:r>
          </w:p>
        </w:tc>
      </w:tr>
      <w:tr w14:paraId="3A7176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0063AF29">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30</w:t>
            </w:r>
          </w:p>
        </w:tc>
        <w:tc>
          <w:tcPr>
            <w:tcW w:w="2100" w:type="dxa"/>
            <w:shd w:val="clear" w:color="auto" w:fill="auto"/>
            <w:vAlign w:val="center"/>
          </w:tcPr>
          <w:p w14:paraId="03767641">
            <w:pPr>
              <w:spacing w:line="460" w:lineRule="exact"/>
              <w:jc w:val="center"/>
              <w:rPr>
                <w:rFonts w:ascii="宋体" w:hAnsi="宋体" w:cs="宋体"/>
                <w:sz w:val="22"/>
                <w:szCs w:val="22"/>
                <w:highlight w:val="none"/>
              </w:rPr>
            </w:pPr>
            <w:r>
              <w:rPr>
                <w:rFonts w:hint="eastAsia" w:ascii="宋体" w:hAnsi="宋体" w:cs="宋体"/>
                <w:sz w:val="22"/>
                <w:szCs w:val="22"/>
                <w:highlight w:val="none"/>
              </w:rPr>
              <w:t>供应商</w:t>
            </w:r>
          </w:p>
          <w:p w14:paraId="106F561A">
            <w:pPr>
              <w:spacing w:line="460" w:lineRule="exact"/>
              <w:jc w:val="center"/>
              <w:rPr>
                <w:rFonts w:ascii="宋体" w:hAnsi="宋体" w:cs="宋体"/>
                <w:sz w:val="22"/>
                <w:szCs w:val="22"/>
                <w:highlight w:val="none"/>
              </w:rPr>
            </w:pPr>
            <w:r>
              <w:rPr>
                <w:rFonts w:hint="eastAsia" w:ascii="宋体" w:hAnsi="宋体" w:cs="宋体"/>
                <w:sz w:val="22"/>
                <w:szCs w:val="22"/>
                <w:highlight w:val="none"/>
              </w:rPr>
              <w:t>信用查询</w:t>
            </w:r>
          </w:p>
        </w:tc>
        <w:tc>
          <w:tcPr>
            <w:tcW w:w="7217" w:type="dxa"/>
            <w:shd w:val="clear" w:color="auto" w:fill="auto"/>
            <w:vAlign w:val="center"/>
          </w:tcPr>
          <w:p w14:paraId="4E7609ED">
            <w:pPr>
              <w:spacing w:line="360" w:lineRule="exact"/>
              <w:rPr>
                <w:rFonts w:ascii="宋体" w:hAnsi="宋体" w:cs="宋体"/>
                <w:sz w:val="22"/>
                <w:szCs w:val="22"/>
                <w:highlight w:val="none"/>
              </w:rPr>
            </w:pPr>
            <w:r>
              <w:rPr>
                <w:rFonts w:hint="eastAsia" w:ascii="宋体" w:hAnsi="宋体" w:cs="宋体"/>
                <w:sz w:val="22"/>
                <w:szCs w:val="22"/>
                <w:highlight w:val="none"/>
              </w:rPr>
              <w:t>1、磋商供应商信用信息查询的查询渠道：“信用中国”(www.creditchina.gov.cn)；“中国政府采购网”（www.ccgp.gov.cn）。</w:t>
            </w:r>
          </w:p>
          <w:p w14:paraId="7EA926CA">
            <w:pPr>
              <w:spacing w:line="360" w:lineRule="exact"/>
              <w:rPr>
                <w:rFonts w:ascii="宋体" w:hAnsi="宋体" w:cs="宋体"/>
                <w:sz w:val="22"/>
                <w:szCs w:val="22"/>
                <w:highlight w:val="none"/>
              </w:rPr>
            </w:pPr>
            <w:r>
              <w:rPr>
                <w:rFonts w:hint="eastAsia" w:ascii="宋体" w:hAnsi="宋体" w:cs="宋体"/>
                <w:sz w:val="22"/>
                <w:szCs w:val="22"/>
                <w:highlight w:val="none"/>
              </w:rPr>
              <w:t>2、供应商信用信息查询截止时点：公告发布之日至响应文件递交截止时间前。</w:t>
            </w:r>
          </w:p>
          <w:p w14:paraId="7CFFAE20">
            <w:pPr>
              <w:spacing w:line="360" w:lineRule="exact"/>
              <w:rPr>
                <w:rFonts w:ascii="宋体" w:hAnsi="宋体" w:cs="宋体"/>
                <w:sz w:val="22"/>
                <w:szCs w:val="22"/>
                <w:highlight w:val="none"/>
              </w:rPr>
            </w:pPr>
            <w:r>
              <w:rPr>
                <w:rFonts w:hint="eastAsia" w:ascii="宋体" w:hAnsi="宋体" w:cs="宋体"/>
                <w:sz w:val="22"/>
                <w:szCs w:val="22"/>
                <w:highlight w:val="none"/>
              </w:rPr>
              <w:t>3、供应商信用信息查询记录和证据留存的具体方式：网页截图打印。</w:t>
            </w:r>
          </w:p>
          <w:p w14:paraId="2922555A">
            <w:pPr>
              <w:spacing w:line="360" w:lineRule="exact"/>
              <w:rPr>
                <w:rFonts w:ascii="宋体" w:hAnsi="宋体" w:cs="宋体"/>
                <w:sz w:val="22"/>
                <w:szCs w:val="22"/>
                <w:highlight w:val="none"/>
              </w:rPr>
            </w:pPr>
            <w:r>
              <w:rPr>
                <w:rFonts w:hint="eastAsia" w:ascii="宋体" w:hAnsi="宋体" w:cs="宋体"/>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响应处理。</w:t>
            </w:r>
          </w:p>
        </w:tc>
      </w:tr>
      <w:tr w14:paraId="58E030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40" w:type="dxa"/>
            <w:vAlign w:val="center"/>
          </w:tcPr>
          <w:p w14:paraId="446BD502">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31</w:t>
            </w:r>
          </w:p>
        </w:tc>
        <w:tc>
          <w:tcPr>
            <w:tcW w:w="2100" w:type="dxa"/>
            <w:shd w:val="clear" w:color="auto" w:fill="auto"/>
            <w:vAlign w:val="center"/>
          </w:tcPr>
          <w:p w14:paraId="29A0C425">
            <w:pPr>
              <w:spacing w:line="460" w:lineRule="exact"/>
              <w:jc w:val="center"/>
              <w:rPr>
                <w:rFonts w:ascii="宋体" w:hAnsi="宋体" w:cs="宋体"/>
                <w:sz w:val="22"/>
                <w:szCs w:val="22"/>
                <w:highlight w:val="none"/>
              </w:rPr>
            </w:pPr>
            <w:r>
              <w:rPr>
                <w:rFonts w:hint="eastAsia" w:ascii="宋体" w:hAnsi="宋体" w:cs="宋体"/>
                <w:sz w:val="22"/>
                <w:szCs w:val="22"/>
                <w:highlight w:val="none"/>
              </w:rPr>
              <w:t>合同备案</w:t>
            </w:r>
          </w:p>
        </w:tc>
        <w:tc>
          <w:tcPr>
            <w:tcW w:w="7217" w:type="dxa"/>
            <w:shd w:val="clear" w:color="auto" w:fill="auto"/>
            <w:vAlign w:val="center"/>
          </w:tcPr>
          <w:p w14:paraId="7240BE92">
            <w:pPr>
              <w:spacing w:line="360" w:lineRule="exact"/>
              <w:rPr>
                <w:rFonts w:ascii="宋体" w:hAnsi="宋体" w:cs="宋体"/>
                <w:sz w:val="22"/>
                <w:szCs w:val="22"/>
                <w:highlight w:val="none"/>
              </w:rPr>
            </w:pPr>
            <w:r>
              <w:rPr>
                <w:rFonts w:hint="eastAsia" w:ascii="宋体" w:hAnsi="宋体" w:cs="宋体"/>
                <w:sz w:val="22"/>
                <w:szCs w:val="22"/>
                <w:highlight w:val="none"/>
              </w:rPr>
              <w:t>1、成交供应商须在成交通知书发出之日起30日历天内与采购人签订合同。</w:t>
            </w:r>
          </w:p>
          <w:p w14:paraId="6A44AE4C">
            <w:pPr>
              <w:spacing w:line="360" w:lineRule="exact"/>
              <w:rPr>
                <w:rFonts w:ascii="宋体" w:hAnsi="宋体" w:cs="宋体"/>
                <w:sz w:val="22"/>
                <w:szCs w:val="22"/>
                <w:highlight w:val="none"/>
              </w:rPr>
            </w:pPr>
            <w:r>
              <w:rPr>
                <w:rFonts w:hint="eastAsia" w:ascii="宋体" w:hAnsi="宋体" w:cs="宋体"/>
                <w:sz w:val="22"/>
                <w:szCs w:val="22"/>
                <w:highlight w:val="none"/>
              </w:rPr>
              <w:t>2、成交供应商与采购人签订合同后，2日历天内将合同原件送至采购人及采购代理机构处。</w:t>
            </w:r>
          </w:p>
          <w:p w14:paraId="5A08EA06">
            <w:pPr>
              <w:spacing w:line="360" w:lineRule="exact"/>
              <w:rPr>
                <w:rFonts w:ascii="宋体" w:hAnsi="宋体" w:cs="宋体"/>
                <w:sz w:val="22"/>
                <w:szCs w:val="22"/>
                <w:highlight w:val="none"/>
              </w:rPr>
            </w:pPr>
            <w:r>
              <w:rPr>
                <w:rFonts w:hint="eastAsia" w:ascii="宋体" w:hAnsi="宋体" w:cs="宋体"/>
                <w:sz w:val="22"/>
                <w:szCs w:val="22"/>
                <w:highlight w:val="none"/>
              </w:rPr>
              <w:t>3、本项目政府采购合同按规定在浙江政府采购网予以公告。</w:t>
            </w:r>
          </w:p>
        </w:tc>
      </w:tr>
      <w:tr w14:paraId="22819A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1A56171A">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32</w:t>
            </w:r>
          </w:p>
        </w:tc>
        <w:tc>
          <w:tcPr>
            <w:tcW w:w="2100" w:type="dxa"/>
            <w:shd w:val="clear" w:color="auto" w:fill="auto"/>
            <w:vAlign w:val="center"/>
          </w:tcPr>
          <w:p w14:paraId="79996AA3">
            <w:pPr>
              <w:spacing w:line="460" w:lineRule="exact"/>
              <w:jc w:val="center"/>
              <w:rPr>
                <w:rFonts w:ascii="宋体" w:hAnsi="宋体" w:cs="宋体"/>
                <w:sz w:val="22"/>
                <w:szCs w:val="22"/>
                <w:highlight w:val="none"/>
              </w:rPr>
            </w:pPr>
            <w:r>
              <w:rPr>
                <w:rFonts w:hint="eastAsia" w:ascii="宋体" w:hAnsi="宋体" w:cs="宋体"/>
                <w:sz w:val="22"/>
                <w:szCs w:val="22"/>
                <w:highlight w:val="none"/>
              </w:rPr>
              <w:t>合同履约管理</w:t>
            </w:r>
          </w:p>
        </w:tc>
        <w:tc>
          <w:tcPr>
            <w:tcW w:w="7217" w:type="dxa"/>
            <w:shd w:val="clear" w:color="auto" w:fill="auto"/>
            <w:vAlign w:val="center"/>
          </w:tcPr>
          <w:p w14:paraId="5F454D7F">
            <w:pPr>
              <w:spacing w:line="360" w:lineRule="exact"/>
              <w:rPr>
                <w:rFonts w:ascii="宋体" w:hAnsi="宋体" w:cs="宋体"/>
                <w:sz w:val="22"/>
                <w:szCs w:val="22"/>
                <w:highlight w:val="none"/>
              </w:rPr>
            </w:pPr>
            <w:r>
              <w:rPr>
                <w:rFonts w:hint="eastAsia" w:ascii="宋体" w:hAnsi="宋体" w:cs="宋体"/>
                <w:sz w:val="22"/>
                <w:szCs w:val="22"/>
                <w:highlight w:val="none"/>
              </w:rPr>
              <w:t>合同签订后，采购人依法加强对合同履约进行管理，并在成交单位供货、项目验收等重要关节，如实填写《合同验收报告》，并及时向同级财政部门报告验收过程中遇到的问题。</w:t>
            </w:r>
          </w:p>
        </w:tc>
      </w:tr>
      <w:tr w14:paraId="457CA4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5832AFF3">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33</w:t>
            </w:r>
          </w:p>
        </w:tc>
        <w:tc>
          <w:tcPr>
            <w:tcW w:w="2100" w:type="dxa"/>
            <w:shd w:val="clear" w:color="auto" w:fill="auto"/>
            <w:vAlign w:val="center"/>
          </w:tcPr>
          <w:p w14:paraId="1EF63A96">
            <w:pPr>
              <w:spacing w:line="460" w:lineRule="exact"/>
              <w:jc w:val="center"/>
              <w:rPr>
                <w:rFonts w:ascii="宋体" w:hAnsi="宋体" w:cs="宋体"/>
                <w:sz w:val="22"/>
                <w:szCs w:val="22"/>
                <w:highlight w:val="none"/>
              </w:rPr>
            </w:pPr>
            <w:r>
              <w:rPr>
                <w:rFonts w:hint="eastAsia" w:ascii="宋体" w:hAnsi="宋体" w:cs="宋体"/>
                <w:sz w:val="22"/>
                <w:szCs w:val="22"/>
                <w:highlight w:val="none"/>
              </w:rPr>
              <w:t>免责声明</w:t>
            </w:r>
          </w:p>
        </w:tc>
        <w:tc>
          <w:tcPr>
            <w:tcW w:w="7217" w:type="dxa"/>
            <w:shd w:val="clear" w:color="auto" w:fill="auto"/>
            <w:vAlign w:val="center"/>
          </w:tcPr>
          <w:p w14:paraId="6B038DFF">
            <w:pPr>
              <w:spacing w:line="360" w:lineRule="exact"/>
              <w:rPr>
                <w:rFonts w:ascii="宋体" w:hAnsi="宋体" w:cs="宋体"/>
                <w:sz w:val="22"/>
                <w:szCs w:val="22"/>
                <w:highlight w:val="none"/>
              </w:rPr>
            </w:pPr>
            <w:r>
              <w:rPr>
                <w:rFonts w:hint="eastAsia" w:ascii="宋体" w:hAnsi="宋体" w:cs="宋体"/>
                <w:sz w:val="22"/>
                <w:szCs w:val="22"/>
                <w:highlight w:val="none"/>
              </w:rPr>
              <w:t>1、供应商自行承担投标过程中产生的费用。无论何种因素导致采购项目延期开标、废标（流标）、磋商供应商未中标、项目终止采购的，采购人与采购代理机构均不承担供应商投标费用。</w:t>
            </w:r>
          </w:p>
          <w:p w14:paraId="33BEACEE">
            <w:pPr>
              <w:spacing w:line="360" w:lineRule="exact"/>
              <w:rPr>
                <w:rFonts w:ascii="宋体" w:hAnsi="宋体" w:cs="宋体"/>
                <w:sz w:val="22"/>
                <w:szCs w:val="22"/>
                <w:highlight w:val="none"/>
              </w:rPr>
            </w:pPr>
            <w:r>
              <w:rPr>
                <w:rFonts w:hint="eastAsia" w:ascii="宋体" w:hAnsi="宋体" w:cs="宋体"/>
                <w:sz w:val="22"/>
                <w:szCs w:val="22"/>
                <w:highlight w:val="none"/>
              </w:rPr>
              <w:t>2、磋商供应商在投标、合同履行过程中必须做好安全保障工作，不因项目实施而危及自身及第三方人员、财产安全。若发生任何安全事故，由成交供应商自行承担一切责任并赔偿损失。</w:t>
            </w:r>
          </w:p>
        </w:tc>
      </w:tr>
      <w:tr w14:paraId="49722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08545F27">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34</w:t>
            </w:r>
          </w:p>
        </w:tc>
        <w:tc>
          <w:tcPr>
            <w:tcW w:w="2100" w:type="dxa"/>
            <w:shd w:val="clear" w:color="auto" w:fill="auto"/>
            <w:vAlign w:val="center"/>
          </w:tcPr>
          <w:p w14:paraId="34632567">
            <w:pPr>
              <w:spacing w:line="400" w:lineRule="exact"/>
              <w:jc w:val="center"/>
              <w:rPr>
                <w:rFonts w:ascii="宋体" w:hAnsi="宋体" w:cs="宋体"/>
                <w:sz w:val="22"/>
                <w:szCs w:val="22"/>
                <w:highlight w:val="none"/>
              </w:rPr>
            </w:pPr>
            <w:r>
              <w:rPr>
                <w:rFonts w:hint="eastAsia" w:ascii="宋体" w:hAnsi="宋体" w:cs="宋体"/>
                <w:sz w:val="22"/>
                <w:szCs w:val="22"/>
                <w:highlight w:val="none"/>
              </w:rPr>
              <w:t>质疑</w:t>
            </w:r>
          </w:p>
        </w:tc>
        <w:tc>
          <w:tcPr>
            <w:tcW w:w="7217" w:type="dxa"/>
            <w:shd w:val="clear" w:color="auto" w:fill="auto"/>
            <w:vAlign w:val="center"/>
          </w:tcPr>
          <w:p w14:paraId="6AF90845">
            <w:pPr>
              <w:spacing w:line="360" w:lineRule="exact"/>
              <w:rPr>
                <w:rFonts w:ascii="宋体" w:hAnsi="宋体" w:cs="宋体"/>
                <w:sz w:val="22"/>
                <w:szCs w:val="22"/>
                <w:highlight w:val="none"/>
              </w:rPr>
            </w:pPr>
            <w:r>
              <w:rPr>
                <w:rFonts w:hint="eastAsia" w:ascii="宋体" w:hAnsi="宋体" w:cs="宋体"/>
                <w:sz w:val="22"/>
                <w:szCs w:val="22"/>
                <w:highlight w:val="none"/>
              </w:rPr>
              <w:t>供应商认为磋商文件、采购过程、中标或者成交结果使自己的权益受到损害的，可以在知道或者应知其权益受到损害之日起7个工作日内，以书面形式向采购人、采购代理机构提出质疑，逾期采购代理机构可不予受理及答复。供应商须在法定质疑期内一次性提出针对同一采购程序环节的质疑。</w:t>
            </w:r>
          </w:p>
        </w:tc>
      </w:tr>
      <w:tr w14:paraId="2A1879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21899F9E">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35</w:t>
            </w:r>
          </w:p>
        </w:tc>
        <w:tc>
          <w:tcPr>
            <w:tcW w:w="2100" w:type="dxa"/>
            <w:shd w:val="clear" w:color="auto" w:fill="auto"/>
            <w:vAlign w:val="center"/>
          </w:tcPr>
          <w:p w14:paraId="3870EBEF">
            <w:pPr>
              <w:spacing w:line="460" w:lineRule="exact"/>
              <w:jc w:val="center"/>
              <w:rPr>
                <w:rFonts w:ascii="宋体" w:hAnsi="宋体" w:cs="宋体"/>
                <w:sz w:val="22"/>
                <w:szCs w:val="22"/>
                <w:highlight w:val="none"/>
              </w:rPr>
            </w:pPr>
            <w:r>
              <w:rPr>
                <w:rFonts w:hint="eastAsia" w:ascii="宋体" w:hAnsi="宋体" w:cs="宋体"/>
                <w:sz w:val="22"/>
                <w:szCs w:val="22"/>
                <w:highlight w:val="none"/>
              </w:rPr>
              <w:t>解释权</w:t>
            </w:r>
          </w:p>
        </w:tc>
        <w:tc>
          <w:tcPr>
            <w:tcW w:w="7217" w:type="dxa"/>
            <w:shd w:val="clear" w:color="auto" w:fill="auto"/>
            <w:vAlign w:val="center"/>
          </w:tcPr>
          <w:p w14:paraId="6EA504F5">
            <w:pPr>
              <w:spacing w:line="360" w:lineRule="exact"/>
              <w:rPr>
                <w:rFonts w:ascii="宋体" w:hAnsi="宋体" w:cs="宋体"/>
                <w:sz w:val="22"/>
                <w:szCs w:val="22"/>
                <w:highlight w:val="none"/>
              </w:rPr>
            </w:pPr>
            <w:r>
              <w:rPr>
                <w:rFonts w:hint="eastAsia" w:ascii="宋体" w:hAnsi="宋体" w:cs="宋体"/>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C58D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30E8F5B7">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36</w:t>
            </w:r>
          </w:p>
        </w:tc>
        <w:tc>
          <w:tcPr>
            <w:tcW w:w="2100" w:type="dxa"/>
            <w:shd w:val="clear" w:color="auto" w:fill="auto"/>
            <w:vAlign w:val="center"/>
          </w:tcPr>
          <w:p w14:paraId="6263554D">
            <w:pPr>
              <w:spacing w:line="460" w:lineRule="exact"/>
              <w:jc w:val="center"/>
              <w:rPr>
                <w:rFonts w:ascii="宋体" w:hAnsi="宋体" w:cs="宋体"/>
                <w:sz w:val="22"/>
                <w:szCs w:val="22"/>
                <w:highlight w:val="none"/>
              </w:rPr>
            </w:pPr>
            <w:r>
              <w:rPr>
                <w:rFonts w:hint="eastAsia" w:ascii="宋体" w:hAnsi="宋体" w:cs="宋体"/>
                <w:color w:val="000000"/>
                <w:sz w:val="22"/>
                <w:szCs w:val="22"/>
                <w:highlight w:val="none"/>
              </w:rPr>
              <w:t>代理费</w:t>
            </w:r>
          </w:p>
        </w:tc>
        <w:tc>
          <w:tcPr>
            <w:tcW w:w="7217" w:type="dxa"/>
            <w:shd w:val="clear" w:color="auto" w:fill="auto"/>
            <w:vAlign w:val="center"/>
          </w:tcPr>
          <w:p w14:paraId="52131C22">
            <w:pPr>
              <w:adjustRightInd w:val="0"/>
              <w:snapToGrid w:val="0"/>
              <w:spacing w:line="440" w:lineRule="atLeast"/>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本次采购代理服务费由成交供应商支付，代理服务费12000元，本项费用不在报价中单列，请供应商在报价时予以考虑。招标代理服务费汇入以下账号：</w:t>
            </w:r>
          </w:p>
          <w:p w14:paraId="1D414971">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名称：东方经纬项目管理有限公司乐清分公司</w:t>
            </w:r>
          </w:p>
          <w:p w14:paraId="5BE71E70">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开户行：中国农业银行股份有限公司乐清市支行</w:t>
            </w:r>
          </w:p>
          <w:p w14:paraId="67465862">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账号：19270101040062894</w:t>
            </w:r>
          </w:p>
        </w:tc>
      </w:tr>
      <w:tr w14:paraId="01FC1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4" w:hRule="atLeast"/>
          <w:jc w:val="center"/>
        </w:trPr>
        <w:tc>
          <w:tcPr>
            <w:tcW w:w="740" w:type="dxa"/>
            <w:vAlign w:val="center"/>
          </w:tcPr>
          <w:p w14:paraId="2F1678D7">
            <w:pPr>
              <w:widowControl/>
              <w:tabs>
                <w:tab w:val="left" w:pos="420"/>
                <w:tab w:val="left" w:pos="1145"/>
              </w:tabs>
              <w:spacing w:line="460" w:lineRule="exact"/>
              <w:jc w:val="center"/>
              <w:rPr>
                <w:rFonts w:ascii="宋体" w:hAnsi="宋体" w:cs="宋体"/>
                <w:sz w:val="22"/>
                <w:szCs w:val="22"/>
                <w:highlight w:val="none"/>
              </w:rPr>
            </w:pPr>
            <w:r>
              <w:rPr>
                <w:rFonts w:hint="eastAsia" w:ascii="宋体" w:hAnsi="宋体" w:cs="宋体"/>
                <w:sz w:val="22"/>
                <w:szCs w:val="22"/>
                <w:highlight w:val="none"/>
              </w:rPr>
              <w:t>37</w:t>
            </w:r>
          </w:p>
        </w:tc>
        <w:tc>
          <w:tcPr>
            <w:tcW w:w="2100" w:type="dxa"/>
            <w:shd w:val="clear" w:color="auto" w:fill="auto"/>
            <w:vAlign w:val="center"/>
          </w:tcPr>
          <w:p w14:paraId="55BC3891">
            <w:pPr>
              <w:spacing w:line="460" w:lineRule="exact"/>
              <w:jc w:val="center"/>
              <w:rPr>
                <w:rFonts w:ascii="宋体" w:hAnsi="宋体" w:cs="宋体"/>
                <w:b/>
                <w:sz w:val="22"/>
                <w:szCs w:val="22"/>
                <w:highlight w:val="none"/>
              </w:rPr>
            </w:pPr>
            <w:r>
              <w:rPr>
                <w:rFonts w:hint="eastAsia" w:ascii="宋体" w:hAnsi="宋体" w:cs="宋体"/>
                <w:b/>
                <w:sz w:val="22"/>
                <w:szCs w:val="22"/>
                <w:highlight w:val="none"/>
              </w:rPr>
              <w:t>注意事项</w:t>
            </w:r>
          </w:p>
        </w:tc>
        <w:tc>
          <w:tcPr>
            <w:tcW w:w="7217" w:type="dxa"/>
            <w:shd w:val="clear" w:color="auto" w:fill="auto"/>
            <w:vAlign w:val="center"/>
          </w:tcPr>
          <w:p w14:paraId="54E40B40">
            <w:pPr>
              <w:spacing w:line="360" w:lineRule="exact"/>
              <w:rPr>
                <w:rFonts w:ascii="宋体" w:hAnsi="宋体" w:cs="宋体"/>
                <w:b/>
                <w:sz w:val="22"/>
                <w:szCs w:val="22"/>
                <w:highlight w:val="none"/>
              </w:rPr>
            </w:pPr>
            <w:r>
              <w:rPr>
                <w:rFonts w:hint="eastAsia" w:ascii="宋体" w:hAnsi="宋体" w:cs="宋体"/>
                <w:b/>
                <w:sz w:val="22"/>
                <w:szCs w:val="22"/>
                <w:highlight w:val="none"/>
              </w:rPr>
              <w:t>1.请务必确保响应文件制作客户端为最新版本，旧版本可能导致响应文件解密失败。</w:t>
            </w:r>
          </w:p>
          <w:p w14:paraId="432B5B05">
            <w:pPr>
              <w:spacing w:line="360" w:lineRule="exact"/>
              <w:rPr>
                <w:rFonts w:ascii="宋体" w:hAnsi="宋体" w:cs="宋体"/>
                <w:b/>
                <w:sz w:val="22"/>
                <w:szCs w:val="22"/>
                <w:highlight w:val="none"/>
              </w:rPr>
            </w:pPr>
            <w:r>
              <w:rPr>
                <w:rFonts w:hint="eastAsia" w:ascii="宋体" w:hAnsi="宋体" w:cs="宋体"/>
                <w:b/>
                <w:sz w:val="22"/>
                <w:szCs w:val="22"/>
                <w:highlight w:val="none"/>
              </w:rPr>
              <w:t>2.请务必确保响应文件制作时所用的 CA 锁与响应文件解密时的 CA 锁为同一把，否则可能导致响应文件解密失败（投标前务必查看CA数字证书是否在有效期内）。</w:t>
            </w:r>
          </w:p>
        </w:tc>
      </w:tr>
    </w:tbl>
    <w:p w14:paraId="55283C10">
      <w:pPr>
        <w:autoSpaceDE w:val="0"/>
        <w:autoSpaceDN w:val="0"/>
        <w:adjustRightInd w:val="0"/>
        <w:snapToGrid w:val="0"/>
        <w:spacing w:line="460" w:lineRule="atLeast"/>
        <w:jc w:val="center"/>
        <w:textAlignment w:val="bottom"/>
        <w:rPr>
          <w:rFonts w:ascii="宋体" w:hAnsi="宋体" w:cs="宋体"/>
          <w:sz w:val="36"/>
          <w:highlight w:val="none"/>
        </w:rPr>
      </w:pPr>
    </w:p>
    <w:p w14:paraId="716320BE">
      <w:pPr>
        <w:autoSpaceDE w:val="0"/>
        <w:autoSpaceDN w:val="0"/>
        <w:adjustRightInd w:val="0"/>
        <w:snapToGrid w:val="0"/>
        <w:spacing w:after="240" w:afterLines="100" w:line="460" w:lineRule="atLeast"/>
        <w:jc w:val="center"/>
        <w:textAlignment w:val="bottom"/>
        <w:rPr>
          <w:rFonts w:ascii="宋体" w:hAnsi="宋体" w:cs="宋体"/>
          <w:sz w:val="36"/>
          <w:highlight w:val="none"/>
        </w:rPr>
      </w:pPr>
      <w:r>
        <w:rPr>
          <w:rFonts w:hint="eastAsia" w:ascii="宋体" w:hAnsi="宋体" w:cs="宋体"/>
          <w:sz w:val="36"/>
          <w:highlight w:val="none"/>
        </w:rPr>
        <w:br w:type="page"/>
      </w:r>
      <w:r>
        <w:rPr>
          <w:rFonts w:hint="eastAsia" w:ascii="宋体" w:hAnsi="宋体" w:cs="宋体"/>
          <w:sz w:val="36"/>
          <w:highlight w:val="none"/>
        </w:rPr>
        <w:t>第二部分  采购内容及要求</w:t>
      </w:r>
    </w:p>
    <w:p w14:paraId="65C4F495">
      <w:pPr>
        <w:pStyle w:val="4"/>
        <w:spacing w:before="0" w:after="0" w:line="440" w:lineRule="exact"/>
        <w:rPr>
          <w:rFonts w:ascii="宋体" w:hAnsi="宋体" w:cs="宋体"/>
          <w:sz w:val="24"/>
          <w:szCs w:val="24"/>
          <w:highlight w:val="none"/>
        </w:rPr>
      </w:pPr>
      <w:bookmarkStart w:id="1" w:name="_Toc1687"/>
      <w:bookmarkStart w:id="2" w:name="_Toc16460"/>
      <w:bookmarkStart w:id="3" w:name="_Toc491"/>
      <w:r>
        <w:rPr>
          <w:rFonts w:hint="eastAsia" w:ascii="宋体" w:hAnsi="宋体" w:cs="宋体"/>
          <w:sz w:val="24"/>
          <w:szCs w:val="24"/>
          <w:highlight w:val="none"/>
        </w:rPr>
        <w:t>一、项目概况</w:t>
      </w:r>
      <w:bookmarkEnd w:id="1"/>
      <w:bookmarkEnd w:id="2"/>
      <w:bookmarkEnd w:id="3"/>
    </w:p>
    <w:p w14:paraId="70120B17">
      <w:pPr>
        <w:spacing w:line="440" w:lineRule="exact"/>
        <w:ind w:firstLine="480" w:firstLineChars="200"/>
        <w:rPr>
          <w:rFonts w:ascii="宋体" w:hAnsi="宋体" w:cs="宋体"/>
          <w:kern w:val="0"/>
          <w:sz w:val="24"/>
          <w:highlight w:val="none"/>
        </w:rPr>
      </w:pPr>
      <w:bookmarkStart w:id="4" w:name="_Toc3363"/>
      <w:bookmarkStart w:id="5" w:name="_Toc30071"/>
      <w:r>
        <w:rPr>
          <w:rFonts w:hint="eastAsia" w:ascii="宋体" w:hAnsi="宋体" w:cs="宋体"/>
          <w:kern w:val="0"/>
          <w:sz w:val="24"/>
          <w:highlight w:val="none"/>
        </w:rPr>
        <w:t>为贯彻落实省委《关于以“千万工程”牵引城乡融合发展缩小“三大差距”推进共同富裕先行示范的实施方案》精神，依据县级国土空间总体规划，以县域为基本单元编制“县城—中心镇—重点村”发展轴空间专项规划（以下简称“县域发展轴空间专项规划”），贯通分级分类国土空间规划体系、强化轴带联动的空间发展指引，统筹产业、基础设施和公共服务设施空间布局，增强城乡一体化发展的空间支撑。</w:t>
      </w:r>
    </w:p>
    <w:p w14:paraId="6C58A032">
      <w:pPr>
        <w:pStyle w:val="4"/>
        <w:spacing w:before="0" w:after="0" w:line="440" w:lineRule="exact"/>
        <w:rPr>
          <w:rFonts w:ascii="宋体" w:hAnsi="宋体" w:cs="宋体"/>
          <w:sz w:val="24"/>
          <w:szCs w:val="24"/>
          <w:highlight w:val="none"/>
        </w:rPr>
      </w:pPr>
      <w:bookmarkStart w:id="6" w:name="_Toc26214"/>
      <w:bookmarkStart w:id="7" w:name="_Toc27584"/>
      <w:bookmarkStart w:id="8" w:name="_Toc27467"/>
      <w:r>
        <w:rPr>
          <w:rFonts w:hint="eastAsia" w:ascii="宋体" w:hAnsi="宋体" w:cs="宋体"/>
          <w:sz w:val="24"/>
          <w:szCs w:val="24"/>
          <w:highlight w:val="none"/>
        </w:rPr>
        <w:t>二、规划范围</w:t>
      </w:r>
      <w:bookmarkEnd w:id="4"/>
      <w:bookmarkEnd w:id="6"/>
      <w:bookmarkEnd w:id="7"/>
      <w:bookmarkEnd w:id="8"/>
    </w:p>
    <w:p w14:paraId="6DDB3DE4">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规划范围为乐清市行政区域内的陆域空间，总面积约</w:t>
      </w:r>
      <w:r>
        <w:rPr>
          <w:rFonts w:ascii="宋体" w:hAnsi="宋体" w:cs="宋体"/>
          <w:kern w:val="0"/>
          <w:sz w:val="24"/>
          <w:highlight w:val="none"/>
        </w:rPr>
        <w:t>1395.54</w:t>
      </w:r>
      <w:r>
        <w:rPr>
          <w:rFonts w:hint="eastAsia" w:ascii="宋体" w:hAnsi="宋体" w:cs="宋体"/>
          <w:kern w:val="0"/>
          <w:sz w:val="24"/>
          <w:highlight w:val="none"/>
        </w:rPr>
        <w:t>平方公里。</w:t>
      </w:r>
    </w:p>
    <w:p w14:paraId="70053374">
      <w:pPr>
        <w:pStyle w:val="4"/>
        <w:spacing w:before="0" w:after="0" w:line="440" w:lineRule="exact"/>
        <w:rPr>
          <w:rFonts w:ascii="宋体" w:hAnsi="宋体" w:cs="宋体"/>
          <w:sz w:val="24"/>
          <w:szCs w:val="24"/>
          <w:highlight w:val="none"/>
        </w:rPr>
      </w:pPr>
      <w:bookmarkStart w:id="9" w:name="_Toc22246"/>
      <w:bookmarkStart w:id="10" w:name="_Toc30651"/>
      <w:bookmarkStart w:id="11" w:name="_Toc6019"/>
      <w:bookmarkStart w:id="12" w:name="_Toc28553"/>
      <w:r>
        <w:rPr>
          <w:rFonts w:hint="eastAsia" w:ascii="宋体" w:hAnsi="宋体" w:cs="宋体"/>
          <w:sz w:val="24"/>
          <w:szCs w:val="24"/>
          <w:highlight w:val="none"/>
        </w:rPr>
        <w:t>三、工作内容及重点</w:t>
      </w:r>
      <w:bookmarkEnd w:id="9"/>
      <w:bookmarkEnd w:id="10"/>
      <w:bookmarkEnd w:id="11"/>
      <w:bookmarkEnd w:id="12"/>
    </w:p>
    <w:p w14:paraId="6AC861DA">
      <w:pPr>
        <w:spacing w:line="440" w:lineRule="exact"/>
        <w:ind w:firstLine="480" w:firstLineChars="200"/>
        <w:jc w:val="left"/>
        <w:rPr>
          <w:rFonts w:ascii="宋体" w:hAnsi="宋体" w:cs="宋体"/>
          <w:kern w:val="0"/>
          <w:sz w:val="24"/>
          <w:highlight w:val="none"/>
        </w:rPr>
      </w:pPr>
      <w:bookmarkStart w:id="13" w:name="_Toc7267"/>
      <w:bookmarkStart w:id="14" w:name="_Toc21774"/>
      <w:r>
        <w:rPr>
          <w:rFonts w:hint="eastAsia" w:ascii="宋体" w:hAnsi="宋体" w:cs="宋体"/>
          <w:kern w:val="0"/>
          <w:sz w:val="24"/>
          <w:highlight w:val="none"/>
        </w:rPr>
        <w:t>根据《浙江省自然资源厅关于印发〈“县城—中心镇—重点村”发展轴空间专项规划编制指南（试行）〉的通知》（浙自然资厅函〔2025〕162号），编制内容主要包括：</w:t>
      </w:r>
    </w:p>
    <w:p w14:paraId="3FE0D5F2">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1、围绕省委新要求，做好现状分析评估 </w:t>
      </w:r>
    </w:p>
    <w:p w14:paraId="3644E085">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（1）聚焦轴带空间及城镇体系做好总规专项评估 </w:t>
      </w:r>
    </w:p>
    <w:p w14:paraId="0B721335">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围绕城乡一体化发展及缩小“三大差距”的新要求，以空间结构、城镇村体系、城乡差异为评估重点，梳理县级国土空间总体规划中的总体格局、城镇村体系等内容，研究轴带空间与城镇村体系的空间关系，开展现状分析评估，为规划方案编制提供基础。</w:t>
      </w:r>
    </w:p>
    <w:p w14:paraId="56C091F1">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（2）系统梳理基层城乡一体化发展需求 </w:t>
      </w:r>
    </w:p>
    <w:p w14:paraId="7FF8CA87">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通过走访、问卷调查、座谈会等形式，加强部门协同联动和公众参与，深入农村农民，全面收集基层城乡一体化发展过程中的需求，梳理群众“急难愁盼”问题清单，为规划措施制定提供锚点。 </w:t>
      </w:r>
    </w:p>
    <w:p w14:paraId="47327A48">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（3）定性定量分析现状问题和挑战 </w:t>
      </w:r>
    </w:p>
    <w:p w14:paraId="0555D5A2">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分析现状差异，评估城乡融合程度。从基础情况、安全底线、集约高效、空间品质、协调融合、治理管理六大类指标，结合按地方实际提出的特色指标，对现状城乡融合情况进行评估，重点分析城乡差异，对标城乡一体化的要求总结面临的问题和挑战。 </w:t>
      </w:r>
    </w:p>
    <w:p w14:paraId="56C0C267">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2、锚定“三篇文章”，确立一体化发展目标指标 </w:t>
      </w:r>
    </w:p>
    <w:p w14:paraId="3F1FE12C">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（1）制定总体目标指标 </w:t>
      </w:r>
    </w:p>
    <w:p w14:paraId="40BA4CCF">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细化落实县级国土空间总体规划要求，围绕“强城”“兴村”“融合”三篇文章，结合本地自然资源禀赋和经济社会发展阶段，针对城乡一体化面临的主要问题以及发展趋势，制定总体目标和核心指标，形成规划指标表。 </w:t>
      </w:r>
    </w:p>
    <w:p w14:paraId="788954E3">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（2）明确县城、中心镇、重点村分项目标 </w:t>
      </w:r>
    </w:p>
    <w:p w14:paraId="3D86D4CE">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按照“提升县城，做强中心镇，培育重点村”的要求，围绕产业集聚、新质生产力培育、特色空间拓展和挖掘、基础设施一体化、基本公共服务一体化等内容，制定县城、中心镇、重点村的分项发展目标。 </w:t>
      </w:r>
    </w:p>
    <w:p w14:paraId="3859CE9F">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3、科学识别发展轴，明确城镇村一体化网络 </w:t>
      </w:r>
    </w:p>
    <w:p w14:paraId="1ACCAFA8">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（1）科学识别县域发展轴 </w:t>
      </w:r>
    </w:p>
    <w:p w14:paraId="16BF014A">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在县级国土空间总体规划的基础上，科学识别县域“县城—中心镇—重点村”发展轴。县域发展轴作为县域内部的重点发展区域，应覆盖一定比例的县域范围，聚集人口、产业等各类要素，起到辐射带动作用。在落实区域协调战略布局的基础上，结合县级总规评估和现状分析，按集聚人口、联动产业、辐射区域的要求，针对现状城乡一体化存在的短板和问题，明确县域发展轴的国土空间布局和功能定位。 </w:t>
      </w:r>
    </w:p>
    <w:p w14:paraId="45AEAF54">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（2）构建城镇村一体化网络 </w:t>
      </w:r>
    </w:p>
    <w:p w14:paraId="7ED88004">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按照“提升县城辐射带动能力、做大做强中心镇、推进重点村培育建设”的要求，明确城镇村一体化网络，推动城镇村三级联动、功能协同、要素流通，完善网络一体的空间发展格局，明确发展轴各城镇村的规模、功能、发展重点，并对用地布局、产业、服务设施、景观风貌等内容做出指引。</w:t>
      </w:r>
    </w:p>
    <w:p w14:paraId="56575F66">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4、对齐标准补齐短板，完善基础设施和公共服务设施布局 </w:t>
      </w:r>
    </w:p>
    <w:p w14:paraId="0863FE59">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识别基础设施、公共服务设施一体化发展的短板与瓶颈。结合现状分析，以交通、供水、排水、电力、燃气、通信、环卫、防灾减灾等城乡基础设施及教育、医疗、养老、托育等城乡公共服务设施为重点，研判基础服务在数量、质量、空间上的城乡差异，总结基础设施、公共服务设施一体化发展的需求和短板。 </w:t>
      </w:r>
    </w:p>
    <w:p w14:paraId="27319405">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公共服务设施：对齐标准、优化布局、提升质量，推动公共服务设施补短板在梳理城乡公共服务设施短板的基础上，县域按统一标准配置“县城—中心镇—重点村”三级公共服务设施体系，推进基本公共服务一体化。明确教育、医疗、养老、托育等各级公共服务设施的布局、规模、服务及辐射范围。 </w:t>
      </w:r>
    </w:p>
    <w:p w14:paraId="24FD5113">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基础设施：打通瓶颈、延伸网络，推动城乡基础设施一体化建设。按照“一体推进城乡水网、充电网、通信网、物流网等体系布局”的要求，在梳理城乡交通断点、基础设施短板的基础上，推进交通、供水、排水、电力、燃气、通信、环卫、防灾减灾等乡村基础设施提档升级、城乡基础设施互联互通。</w:t>
      </w:r>
    </w:p>
    <w:p w14:paraId="47EAA2FE">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5、锚定2027阶段目标，谋划标志性项目 </w:t>
      </w:r>
    </w:p>
    <w:p w14:paraId="6BD29B66">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结合国土空间总体规划重点建设项目、“十五五”项目等安排，在中心镇、重点村的优势短板分析、发展思路目标、重点任务确定的基础上谋划确定县域发展轴空间的重点实施项目，并对其的分期实施做出统筹安排。以2025年至2027年为近期实施重点，围绕县域发展轴空间，谋划一批能在2027年实施见效的标志性项目，并形成标志性项目一览表。以解决基层“急难愁盼”的问题为导向，充分依托“一张图”系统开展空间协同，引导各部门项目向发展轴集聚。</w:t>
      </w:r>
    </w:p>
    <w:p w14:paraId="686DDCAD">
      <w:pPr>
        <w:pStyle w:val="4"/>
        <w:spacing w:before="0" w:after="0" w:line="440" w:lineRule="exact"/>
        <w:rPr>
          <w:rFonts w:ascii="宋体" w:hAnsi="宋体" w:cs="宋体"/>
          <w:sz w:val="24"/>
          <w:szCs w:val="24"/>
          <w:highlight w:val="none"/>
        </w:rPr>
      </w:pPr>
      <w:bookmarkStart w:id="15" w:name="_Toc11090"/>
      <w:bookmarkStart w:id="16" w:name="_Toc32575"/>
      <w:r>
        <w:rPr>
          <w:rFonts w:hint="eastAsia" w:ascii="宋体" w:hAnsi="宋体" w:cs="宋体"/>
          <w:sz w:val="24"/>
          <w:szCs w:val="24"/>
          <w:highlight w:val="none"/>
        </w:rPr>
        <w:t>四、工作要求</w:t>
      </w:r>
      <w:bookmarkEnd w:id="13"/>
      <w:bookmarkEnd w:id="14"/>
      <w:bookmarkEnd w:id="15"/>
      <w:bookmarkEnd w:id="16"/>
    </w:p>
    <w:p w14:paraId="35C21AD6">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尊重事实，注重规划科学性：严格按照《“县城—中心镇—重点村”发展轴空间专项规划编制指南》要求开展规划编制;按照省市部署的时间节点，完成方案的编制、报批工作。</w:t>
      </w:r>
    </w:p>
    <w:p w14:paraId="314BB620">
      <w:pPr>
        <w:pStyle w:val="4"/>
        <w:spacing w:before="0" w:after="0" w:line="440" w:lineRule="exact"/>
        <w:rPr>
          <w:rFonts w:ascii="宋体" w:hAnsi="宋体" w:cs="宋体"/>
          <w:sz w:val="24"/>
          <w:szCs w:val="24"/>
          <w:highlight w:val="none"/>
        </w:rPr>
      </w:pPr>
      <w:bookmarkStart w:id="17" w:name="_Toc29159"/>
      <w:bookmarkStart w:id="18" w:name="_Toc25968"/>
      <w:bookmarkStart w:id="19" w:name="_Toc16311"/>
      <w:bookmarkStart w:id="20" w:name="_Toc617"/>
      <w:r>
        <w:rPr>
          <w:rFonts w:hint="eastAsia" w:ascii="宋体" w:hAnsi="宋体" w:cs="宋体"/>
          <w:sz w:val="24"/>
          <w:szCs w:val="24"/>
          <w:highlight w:val="none"/>
        </w:rPr>
        <w:t>五、成果要求</w:t>
      </w:r>
      <w:bookmarkEnd w:id="17"/>
      <w:bookmarkEnd w:id="18"/>
      <w:bookmarkEnd w:id="19"/>
      <w:bookmarkEnd w:id="20"/>
    </w:p>
    <w:p w14:paraId="4BFFFE76">
      <w:pPr>
        <w:spacing w:line="440" w:lineRule="exact"/>
        <w:ind w:firstLine="560"/>
        <w:rPr>
          <w:rFonts w:ascii="宋体" w:hAnsi="宋体" w:cs="宋体"/>
          <w:kern w:val="0"/>
          <w:sz w:val="24"/>
          <w:highlight w:val="none"/>
        </w:rPr>
      </w:pPr>
      <w:bookmarkStart w:id="21" w:name="_Toc31783"/>
      <w:bookmarkStart w:id="22" w:name="_Toc5978"/>
      <w:r>
        <w:rPr>
          <w:rFonts w:hint="eastAsia" w:ascii="宋体" w:hAnsi="宋体" w:cs="宋体"/>
          <w:kern w:val="0"/>
          <w:sz w:val="24"/>
          <w:highlight w:val="none"/>
        </w:rPr>
        <w:t>“县城—中心镇—重点村”发展轴空间专项规划成果包括“一书一图一表”。其中，“一书”为规划报告书；“一图”为规划图集；“一表”为相关表格。成果形式包括纸质文件（各项成果各5份）和电子数据。其中电子数据包括各类文字报告、图件及各类栅格和矢量数据。规划成果纳入国土空间规划“一张图”平台统一管控。</w:t>
      </w:r>
    </w:p>
    <w:p w14:paraId="2F8FB8CF">
      <w:pPr>
        <w:pStyle w:val="4"/>
        <w:spacing w:before="0" w:after="0" w:line="440" w:lineRule="exact"/>
        <w:rPr>
          <w:rFonts w:ascii="宋体" w:hAnsi="宋体" w:cs="宋体"/>
          <w:sz w:val="24"/>
          <w:szCs w:val="24"/>
          <w:highlight w:val="none"/>
        </w:rPr>
      </w:pPr>
      <w:bookmarkStart w:id="23" w:name="_Toc3910"/>
      <w:bookmarkStart w:id="24" w:name="_Toc5050"/>
      <w:r>
        <w:rPr>
          <w:rFonts w:hint="eastAsia" w:ascii="宋体" w:hAnsi="宋体" w:cs="宋体"/>
          <w:sz w:val="24"/>
          <w:szCs w:val="24"/>
          <w:highlight w:val="none"/>
        </w:rPr>
        <w:t>六、工期要求</w:t>
      </w:r>
      <w:bookmarkEnd w:id="21"/>
      <w:bookmarkEnd w:id="22"/>
      <w:bookmarkEnd w:id="23"/>
      <w:bookmarkEnd w:id="24"/>
    </w:p>
    <w:p w14:paraId="1B341AF0">
      <w:pPr>
        <w:widowControl/>
        <w:spacing w:line="440" w:lineRule="exact"/>
        <w:ind w:firstLine="480" w:firstLineChars="200"/>
        <w:jc w:val="left"/>
        <w:rPr>
          <w:rFonts w:ascii="宋体" w:hAnsi="宋体" w:cs="宋体"/>
          <w:kern w:val="0"/>
          <w:sz w:val="24"/>
          <w:highlight w:val="none"/>
        </w:rPr>
      </w:pPr>
      <w:bookmarkStart w:id="25" w:name="_Toc23963"/>
      <w:bookmarkStart w:id="26" w:name="_Toc21679"/>
      <w:bookmarkStart w:id="27" w:name="_Toc28119"/>
      <w:bookmarkStart w:id="28" w:name="_Toc27339"/>
      <w:r>
        <w:rPr>
          <w:rFonts w:hint="eastAsia" w:ascii="宋体" w:hAnsi="宋体" w:cs="宋体"/>
          <w:kern w:val="0"/>
          <w:sz w:val="24"/>
          <w:highlight w:val="none"/>
        </w:rPr>
        <w:t>服务期限：2025年7月底前全面完成规划编制工作，分以下三个阶段：</w:t>
      </w:r>
    </w:p>
    <w:p w14:paraId="15D3306B">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第一阶段：调查评估阶段。开展集中调研座谈、基础资料收集和现状体检评估等分析工作。</w:t>
      </w:r>
    </w:p>
    <w:p w14:paraId="2D047820">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第二阶段：规划方案阶段。识别县域发展轴，明确中心镇和重点村（片区组团）形成，规划初步方案，并征求相关部门意见。</w:t>
      </w:r>
    </w:p>
    <w:p w14:paraId="370FBCCF">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第三阶段：规划成果阶段。进一步修改完善形成规划方案，组织专家论证，开展规划公示，上报审批。</w:t>
      </w:r>
    </w:p>
    <w:p w14:paraId="19F431B6">
      <w:pPr>
        <w:pStyle w:val="4"/>
        <w:spacing w:before="0" w:after="0" w:line="440" w:lineRule="exact"/>
        <w:rPr>
          <w:rFonts w:ascii="宋体" w:hAnsi="宋体" w:cs="宋体"/>
          <w:sz w:val="24"/>
          <w:szCs w:val="24"/>
          <w:highlight w:val="none"/>
        </w:rPr>
      </w:pPr>
      <w:r>
        <w:rPr>
          <w:rFonts w:hint="eastAsia" w:ascii="宋体" w:hAnsi="宋体" w:cs="宋体"/>
          <w:sz w:val="24"/>
          <w:szCs w:val="24"/>
          <w:highlight w:val="none"/>
        </w:rPr>
        <w:t>七、验收标准</w:t>
      </w:r>
      <w:bookmarkEnd w:id="25"/>
      <w:bookmarkEnd w:id="26"/>
      <w:bookmarkEnd w:id="27"/>
      <w:bookmarkEnd w:id="28"/>
    </w:p>
    <w:p w14:paraId="293EB192">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由采购人组织人员根据本项目需求对供应商提交成果进行验收。</w:t>
      </w:r>
    </w:p>
    <w:p w14:paraId="7590F376">
      <w:pPr>
        <w:pStyle w:val="4"/>
        <w:spacing w:before="0" w:after="0" w:line="440" w:lineRule="exact"/>
        <w:rPr>
          <w:rFonts w:ascii="宋体" w:hAnsi="宋体" w:cs="宋体"/>
          <w:sz w:val="24"/>
          <w:szCs w:val="24"/>
          <w:highlight w:val="none"/>
        </w:rPr>
      </w:pPr>
      <w:bookmarkStart w:id="29" w:name="_Toc4328"/>
      <w:bookmarkStart w:id="30" w:name="_Toc10761"/>
      <w:bookmarkStart w:id="31" w:name="_Toc13578"/>
      <w:bookmarkStart w:id="32" w:name="_Toc29861"/>
      <w:bookmarkStart w:id="33" w:name="_Toc6202"/>
      <w:r>
        <w:rPr>
          <w:rFonts w:hint="eastAsia" w:ascii="宋体" w:hAnsi="宋体" w:cs="宋体"/>
          <w:sz w:val="24"/>
          <w:szCs w:val="24"/>
          <w:highlight w:val="none"/>
        </w:rPr>
        <w:t>八、付款方式</w:t>
      </w:r>
      <w:bookmarkEnd w:id="5"/>
      <w:bookmarkEnd w:id="29"/>
      <w:bookmarkEnd w:id="30"/>
      <w:bookmarkEnd w:id="31"/>
      <w:bookmarkEnd w:id="32"/>
      <w:bookmarkEnd w:id="33"/>
    </w:p>
    <w:p w14:paraId="21F8B2DF">
      <w:pPr>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合同生效并具备实施条件且收到成交供应商正式发票后7个工作日内支付合同总额的40%作为预付款；提交送审稿通过审查会议且收到成交供应商正式发票后7个工作日内支付合同总额的30%；提交经正式报批通过的全部成果且收到成交供应商正式发票后7个工作日内结清余额（合同总额的30%）。</w:t>
      </w:r>
    </w:p>
    <w:p w14:paraId="0F31F900">
      <w:pPr>
        <w:pStyle w:val="4"/>
        <w:spacing w:before="0" w:after="0" w:line="440" w:lineRule="exact"/>
        <w:rPr>
          <w:rFonts w:ascii="宋体" w:hAnsi="宋体" w:cs="宋体"/>
          <w:sz w:val="24"/>
          <w:szCs w:val="24"/>
          <w:highlight w:val="none"/>
        </w:rPr>
      </w:pPr>
      <w:bookmarkStart w:id="34" w:name="_Toc3802"/>
      <w:bookmarkStart w:id="35" w:name="_Toc14836"/>
      <w:bookmarkStart w:id="36" w:name="_Toc22194"/>
      <w:bookmarkStart w:id="37" w:name="_Toc13369"/>
      <w:bookmarkStart w:id="38" w:name="_Toc26512"/>
      <w:r>
        <w:rPr>
          <w:rFonts w:hint="eastAsia" w:ascii="宋体" w:hAnsi="宋体" w:cs="宋体"/>
          <w:sz w:val="24"/>
          <w:szCs w:val="24"/>
          <w:highlight w:val="none"/>
        </w:rPr>
        <w:t>九、其它要求</w:t>
      </w:r>
      <w:bookmarkEnd w:id="34"/>
      <w:bookmarkEnd w:id="35"/>
      <w:bookmarkEnd w:id="36"/>
      <w:bookmarkEnd w:id="37"/>
      <w:bookmarkEnd w:id="38"/>
    </w:p>
    <w:p w14:paraId="5AF1BF6A">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1、供应商应对本项目具有准确全面的理解和认识，对业务价值和业务需求进行合理的分析。同时，就本项目服务区域、服务对象进行分析。</w:t>
      </w:r>
    </w:p>
    <w:p w14:paraId="135689DF">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2、供应商应根据本项目的特点，制定完整的服务方案，提出各项本项目要求的方案，完善内部管理制度以及服务人员培训方案。</w:t>
      </w:r>
    </w:p>
    <w:p w14:paraId="1D7A0C00">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3、供应商可进行现场踏勘，未进行现场踏勘所造成的风险由供应商自行承担。如供应商需现场踏勘的，请提前联系采购单位约定踏勘时间。</w:t>
      </w:r>
    </w:p>
    <w:p w14:paraId="48066949">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4、根据项目实际情况，供应商应制定可行的服务质量承诺。</w:t>
      </w:r>
    </w:p>
    <w:p w14:paraId="45AF1A9E">
      <w:pPr>
        <w:pStyle w:val="141"/>
        <w:spacing w:before="0" w:line="440" w:lineRule="exact"/>
        <w:ind w:firstLine="480"/>
        <w:rPr>
          <w:rFonts w:ascii="宋体" w:hAnsi="宋体" w:cs="宋体"/>
          <w:szCs w:val="24"/>
          <w:highlight w:val="none"/>
        </w:rPr>
      </w:pPr>
      <w:r>
        <w:rPr>
          <w:rFonts w:hint="eastAsia" w:ascii="宋体" w:hAnsi="宋体" w:cs="宋体"/>
          <w:szCs w:val="24"/>
          <w:highlight w:val="none"/>
        </w:rPr>
        <w:t>5、项目团队人员是完成本项目的重要组成部分，供应商应提供专业的服务人员团队。</w:t>
      </w:r>
    </w:p>
    <w:p w14:paraId="2C33728A">
      <w:pPr>
        <w:rPr>
          <w:rFonts w:ascii="宋体" w:hAnsi="宋体" w:cs="宋体"/>
          <w:sz w:val="36"/>
          <w:highlight w:val="none"/>
        </w:rPr>
      </w:pPr>
      <w:r>
        <w:rPr>
          <w:rFonts w:hint="eastAsia" w:ascii="宋体" w:hAnsi="宋体" w:cs="宋体"/>
          <w:sz w:val="36"/>
          <w:highlight w:val="none"/>
        </w:rPr>
        <w:br w:type="page"/>
      </w:r>
    </w:p>
    <w:p w14:paraId="7574C543">
      <w:pPr>
        <w:pStyle w:val="37"/>
        <w:adjustRightInd w:val="0"/>
        <w:snapToGrid w:val="0"/>
        <w:spacing w:line="460" w:lineRule="atLeast"/>
        <w:ind w:firstLine="0" w:firstLineChars="0"/>
        <w:jc w:val="center"/>
        <w:rPr>
          <w:rFonts w:ascii="宋体" w:hAnsi="宋体" w:eastAsia="宋体" w:cs="宋体"/>
          <w:color w:val="auto"/>
          <w:sz w:val="36"/>
          <w:highlight w:val="none"/>
        </w:rPr>
      </w:pPr>
      <w:r>
        <w:rPr>
          <w:rFonts w:hint="eastAsia" w:ascii="宋体" w:hAnsi="宋体" w:eastAsia="宋体" w:cs="宋体"/>
          <w:color w:val="auto"/>
          <w:sz w:val="36"/>
          <w:highlight w:val="none"/>
        </w:rPr>
        <w:t>第三部分   供应商须知</w:t>
      </w:r>
    </w:p>
    <w:p w14:paraId="3A7803A0">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一、说明</w:t>
      </w:r>
    </w:p>
    <w:p w14:paraId="1804A7CB">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1、本次采购工作是按照《中华人民共和国政府采购法》及相关法律规章组织和实施。</w:t>
      </w:r>
    </w:p>
    <w:p w14:paraId="69830F08">
      <w:pPr>
        <w:autoSpaceDE w:val="0"/>
        <w:autoSpaceDN w:val="0"/>
        <w:adjustRightInd w:val="0"/>
        <w:spacing w:line="460" w:lineRule="exact"/>
        <w:ind w:firstLine="440" w:firstLineChars="200"/>
        <w:contextualSpacing/>
        <w:textAlignment w:val="bottom"/>
        <w:rPr>
          <w:rFonts w:ascii="宋体" w:hAnsi="宋体" w:cs="宋体"/>
          <w:b/>
          <w:sz w:val="22"/>
          <w:szCs w:val="22"/>
          <w:highlight w:val="none"/>
        </w:rPr>
      </w:pPr>
      <w:r>
        <w:rPr>
          <w:rFonts w:hint="eastAsia" w:ascii="宋体" w:hAnsi="宋体" w:cs="宋体"/>
          <w:sz w:val="22"/>
          <w:szCs w:val="22"/>
          <w:highlight w:val="none"/>
        </w:rPr>
        <w:t>2、</w:t>
      </w:r>
      <w:r>
        <w:rPr>
          <w:rFonts w:hint="eastAsia" w:ascii="宋体" w:hAnsi="宋体" w:cs="宋体"/>
          <w:b/>
          <w:sz w:val="22"/>
          <w:szCs w:val="22"/>
          <w:highlight w:val="none"/>
        </w:rPr>
        <w:t>供应商必须对本项目全部内容进行报价，只对部分内容进行报价的供应商将按无效响应处理。</w:t>
      </w:r>
    </w:p>
    <w:p w14:paraId="486A6DF8">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3、无论采购过程中的作法和结果如何，供应商自行承担采购活动中所发生的全部费用。</w:t>
      </w:r>
    </w:p>
    <w:p w14:paraId="3CADBBD0">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4、</w:t>
      </w:r>
      <w:r>
        <w:rPr>
          <w:rFonts w:hint="eastAsia" w:ascii="宋体" w:hAnsi="宋体"/>
          <w:b/>
          <w:color w:val="000000"/>
          <w:sz w:val="22"/>
          <w:szCs w:val="22"/>
          <w:highlight w:val="none"/>
        </w:rPr>
        <w:t>本次采购，采购预算为¥80万元，如果某个（些）供应商最终报价超出采购预算的，则该供应商的报价按无效报价处理。</w:t>
      </w:r>
    </w:p>
    <w:p w14:paraId="13D667EF">
      <w:pPr>
        <w:autoSpaceDE w:val="0"/>
        <w:autoSpaceDN w:val="0"/>
        <w:adjustRightInd w:val="0"/>
        <w:snapToGrid w:val="0"/>
        <w:spacing w:line="460" w:lineRule="exact"/>
        <w:ind w:firstLine="420" w:firstLineChars="191"/>
        <w:textAlignment w:val="bottom"/>
        <w:rPr>
          <w:rFonts w:ascii="宋体" w:hAnsi="宋体" w:cs="宋体"/>
          <w:sz w:val="22"/>
          <w:szCs w:val="22"/>
          <w:highlight w:val="none"/>
        </w:rPr>
      </w:pPr>
      <w:r>
        <w:rPr>
          <w:rFonts w:hint="eastAsia" w:ascii="宋体" w:hAnsi="宋体" w:cs="宋体"/>
          <w:sz w:val="22"/>
          <w:szCs w:val="22"/>
          <w:highlight w:val="none"/>
        </w:rPr>
        <w:t>5、本项目采用竞争性磋商采购方式进行采购，在磋商过程中，磋商小组可以根据竞争性磋商文件和磋商情况实质性变动采购需求中的技术、服务要求以及合同草案条款，但不得变动竞争性磋商文件中的其他内容。如有实质性变动的内容，须经采购人代表确认。已提交响应文件的供应商，在提交最后报价之前，可以根据磋商情况退出磋商。</w:t>
      </w:r>
    </w:p>
    <w:p w14:paraId="016FF5E3">
      <w:pPr>
        <w:adjustRightInd w:val="0"/>
        <w:spacing w:line="460" w:lineRule="exact"/>
        <w:ind w:firstLine="440" w:firstLineChars="200"/>
        <w:contextualSpacing/>
        <w:rPr>
          <w:rFonts w:ascii="宋体" w:hAnsi="宋体" w:cs="宋体"/>
          <w:sz w:val="22"/>
          <w:highlight w:val="none"/>
        </w:rPr>
      </w:pPr>
      <w:r>
        <w:rPr>
          <w:rFonts w:hint="eastAsia" w:ascii="宋体" w:hAnsi="宋体" w:cs="宋体"/>
          <w:sz w:val="22"/>
          <w:highlight w:val="none"/>
        </w:rPr>
        <w:t>6、单位负责人为同一人或者存在直接控股、管理关系的不同供应商，不得参加同一合同项下的政府采购活动。如在评审过程（或标后质疑投诉期内）中发现供应商间存在上述关系，存在上述关系的全部供应商均做无效响应（无效成交）处理。</w:t>
      </w:r>
    </w:p>
    <w:p w14:paraId="324F3875">
      <w:pPr>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除单一来源采购项目外，为采购项目提供整体设计、规范编制或者项目管理、监理、检测等服务的供应商，不得再参加该采购项目的其他采购活动。</w:t>
      </w:r>
    </w:p>
    <w:p w14:paraId="33ADE04C">
      <w:pPr>
        <w:autoSpaceDE w:val="0"/>
        <w:autoSpaceDN w:val="0"/>
        <w:adjustRightInd w:val="0"/>
        <w:spacing w:line="460" w:lineRule="exact"/>
        <w:ind w:firstLine="420" w:firstLineChars="191"/>
        <w:contextualSpacing/>
        <w:textAlignment w:val="bottom"/>
        <w:rPr>
          <w:rFonts w:ascii="宋体" w:hAnsi="宋体" w:cs="宋体"/>
          <w:sz w:val="22"/>
          <w:szCs w:val="22"/>
          <w:highlight w:val="none"/>
        </w:rPr>
      </w:pPr>
      <w:r>
        <w:rPr>
          <w:rFonts w:hint="eastAsia" w:ascii="宋体" w:hAnsi="宋体" w:cs="宋体"/>
          <w:sz w:val="22"/>
          <w:szCs w:val="22"/>
          <w:highlight w:val="none"/>
        </w:rPr>
        <w:t>7、本项目采用在线投标响应方式，执行《浙江省财政厅关于印发浙江省政府采购项目电子交易管理暂行办法的通知》（浙财采监〔2019〕10 号）等相关规定。</w:t>
      </w:r>
    </w:p>
    <w:p w14:paraId="45C088E0">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8、本项目在线磋商进行时，供应商法定代表人或其授权代表需保持电话畅通，配备电脑和打印机，自行关注平台提示信息，期间如有发出“询标/澄清函”等相关线上函件时，因供应商自身原因逾期/错过回复时间，由此造成的后果由供应商自行承担。</w:t>
      </w:r>
    </w:p>
    <w:p w14:paraId="69525196">
      <w:pPr>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9、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63BB2F0">
      <w:pPr>
        <w:spacing w:line="460" w:lineRule="exact"/>
        <w:ind w:firstLine="440" w:firstLineChars="200"/>
        <w:contextualSpacing/>
        <w:rPr>
          <w:rFonts w:ascii="宋体" w:hAnsi="宋体" w:cs="宋体"/>
          <w:sz w:val="22"/>
          <w:highlight w:val="none"/>
        </w:rPr>
      </w:pPr>
      <w:r>
        <w:rPr>
          <w:rFonts w:hint="eastAsia" w:ascii="宋体" w:hAnsi="宋体" w:cs="宋体"/>
          <w:sz w:val="22"/>
          <w:highlight w:val="none"/>
        </w:rPr>
        <w:t>二、竞争性磋商文件</w:t>
      </w:r>
    </w:p>
    <w:p w14:paraId="072C6E8C">
      <w:pPr>
        <w:spacing w:line="460" w:lineRule="exact"/>
        <w:ind w:firstLine="440" w:firstLineChars="200"/>
        <w:contextualSpacing/>
        <w:rPr>
          <w:rFonts w:ascii="宋体" w:hAnsi="宋体" w:cs="宋体"/>
          <w:sz w:val="22"/>
          <w:highlight w:val="none"/>
        </w:rPr>
      </w:pPr>
      <w:r>
        <w:rPr>
          <w:rFonts w:hint="eastAsia" w:ascii="宋体" w:hAnsi="宋体" w:cs="宋体"/>
          <w:sz w:val="22"/>
          <w:highlight w:val="none"/>
        </w:rPr>
        <w:t>1、竞争性磋商文件</w:t>
      </w:r>
    </w:p>
    <w:p w14:paraId="52BC98FB">
      <w:pPr>
        <w:spacing w:line="460" w:lineRule="exact"/>
        <w:ind w:firstLine="440" w:firstLineChars="200"/>
        <w:contextualSpacing/>
        <w:rPr>
          <w:rFonts w:ascii="宋体" w:hAnsi="宋体" w:cs="宋体"/>
          <w:sz w:val="22"/>
          <w:highlight w:val="none"/>
        </w:rPr>
      </w:pPr>
      <w:r>
        <w:rPr>
          <w:rFonts w:hint="eastAsia" w:ascii="宋体" w:hAnsi="宋体" w:cs="宋体"/>
          <w:sz w:val="22"/>
          <w:highlight w:val="none"/>
        </w:rPr>
        <w:t>1.1、竞争性磋商文件发放</w:t>
      </w:r>
    </w:p>
    <w:p w14:paraId="04714762">
      <w:pPr>
        <w:snapToGrid w:val="0"/>
        <w:spacing w:line="460" w:lineRule="exact"/>
        <w:ind w:firstLine="440" w:firstLineChars="200"/>
        <w:rPr>
          <w:rFonts w:ascii="宋体" w:hAnsi="宋体"/>
          <w:color w:val="000000"/>
          <w:sz w:val="22"/>
          <w:highlight w:val="none"/>
        </w:rPr>
      </w:pPr>
      <w:r>
        <w:rPr>
          <w:rFonts w:hint="eastAsia" w:ascii="宋体" w:hAnsi="宋体"/>
          <w:color w:val="000000"/>
          <w:sz w:val="22"/>
          <w:highlight w:val="none"/>
        </w:rPr>
        <w:t>投标供应商网上自行下载磋商文件。</w:t>
      </w:r>
    </w:p>
    <w:p w14:paraId="62861A19">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1.2、竞争性磋商文件约束力</w:t>
      </w:r>
    </w:p>
    <w:p w14:paraId="44B7561E">
      <w:pPr>
        <w:autoSpaceDE w:val="0"/>
        <w:autoSpaceDN w:val="0"/>
        <w:adjustRightInd w:val="0"/>
        <w:snapToGrid w:val="0"/>
        <w:spacing w:line="460" w:lineRule="exact"/>
        <w:ind w:firstLine="440" w:firstLineChars="200"/>
        <w:textAlignment w:val="bottom"/>
        <w:rPr>
          <w:rFonts w:ascii="宋体" w:hAnsi="宋体"/>
          <w:color w:val="000000"/>
          <w:sz w:val="22"/>
          <w:szCs w:val="22"/>
          <w:highlight w:val="none"/>
          <w:u w:val="single"/>
        </w:rPr>
      </w:pPr>
      <w:r>
        <w:rPr>
          <w:rFonts w:hint="eastAsia" w:ascii="宋体" w:hAnsi="宋体"/>
          <w:color w:val="000000"/>
          <w:sz w:val="22"/>
          <w:szCs w:val="22"/>
          <w:highlight w:val="none"/>
        </w:rPr>
        <w:t>▲</w:t>
      </w:r>
      <w:r>
        <w:rPr>
          <w:rFonts w:hint="eastAsia" w:ascii="宋体" w:hAnsi="宋体"/>
          <w:color w:val="000000"/>
          <w:sz w:val="22"/>
          <w:szCs w:val="22"/>
          <w:highlight w:val="none"/>
          <w:u w:val="single"/>
        </w:rPr>
        <w:t>供应商一旦获取了本竞争性磋商文件并参加磋商采购，即被认为接受了本竞争性磋商文件中所有条款和规定。</w:t>
      </w:r>
    </w:p>
    <w:p w14:paraId="23FB5624">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1.3、竞争性磋商文件的组成</w:t>
      </w:r>
    </w:p>
    <w:p w14:paraId="126F108D">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竞争性磋商文件由竞争性磋商文件总目录所列内容及补充资料（如有）等组成。</w:t>
      </w:r>
    </w:p>
    <w:p w14:paraId="15AA0C40">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2、竞争性磋商文件的澄清</w:t>
      </w:r>
    </w:p>
    <w:p w14:paraId="474A21FE">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cs="宋体"/>
          <w:b/>
          <w:sz w:val="22"/>
          <w:szCs w:val="22"/>
          <w:highlight w:val="none"/>
        </w:rPr>
        <w:t>任何口头答复均不作为报价依据</w:t>
      </w:r>
      <w:r>
        <w:rPr>
          <w:rFonts w:hint="eastAsia" w:ascii="宋体" w:hAnsi="宋体" w:cs="宋体"/>
          <w:sz w:val="22"/>
          <w:szCs w:val="22"/>
          <w:highlight w:val="none"/>
        </w:rPr>
        <w:t>。</w:t>
      </w:r>
    </w:p>
    <w:p w14:paraId="61972038">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3、竞争性磋商文件的修改</w:t>
      </w:r>
    </w:p>
    <w:p w14:paraId="3CDACA36">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3.1、在响应文件递交截止时间前，采购人有权修改竞争性磋商文件，并通知供应商。补充文件作为竞争性磋商文件的补充和组成部分，对所有供应商均有约束力。</w:t>
      </w:r>
    </w:p>
    <w:p w14:paraId="07B1BA69">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3.2、为使供应商有足够的时间按竞争性磋商文件要求修正响应文件，采购人可酌情推迟响应文件递交截止时间和磋商开始时间，并将此变更通知供应商。</w:t>
      </w:r>
    </w:p>
    <w:p w14:paraId="576A4881">
      <w:pPr>
        <w:autoSpaceDE w:val="0"/>
        <w:autoSpaceDN w:val="0"/>
        <w:adjustRightInd w:val="0"/>
        <w:spacing w:line="460" w:lineRule="exact"/>
        <w:ind w:firstLine="442" w:firstLineChars="200"/>
        <w:contextualSpacing/>
        <w:textAlignment w:val="bottom"/>
        <w:rPr>
          <w:rFonts w:ascii="宋体" w:hAnsi="宋体" w:cs="宋体"/>
          <w:b/>
          <w:sz w:val="22"/>
          <w:szCs w:val="22"/>
          <w:highlight w:val="none"/>
        </w:rPr>
      </w:pPr>
      <w:r>
        <w:rPr>
          <w:rFonts w:hint="eastAsia" w:ascii="宋体" w:hAnsi="宋体" w:cs="宋体"/>
          <w:b/>
          <w:sz w:val="22"/>
          <w:szCs w:val="22"/>
          <w:highlight w:val="none"/>
        </w:rPr>
        <w:t>3.3、本项目竞争性磋商文件如有补充、更正、澄清均见浙江政府采购网。磋商供应商须在响应文件递交截止前自行查看是否有补充、更正、澄清文件，并按补充、更正、澄清文件要求投标，否则责任自负。</w:t>
      </w:r>
    </w:p>
    <w:p w14:paraId="70D1289B">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三、响应文件</w:t>
      </w:r>
    </w:p>
    <w:p w14:paraId="22216739">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1、响应文件</w:t>
      </w:r>
    </w:p>
    <w:p w14:paraId="357B5EE3">
      <w:pPr>
        <w:autoSpaceDE w:val="0"/>
        <w:autoSpaceDN w:val="0"/>
        <w:adjustRightInd w:val="0"/>
        <w:spacing w:line="460" w:lineRule="exact"/>
        <w:ind w:firstLine="440" w:firstLineChars="200"/>
        <w:contextualSpacing/>
        <w:textAlignment w:val="bottom"/>
        <w:rPr>
          <w:rFonts w:ascii="宋体" w:hAnsi="宋体" w:cs="宋体"/>
          <w:sz w:val="22"/>
          <w:szCs w:val="22"/>
          <w:highlight w:val="none"/>
        </w:rPr>
      </w:pPr>
      <w:r>
        <w:rPr>
          <w:rFonts w:hint="eastAsia" w:ascii="宋体" w:hAnsi="宋体" w:cs="宋体"/>
          <w:sz w:val="22"/>
          <w:szCs w:val="22"/>
          <w:highlight w:val="none"/>
        </w:rPr>
        <w:t>1.1、供应商应仔细阅读竞争性磋商文件中的所有内容，按照竞争性磋商文件要求，详细编制响应文件。并对竞争性磋商文件的要求做出实质性响应。实质性响应的响应文件应该是与竞争性磋商文件要求没有重大偏离。未实质性响应的响应文件将被拒绝，但允许在基本满足采购技术要求的前提下出现的微小差异。</w:t>
      </w:r>
    </w:p>
    <w:p w14:paraId="5E280BCF">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lang w:val="zh-CN"/>
        </w:rPr>
        <w:t>1.2、</w:t>
      </w:r>
      <w:r>
        <w:rPr>
          <w:rFonts w:hint="eastAsia" w:ascii="宋体" w:hAnsi="宋体" w:cs="宋体"/>
          <w:sz w:val="22"/>
          <w:szCs w:val="22"/>
          <w:highlight w:val="none"/>
        </w:rPr>
        <w:t>供应商必须按竞争性磋商文件的要求提供相关技术参数、资料，包括采用的计量单位，并保证响应文件的正确性和真实性。响应文件全部内容应保持一致，否则可能导致对其不利评定甚至被拒绝。技术和商务如有偏离均应填写偏离表。</w:t>
      </w:r>
    </w:p>
    <w:p w14:paraId="0EC71A81">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lang w:val="zh-CN"/>
        </w:rPr>
        <w:t>1.3、供应商应仔细阅读竞争性磋商文件中的所有内容，按照竞争性磋商文件要求，详细编制</w:t>
      </w:r>
      <w:r>
        <w:rPr>
          <w:rFonts w:hint="eastAsia" w:ascii="宋体" w:hAnsi="宋体" w:cs="宋体"/>
          <w:sz w:val="22"/>
          <w:szCs w:val="22"/>
          <w:highlight w:val="none"/>
        </w:rPr>
        <w:t>响应文件</w:t>
      </w:r>
      <w:r>
        <w:rPr>
          <w:rFonts w:hint="eastAsia" w:ascii="宋体" w:hAnsi="宋体" w:cs="宋体"/>
          <w:sz w:val="22"/>
          <w:szCs w:val="22"/>
          <w:highlight w:val="none"/>
          <w:lang w:val="zh-CN"/>
        </w:rPr>
        <w:t>，所有文件资料必须是针对本次采购。不按竞争性磋商文件的要求提供的</w:t>
      </w:r>
      <w:r>
        <w:rPr>
          <w:rFonts w:hint="eastAsia" w:ascii="宋体" w:hAnsi="宋体" w:cs="宋体"/>
          <w:sz w:val="22"/>
          <w:szCs w:val="22"/>
          <w:highlight w:val="none"/>
        </w:rPr>
        <w:t>响应文件</w:t>
      </w:r>
      <w:r>
        <w:rPr>
          <w:rFonts w:hint="eastAsia" w:ascii="宋体" w:hAnsi="宋体" w:cs="宋体"/>
          <w:sz w:val="22"/>
          <w:szCs w:val="22"/>
          <w:highlight w:val="none"/>
          <w:lang w:val="zh-CN"/>
        </w:rPr>
        <w:t>可能导致被拒绝。</w:t>
      </w:r>
    </w:p>
    <w:p w14:paraId="56DC9774">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 xml:space="preserve">2、响应文件的组成  </w:t>
      </w:r>
    </w:p>
    <w:p w14:paraId="42832C10">
      <w:pPr>
        <w:autoSpaceDE w:val="0"/>
        <w:autoSpaceDN w:val="0"/>
        <w:adjustRightInd w:val="0"/>
        <w:snapToGrid w:val="0"/>
        <w:spacing w:line="460" w:lineRule="exact"/>
        <w:ind w:firstLine="440" w:firstLineChars="200"/>
        <w:rPr>
          <w:rFonts w:ascii="宋体" w:hAnsi="宋体" w:cs="宋体"/>
          <w:b/>
          <w:bCs/>
          <w:sz w:val="22"/>
          <w:szCs w:val="22"/>
          <w:highlight w:val="none"/>
          <w:u w:val="single"/>
        </w:rPr>
      </w:pPr>
      <w:r>
        <w:rPr>
          <w:rFonts w:hint="eastAsia" w:ascii="宋体" w:hAnsi="宋体" w:cs="宋体"/>
          <w:sz w:val="22"/>
          <w:szCs w:val="22"/>
          <w:highlight w:val="none"/>
        </w:rPr>
        <w:t>▲</w:t>
      </w:r>
      <w:r>
        <w:rPr>
          <w:rFonts w:hint="eastAsia" w:ascii="宋体" w:hAnsi="宋体" w:cs="宋体"/>
          <w:b/>
          <w:bCs/>
          <w:sz w:val="22"/>
          <w:szCs w:val="22"/>
          <w:highlight w:val="none"/>
        </w:rPr>
        <w:t>响应文件由资格文件、报价文件、商务技术文件组成。</w:t>
      </w:r>
    </w:p>
    <w:p w14:paraId="08B4464D">
      <w:pPr>
        <w:autoSpaceDE w:val="0"/>
        <w:autoSpaceDN w:val="0"/>
        <w:adjustRightInd w:val="0"/>
        <w:snapToGrid w:val="0"/>
        <w:spacing w:line="460" w:lineRule="exact"/>
        <w:ind w:firstLine="442" w:firstLineChars="200"/>
        <w:rPr>
          <w:rFonts w:ascii="宋体" w:hAnsi="宋体" w:cs="宋体"/>
          <w:b/>
          <w:bCs/>
          <w:sz w:val="22"/>
          <w:szCs w:val="22"/>
          <w:highlight w:val="none"/>
        </w:rPr>
      </w:pPr>
      <w:r>
        <w:rPr>
          <w:rFonts w:hint="eastAsia" w:ascii="宋体" w:hAnsi="宋体" w:cs="宋体"/>
          <w:b/>
          <w:bCs/>
          <w:sz w:val="22"/>
          <w:szCs w:val="22"/>
          <w:highlight w:val="none"/>
        </w:rPr>
        <w:t>2.1、资格文件组成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368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59A01DE">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序号</w:t>
            </w:r>
          </w:p>
        </w:tc>
        <w:tc>
          <w:tcPr>
            <w:tcW w:w="8747" w:type="dxa"/>
          </w:tcPr>
          <w:p w14:paraId="7E867A3B">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lang w:val="zh-CN"/>
              </w:rPr>
              <w:t>内容（</w:t>
            </w:r>
            <w:r>
              <w:rPr>
                <w:rFonts w:hint="eastAsia" w:ascii="宋体" w:hAnsi="宋体" w:cs="宋体"/>
                <w:b/>
                <w:sz w:val="22"/>
                <w:highlight w:val="none"/>
                <w:lang w:val="zh-CN"/>
              </w:rPr>
              <w:t>以下内容磋商供应商必须提供，否则不能通过资格审查的，责任自负。</w:t>
            </w:r>
            <w:r>
              <w:rPr>
                <w:rFonts w:hint="eastAsia" w:ascii="宋体" w:hAnsi="宋体" w:cs="宋体"/>
                <w:sz w:val="22"/>
                <w:highlight w:val="none"/>
                <w:lang w:val="zh-CN"/>
              </w:rPr>
              <w:t>）</w:t>
            </w:r>
          </w:p>
        </w:tc>
      </w:tr>
      <w:tr w14:paraId="361B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56597E2">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w:t>
            </w:r>
          </w:p>
        </w:tc>
        <w:tc>
          <w:tcPr>
            <w:tcW w:w="8747" w:type="dxa"/>
          </w:tcPr>
          <w:p w14:paraId="4792C517">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磋商供应商的营业执照（扫描件加盖公章）</w:t>
            </w:r>
          </w:p>
          <w:p w14:paraId="3CF02236">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若为联合体投标，联合体各方均须提供。</w:t>
            </w:r>
          </w:p>
        </w:tc>
      </w:tr>
      <w:tr w14:paraId="7DCF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5AD87AB">
            <w:pPr>
              <w:autoSpaceDE w:val="0"/>
              <w:autoSpaceDN w:val="0"/>
              <w:adjustRightInd w:val="0"/>
              <w:snapToGrid w:val="0"/>
              <w:spacing w:line="430" w:lineRule="atLeast"/>
              <w:jc w:val="center"/>
              <w:rPr>
                <w:rFonts w:ascii="宋体" w:hAnsi="宋体" w:cs="宋体"/>
                <w:sz w:val="22"/>
                <w:highlight w:val="none"/>
              </w:rPr>
            </w:pPr>
            <w:r>
              <w:rPr>
                <w:rFonts w:hint="eastAsia" w:ascii="宋体" w:hAnsi="宋体" w:cs="宋体"/>
                <w:sz w:val="22"/>
                <w:highlight w:val="none"/>
              </w:rPr>
              <w:t>2</w:t>
            </w:r>
          </w:p>
        </w:tc>
        <w:tc>
          <w:tcPr>
            <w:tcW w:w="8747" w:type="dxa"/>
          </w:tcPr>
          <w:p w14:paraId="0EE4DE26">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磋商供应商参与政府采购活动投标资格声明函（附件一）</w:t>
            </w:r>
          </w:p>
          <w:p w14:paraId="30F9131B">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若为联合体投标，联合体各方均须提供。</w:t>
            </w:r>
          </w:p>
        </w:tc>
      </w:tr>
      <w:tr w14:paraId="680B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8742FA1">
            <w:pPr>
              <w:autoSpaceDE w:val="0"/>
              <w:autoSpaceDN w:val="0"/>
              <w:adjustRightInd w:val="0"/>
              <w:snapToGrid w:val="0"/>
              <w:spacing w:line="430" w:lineRule="atLeast"/>
              <w:jc w:val="center"/>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3</w:t>
            </w:r>
          </w:p>
        </w:tc>
        <w:tc>
          <w:tcPr>
            <w:tcW w:w="8747" w:type="dxa"/>
          </w:tcPr>
          <w:p w14:paraId="5DE26E9B">
            <w:pPr>
              <w:autoSpaceDE w:val="0"/>
              <w:autoSpaceDN w:val="0"/>
              <w:adjustRightInd w:val="0"/>
              <w:snapToGrid w:val="0"/>
              <w:spacing w:line="430" w:lineRule="atLeast"/>
              <w:rPr>
                <w:rFonts w:hint="eastAsia" w:ascii="宋体" w:hAnsi="宋体" w:cs="宋体"/>
                <w:sz w:val="22"/>
                <w:highlight w:val="none"/>
              </w:rPr>
            </w:pPr>
            <w:r>
              <w:rPr>
                <w:rFonts w:hint="eastAsia" w:ascii="宋体" w:hAnsi="宋体" w:cs="宋体"/>
                <w:sz w:val="22"/>
                <w:szCs w:val="22"/>
                <w:highlight w:val="none"/>
              </w:rPr>
              <w:t>本项目的特定资格要求：</w:t>
            </w:r>
            <w:r>
              <w:rPr>
                <w:rFonts w:hint="eastAsia" w:ascii="宋体" w:hAnsi="宋体" w:cs="宋体"/>
                <w:spacing w:val="-6"/>
                <w:sz w:val="22"/>
                <w:highlight w:val="none"/>
              </w:rPr>
              <w:t>具有城乡规划编制乙级及以上资质(组成联合体磋商的，联合体各方都需具备以上资质；联合体中有同类资质的供应商按照联合体分工承担相同工作的，应当按照资质等级较低的供应商确定资质等级)。</w:t>
            </w:r>
            <w:r>
              <w:rPr>
                <w:rFonts w:hint="eastAsia" w:ascii="宋体" w:hAnsi="宋体" w:cs="宋体"/>
                <w:sz w:val="22"/>
                <w:highlight w:val="none"/>
              </w:rPr>
              <w:t>（扫描件加盖公章）</w:t>
            </w:r>
          </w:p>
        </w:tc>
      </w:tr>
      <w:tr w14:paraId="2DEB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7DDAEB0">
            <w:pPr>
              <w:autoSpaceDE w:val="0"/>
              <w:autoSpaceDN w:val="0"/>
              <w:adjustRightInd w:val="0"/>
              <w:snapToGrid w:val="0"/>
              <w:spacing w:line="430" w:lineRule="atLeast"/>
              <w:jc w:val="cente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4</w:t>
            </w:r>
          </w:p>
        </w:tc>
        <w:tc>
          <w:tcPr>
            <w:tcW w:w="8747" w:type="dxa"/>
          </w:tcPr>
          <w:p w14:paraId="78BDD31D">
            <w:pPr>
              <w:autoSpaceDE w:val="0"/>
              <w:autoSpaceDN w:val="0"/>
              <w:adjustRightInd w:val="0"/>
              <w:snapToGrid w:val="0"/>
              <w:spacing w:line="440" w:lineRule="exact"/>
              <w:ind w:firstLine="33" w:firstLineChars="15"/>
              <w:rPr>
                <w:rFonts w:ascii="宋体" w:hAnsi="宋体" w:cs="宋体"/>
                <w:sz w:val="22"/>
                <w:highlight w:val="none"/>
              </w:rPr>
            </w:pPr>
            <w:r>
              <w:rPr>
                <w:rFonts w:hint="eastAsia" w:ascii="宋体"/>
                <w:sz w:val="22"/>
                <w:szCs w:val="22"/>
                <w:highlight w:val="none"/>
                <w:lang w:val="zh-CN"/>
              </w:rPr>
              <w:t>联合体协议书（如有）</w:t>
            </w:r>
            <w:r>
              <w:rPr>
                <w:rFonts w:hint="eastAsia" w:ascii="宋体" w:hAnsi="宋体"/>
                <w:bCs/>
                <w:sz w:val="22"/>
                <w:szCs w:val="22"/>
                <w:highlight w:val="none"/>
                <w:lang w:val="zh-CN"/>
              </w:rPr>
              <w:t>（附件</w:t>
            </w:r>
            <w:r>
              <w:rPr>
                <w:rFonts w:hint="eastAsia" w:ascii="宋体" w:hAnsi="宋体"/>
                <w:bCs/>
                <w:sz w:val="22"/>
                <w:szCs w:val="22"/>
                <w:highlight w:val="none"/>
              </w:rPr>
              <w:t>二</w:t>
            </w:r>
            <w:r>
              <w:rPr>
                <w:rFonts w:hint="eastAsia" w:ascii="宋体" w:hAnsi="宋体"/>
                <w:bCs/>
                <w:sz w:val="22"/>
                <w:szCs w:val="22"/>
                <w:highlight w:val="none"/>
                <w:lang w:val="zh-CN"/>
              </w:rPr>
              <w:t>）</w:t>
            </w:r>
          </w:p>
        </w:tc>
      </w:tr>
    </w:tbl>
    <w:p w14:paraId="7C743FEB">
      <w:pPr>
        <w:autoSpaceDE w:val="0"/>
        <w:autoSpaceDN w:val="0"/>
        <w:adjustRightInd w:val="0"/>
        <w:snapToGrid w:val="0"/>
        <w:spacing w:line="460" w:lineRule="atLeast"/>
        <w:ind w:firstLine="442" w:firstLineChars="200"/>
        <w:rPr>
          <w:rFonts w:ascii="宋体" w:hAnsi="宋体" w:cs="宋体"/>
          <w:b/>
          <w:bCs/>
          <w:sz w:val="22"/>
          <w:szCs w:val="22"/>
          <w:highlight w:val="none"/>
        </w:rPr>
      </w:pPr>
      <w:r>
        <w:rPr>
          <w:rFonts w:hint="eastAsia" w:ascii="宋体" w:hAnsi="宋体" w:cs="宋体"/>
          <w:b/>
          <w:bCs/>
          <w:sz w:val="22"/>
          <w:szCs w:val="22"/>
          <w:highlight w:val="none"/>
        </w:rPr>
        <w:t>2.2、报价文件组成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D39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6435D3A">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序号</w:t>
            </w:r>
          </w:p>
        </w:tc>
        <w:tc>
          <w:tcPr>
            <w:tcW w:w="8736" w:type="dxa"/>
          </w:tcPr>
          <w:p w14:paraId="3E8ECC5F">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lang w:val="zh-CN"/>
              </w:rPr>
              <w:t>内容（▲</w:t>
            </w:r>
            <w:r>
              <w:rPr>
                <w:rFonts w:hint="eastAsia" w:ascii="宋体" w:hAnsi="宋体" w:cs="宋体"/>
                <w:b/>
                <w:sz w:val="22"/>
                <w:highlight w:val="none"/>
                <w:lang w:val="zh-CN"/>
              </w:rPr>
              <w:t>序号2-3项磋商供应商必须提供，否则不能通过符合性审查的，责任自负</w:t>
            </w:r>
            <w:r>
              <w:rPr>
                <w:rFonts w:hint="eastAsia" w:ascii="宋体" w:hAnsi="宋体" w:cs="宋体"/>
                <w:sz w:val="22"/>
                <w:highlight w:val="none"/>
                <w:lang w:val="zh-CN"/>
              </w:rPr>
              <w:t>。）</w:t>
            </w:r>
          </w:p>
        </w:tc>
      </w:tr>
      <w:tr w14:paraId="00E2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2BA2A7D">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w:t>
            </w:r>
          </w:p>
        </w:tc>
        <w:tc>
          <w:tcPr>
            <w:tcW w:w="8736" w:type="dxa"/>
          </w:tcPr>
          <w:p w14:paraId="3866CA27">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szCs w:val="22"/>
                <w:highlight w:val="none"/>
              </w:rPr>
              <w:t>报价文件封面（格式自拟）</w:t>
            </w:r>
          </w:p>
        </w:tc>
      </w:tr>
      <w:tr w14:paraId="5A9E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76A311D">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2</w:t>
            </w:r>
          </w:p>
        </w:tc>
        <w:tc>
          <w:tcPr>
            <w:tcW w:w="8736" w:type="dxa"/>
          </w:tcPr>
          <w:p w14:paraId="37F33E38">
            <w:pPr>
              <w:autoSpaceDE w:val="0"/>
              <w:autoSpaceDN w:val="0"/>
              <w:adjustRightInd w:val="0"/>
              <w:spacing w:line="430" w:lineRule="atLeast"/>
              <w:textAlignment w:val="bottom"/>
              <w:rPr>
                <w:rFonts w:ascii="宋体" w:hAnsi="宋体" w:cs="宋体"/>
                <w:sz w:val="22"/>
                <w:highlight w:val="none"/>
              </w:rPr>
            </w:pPr>
            <w:r>
              <w:rPr>
                <w:rFonts w:hint="eastAsia" w:ascii="宋体" w:hAnsi="宋体" w:cs="宋体"/>
                <w:sz w:val="22"/>
                <w:highlight w:val="none"/>
              </w:rPr>
              <w:t>开标一览表（附件三）</w:t>
            </w:r>
          </w:p>
        </w:tc>
      </w:tr>
      <w:tr w14:paraId="0817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84" w:type="dxa"/>
            <w:vAlign w:val="center"/>
          </w:tcPr>
          <w:p w14:paraId="77EDDA5B">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3</w:t>
            </w:r>
          </w:p>
        </w:tc>
        <w:tc>
          <w:tcPr>
            <w:tcW w:w="8736" w:type="dxa"/>
          </w:tcPr>
          <w:p w14:paraId="58FC68B5">
            <w:pPr>
              <w:autoSpaceDE w:val="0"/>
              <w:autoSpaceDN w:val="0"/>
              <w:adjustRightInd w:val="0"/>
              <w:spacing w:line="430" w:lineRule="atLeast"/>
              <w:textAlignment w:val="bottom"/>
              <w:rPr>
                <w:rFonts w:ascii="宋体" w:hAnsi="宋体" w:cs="宋体"/>
                <w:szCs w:val="21"/>
                <w:highlight w:val="none"/>
                <w:lang w:val="zh-CN"/>
              </w:rPr>
            </w:pPr>
            <w:r>
              <w:rPr>
                <w:rFonts w:hint="eastAsia" w:ascii="宋体" w:hAnsi="宋体" w:cs="宋体"/>
                <w:sz w:val="22"/>
                <w:highlight w:val="none"/>
              </w:rPr>
              <w:t>分项报价表（附件四）</w:t>
            </w:r>
          </w:p>
        </w:tc>
      </w:tr>
      <w:tr w14:paraId="71C1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84" w:type="dxa"/>
            <w:vAlign w:val="center"/>
          </w:tcPr>
          <w:p w14:paraId="40EFF298">
            <w:pPr>
              <w:autoSpaceDE w:val="0"/>
              <w:autoSpaceDN w:val="0"/>
              <w:adjustRightInd w:val="0"/>
              <w:snapToGrid w:val="0"/>
              <w:spacing w:line="430" w:lineRule="atLeast"/>
              <w:jc w:val="center"/>
              <w:rPr>
                <w:rFonts w:hint="eastAsia" w:ascii="宋体" w:hAnsi="宋体" w:cs="宋体"/>
                <w:sz w:val="22"/>
                <w:highlight w:val="none"/>
              </w:rPr>
            </w:pPr>
            <w:r>
              <w:rPr>
                <w:rFonts w:hint="eastAsia" w:ascii="宋体" w:hAnsi="宋体" w:cs="宋体"/>
                <w:sz w:val="22"/>
                <w:highlight w:val="none"/>
              </w:rPr>
              <w:t>4</w:t>
            </w:r>
          </w:p>
        </w:tc>
        <w:tc>
          <w:tcPr>
            <w:tcW w:w="8736" w:type="dxa"/>
            <w:vAlign w:val="center"/>
          </w:tcPr>
          <w:p w14:paraId="38D1A6CD">
            <w:pPr>
              <w:snapToGrid w:val="0"/>
              <w:spacing w:line="360" w:lineRule="auto"/>
              <w:rPr>
                <w:rFonts w:ascii="宋体"/>
                <w:b/>
                <w:spacing w:val="-4"/>
                <w:sz w:val="22"/>
                <w:highlight w:val="none"/>
              </w:rPr>
            </w:pPr>
            <w:r>
              <w:rPr>
                <w:rFonts w:hint="eastAsia" w:ascii="宋体"/>
                <w:b/>
                <w:spacing w:val="-4"/>
                <w:sz w:val="22"/>
                <w:highlight w:val="none"/>
              </w:rPr>
              <w:t>1、投标供应商采用的产品制造商均为符合磋商文件规定的小微企业制造的享受小微企业价格折扣，应提供以下证明材料（放在报价文件中，不提供的不享受价格折扣）：</w:t>
            </w:r>
          </w:p>
          <w:p w14:paraId="5DF8D66B">
            <w:pPr>
              <w:snapToGrid w:val="0"/>
              <w:spacing w:line="360" w:lineRule="auto"/>
              <w:rPr>
                <w:rFonts w:ascii="宋体"/>
                <w:b/>
                <w:spacing w:val="-4"/>
                <w:sz w:val="22"/>
                <w:highlight w:val="none"/>
              </w:rPr>
            </w:pPr>
            <w:r>
              <w:rPr>
                <w:rFonts w:hint="eastAsia" w:ascii="宋体"/>
                <w:b/>
                <w:spacing w:val="-4"/>
                <w:sz w:val="22"/>
                <w:highlight w:val="none"/>
              </w:rPr>
              <w:t>（1）《中小企业声明函》（加盖供应商公章，格式见磋商文件第四部分附件1）。</w:t>
            </w:r>
          </w:p>
          <w:p w14:paraId="2E46BFCF">
            <w:pPr>
              <w:snapToGrid w:val="0"/>
              <w:spacing w:line="360" w:lineRule="auto"/>
              <w:rPr>
                <w:rFonts w:ascii="宋体"/>
                <w:b/>
                <w:spacing w:val="-4"/>
                <w:sz w:val="22"/>
                <w:highlight w:val="none"/>
              </w:rPr>
            </w:pPr>
            <w:r>
              <w:rPr>
                <w:rFonts w:hint="eastAsia" w:ascii="宋体"/>
                <w:b/>
                <w:spacing w:val="-4"/>
                <w:sz w:val="22"/>
                <w:highlight w:val="none"/>
              </w:rPr>
              <w:t>2、投标供应商享受监狱企业价格折扣应提供以下证明材料（放在报价文件中，不提供的不享受价格折扣）：</w:t>
            </w:r>
          </w:p>
          <w:p w14:paraId="6B39221E">
            <w:pPr>
              <w:snapToGrid w:val="0"/>
              <w:spacing w:line="360" w:lineRule="auto"/>
              <w:rPr>
                <w:rFonts w:ascii="宋体"/>
                <w:b/>
                <w:spacing w:val="-4"/>
                <w:sz w:val="22"/>
                <w:highlight w:val="none"/>
              </w:rPr>
            </w:pPr>
            <w:r>
              <w:rPr>
                <w:rFonts w:hint="eastAsia" w:ascii="宋体"/>
                <w:b/>
                <w:spacing w:val="-4"/>
                <w:sz w:val="22"/>
                <w:highlight w:val="none"/>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09DEC267">
            <w:pPr>
              <w:snapToGrid w:val="0"/>
              <w:spacing w:line="360" w:lineRule="auto"/>
              <w:rPr>
                <w:rFonts w:ascii="宋体"/>
                <w:b/>
                <w:spacing w:val="-4"/>
                <w:sz w:val="22"/>
                <w:highlight w:val="none"/>
              </w:rPr>
            </w:pPr>
            <w:r>
              <w:rPr>
                <w:rFonts w:hint="eastAsia" w:ascii="宋体"/>
                <w:b/>
                <w:spacing w:val="-4"/>
                <w:sz w:val="22"/>
                <w:highlight w:val="none"/>
              </w:rPr>
              <w:t>3、投标供应商享受残疾人福利性单位价格折扣应提供以下证明材料（放在报价文件中，不提供的不享受价格折扣）：</w:t>
            </w:r>
          </w:p>
          <w:p w14:paraId="503A9061">
            <w:pPr>
              <w:autoSpaceDE w:val="0"/>
              <w:autoSpaceDN w:val="0"/>
              <w:adjustRightInd w:val="0"/>
              <w:spacing w:line="430" w:lineRule="atLeast"/>
              <w:textAlignment w:val="bottom"/>
              <w:rPr>
                <w:rFonts w:hint="eastAsia" w:ascii="宋体" w:hAnsi="宋体" w:cs="宋体"/>
                <w:sz w:val="22"/>
                <w:highlight w:val="none"/>
              </w:rPr>
            </w:pPr>
            <w:r>
              <w:rPr>
                <w:rFonts w:hint="eastAsia" w:ascii="宋体"/>
                <w:b/>
                <w:spacing w:val="-4"/>
                <w:sz w:val="22"/>
                <w:highlight w:val="none"/>
              </w:rPr>
              <w:t>（1）残疾人福利性单位声明函（加盖投标供应商公章，格式见磋商文件第四部分附件2）。在政府采购活动中，残疾人福利性单位视同小型、微型企业，享受评审中价格扣除政策。</w:t>
            </w:r>
          </w:p>
        </w:tc>
      </w:tr>
      <w:tr w14:paraId="7D2C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B77E06B">
            <w:pPr>
              <w:autoSpaceDE w:val="0"/>
              <w:autoSpaceDN w:val="0"/>
              <w:adjustRightInd w:val="0"/>
              <w:snapToGrid w:val="0"/>
              <w:spacing w:line="430" w:lineRule="atLeast"/>
              <w:jc w:val="center"/>
              <w:rPr>
                <w:rFonts w:ascii="宋体" w:hAnsi="宋体" w:cs="宋体"/>
                <w:sz w:val="22"/>
                <w:highlight w:val="none"/>
              </w:rPr>
            </w:pPr>
            <w:r>
              <w:rPr>
                <w:rFonts w:ascii="宋体" w:hAnsi="宋体" w:cs="宋体"/>
                <w:sz w:val="22"/>
                <w:highlight w:val="none"/>
              </w:rPr>
              <w:t>5</w:t>
            </w:r>
          </w:p>
        </w:tc>
        <w:tc>
          <w:tcPr>
            <w:tcW w:w="8736" w:type="dxa"/>
            <w:shd w:val="clear" w:color="auto" w:fill="auto"/>
          </w:tcPr>
          <w:p w14:paraId="6997F715">
            <w:pPr>
              <w:autoSpaceDE w:val="0"/>
              <w:autoSpaceDN w:val="0"/>
              <w:adjustRightInd w:val="0"/>
              <w:spacing w:line="430" w:lineRule="atLeast"/>
              <w:textAlignment w:val="bottom"/>
              <w:rPr>
                <w:rFonts w:ascii="宋体" w:hAnsi="宋体" w:cs="宋体"/>
                <w:sz w:val="22"/>
                <w:highlight w:val="none"/>
              </w:rPr>
            </w:pPr>
            <w:r>
              <w:rPr>
                <w:rFonts w:hint="eastAsia" w:ascii="宋体" w:hAnsi="宋体" w:cs="宋体"/>
                <w:sz w:val="22"/>
                <w:highlight w:val="none"/>
              </w:rPr>
              <w:t>其他供应商须说明的资料（如有则提供）</w:t>
            </w:r>
          </w:p>
        </w:tc>
      </w:tr>
    </w:tbl>
    <w:p w14:paraId="0DAD8C51">
      <w:pPr>
        <w:autoSpaceDE w:val="0"/>
        <w:autoSpaceDN w:val="0"/>
        <w:adjustRightInd w:val="0"/>
        <w:snapToGrid w:val="0"/>
        <w:spacing w:line="460" w:lineRule="atLeast"/>
        <w:ind w:firstLine="442" w:firstLineChars="200"/>
        <w:rPr>
          <w:rFonts w:ascii="宋体" w:hAnsi="宋体" w:cs="宋体"/>
          <w:b/>
          <w:bCs/>
          <w:sz w:val="22"/>
          <w:szCs w:val="22"/>
          <w:highlight w:val="none"/>
        </w:rPr>
      </w:pPr>
      <w:r>
        <w:rPr>
          <w:rFonts w:hint="eastAsia" w:ascii="宋体" w:hAnsi="宋体" w:cs="宋体"/>
          <w:b/>
          <w:bCs/>
          <w:sz w:val="22"/>
          <w:szCs w:val="22"/>
          <w:highlight w:val="none"/>
        </w:rPr>
        <w:t>2.3、商务技术文件组成</w:t>
      </w:r>
    </w:p>
    <w:tbl>
      <w:tblPr>
        <w:tblStyle w:val="4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648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11BEF3C">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lang w:val="zh-CN"/>
              </w:rPr>
              <w:t>序号</w:t>
            </w:r>
          </w:p>
        </w:tc>
        <w:tc>
          <w:tcPr>
            <w:tcW w:w="8747" w:type="dxa"/>
          </w:tcPr>
          <w:p w14:paraId="41D2F50F">
            <w:pPr>
              <w:autoSpaceDE w:val="0"/>
              <w:autoSpaceDN w:val="0"/>
              <w:adjustRightInd w:val="0"/>
              <w:snapToGrid w:val="0"/>
              <w:spacing w:line="430" w:lineRule="atLeast"/>
              <w:rPr>
                <w:rFonts w:ascii="宋体" w:hAnsi="宋体" w:cs="宋体"/>
                <w:sz w:val="22"/>
                <w:szCs w:val="22"/>
                <w:highlight w:val="none"/>
                <w:lang w:val="zh-CN"/>
              </w:rPr>
            </w:pPr>
            <w:r>
              <w:rPr>
                <w:rFonts w:hint="eastAsia" w:ascii="宋体" w:hAnsi="宋体" w:cs="宋体"/>
                <w:sz w:val="22"/>
                <w:highlight w:val="none"/>
                <w:lang w:val="zh-CN"/>
              </w:rPr>
              <w:t>（▲</w:t>
            </w:r>
            <w:r>
              <w:rPr>
                <w:rFonts w:hint="eastAsia" w:ascii="宋体" w:hAnsi="宋体" w:cs="宋体"/>
                <w:b/>
                <w:sz w:val="22"/>
                <w:highlight w:val="none"/>
                <w:lang w:val="zh-CN"/>
              </w:rPr>
              <w:t>序号</w:t>
            </w:r>
            <w:r>
              <w:rPr>
                <w:rFonts w:hint="eastAsia" w:ascii="宋体" w:hAnsi="宋体" w:cs="宋体"/>
                <w:b/>
                <w:sz w:val="22"/>
                <w:highlight w:val="none"/>
              </w:rPr>
              <w:t>2-4</w:t>
            </w:r>
            <w:r>
              <w:rPr>
                <w:rFonts w:hint="eastAsia" w:ascii="宋体" w:hAnsi="宋体" w:cs="宋体"/>
                <w:b/>
                <w:sz w:val="22"/>
                <w:highlight w:val="none"/>
                <w:lang w:val="zh-CN"/>
              </w:rPr>
              <w:t>磋商供应商必须提供，否则不能通过符合性审查的，责任自负</w:t>
            </w:r>
            <w:r>
              <w:rPr>
                <w:rFonts w:hint="eastAsia" w:ascii="宋体" w:hAnsi="宋体" w:cs="宋体"/>
                <w:sz w:val="22"/>
                <w:highlight w:val="none"/>
                <w:lang w:val="zh-CN"/>
              </w:rPr>
              <w:t>。）</w:t>
            </w:r>
          </w:p>
        </w:tc>
      </w:tr>
      <w:tr w14:paraId="5B75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4D490B5">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w:t>
            </w:r>
          </w:p>
        </w:tc>
        <w:tc>
          <w:tcPr>
            <w:tcW w:w="8747" w:type="dxa"/>
          </w:tcPr>
          <w:p w14:paraId="56D2CF21">
            <w:pPr>
              <w:autoSpaceDE w:val="0"/>
              <w:autoSpaceDN w:val="0"/>
              <w:adjustRightInd w:val="0"/>
              <w:snapToGrid w:val="0"/>
              <w:spacing w:line="430" w:lineRule="atLeast"/>
              <w:rPr>
                <w:rFonts w:ascii="宋体" w:hAnsi="宋体" w:cs="宋体"/>
                <w:sz w:val="22"/>
                <w:szCs w:val="22"/>
                <w:highlight w:val="none"/>
                <w:lang w:val="zh-CN"/>
              </w:rPr>
            </w:pPr>
            <w:r>
              <w:rPr>
                <w:rFonts w:hint="eastAsia" w:ascii="宋体" w:hAnsi="宋体" w:cs="宋体"/>
                <w:sz w:val="22"/>
                <w:szCs w:val="22"/>
                <w:highlight w:val="none"/>
              </w:rPr>
              <w:t>商务技术文件封面（格式自拟）</w:t>
            </w:r>
          </w:p>
        </w:tc>
      </w:tr>
      <w:tr w14:paraId="005E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6DB9EE9">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2</w:t>
            </w:r>
          </w:p>
        </w:tc>
        <w:tc>
          <w:tcPr>
            <w:tcW w:w="8747" w:type="dxa"/>
            <w:shd w:val="clear" w:color="auto" w:fill="auto"/>
          </w:tcPr>
          <w:p w14:paraId="7141F772">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rPr>
              <w:t>磋商函（附件四）</w:t>
            </w:r>
          </w:p>
        </w:tc>
      </w:tr>
      <w:tr w14:paraId="6390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DCE4BE3">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3</w:t>
            </w:r>
          </w:p>
        </w:tc>
        <w:tc>
          <w:tcPr>
            <w:tcW w:w="8747" w:type="dxa"/>
            <w:shd w:val="clear" w:color="auto" w:fill="auto"/>
          </w:tcPr>
          <w:p w14:paraId="400EDFE7">
            <w:pPr>
              <w:autoSpaceDE w:val="0"/>
              <w:autoSpaceDN w:val="0"/>
              <w:adjustRightInd w:val="0"/>
              <w:snapToGrid w:val="0"/>
              <w:spacing w:line="430" w:lineRule="atLeast"/>
              <w:rPr>
                <w:rFonts w:ascii="宋体" w:hAnsi="宋体" w:cs="宋体"/>
                <w:sz w:val="22"/>
                <w:highlight w:val="none"/>
                <w:lang w:val="zh-CN"/>
              </w:rPr>
            </w:pPr>
            <w:r>
              <w:rPr>
                <w:rFonts w:hint="eastAsia" w:ascii="宋体" w:hAnsi="宋体" w:cs="宋体"/>
                <w:sz w:val="22"/>
                <w:highlight w:val="none"/>
              </w:rPr>
              <w:t>法定代表人授权书（附件五），如为法定代表人参与磋商的只需提供法定代表人身份证扫描件</w:t>
            </w:r>
          </w:p>
        </w:tc>
      </w:tr>
      <w:tr w14:paraId="39F3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F6CF78">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4</w:t>
            </w:r>
          </w:p>
        </w:tc>
        <w:tc>
          <w:tcPr>
            <w:tcW w:w="8747" w:type="dxa"/>
            <w:shd w:val="clear" w:color="auto" w:fill="auto"/>
          </w:tcPr>
          <w:p w14:paraId="52AC5FE3">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法定代表人诚信投标承诺书（附件六）</w:t>
            </w:r>
          </w:p>
        </w:tc>
      </w:tr>
      <w:tr w14:paraId="3A14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03A626D">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5</w:t>
            </w:r>
          </w:p>
        </w:tc>
        <w:tc>
          <w:tcPr>
            <w:tcW w:w="8747" w:type="dxa"/>
            <w:shd w:val="clear" w:color="auto" w:fill="auto"/>
          </w:tcPr>
          <w:p w14:paraId="18B70D25">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偏离表（附件七）（如不填写，采购人有权视为完全响应磋商文件的技术及商务要求）</w:t>
            </w:r>
          </w:p>
        </w:tc>
      </w:tr>
      <w:tr w14:paraId="484F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83F7FD6">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6</w:t>
            </w:r>
          </w:p>
        </w:tc>
        <w:tc>
          <w:tcPr>
            <w:tcW w:w="8747" w:type="dxa"/>
            <w:shd w:val="clear" w:color="auto" w:fill="auto"/>
          </w:tcPr>
          <w:p w14:paraId="20BA8EE7">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szCs w:val="22"/>
                <w:highlight w:val="none"/>
              </w:rPr>
              <w:t>供应商有效的</w:t>
            </w:r>
            <w:r>
              <w:rPr>
                <w:rFonts w:hint="eastAsia" w:ascii="宋体" w:hAnsi="宋体" w:cs="宋体"/>
                <w:kern w:val="0"/>
                <w:sz w:val="22"/>
                <w:szCs w:val="22"/>
                <w:highlight w:val="none"/>
              </w:rPr>
              <w:t>质量管理体系认证证书、职业健康安全管理体系认证证书、环境管理体系认证证书</w:t>
            </w:r>
            <w:r>
              <w:rPr>
                <w:rFonts w:hint="eastAsia" w:ascii="宋体" w:hAnsi="宋体" w:cs="宋体"/>
                <w:sz w:val="22"/>
                <w:szCs w:val="22"/>
                <w:highlight w:val="none"/>
              </w:rPr>
              <w:t>（如有，则提供证书扫描件加盖公章）</w:t>
            </w:r>
          </w:p>
        </w:tc>
      </w:tr>
      <w:tr w14:paraId="39F6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5ADFAFE">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7</w:t>
            </w:r>
          </w:p>
        </w:tc>
        <w:tc>
          <w:tcPr>
            <w:tcW w:w="8747" w:type="dxa"/>
            <w:shd w:val="clear" w:color="auto" w:fill="auto"/>
          </w:tcPr>
          <w:p w14:paraId="76DDEA1B">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szCs w:val="22"/>
                <w:highlight w:val="none"/>
              </w:rPr>
              <w:t>项目业绩表（附件八）</w:t>
            </w:r>
          </w:p>
        </w:tc>
      </w:tr>
      <w:tr w14:paraId="3B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5CD2DA">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8</w:t>
            </w:r>
          </w:p>
        </w:tc>
        <w:tc>
          <w:tcPr>
            <w:tcW w:w="8747" w:type="dxa"/>
            <w:shd w:val="clear" w:color="auto" w:fill="auto"/>
          </w:tcPr>
          <w:p w14:paraId="5596713E">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szCs w:val="22"/>
                <w:highlight w:val="none"/>
              </w:rPr>
              <w:t>项目负责人情况表（附件九）</w:t>
            </w:r>
          </w:p>
        </w:tc>
      </w:tr>
      <w:tr w14:paraId="205C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22402E8">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9</w:t>
            </w:r>
          </w:p>
        </w:tc>
        <w:tc>
          <w:tcPr>
            <w:tcW w:w="8747" w:type="dxa"/>
            <w:shd w:val="clear" w:color="auto" w:fill="auto"/>
          </w:tcPr>
          <w:p w14:paraId="72E6399D">
            <w:pPr>
              <w:autoSpaceDE w:val="0"/>
              <w:autoSpaceDN w:val="0"/>
              <w:adjustRightInd w:val="0"/>
              <w:snapToGrid w:val="0"/>
              <w:spacing w:line="430" w:lineRule="atLeast"/>
              <w:rPr>
                <w:rFonts w:ascii="宋体" w:hAnsi="宋体" w:cs="宋体"/>
                <w:sz w:val="22"/>
                <w:szCs w:val="22"/>
                <w:highlight w:val="none"/>
              </w:rPr>
            </w:pPr>
            <w:r>
              <w:rPr>
                <w:rFonts w:hint="eastAsia" w:ascii="宋体" w:hAnsi="宋体" w:cs="宋体"/>
                <w:sz w:val="22"/>
                <w:szCs w:val="22"/>
                <w:highlight w:val="none"/>
              </w:rPr>
              <w:t>项目人员配置表（附件十）</w:t>
            </w:r>
          </w:p>
        </w:tc>
      </w:tr>
      <w:tr w14:paraId="7752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BD80EA9">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10</w:t>
            </w:r>
          </w:p>
        </w:tc>
        <w:tc>
          <w:tcPr>
            <w:tcW w:w="8747" w:type="dxa"/>
            <w:shd w:val="clear" w:color="auto" w:fill="auto"/>
          </w:tcPr>
          <w:p w14:paraId="1FBE88B6">
            <w:pPr>
              <w:autoSpaceDE w:val="0"/>
              <w:autoSpaceDN w:val="0"/>
              <w:adjustRightInd w:val="0"/>
              <w:snapToGrid w:val="0"/>
              <w:spacing w:line="430" w:lineRule="atLeast"/>
              <w:rPr>
                <w:rFonts w:ascii="宋体" w:hAnsi="宋体" w:cs="宋体"/>
                <w:sz w:val="22"/>
                <w:szCs w:val="22"/>
                <w:highlight w:val="none"/>
              </w:rPr>
            </w:pPr>
            <w:r>
              <w:rPr>
                <w:rFonts w:hint="eastAsia" w:ascii="宋体" w:hAnsi="宋体" w:cs="宋体"/>
                <w:kern w:val="0"/>
                <w:sz w:val="22"/>
                <w:szCs w:val="22"/>
                <w:highlight w:val="none"/>
              </w:rPr>
              <w:t>针对本项目的服务方案</w:t>
            </w:r>
          </w:p>
        </w:tc>
      </w:tr>
      <w:tr w14:paraId="152E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F0F56F8">
            <w:pPr>
              <w:autoSpaceDE w:val="0"/>
              <w:autoSpaceDN w:val="0"/>
              <w:adjustRightInd w:val="0"/>
              <w:snapToGrid w:val="0"/>
              <w:spacing w:line="430" w:lineRule="atLeast"/>
              <w:jc w:val="center"/>
              <w:rPr>
                <w:rFonts w:ascii="宋体" w:hAnsi="宋体" w:cs="宋体"/>
                <w:sz w:val="22"/>
                <w:highlight w:val="none"/>
                <w:lang w:val="zh-CN"/>
              </w:rPr>
            </w:pPr>
            <w:r>
              <w:rPr>
                <w:rFonts w:ascii="宋体" w:hAnsi="宋体" w:cs="宋体"/>
                <w:sz w:val="22"/>
                <w:highlight w:val="none"/>
                <w:lang w:val="zh-CN"/>
              </w:rPr>
              <w:t>11</w:t>
            </w:r>
          </w:p>
        </w:tc>
        <w:tc>
          <w:tcPr>
            <w:tcW w:w="8747" w:type="dxa"/>
            <w:shd w:val="clear" w:color="auto" w:fill="auto"/>
          </w:tcPr>
          <w:p w14:paraId="57F6CB2D">
            <w:pPr>
              <w:autoSpaceDE w:val="0"/>
              <w:autoSpaceDN w:val="0"/>
              <w:adjustRightInd w:val="0"/>
              <w:snapToGrid w:val="0"/>
              <w:spacing w:line="430" w:lineRule="atLeast"/>
              <w:rPr>
                <w:rFonts w:ascii="宋体" w:hAnsi="宋体" w:cs="宋体"/>
                <w:sz w:val="22"/>
                <w:szCs w:val="22"/>
                <w:highlight w:val="none"/>
              </w:rPr>
            </w:pPr>
            <w:r>
              <w:rPr>
                <w:rFonts w:hint="eastAsia" w:ascii="宋体" w:hAnsi="宋体" w:cs="宋体"/>
                <w:kern w:val="0"/>
                <w:sz w:val="22"/>
                <w:szCs w:val="22"/>
                <w:highlight w:val="none"/>
              </w:rPr>
              <w:t>供应商的进度安排、质量保证、后续服务措施等情况详细描述</w:t>
            </w:r>
          </w:p>
        </w:tc>
      </w:tr>
      <w:tr w14:paraId="51CE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730F39">
            <w:pPr>
              <w:autoSpaceDE w:val="0"/>
              <w:autoSpaceDN w:val="0"/>
              <w:adjustRightInd w:val="0"/>
              <w:snapToGrid w:val="0"/>
              <w:spacing w:line="430" w:lineRule="atLeast"/>
              <w:jc w:val="center"/>
              <w:rPr>
                <w:rFonts w:ascii="宋体" w:hAnsi="宋体" w:cs="宋体"/>
                <w:sz w:val="22"/>
                <w:highlight w:val="none"/>
                <w:lang w:val="zh-CN"/>
              </w:rPr>
            </w:pPr>
            <w:r>
              <w:rPr>
                <w:rFonts w:ascii="宋体" w:hAnsi="宋体" w:cs="宋体"/>
                <w:sz w:val="22"/>
                <w:highlight w:val="none"/>
                <w:lang w:val="zh-CN"/>
              </w:rPr>
              <w:t>12</w:t>
            </w:r>
          </w:p>
        </w:tc>
        <w:tc>
          <w:tcPr>
            <w:tcW w:w="8747" w:type="dxa"/>
            <w:shd w:val="clear" w:color="auto" w:fill="auto"/>
            <w:vAlign w:val="center"/>
          </w:tcPr>
          <w:p w14:paraId="35B85B70">
            <w:pPr>
              <w:autoSpaceDE w:val="0"/>
              <w:autoSpaceDN w:val="0"/>
              <w:adjustRightInd w:val="0"/>
              <w:snapToGrid w:val="0"/>
              <w:spacing w:line="360" w:lineRule="exact"/>
              <w:rPr>
                <w:rFonts w:ascii="宋体" w:hAnsi="宋体" w:cs="宋体"/>
                <w:spacing w:val="-4"/>
                <w:sz w:val="22"/>
                <w:highlight w:val="none"/>
              </w:rPr>
            </w:pPr>
            <w:r>
              <w:rPr>
                <w:rFonts w:hint="eastAsia" w:ascii="宋体" w:hAnsi="宋体" w:cs="宋体"/>
                <w:spacing w:val="-4"/>
                <w:sz w:val="22"/>
                <w:highlight w:val="none"/>
              </w:rPr>
              <w:t>根据竞争性磋商文件中的采购内容与技术要求、评分细则，需要提供的其它文件和资料</w:t>
            </w:r>
          </w:p>
        </w:tc>
      </w:tr>
      <w:tr w14:paraId="25F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6B53B134">
            <w:pPr>
              <w:autoSpaceDE w:val="0"/>
              <w:autoSpaceDN w:val="0"/>
              <w:adjustRightInd w:val="0"/>
              <w:snapToGrid w:val="0"/>
              <w:spacing w:line="430" w:lineRule="atLeast"/>
              <w:rPr>
                <w:rFonts w:ascii="宋体" w:hAnsi="宋体" w:cs="宋体"/>
                <w:spacing w:val="-4"/>
                <w:sz w:val="22"/>
                <w:highlight w:val="none"/>
              </w:rPr>
            </w:pPr>
            <w:r>
              <w:rPr>
                <w:rFonts w:hint="eastAsia" w:ascii="宋体" w:hAnsi="宋体" w:cs="宋体"/>
                <w:spacing w:val="-4"/>
                <w:sz w:val="22"/>
                <w:highlight w:val="none"/>
              </w:rPr>
              <w:t>说明：供应商需按照政采云平台要求设置关联点</w:t>
            </w:r>
          </w:p>
        </w:tc>
      </w:tr>
    </w:tbl>
    <w:p w14:paraId="64A879AD">
      <w:pPr>
        <w:snapToGrid w:val="0"/>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3、采购内容填写说明</w:t>
      </w:r>
    </w:p>
    <w:p w14:paraId="44B3333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3.1、响应文件格式</w:t>
      </w:r>
    </w:p>
    <w:p w14:paraId="77A80783">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供应商应按照本文件第三部分第三条第2款所列出的内容及格式</w:t>
      </w:r>
      <w:r>
        <w:rPr>
          <w:rFonts w:hint="eastAsia" w:ascii="宋体" w:hAnsi="宋体" w:cs="宋体"/>
          <w:bCs/>
          <w:sz w:val="22"/>
          <w:szCs w:val="22"/>
          <w:highlight w:val="none"/>
        </w:rPr>
        <w:t>逐一按顺序</w:t>
      </w:r>
      <w:r>
        <w:rPr>
          <w:rFonts w:hint="eastAsia" w:ascii="宋体" w:hAnsi="宋体" w:cs="宋体"/>
          <w:sz w:val="22"/>
          <w:szCs w:val="22"/>
          <w:highlight w:val="none"/>
        </w:rPr>
        <w:t>组成响应文件。</w:t>
      </w:r>
    </w:p>
    <w:p w14:paraId="5EEF425B">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bookmarkStart w:id="39" w:name="_Toc132122115"/>
      <w:bookmarkStart w:id="40" w:name="_Toc132122412"/>
      <w:r>
        <w:rPr>
          <w:rFonts w:hint="eastAsia" w:ascii="宋体" w:hAnsi="宋体" w:cs="宋体"/>
          <w:sz w:val="22"/>
          <w:szCs w:val="22"/>
          <w:highlight w:val="none"/>
        </w:rPr>
        <w:t>4、报价</w:t>
      </w:r>
      <w:bookmarkEnd w:id="39"/>
      <w:bookmarkEnd w:id="40"/>
    </w:p>
    <w:p w14:paraId="666C5FC7">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4.1、供应商应按竞争性磋商文件中《开标一览表》填写投标报价。</w:t>
      </w:r>
    </w:p>
    <w:p w14:paraId="1C1D260D">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4.2、根据本次竞争性磋商采购工作要求，最终只允许有一个最后磋商报价，供应商应在各自技术和商务占优势的基础上并充分考虑本项目的重要性，在磋商结束后提供给采购代理机构及采购人最优惠价格的最后磋商报价。</w:t>
      </w:r>
    </w:p>
    <w:p w14:paraId="0454795E">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4.3、供应商投标报价中应充分考虑所有可能发生的费用，否则采购人将视其总价中已包括所有费用。</w:t>
      </w:r>
    </w:p>
    <w:p w14:paraId="5F6B8FE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供应商对在合同执行中，除上述费用及竞争性磋商文件规定的由成交供应商负责的工作范围以外需要采购人协调或提供便利的工作应当在响应文件中说明。</w:t>
      </w:r>
    </w:p>
    <w:p w14:paraId="0C4EF412">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填写报价表格时，各项费用应如实填写。</w:t>
      </w:r>
    </w:p>
    <w:p w14:paraId="5820A498">
      <w:pPr>
        <w:autoSpaceDE w:val="0"/>
        <w:autoSpaceDN w:val="0"/>
        <w:adjustRightInd w:val="0"/>
        <w:snapToGri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rPr>
        <w:t>5、采购人要求分类报价是为了方便评审，但在任何情况下不限制采购人以其认为最合适的条款签订合同的权利。</w:t>
      </w:r>
    </w:p>
    <w:p w14:paraId="359AF1A4">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bookmarkStart w:id="41" w:name="_Toc132122413"/>
      <w:bookmarkStart w:id="42" w:name="_Toc132122116"/>
      <w:r>
        <w:rPr>
          <w:rFonts w:hint="eastAsia" w:ascii="宋体" w:hAnsi="宋体" w:cs="宋体"/>
          <w:sz w:val="22"/>
          <w:szCs w:val="22"/>
          <w:highlight w:val="none"/>
        </w:rPr>
        <w:t>6、磋商保证金</w:t>
      </w:r>
      <w:bookmarkEnd w:id="41"/>
      <w:bookmarkEnd w:id="42"/>
      <w:r>
        <w:rPr>
          <w:rFonts w:hint="eastAsia" w:ascii="宋体" w:hAnsi="宋体" w:cs="宋体"/>
          <w:sz w:val="22"/>
          <w:szCs w:val="22"/>
          <w:highlight w:val="none"/>
        </w:rPr>
        <w:t>：无。</w:t>
      </w:r>
    </w:p>
    <w:p w14:paraId="3CA5961B">
      <w:pPr>
        <w:pStyle w:val="26"/>
        <w:adjustRightInd w:val="0"/>
        <w:snapToGrid w:val="0"/>
        <w:spacing w:line="460" w:lineRule="exact"/>
        <w:ind w:firstLine="440" w:firstLineChars="200"/>
        <w:rPr>
          <w:rFonts w:hAnsi="宋体" w:cs="宋体"/>
          <w:sz w:val="22"/>
          <w:szCs w:val="22"/>
          <w:highlight w:val="none"/>
        </w:rPr>
      </w:pPr>
      <w:bookmarkStart w:id="43" w:name="_Toc132122414"/>
      <w:bookmarkStart w:id="44" w:name="_Toc132122117"/>
      <w:r>
        <w:rPr>
          <w:rFonts w:hint="eastAsia" w:hAnsi="宋体" w:cs="宋体"/>
          <w:sz w:val="22"/>
          <w:szCs w:val="22"/>
          <w:highlight w:val="none"/>
        </w:rPr>
        <w:t>7、响应文件的有效期</w:t>
      </w:r>
      <w:bookmarkEnd w:id="43"/>
      <w:bookmarkEnd w:id="44"/>
    </w:p>
    <w:p w14:paraId="0EED1CE4">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7.1、自响应文件递交截止时间起90天内，响应文件应保持有效。有效期短于这个规定期限的响应文件将被拒绝。</w:t>
      </w:r>
    </w:p>
    <w:p w14:paraId="5AFBE97F">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7.2、在特殊情况下，采购人可与供应商协商延长响应文件的有效期，这种要求和答复均应以书面形式进行。</w:t>
      </w:r>
    </w:p>
    <w:p w14:paraId="75C7A556">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7.3、供应商可拒绝接受延期要求，同意延长有效期的供应商不能修改响应文件。</w:t>
      </w:r>
    </w:p>
    <w:p w14:paraId="625F02E8">
      <w:pPr>
        <w:pStyle w:val="26"/>
        <w:adjustRightInd w:val="0"/>
        <w:snapToGrid w:val="0"/>
        <w:spacing w:line="460" w:lineRule="exact"/>
        <w:ind w:firstLine="440" w:firstLineChars="200"/>
        <w:rPr>
          <w:rFonts w:hAnsi="宋体" w:cs="宋体"/>
          <w:sz w:val="22"/>
          <w:szCs w:val="22"/>
          <w:highlight w:val="none"/>
        </w:rPr>
      </w:pPr>
      <w:bookmarkStart w:id="45" w:name="_Toc132122118"/>
      <w:bookmarkStart w:id="46" w:name="_Toc132122415"/>
      <w:r>
        <w:rPr>
          <w:rFonts w:hint="eastAsia" w:hAnsi="宋体" w:cs="宋体"/>
          <w:sz w:val="22"/>
          <w:szCs w:val="22"/>
          <w:highlight w:val="none"/>
        </w:rPr>
        <w:t>8、响应文件的</w:t>
      </w:r>
      <w:bookmarkEnd w:id="45"/>
      <w:bookmarkEnd w:id="46"/>
      <w:r>
        <w:rPr>
          <w:rFonts w:hint="eastAsia" w:hAnsi="宋体" w:cs="宋体"/>
          <w:sz w:val="22"/>
          <w:szCs w:val="22"/>
          <w:highlight w:val="none"/>
        </w:rPr>
        <w:t>编制</w:t>
      </w:r>
    </w:p>
    <w:p w14:paraId="33B14344">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8.1、本项目通过“政府采购云平台（www.zcygov.cn）”实行在线投标响应（电子投标）。供应商应通过“政采云电子交易客户端”，并按照本竞争性磋商文件和“政府采购云平台”的要求编制并加密响应文件。</w:t>
      </w:r>
    </w:p>
    <w:p w14:paraId="79A59F37">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8.2、磋商供应商应当按照本章节“响应文件组成”规定的内容及顺序在“政采云电子交易客户端”编制响应文件。</w:t>
      </w:r>
    </w:p>
    <w:p w14:paraId="300B27F1">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8.3、本文件《第六部分 响应文件格式》中有提供格式的，磋商供应商参照格式进行编制（格式中要求提供相关证明材料的还需后附相关证明材料），并在指定位置根据要求进行签章，否则视为未提供；本文件《第六部分 响应文件格式》未提供格式的，请各投标单位自行拟定格式。</w:t>
      </w:r>
    </w:p>
    <w:p w14:paraId="5A9481DD">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8.4、《响应文件》内容不完整、编排混乱导致《响应文件》被误读、漏读或者查找不到相关内容的，相关责任由磋商供应商自负。</w:t>
      </w:r>
    </w:p>
    <w:p w14:paraId="6E09D10D">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8.5、《响应文件》因字迹潦草或表达不清所引起的后果由磋商供应商负责。</w:t>
      </w:r>
    </w:p>
    <w:p w14:paraId="6D96003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8.6、磋商供应商没有按照本章节“响应文件组成”要求提供全部资料，或者没有仔细阅读竞争性磋商文件，或者没有对竞争性磋商文件在各方面的要求作出实质性响应，由此造成的一切后果由磋商供应商自行承担。</w:t>
      </w:r>
    </w:p>
    <w:p w14:paraId="3108B55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9、响应文件的签章</w:t>
      </w:r>
    </w:p>
    <w:p w14:paraId="52DE9180">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9.1、《响应文件》的签章：见《第一部分    磋商邀请函（供应商须知前附表）》；</w:t>
      </w:r>
    </w:p>
    <w:p w14:paraId="36DAA9B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9.2、《响应文件》：根据竞争性磋商文件要求在响应文件相应位置由磋商供应商法定代表人或授权代表签字（或盖章），需要加盖磋商供应商公章的采用CA电子签章。</w:t>
      </w:r>
    </w:p>
    <w:p w14:paraId="5767B096">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9.3、CA电子签章操作流程自行登录政采云平台-服务中心-帮助文档-项目采购-操作流程-电子招投标查看《政府采购项目电子交易管理操作指南-供应商》。</w:t>
      </w:r>
    </w:p>
    <w:p w14:paraId="5A843DED">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10、响应文件的形式</w:t>
      </w:r>
    </w:p>
    <w:p w14:paraId="1ADE760F">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10.1、响应文件的形式：见《第一部分    磋商邀请函（供应商须知前附表）》；</w:t>
      </w:r>
    </w:p>
    <w:p w14:paraId="3838B7D2">
      <w:pPr>
        <w:autoSpaceDE w:val="0"/>
        <w:autoSpaceDN w:val="0"/>
        <w:adjustRightInd w:val="0"/>
        <w:snapToGrid w:val="0"/>
        <w:spacing w:line="460" w:lineRule="exact"/>
        <w:ind w:firstLine="440" w:firstLineChars="200"/>
        <w:textAlignment w:val="bottom"/>
        <w:rPr>
          <w:rFonts w:ascii="宋体" w:hAnsi="宋体" w:cs="宋体"/>
          <w:bCs/>
          <w:sz w:val="22"/>
          <w:szCs w:val="22"/>
          <w:highlight w:val="none"/>
        </w:rPr>
      </w:pPr>
      <w:r>
        <w:rPr>
          <w:rFonts w:hint="eastAsia" w:ascii="宋体" w:hAnsi="宋体" w:cs="宋体"/>
          <w:bCs/>
          <w:sz w:val="22"/>
          <w:szCs w:val="22"/>
          <w:highlight w:val="none"/>
        </w:rPr>
        <w:t>10.2、“电子加密响应文件”：“电子加密响应文件”是指通过“政采云电子交易客户端”完成响应文件编制后生成并加密的数据电文形式的响应文件。</w:t>
      </w:r>
    </w:p>
    <w:p w14:paraId="683E9A78">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bCs/>
          <w:sz w:val="22"/>
          <w:szCs w:val="22"/>
          <w:highlight w:val="none"/>
        </w:rPr>
        <w:t>“备份响应文件”是指与电子加密响应文件同时生成的数据电文形式的电子文件（备份标书），其他方式编制的备份响应文件视为无效备份响应文件。</w:t>
      </w:r>
    </w:p>
    <w:p w14:paraId="1011079B">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10.3响应文件的份数</w:t>
      </w:r>
    </w:p>
    <w:p w14:paraId="09F3681C">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响应文件的份数：见《第一部分    磋商邀请函（供应商须知前附表）》。</w:t>
      </w:r>
    </w:p>
    <w:p w14:paraId="70CAC736">
      <w:pPr>
        <w:snapToGrid w:val="0"/>
        <w:spacing w:line="460" w:lineRule="exact"/>
        <w:ind w:firstLine="440" w:firstLineChars="200"/>
        <w:rPr>
          <w:rFonts w:ascii="宋体" w:hAnsi="宋体" w:cs="宋体"/>
          <w:sz w:val="22"/>
          <w:szCs w:val="22"/>
          <w:highlight w:val="none"/>
        </w:rPr>
      </w:pPr>
      <w:bookmarkStart w:id="47" w:name="_Toc132126154"/>
      <w:bookmarkStart w:id="48" w:name="_Toc132125095"/>
      <w:bookmarkStart w:id="49" w:name="_Toc132124594"/>
      <w:bookmarkStart w:id="50" w:name="_Toc132655776"/>
      <w:bookmarkStart w:id="51" w:name="_Toc132123634"/>
      <w:bookmarkStart w:id="52" w:name="_Toc132125151"/>
      <w:bookmarkStart w:id="53" w:name="_Toc132123439"/>
      <w:bookmarkStart w:id="54" w:name="_Toc132122119"/>
      <w:bookmarkStart w:id="55" w:name="_Toc132122416"/>
      <w:bookmarkStart w:id="56" w:name="_Toc132123881"/>
      <w:bookmarkStart w:id="57" w:name="_Toc132123838"/>
      <w:bookmarkStart w:id="58" w:name="_Toc132125983"/>
      <w:bookmarkStart w:id="59" w:name="_Toc132123547"/>
      <w:bookmarkStart w:id="60" w:name="_Toc132125037"/>
      <w:bookmarkStart w:id="61" w:name="_Toc132125574"/>
      <w:r>
        <w:rPr>
          <w:rFonts w:hint="eastAsia" w:ascii="宋体" w:hAnsi="宋体" w:cs="宋体"/>
          <w:sz w:val="22"/>
          <w:szCs w:val="22"/>
          <w:highlight w:val="none"/>
        </w:rPr>
        <w:t>四、响应文件递交</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B62B6F9">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1、响应文件的上传和递交</w:t>
      </w:r>
    </w:p>
    <w:p w14:paraId="14889D5E">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“响应文件”的上传、递交：见《第一部分磋商邀请函（供应商须知前附表）》。</w:t>
      </w:r>
    </w:p>
    <w:p w14:paraId="020F1E4C">
      <w:pPr>
        <w:autoSpaceDE w:val="0"/>
        <w:autoSpaceDN w:val="0"/>
        <w:adjustRightInd w:val="0"/>
        <w:snapToGrid w:val="0"/>
        <w:spacing w:line="460" w:lineRule="exact"/>
        <w:ind w:firstLine="440" w:firstLineChars="200"/>
        <w:textAlignment w:val="bottom"/>
        <w:rPr>
          <w:rFonts w:ascii="宋体" w:hAnsi="宋体" w:cs="宋体"/>
          <w:bCs/>
          <w:sz w:val="22"/>
          <w:szCs w:val="22"/>
          <w:highlight w:val="none"/>
        </w:rPr>
      </w:pPr>
      <w:r>
        <w:rPr>
          <w:rFonts w:hint="eastAsia" w:ascii="宋体" w:hAnsi="宋体" w:cs="宋体"/>
          <w:bCs/>
          <w:sz w:val="22"/>
          <w:szCs w:val="22"/>
          <w:highlight w:val="none"/>
        </w:rPr>
        <w:t>2、“电子加密响应文件”解密和异常情况处理</w:t>
      </w:r>
    </w:p>
    <w:p w14:paraId="5D18AC6E">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bCs/>
          <w:sz w:val="22"/>
          <w:szCs w:val="22"/>
          <w:highlight w:val="none"/>
        </w:rPr>
        <w:t>“电子加密响应文件”解密和异常情况处理：见《第一部分磋商邀请函（供应商须知前附表）》。</w:t>
      </w:r>
    </w:p>
    <w:p w14:paraId="03EEE70A">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3、响应文件的补充、修改或撤回</w:t>
      </w:r>
      <w:r>
        <w:rPr>
          <w:rFonts w:hint="eastAsia" w:ascii="宋体" w:hAnsi="宋体" w:cs="宋体"/>
          <w:sz w:val="22"/>
          <w:szCs w:val="22"/>
          <w:highlight w:val="none"/>
        </w:rPr>
        <w:tab/>
      </w:r>
    </w:p>
    <w:p w14:paraId="59B08393">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3.1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府采购云平台”将予以拒收。</w:t>
      </w:r>
    </w:p>
    <w:p w14:paraId="2FAB71C1">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3.2、响应文件递交截止时间后，磋商供应商不得撤回、修改《响应文件》。</w:t>
      </w:r>
    </w:p>
    <w:p w14:paraId="7DB6019A">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4、响应文件的备选方案</w:t>
      </w:r>
    </w:p>
    <w:p w14:paraId="54820A6E">
      <w:pPr>
        <w:autoSpaceDE w:val="0"/>
        <w:autoSpaceDN w:val="0"/>
        <w:adjustRightInd w:val="0"/>
        <w:snapToGrid w:val="0"/>
        <w:spacing w:line="460" w:lineRule="exact"/>
        <w:ind w:firstLine="442" w:firstLineChars="200"/>
        <w:textAlignment w:val="bottom"/>
        <w:rPr>
          <w:rFonts w:ascii="宋体" w:hAnsi="宋体" w:cs="宋体"/>
          <w:b/>
          <w:sz w:val="22"/>
          <w:szCs w:val="22"/>
          <w:highlight w:val="none"/>
        </w:rPr>
      </w:pPr>
      <w:r>
        <w:rPr>
          <w:rFonts w:hint="eastAsia" w:ascii="宋体" w:hAnsi="宋体" w:cs="宋体"/>
          <w:b/>
          <w:sz w:val="22"/>
          <w:szCs w:val="22"/>
          <w:highlight w:val="none"/>
        </w:rPr>
        <w:t>磋商供应商不得递交任何的投标备选（替代）方案，否则其响应文件将作无效标处理。</w:t>
      </w:r>
    </w:p>
    <w:p w14:paraId="2DC25F51">
      <w:pPr>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五、开标和评审</w:t>
      </w:r>
    </w:p>
    <w:p w14:paraId="08976D0E">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1、开标</w:t>
      </w:r>
    </w:p>
    <w:p w14:paraId="400432E8">
      <w:pPr>
        <w:autoSpaceDE w:val="0"/>
        <w:autoSpaceDN w:val="0"/>
        <w:adjustRightInd w:val="0"/>
        <w:snapToGrid w:val="0"/>
        <w:spacing w:line="460" w:lineRule="exact"/>
        <w:ind w:firstLine="440" w:firstLineChars="200"/>
        <w:textAlignment w:val="bottom"/>
        <w:rPr>
          <w:rFonts w:ascii="宋体" w:hAnsi="宋体" w:cs="宋体"/>
          <w:sz w:val="22"/>
          <w:szCs w:val="22"/>
          <w:highlight w:val="none"/>
        </w:rPr>
      </w:pPr>
      <w:r>
        <w:rPr>
          <w:rFonts w:hint="eastAsia" w:ascii="宋体" w:hAnsi="宋体" w:cs="宋体"/>
          <w:sz w:val="22"/>
          <w:szCs w:val="22"/>
          <w:highlight w:val="none"/>
        </w:rPr>
        <w:t>1.1、采购代理机构按竞争性磋商文件规定的时间、地点通过“政府采购云平台”组织开标、开启响应文件，所有供应商均应当准时在线参加。磋商供应商因未在线参加开标而导致响应文件无法按时解密等一切后果由供应商自己承担。</w:t>
      </w:r>
    </w:p>
    <w:p w14:paraId="5AEAC3ED">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1.2、开标流程</w:t>
      </w:r>
    </w:p>
    <w:p w14:paraId="275CD0D6">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（1）向各磋商供应商发出电子加密响应文件【开始解密】通知，由供应商按竞争性磋商文件规定的时间内自行进行响应文件解密。</w:t>
      </w:r>
      <w:r>
        <w:rPr>
          <w:rFonts w:hint="eastAsia" w:hAnsi="宋体" w:cs="宋体"/>
          <w:b/>
          <w:sz w:val="22"/>
          <w:szCs w:val="22"/>
          <w:highlight w:val="none"/>
        </w:rPr>
        <w:t>通过“政府采购云平台”上传递交的“电子加密响应文件”无法按时解密，供应商递交了备份响应文件的，以备份响应文件为依据，否则视为响应文件撤回。</w:t>
      </w:r>
    </w:p>
    <w:p w14:paraId="71FAE0BD">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响应文件解密结束，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7090FC">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3）磋商小组所有成员应当集中与单一供应商分别进行磋商。在磋商过程中，磋商小组可以根据竞争性磋商文件和磋商情况实质性变动采购需求中的技术、服务要求以及合同草案条款，但不得变动竞争性磋商文件中的其他内容。如有实质性变动的内容，须经采购人代表确认。对竞争性磋商文件作出的实质性变动是竞争性磋商文件的有效组成部分，磋商小组通知所有参加磋商的供应商。供应商应当按照竞争性磋商文件的变动情况和磋商小组的要求重新提交响应文件，并由其法定代表人或授权代表签字（或盖章）并加盖公章。</w:t>
      </w:r>
      <w:r>
        <w:rPr>
          <w:rFonts w:hint="eastAsia" w:hAnsi="宋体" w:cs="宋体"/>
          <w:b/>
          <w:sz w:val="22"/>
          <w:szCs w:val="22"/>
          <w:highlight w:val="none"/>
        </w:rPr>
        <w:t>如竞争性磋商文件所列采购内容明确不需要修改的或供应商响应文件清楚明确不需要澄清的，可以不进行磋商，直接要求供应商进行最后报价</w:t>
      </w:r>
      <w:r>
        <w:rPr>
          <w:rFonts w:hint="eastAsia" w:hAnsi="宋体" w:cs="宋体"/>
          <w:sz w:val="22"/>
          <w:szCs w:val="22"/>
          <w:highlight w:val="none"/>
        </w:rPr>
        <w:t>。</w:t>
      </w:r>
    </w:p>
    <w:p w14:paraId="01E811DD">
      <w:pPr>
        <w:pStyle w:val="26"/>
        <w:adjustRightInd w:val="0"/>
        <w:snapToGrid w:val="0"/>
        <w:spacing w:line="460" w:lineRule="exact"/>
        <w:ind w:firstLine="431" w:firstLineChars="196"/>
        <w:rPr>
          <w:rFonts w:hAnsi="宋体" w:cs="宋体"/>
          <w:b/>
          <w:sz w:val="22"/>
          <w:szCs w:val="22"/>
          <w:highlight w:val="none"/>
          <w:u w:val="single"/>
        </w:rPr>
      </w:pPr>
      <w:r>
        <w:rPr>
          <w:rFonts w:hint="eastAsia" w:hAnsi="宋体" w:cs="宋体"/>
          <w:sz w:val="22"/>
          <w:szCs w:val="22"/>
          <w:highlight w:val="none"/>
        </w:rPr>
        <w:t>（4）</w:t>
      </w:r>
      <w:r>
        <w:rPr>
          <w:rFonts w:hint="eastAsia" w:hAnsi="宋体" w:cs="宋体"/>
          <w:b/>
          <w:sz w:val="22"/>
          <w:szCs w:val="22"/>
          <w:highlight w:val="none"/>
          <w:u w:val="single"/>
        </w:rPr>
        <w:t>磋商结束后，磋商小组应当要求所有实质性响应的磋商供应商在规定时间内提交最后报价。未在规定时间提交的最后报价的供应商按无效响应处理。</w:t>
      </w:r>
    </w:p>
    <w:p w14:paraId="763CA755">
      <w:pPr>
        <w:pStyle w:val="26"/>
        <w:adjustRightInd w:val="0"/>
        <w:snapToGrid w:val="0"/>
        <w:spacing w:line="460" w:lineRule="exact"/>
        <w:ind w:firstLine="431" w:firstLineChars="196"/>
        <w:rPr>
          <w:rFonts w:hAnsi="宋体" w:cs="宋体"/>
          <w:sz w:val="22"/>
          <w:szCs w:val="22"/>
          <w:highlight w:val="none"/>
        </w:rPr>
      </w:pPr>
      <w:r>
        <w:rPr>
          <w:rFonts w:hint="eastAsia" w:hAnsi="宋体" w:cs="宋体"/>
          <w:sz w:val="22"/>
          <w:szCs w:val="22"/>
          <w:highlight w:val="none"/>
        </w:rPr>
        <w:t>（5）开启所有实质性响应的磋商供应商的最后报价。</w:t>
      </w:r>
    </w:p>
    <w:p w14:paraId="4F4EBC7B">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（6）评审结束后，公布采购结果。</w:t>
      </w:r>
    </w:p>
    <w:p w14:paraId="0080651C">
      <w:pPr>
        <w:pStyle w:val="26"/>
        <w:adjustRightInd w:val="0"/>
        <w:snapToGrid w:val="0"/>
        <w:spacing w:line="460" w:lineRule="exact"/>
        <w:ind w:firstLine="433" w:firstLineChars="196"/>
        <w:rPr>
          <w:rFonts w:hAnsi="宋体" w:cs="宋体"/>
          <w:b/>
          <w:sz w:val="22"/>
          <w:szCs w:val="22"/>
          <w:highlight w:val="none"/>
        </w:rPr>
      </w:pPr>
      <w:r>
        <w:rPr>
          <w:rFonts w:hint="eastAsia" w:hAnsi="宋体" w:cs="宋体"/>
          <w:b/>
          <w:sz w:val="22"/>
          <w:szCs w:val="22"/>
          <w:highlight w:val="none"/>
        </w:rPr>
        <w:t>特别说明：如遇“政府采购云平台”电子化开标或评审程序调整的，按调整后程序执行。</w:t>
      </w:r>
    </w:p>
    <w:p w14:paraId="4D444B13">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2、评审</w:t>
      </w:r>
    </w:p>
    <w:p w14:paraId="23DD4F85">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2.1、评审由采购人依法组建的磋商小组负责，并独立履行下列职责：</w:t>
      </w:r>
    </w:p>
    <w:p w14:paraId="604FED0B">
      <w:pPr>
        <w:snapToGrid w:val="0"/>
        <w:spacing w:line="460" w:lineRule="exact"/>
        <w:ind w:firstLine="431" w:firstLineChars="196"/>
        <w:rPr>
          <w:rFonts w:ascii="宋体" w:hAnsi="宋体" w:cs="宋体"/>
          <w:sz w:val="22"/>
          <w:szCs w:val="22"/>
          <w:highlight w:val="none"/>
        </w:rPr>
      </w:pPr>
      <w:r>
        <w:rPr>
          <w:rFonts w:hint="eastAsia" w:ascii="宋体" w:hAnsi="宋体" w:cs="宋体"/>
          <w:sz w:val="22"/>
          <w:szCs w:val="22"/>
          <w:highlight w:val="none"/>
        </w:rPr>
        <w:t>1）审查响应文件是否符合竞争性磋商文件要求，并作出评价；</w:t>
      </w:r>
    </w:p>
    <w:p w14:paraId="12AD5C25">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2）要求供应商对响应文件有关事项作出解释或者澄清；</w:t>
      </w:r>
    </w:p>
    <w:p w14:paraId="31B1B68B">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3）按照竞争性磋商文件确定的评审办法对各供应商进行排序，推荐成交候选供应商，将综合得分第一的供应商向采购人推荐其为成交供应商；</w:t>
      </w:r>
    </w:p>
    <w:p w14:paraId="55535286">
      <w:pPr>
        <w:pStyle w:val="26"/>
        <w:adjustRightInd w:val="0"/>
        <w:snapToGrid w:val="0"/>
        <w:spacing w:line="460" w:lineRule="exact"/>
        <w:ind w:firstLine="431" w:firstLineChars="196"/>
        <w:rPr>
          <w:rFonts w:hAnsi="宋体" w:cs="宋体"/>
          <w:sz w:val="22"/>
          <w:szCs w:val="22"/>
          <w:highlight w:val="none"/>
        </w:rPr>
      </w:pPr>
      <w:r>
        <w:rPr>
          <w:rFonts w:hint="eastAsia" w:hAnsi="宋体" w:cs="宋体"/>
          <w:sz w:val="22"/>
          <w:szCs w:val="22"/>
          <w:highlight w:val="none"/>
        </w:rPr>
        <w:t>4）向采购代理机构或者有关部门报告非法干预评审工作的行为。</w:t>
      </w:r>
    </w:p>
    <w:p w14:paraId="17FEE90C">
      <w:pPr>
        <w:snapToGrid w:val="0"/>
        <w:spacing w:line="460" w:lineRule="exact"/>
        <w:ind w:firstLine="431" w:firstLineChars="196"/>
        <w:rPr>
          <w:rFonts w:ascii="宋体" w:hAnsi="宋体" w:cs="宋体"/>
          <w:sz w:val="22"/>
          <w:szCs w:val="22"/>
          <w:highlight w:val="none"/>
        </w:rPr>
      </w:pPr>
      <w:r>
        <w:rPr>
          <w:rFonts w:hint="eastAsia" w:ascii="宋体" w:hAnsi="宋体" w:cs="宋体"/>
          <w:sz w:val="22"/>
          <w:szCs w:val="22"/>
          <w:highlight w:val="none"/>
        </w:rPr>
        <w:t>2.2、评审应当遵循下列工作程序：</w:t>
      </w:r>
    </w:p>
    <w:p w14:paraId="3C6D27F0">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1）响应文件初审。初审分为资格性检查和符合性检查。</w:t>
      </w:r>
    </w:p>
    <w:p w14:paraId="5EEDB2A6">
      <w:pPr>
        <w:snapToGrid w:val="0"/>
        <w:spacing w:line="460" w:lineRule="exact"/>
        <w:rPr>
          <w:rFonts w:ascii="宋体" w:hAnsi="宋体" w:cs="宋体"/>
          <w:sz w:val="22"/>
          <w:szCs w:val="22"/>
          <w:highlight w:val="none"/>
        </w:rPr>
      </w:pPr>
      <w:r>
        <w:rPr>
          <w:rFonts w:hint="eastAsia" w:ascii="宋体" w:hAnsi="宋体" w:cs="宋体"/>
          <w:sz w:val="22"/>
          <w:szCs w:val="22"/>
          <w:highlight w:val="none"/>
        </w:rPr>
        <w:t xml:space="preserve">   （1）资格性检查。依据法律法规和竞争性磋商文件的规定，对响应文件中的资格证明等进行审查，以确定供应商是否具备参与磋商资格。</w:t>
      </w:r>
    </w:p>
    <w:p w14:paraId="3EB40B1C">
      <w:pPr>
        <w:snapToGrid w:val="0"/>
        <w:spacing w:line="460" w:lineRule="exact"/>
        <w:rPr>
          <w:rFonts w:ascii="宋体" w:hAnsi="宋体" w:cs="宋体"/>
          <w:sz w:val="22"/>
          <w:szCs w:val="22"/>
          <w:highlight w:val="none"/>
        </w:rPr>
      </w:pPr>
      <w:r>
        <w:rPr>
          <w:rFonts w:hint="eastAsia" w:ascii="宋体" w:hAnsi="宋体" w:cs="宋体"/>
          <w:sz w:val="22"/>
          <w:szCs w:val="22"/>
          <w:highlight w:val="none"/>
        </w:rPr>
        <w:t xml:space="preserve">   （2）符合性检查。依据竞争性磋商文件的规定，从响应文件的有效性、完整性和对竞争性磋商文件的响应程度进行审查，以确定是否对竞争性磋商文件的实质性要求作出响应。</w:t>
      </w:r>
    </w:p>
    <w:p w14:paraId="12FF4019">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2）澄清有关问题。对响应文件中含义不明确、同类问题表述不一致或者有明显文字和计算错误的内容，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3DFFCA">
      <w:pPr>
        <w:snapToGrid w:val="0"/>
        <w:spacing w:line="460" w:lineRule="exact"/>
        <w:ind w:firstLine="450"/>
        <w:rPr>
          <w:rFonts w:ascii="宋体" w:hAnsi="宋体" w:cs="宋体"/>
          <w:sz w:val="22"/>
          <w:szCs w:val="22"/>
          <w:highlight w:val="none"/>
        </w:rPr>
      </w:pPr>
      <w:r>
        <w:rPr>
          <w:rFonts w:hint="eastAsia" w:ascii="宋体" w:hAnsi="宋体" w:cs="宋体"/>
          <w:sz w:val="22"/>
          <w:szCs w:val="22"/>
          <w:highlight w:val="none"/>
        </w:rPr>
        <w:t>3）比较与评价。按竞争性磋商文件中规定的评审方法和标准，对资格性检查和符合性检查合格的响应文件进行商务和技术评估，综合比较与评价。</w:t>
      </w:r>
    </w:p>
    <w:p w14:paraId="319FC60D">
      <w:pPr>
        <w:pStyle w:val="26"/>
        <w:adjustRightInd w:val="0"/>
        <w:snapToGrid w:val="0"/>
        <w:spacing w:line="460" w:lineRule="exact"/>
        <w:ind w:firstLine="431" w:firstLineChars="196"/>
        <w:rPr>
          <w:rFonts w:hAnsi="宋体" w:cs="宋体"/>
          <w:sz w:val="22"/>
          <w:szCs w:val="22"/>
          <w:highlight w:val="none"/>
        </w:rPr>
      </w:pPr>
      <w:r>
        <w:rPr>
          <w:rFonts w:hint="eastAsia" w:hAnsi="宋体" w:cs="宋体"/>
          <w:sz w:val="22"/>
          <w:szCs w:val="22"/>
          <w:highlight w:val="none"/>
        </w:rPr>
        <w:t>2.3、</w:t>
      </w:r>
      <w:r>
        <w:rPr>
          <w:rFonts w:hint="eastAsia" w:hAnsi="宋体" w:cs="宋体"/>
          <w:b/>
          <w:sz w:val="22"/>
          <w:szCs w:val="22"/>
          <w:highlight w:val="none"/>
        </w:rPr>
        <w:t>本次采购，如果某个供应商的最后报价均超出最高限价的，项目做流标处理。</w:t>
      </w:r>
    </w:p>
    <w:p w14:paraId="57EFBAE9">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2.4、▲</w:t>
      </w:r>
      <w:r>
        <w:rPr>
          <w:rFonts w:hint="eastAsia" w:hAnsi="宋体" w:cs="宋体"/>
          <w:b/>
          <w:sz w:val="22"/>
          <w:szCs w:val="22"/>
          <w:highlight w:val="none"/>
        </w:rPr>
        <w:t>供应商存在下列情况之一的，响应文件按无效处理：</w:t>
      </w:r>
    </w:p>
    <w:p w14:paraId="42590C68">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1）响应文件未按竞争性磋商文件要求签署或CA电子签章的；</w:t>
      </w:r>
    </w:p>
    <w:p w14:paraId="51413EC4">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2）不具备竞争性磋商文件中规定的资格要求的；</w:t>
      </w:r>
    </w:p>
    <w:p w14:paraId="1F8ED8B6">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3）最后报价超过竞争性磋商文件中规定的预算金额或者最高限价的；</w:t>
      </w:r>
    </w:p>
    <w:p w14:paraId="1A178F3C">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4）对关键条文的偏离、保留或反对，例如关于付款方式、服务期限、适用法律法规、标准、税费等其他内容；</w:t>
      </w:r>
    </w:p>
    <w:p w14:paraId="7A4DD232">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5）存在串标或弄虚作假情况的；</w:t>
      </w:r>
    </w:p>
    <w:p w14:paraId="3D84833A">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6）参与本项目的不同供应商单位负责人为同一人或者存在直接控股、管理关系的；</w:t>
      </w:r>
    </w:p>
    <w:p w14:paraId="395E544D">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7）在竞争性磋商文件未做任何调整的情况下，参与磋商的供应商最后报价超过其响应文件中报价的；</w:t>
      </w:r>
    </w:p>
    <w:p w14:paraId="19B06C38">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8）未在规定时间提交的最后报价的；</w:t>
      </w:r>
    </w:p>
    <w:p w14:paraId="67314BAE">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9）法律、法规和竞争性磋商文件规定的其他无效情形（或出现重大偏差）。</w:t>
      </w:r>
    </w:p>
    <w:p w14:paraId="43C0D739">
      <w:pPr>
        <w:pStyle w:val="26"/>
        <w:adjustRightInd w:val="0"/>
        <w:snapToGrid w:val="0"/>
        <w:spacing w:line="460" w:lineRule="exact"/>
        <w:ind w:firstLine="442" w:firstLineChars="200"/>
        <w:rPr>
          <w:rFonts w:hAnsi="宋体" w:cs="宋体"/>
          <w:sz w:val="22"/>
          <w:szCs w:val="22"/>
          <w:highlight w:val="none"/>
        </w:rPr>
      </w:pPr>
      <w:r>
        <w:rPr>
          <w:rFonts w:hint="eastAsia" w:hAnsi="宋体" w:cs="宋体"/>
          <w:b/>
          <w:sz w:val="22"/>
          <w:szCs w:val="22"/>
          <w:highlight w:val="none"/>
        </w:rPr>
        <w:t>2.5、</w:t>
      </w:r>
      <w:r>
        <w:rPr>
          <w:rFonts w:hint="eastAsia" w:hAnsi="宋体" w:cs="宋体"/>
          <w:sz w:val="22"/>
          <w:szCs w:val="22"/>
          <w:highlight w:val="none"/>
        </w:rPr>
        <w:t>▲</w:t>
      </w:r>
      <w:r>
        <w:rPr>
          <w:rFonts w:hint="eastAsia" w:hAnsi="宋体" w:cs="宋体"/>
          <w:b/>
          <w:sz w:val="22"/>
          <w:szCs w:val="22"/>
          <w:highlight w:val="none"/>
        </w:rPr>
        <w:t>磋商小组发现响应文件有下列情形之一的属于重大偏差(磋商小组按少数服从多数原则认定)，按照无效响应处理</w:t>
      </w:r>
      <w:r>
        <w:rPr>
          <w:rFonts w:hint="eastAsia" w:hAnsi="宋体" w:cs="宋体"/>
          <w:sz w:val="22"/>
          <w:szCs w:val="22"/>
          <w:highlight w:val="none"/>
        </w:rPr>
        <w:t>：</w:t>
      </w:r>
    </w:p>
    <w:p w14:paraId="3F819803">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1）未按竞争性磋商文件要求编制或字迹模糊、辨认不清的响应文件；</w:t>
      </w:r>
    </w:p>
    <w:p w14:paraId="4184AB52">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2）除2.4条款以外，出现其它明显不符合采购要求的响应文件；</w:t>
      </w:r>
    </w:p>
    <w:p w14:paraId="09453660">
      <w:pPr>
        <w:pStyle w:val="26"/>
        <w:adjustRightInd w:val="0"/>
        <w:snapToGrid w:val="0"/>
        <w:spacing w:line="460" w:lineRule="exact"/>
        <w:ind w:firstLine="442" w:firstLineChars="200"/>
        <w:rPr>
          <w:rFonts w:hAnsi="宋体" w:cs="宋体"/>
          <w:b/>
          <w:sz w:val="22"/>
          <w:szCs w:val="22"/>
          <w:highlight w:val="none"/>
        </w:rPr>
      </w:pPr>
      <w:r>
        <w:rPr>
          <w:rFonts w:hint="eastAsia" w:hAnsi="宋体" w:cs="宋体"/>
          <w:b/>
          <w:sz w:val="22"/>
          <w:szCs w:val="22"/>
          <w:highlight w:val="none"/>
        </w:rPr>
        <w:t>3）除2.4条款以外，出现其它不符合竞争性磋商文件中规定的实质性要求的响应文件，是否为偏离实质性要求由磋商小组认定。</w:t>
      </w:r>
    </w:p>
    <w:p w14:paraId="57C8618A">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2.6、开启供应商报价文件后发现价格、数量有误，其投标价将按下述原则处理：</w:t>
      </w:r>
    </w:p>
    <w:p w14:paraId="19BDC4D1">
      <w:pPr>
        <w:adjustRightInd w:val="0"/>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1) 任何有漏去一些小项货物或服务的投标将被视为其费用已包含在投标总价中，投标价格不予调整。</w:t>
      </w:r>
    </w:p>
    <w:p w14:paraId="25305B74">
      <w:pPr>
        <w:adjustRightInd w:val="0"/>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2) 任何有多报一些小项工程或货物的投标其投标价不予调整，如果该投标供应商中标，则合同价格必须为核减掉多报的一些小项工程或货物后的价格。</w:t>
      </w:r>
    </w:p>
    <w:p w14:paraId="09E1C0EE">
      <w:pPr>
        <w:adjustRightInd w:val="0"/>
        <w:snapToGrid w:val="0"/>
        <w:spacing w:line="460" w:lineRule="exact"/>
        <w:ind w:firstLine="440" w:firstLineChars="200"/>
        <w:rPr>
          <w:rFonts w:ascii="宋体" w:hAnsi="宋体" w:cs="宋体"/>
          <w:sz w:val="22"/>
          <w:highlight w:val="none"/>
        </w:rPr>
      </w:pPr>
      <w:r>
        <w:rPr>
          <w:rFonts w:hint="eastAsia" w:ascii="宋体" w:hAnsi="宋体" w:cs="宋体"/>
          <w:sz w:val="22"/>
          <w:highlight w:val="none"/>
        </w:rPr>
        <w:t>3）对于计算错误的其投标价不予调整，如果该投标供应商中标，如其投标价格计算错误导致多报者合同价格予以据实核减，少报者合同价格不予调整。</w:t>
      </w:r>
    </w:p>
    <w:p w14:paraId="41661F5E">
      <w:pPr>
        <w:pStyle w:val="26"/>
        <w:adjustRightInd w:val="0"/>
        <w:snapToGrid w:val="0"/>
        <w:spacing w:line="460" w:lineRule="exact"/>
        <w:ind w:firstLine="431" w:firstLineChars="196"/>
        <w:rPr>
          <w:rFonts w:hAnsi="宋体" w:cs="宋体"/>
          <w:sz w:val="22"/>
          <w:highlight w:val="none"/>
        </w:rPr>
      </w:pPr>
      <w:r>
        <w:rPr>
          <w:rFonts w:hint="eastAsia" w:hAnsi="宋体" w:cs="宋体"/>
          <w:sz w:val="22"/>
          <w:highlight w:val="none"/>
        </w:rPr>
        <w:t>4）对于计算错误，多报或漏报的一些小项工程或货物、服务的仅仅为非实质性重大偏差范围内的偏离，并经过评标委员会按少数服从多数原则认定为细微偏差，评审时其投标价不予调整。</w:t>
      </w:r>
    </w:p>
    <w:p w14:paraId="120ABB93">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2.7、▲</w:t>
      </w:r>
      <w:r>
        <w:rPr>
          <w:rFonts w:hint="eastAsia" w:hAnsi="宋体" w:cs="宋体"/>
          <w:b/>
          <w:sz w:val="22"/>
          <w:szCs w:val="22"/>
          <w:highlight w:val="none"/>
        </w:rPr>
        <w:t>磋商小组认为供应商的最后报价明显低于其他有效供应商的最后报价，有可能影响采购质量或者不能诚信履约的，应当要求其在合理的时间内提供书面说明，必要时提交相关证明材料；供应商不能证明其报价合理性的，磋商小组应当将其作为无效响应处理</w:t>
      </w:r>
      <w:r>
        <w:rPr>
          <w:rFonts w:hint="eastAsia" w:hAnsi="宋体" w:cs="宋体"/>
          <w:sz w:val="22"/>
          <w:szCs w:val="22"/>
          <w:highlight w:val="none"/>
        </w:rPr>
        <w:t>。</w:t>
      </w:r>
    </w:p>
    <w:p w14:paraId="61ED9743">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2.8、磋商小组在评审中，不得改变竞争性磋商文件中规定的评审标准、方法和成交条件。</w:t>
      </w:r>
    </w:p>
    <w:p w14:paraId="3D615CEF">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2.9、评审时如遇到竞争性磋商文件未规定的特殊情况，由磋商小组按少数服从多数原则集体决定处理。</w:t>
      </w:r>
    </w:p>
    <w:p w14:paraId="2E747B9D">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3、响应文件的澄清</w:t>
      </w:r>
    </w:p>
    <w:p w14:paraId="3F5B558C">
      <w:pPr>
        <w:pStyle w:val="26"/>
        <w:adjustRightInd w:val="0"/>
        <w:snapToGrid w:val="0"/>
        <w:spacing w:line="460" w:lineRule="exact"/>
        <w:ind w:firstLine="440" w:firstLineChars="200"/>
        <w:rPr>
          <w:rFonts w:hAnsi="宋体" w:cs="宋体"/>
          <w:sz w:val="22"/>
          <w:szCs w:val="22"/>
          <w:highlight w:val="none"/>
        </w:rPr>
      </w:pPr>
      <w:r>
        <w:rPr>
          <w:rFonts w:hint="eastAsia" w:hAnsi="宋体" w:cs="宋体"/>
          <w:sz w:val="22"/>
          <w:szCs w:val="22"/>
          <w:highlight w:val="none"/>
        </w:rPr>
        <w:t>3.1、为有利于对响应文件的比较和评议，必要时磋商小组可要求磋商供应商对响应文件相关事宜进行澄清。磋商小组将通过“政府采购云平台”在线询标的形式要求磋商供应商在规定的时间内作出必要的澄清、说明，供磋商供应商澄清、说明时间不少于30分钟，磋商供应商未在规定的时间内作出必要的澄清、说明可能导致对其不利的评定。</w:t>
      </w:r>
    </w:p>
    <w:p w14:paraId="44BB9F9D">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3.2、磋商供应商的澄清、说明应当通过“政府采购云平台”在线答复形式提交，并加盖公章。磋商供应商的澄清、说明不得超出响应文件的范围或者改变响应文件的实质性内容。</w:t>
      </w:r>
    </w:p>
    <w:p w14:paraId="5F0F0C51">
      <w:pPr>
        <w:pStyle w:val="26"/>
        <w:adjustRightInd w:val="0"/>
        <w:snapToGrid w:val="0"/>
        <w:spacing w:line="440" w:lineRule="exact"/>
        <w:ind w:firstLine="440" w:firstLineChars="200"/>
        <w:rPr>
          <w:rFonts w:hAnsi="宋体" w:cs="宋体"/>
          <w:color w:val="000000"/>
          <w:sz w:val="22"/>
          <w:szCs w:val="22"/>
          <w:highlight w:val="none"/>
        </w:rPr>
      </w:pPr>
      <w:r>
        <w:rPr>
          <w:rFonts w:hint="eastAsia" w:hAnsi="宋体" w:cs="宋体"/>
          <w:sz w:val="22"/>
          <w:szCs w:val="22"/>
          <w:highlight w:val="none"/>
        </w:rPr>
        <w:t>4、</w:t>
      </w:r>
      <w:r>
        <w:rPr>
          <w:rFonts w:hint="eastAsia" w:hAnsi="宋体" w:cs="宋体"/>
          <w:color w:val="000000"/>
          <w:sz w:val="22"/>
          <w:szCs w:val="22"/>
          <w:highlight w:val="none"/>
        </w:rPr>
        <w:t>响应文件递交截止时或评审过程中有效投标供应商不足三家的，不予开标或评标，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5BE589B">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5、评审原则</w:t>
      </w:r>
    </w:p>
    <w:p w14:paraId="2E0BCB82">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磋商小组按照竞争性磋商文件的要求和条件对响应文件进行评估，综合比较与评价。</w:t>
      </w:r>
    </w:p>
    <w:p w14:paraId="68CE9843">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5.1、磋商小组负责审查响应文件是否符合竞争性磋商文件的要求，并作出评价。磋商小组认为必要时，可向供应商进行询标澄清。</w:t>
      </w:r>
    </w:p>
    <w:p w14:paraId="0755DF49">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5.2、磋商小组将综合分析合格供应商的各项指标，而不是以单项指标的优劣评选出成交的供应商。</w:t>
      </w:r>
    </w:p>
    <w:p w14:paraId="49F57F74">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5.3、磋商小组对合格供应商的响应文件和最后报价进行综合评定。如竞争性磋商文件所列采购内容明确不需要修改的或供应商响应文件清楚明确不需要澄清的，可以不进行磋商环节，直接要求供应商进行最后报价，进行综合评分。</w:t>
      </w:r>
    </w:p>
    <w:p w14:paraId="40173051">
      <w:pPr>
        <w:adjustRightInd w:val="0"/>
        <w:snapToGrid w:val="0"/>
        <w:spacing w:line="460" w:lineRule="exact"/>
        <w:ind w:firstLine="442" w:firstLineChars="200"/>
        <w:rPr>
          <w:rFonts w:ascii="宋体" w:hAnsi="宋体" w:cs="宋体"/>
          <w:b/>
          <w:sz w:val="22"/>
          <w:szCs w:val="22"/>
          <w:highlight w:val="none"/>
          <w:u w:val="single"/>
        </w:rPr>
      </w:pPr>
      <w:r>
        <w:rPr>
          <w:rFonts w:hint="eastAsia" w:ascii="宋体" w:hAnsi="宋体" w:cs="宋体"/>
          <w:b/>
          <w:sz w:val="22"/>
          <w:szCs w:val="22"/>
          <w:highlight w:val="none"/>
          <w:u w:val="single"/>
        </w:rPr>
        <w:t>在竞争性磋商文件未做任何调整的情况下，参与磋商的供应商如有出现最后报价超过其响应文件中报价的，则该供应商的报价按无效处理。</w:t>
      </w:r>
    </w:p>
    <w:p w14:paraId="0BB093F2">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5.4、本次评审采用综合评分法，磋商小组根据竞争性磋商文件制定的评审办法对供应商进行评审排序，将综合得分第一的供应商向采购人推荐其为成交供应商。</w:t>
      </w:r>
    </w:p>
    <w:p w14:paraId="2A8F6156">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6、有下列情形之一的，视为供应商相互串通投标：</w:t>
      </w:r>
    </w:p>
    <w:p w14:paraId="00E8E2C2">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6.1、不同供应商的响应文件由同一单位或者个人编制；</w:t>
      </w:r>
    </w:p>
    <w:p w14:paraId="0554D4F3">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6.2、不同供应商委托同一单位或者个人办理投标事宜；</w:t>
      </w:r>
    </w:p>
    <w:p w14:paraId="6E6CC9DF">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6.3、不同供应商的响应文件载明的项目管理成员为同一人；</w:t>
      </w:r>
    </w:p>
    <w:p w14:paraId="75EB8C36">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6.4、不同供应商的响应文件异常一致或者投标报价呈规律性差异；</w:t>
      </w:r>
    </w:p>
    <w:p w14:paraId="2C13A0F7">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6.5、不同供应商的响应文件相互混装。</w:t>
      </w:r>
    </w:p>
    <w:p w14:paraId="4163BDC3">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6.6不同供应商的电子投标（响应）文件上传计算机的网卡MAC地址或硬盘序列号等硬件信息相同的；</w:t>
      </w:r>
    </w:p>
    <w:p w14:paraId="7AD7613D">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6.7上传的电子投标（响应）文件若出现使用本项目其他投标（响应）供应商的数字证书加密的，或者加盖本项目其他投标（响应）供应商的电子印章的；</w:t>
      </w:r>
    </w:p>
    <w:p w14:paraId="17DB5D13">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6.8不同供应商的投标（响应）文件的内容存在3处（含）以上错误一致的；</w:t>
      </w:r>
    </w:p>
    <w:p w14:paraId="5A770342">
      <w:pPr>
        <w:adjustRightInd w:val="0"/>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6.9不同供应商联系人为同一人或不同联系人的联系电话一致的。</w:t>
      </w:r>
    </w:p>
    <w:p w14:paraId="11CC8079">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7、经磋商小组认定供应商进行串通投标的，磋商小组可以对相关供应商做出无效响应处理，并上报政府采购管理部门进行进一步处理。</w:t>
      </w:r>
    </w:p>
    <w:p w14:paraId="25E652F8">
      <w:pPr>
        <w:adjustRightInd w:val="0"/>
        <w:snapToGrid w:val="0"/>
        <w:spacing w:line="460" w:lineRule="exact"/>
        <w:ind w:firstLine="442" w:firstLineChars="200"/>
        <w:rPr>
          <w:rFonts w:ascii="宋体" w:hAnsi="宋体" w:cs="宋体"/>
          <w:b/>
          <w:sz w:val="22"/>
          <w:szCs w:val="22"/>
          <w:highlight w:val="none"/>
        </w:rPr>
      </w:pPr>
      <w:r>
        <w:rPr>
          <w:rFonts w:hint="eastAsia" w:ascii="宋体" w:hAnsi="宋体" w:cs="宋体"/>
          <w:b/>
          <w:sz w:val="22"/>
          <w:szCs w:val="22"/>
          <w:highlight w:val="none"/>
        </w:rPr>
        <w:t>8、可中止电子交易活动的情形</w:t>
      </w:r>
    </w:p>
    <w:p w14:paraId="785CE6D5">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采购过程中出现以下情形，导致电子交易平台无法正常运行，或者无法保证电子交易的公平、公正和安全时，采购组织机构可中止电子交易活动：</w:t>
      </w:r>
    </w:p>
    <w:p w14:paraId="2E3666D8">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1）电子交易平台发生故障而无法登录访问的；</w:t>
      </w:r>
    </w:p>
    <w:p w14:paraId="4B5D4195">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2）电子交易平台应用或数据库出现错误，不能进行正常操作的；</w:t>
      </w:r>
    </w:p>
    <w:p w14:paraId="3CB26557">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3）电子交易平台发现严重安全漏洞，有潜在泄密危险的；</w:t>
      </w:r>
    </w:p>
    <w:p w14:paraId="64B1297E">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4）病毒发作导致不能进行正常操作的；</w:t>
      </w:r>
    </w:p>
    <w:p w14:paraId="2FE65027">
      <w:pPr>
        <w:pStyle w:val="26"/>
        <w:adjustRightInd w:val="0"/>
        <w:spacing w:line="460" w:lineRule="exact"/>
        <w:ind w:left="218" w:leftChars="104" w:firstLine="442" w:firstLineChars="200"/>
        <w:contextualSpacing/>
        <w:rPr>
          <w:rFonts w:hAnsi="宋体" w:cs="宋体"/>
          <w:b/>
          <w:sz w:val="22"/>
          <w:szCs w:val="22"/>
          <w:highlight w:val="none"/>
        </w:rPr>
      </w:pPr>
      <w:r>
        <w:rPr>
          <w:rFonts w:hint="eastAsia" w:hAnsi="宋体" w:cs="宋体"/>
          <w:b/>
          <w:sz w:val="22"/>
          <w:szCs w:val="22"/>
          <w:highlight w:val="none"/>
        </w:rPr>
        <w:t>5）其他无法保证电子交易的公平、公正和安全的情况。</w:t>
      </w:r>
    </w:p>
    <w:p w14:paraId="739C180F">
      <w:pPr>
        <w:spacing w:line="460" w:lineRule="exact"/>
        <w:ind w:firstLine="433" w:firstLineChars="196"/>
        <w:contextualSpacing/>
        <w:rPr>
          <w:rFonts w:ascii="宋体" w:hAnsi="宋体" w:cs="宋体"/>
          <w:b/>
          <w:sz w:val="22"/>
          <w:szCs w:val="22"/>
          <w:highlight w:val="none"/>
        </w:rPr>
      </w:pPr>
      <w:r>
        <w:rPr>
          <w:rFonts w:hint="eastAsia" w:ascii="宋体" w:hAnsi="宋体" w:cs="宋体"/>
          <w:b/>
          <w:sz w:val="22"/>
          <w:szCs w:val="22"/>
          <w:highlight w:val="none"/>
        </w:rPr>
        <w:t>出现前款规定情形，不影响采购公平、公正性的，采购组织机构可以待上述情形消除后继续组织电子交易活动；影响或可能影响采购公平、公正性的，应当重新采购。</w:t>
      </w:r>
    </w:p>
    <w:p w14:paraId="51320B38">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六、授予合同</w:t>
      </w:r>
    </w:p>
    <w:p w14:paraId="359D574D">
      <w:pPr>
        <w:pStyle w:val="26"/>
        <w:adjustRightInd w:val="0"/>
        <w:spacing w:line="460" w:lineRule="exact"/>
        <w:ind w:firstLine="440" w:firstLineChars="200"/>
        <w:contextualSpacing/>
        <w:rPr>
          <w:rFonts w:hAnsi="宋体" w:cs="宋体"/>
          <w:sz w:val="22"/>
          <w:szCs w:val="22"/>
          <w:highlight w:val="none"/>
        </w:rPr>
      </w:pPr>
      <w:r>
        <w:rPr>
          <w:rFonts w:hint="eastAsia" w:hAnsi="宋体" w:cs="宋体"/>
          <w:sz w:val="22"/>
          <w:szCs w:val="22"/>
          <w:highlight w:val="none"/>
        </w:rPr>
        <w:t>1、决标</w:t>
      </w:r>
    </w:p>
    <w:p w14:paraId="44FDC1B6">
      <w:pPr>
        <w:pStyle w:val="26"/>
        <w:adjustRightInd w:val="0"/>
        <w:spacing w:line="460" w:lineRule="exact"/>
        <w:contextualSpacing/>
        <w:rPr>
          <w:rFonts w:hAnsi="宋体" w:cs="宋体"/>
          <w:sz w:val="22"/>
          <w:szCs w:val="22"/>
          <w:highlight w:val="none"/>
        </w:rPr>
      </w:pPr>
      <w:r>
        <w:rPr>
          <w:rFonts w:hint="eastAsia" w:hAnsi="宋体" w:cs="宋体"/>
          <w:sz w:val="22"/>
          <w:szCs w:val="22"/>
          <w:highlight w:val="none"/>
        </w:rPr>
        <w:t xml:space="preserve">    磋商结束后，磋商小组按照竞争性磋商文件确定的评审办法，确定成交供应商。</w:t>
      </w:r>
    </w:p>
    <w:p w14:paraId="4F451D85">
      <w:pPr>
        <w:pStyle w:val="26"/>
        <w:adjustRightInd w:val="0"/>
        <w:spacing w:line="460" w:lineRule="exact"/>
        <w:contextualSpacing/>
        <w:rPr>
          <w:rFonts w:hAnsi="宋体" w:cs="宋体"/>
          <w:b/>
          <w:sz w:val="22"/>
          <w:szCs w:val="22"/>
          <w:highlight w:val="none"/>
        </w:rPr>
      </w:pPr>
      <w:r>
        <w:rPr>
          <w:rFonts w:hint="eastAsia" w:hAnsi="宋体" w:cs="宋体"/>
          <w:b/>
          <w:bCs/>
          <w:sz w:val="22"/>
          <w:szCs w:val="22"/>
          <w:highlight w:val="none"/>
        </w:rPr>
        <w:t>采购人将把成交通知书授予最佳报价者</w:t>
      </w:r>
      <w:r>
        <w:rPr>
          <w:rFonts w:hint="eastAsia" w:hAnsi="宋体" w:cs="宋体"/>
          <w:b/>
          <w:sz w:val="22"/>
          <w:szCs w:val="22"/>
          <w:highlight w:val="none"/>
        </w:rPr>
        <w:t>，</w:t>
      </w:r>
      <w:r>
        <w:rPr>
          <w:rFonts w:hint="eastAsia" w:hAnsi="宋体" w:cs="宋体"/>
          <w:b/>
          <w:bCs/>
          <w:sz w:val="22"/>
          <w:szCs w:val="22"/>
          <w:highlight w:val="none"/>
        </w:rPr>
        <w:t>但最低报价不是成交的唯一保证。</w:t>
      </w:r>
    </w:p>
    <w:p w14:paraId="320ADF39">
      <w:pPr>
        <w:pStyle w:val="26"/>
        <w:adjustRightInd w:val="0"/>
        <w:spacing w:line="460" w:lineRule="exact"/>
        <w:contextualSpacing/>
        <w:rPr>
          <w:rFonts w:hAnsi="宋体" w:cs="宋体"/>
          <w:sz w:val="22"/>
          <w:szCs w:val="22"/>
          <w:highlight w:val="none"/>
        </w:rPr>
      </w:pPr>
      <w:r>
        <w:rPr>
          <w:rFonts w:hint="eastAsia" w:hAnsi="宋体" w:cs="宋体"/>
          <w:sz w:val="22"/>
          <w:szCs w:val="22"/>
          <w:highlight w:val="none"/>
        </w:rPr>
        <w:t xml:space="preserve">    2、成交通知书</w:t>
      </w:r>
    </w:p>
    <w:p w14:paraId="1E9A623D">
      <w:pPr>
        <w:pStyle w:val="19"/>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2.1、评审结束后，采购代理机构在浙江政府采购网公告采购结果，同时发出成交通知书，成交公告期限为1个工作日。</w:t>
      </w:r>
    </w:p>
    <w:p w14:paraId="72BDEBF7">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2.2、成交通知书对采购人和成交供应商具有法律约束力。成交通知书发出后，采购人改变成交结果或者成交供应商放弃成交资格的，应当承担法律责任。</w:t>
      </w:r>
    </w:p>
    <w:p w14:paraId="66F7B1E9">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2.3、成交无效</w:t>
      </w:r>
    </w:p>
    <w:p w14:paraId="183C5871">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1）发现成交供应商资格无效或成交供应商放弃中标或拒绝与采购人签订合同的,采购人可以按照评审报告推荐的成交候选人名单排序，确定下一候选人为成交供应商，也可以重新开展政府采购活动。</w:t>
      </w:r>
    </w:p>
    <w:p w14:paraId="15436D7B">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2）有《中华人民共和国政府采购法实施条例》第七十一条、第七十二条、第七十三条、第七十四条规定的违法行为之一，由政府采购监管部门依法处理。</w:t>
      </w:r>
    </w:p>
    <w:p w14:paraId="0763F70F">
      <w:pPr>
        <w:adjustRightInd w:val="0"/>
        <w:spacing w:line="460" w:lineRule="exact"/>
        <w:contextualSpacing/>
        <w:rPr>
          <w:rFonts w:ascii="宋体" w:hAnsi="宋体" w:cs="宋体"/>
          <w:sz w:val="22"/>
          <w:szCs w:val="22"/>
          <w:highlight w:val="none"/>
        </w:rPr>
      </w:pPr>
      <w:r>
        <w:rPr>
          <w:rFonts w:hint="eastAsia" w:ascii="宋体" w:hAnsi="宋体" w:cs="宋体"/>
          <w:sz w:val="22"/>
          <w:szCs w:val="22"/>
          <w:highlight w:val="none"/>
        </w:rPr>
        <w:t xml:space="preserve">    3、磋商小组对未成交的供应商不作落标原因解释。</w:t>
      </w:r>
    </w:p>
    <w:p w14:paraId="1EA662B7">
      <w:pPr>
        <w:pStyle w:val="26"/>
        <w:adjustRightInd w:val="0"/>
        <w:spacing w:line="460" w:lineRule="exact"/>
        <w:contextualSpacing/>
        <w:rPr>
          <w:rFonts w:hAnsi="宋体" w:cs="宋体"/>
          <w:sz w:val="22"/>
          <w:szCs w:val="22"/>
          <w:highlight w:val="none"/>
        </w:rPr>
      </w:pPr>
      <w:r>
        <w:rPr>
          <w:rFonts w:hint="eastAsia" w:hAnsi="宋体" w:cs="宋体"/>
          <w:sz w:val="22"/>
          <w:szCs w:val="22"/>
          <w:highlight w:val="none"/>
        </w:rPr>
        <w:t xml:space="preserve">    4、签订合同</w:t>
      </w:r>
    </w:p>
    <w:p w14:paraId="56822A80">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4.1、成交供应商须主动联系采购人或采购代理机构领取成交通知书。成交供应商应当在成交通知书发出之日起10日内与采购人签订合同。成交供应商未经采购人许可，在规定时间内未到采购人处与采购人签订合同，则视为拒签合同。</w:t>
      </w:r>
    </w:p>
    <w:p w14:paraId="039B55A2">
      <w:pPr>
        <w:adjustRightInd w:val="0"/>
        <w:spacing w:line="46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4.2、竞争性磋商文件、成交供应商的响应文件及响应修改文件、评审过程中有关澄清文件及经双方签字的询标纪要（承诺）和成交通知书均作为合同附件。</w:t>
      </w:r>
    </w:p>
    <w:p w14:paraId="243A2403">
      <w:pPr>
        <w:pStyle w:val="26"/>
        <w:adjustRightInd w:val="0"/>
        <w:spacing w:line="460" w:lineRule="exact"/>
        <w:contextualSpacing/>
        <w:rPr>
          <w:rFonts w:hAnsi="宋体" w:cs="宋体"/>
          <w:sz w:val="22"/>
          <w:szCs w:val="22"/>
          <w:highlight w:val="none"/>
        </w:rPr>
      </w:pPr>
      <w:r>
        <w:rPr>
          <w:rFonts w:hint="eastAsia" w:hAnsi="宋体" w:cs="宋体"/>
          <w:sz w:val="22"/>
          <w:szCs w:val="22"/>
          <w:highlight w:val="none"/>
        </w:rPr>
        <w:t xml:space="preserve">    4.3、拒签合同的责任</w:t>
      </w:r>
    </w:p>
    <w:p w14:paraId="3C78CAF5">
      <w:pPr>
        <w:pStyle w:val="26"/>
        <w:adjustRightInd w:val="0"/>
        <w:spacing w:line="460" w:lineRule="exact"/>
        <w:ind w:firstLine="450"/>
        <w:contextualSpacing/>
        <w:rPr>
          <w:rFonts w:hAnsi="宋体" w:cs="宋体"/>
          <w:sz w:val="22"/>
          <w:szCs w:val="22"/>
          <w:highlight w:val="none"/>
        </w:rPr>
      </w:pPr>
      <w:r>
        <w:rPr>
          <w:rFonts w:hint="eastAsia" w:hAnsi="宋体" w:cs="宋体"/>
          <w:sz w:val="22"/>
          <w:szCs w:val="22"/>
          <w:highlight w:val="none"/>
        </w:rPr>
        <w:t>成交供应商接到成交通知书后，在规定时间内借故否认已经承诺的条件而拒签合同，以违约处理，并赔偿采购人由此造成的直接经济损失；采购人重新组织采购的，所需费用由原成交供应商承担。</w:t>
      </w:r>
    </w:p>
    <w:p w14:paraId="73134B11">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5、采购代理服务费</w:t>
      </w:r>
    </w:p>
    <w:p w14:paraId="33CC577F">
      <w:pPr>
        <w:autoSpaceDE w:val="0"/>
        <w:autoSpaceDN w:val="0"/>
        <w:adjustRightInd w:val="0"/>
        <w:snapToGrid w:val="0"/>
        <w:spacing w:line="440" w:lineRule="exact"/>
        <w:ind w:left="107" w:leftChars="51" w:firstLine="550" w:firstLineChars="250"/>
        <w:textAlignment w:val="bottom"/>
        <w:rPr>
          <w:rFonts w:ascii="宋体" w:hAnsi="宋体" w:cs="宋体"/>
          <w:sz w:val="22"/>
          <w:szCs w:val="22"/>
          <w:highlight w:val="none"/>
        </w:rPr>
      </w:pPr>
      <w:r>
        <w:rPr>
          <w:rFonts w:hint="eastAsia" w:ascii="宋体" w:hAnsi="宋体" w:cs="宋体"/>
          <w:sz w:val="22"/>
          <w:szCs w:val="22"/>
          <w:highlight w:val="none"/>
        </w:rPr>
        <w:t>成交供应商在领取中标通知书同时向代理机构支付相应的招标代理服务费¥12000；招标代理服务费包含在投标总价中。</w:t>
      </w:r>
    </w:p>
    <w:p w14:paraId="2365EF38">
      <w:pPr>
        <w:adjustRightInd w:val="0"/>
        <w:snapToGrid w:val="0"/>
        <w:spacing w:line="460" w:lineRule="exact"/>
        <w:ind w:firstLine="424" w:firstLineChars="193"/>
        <w:rPr>
          <w:rFonts w:ascii="宋体" w:hAnsi="宋体" w:cs="宋体"/>
          <w:sz w:val="22"/>
          <w:szCs w:val="22"/>
          <w:highlight w:val="none"/>
        </w:rPr>
      </w:pPr>
      <w:r>
        <w:rPr>
          <w:rFonts w:hint="eastAsia" w:ascii="宋体" w:hAnsi="宋体" w:cs="宋体"/>
          <w:sz w:val="22"/>
          <w:szCs w:val="22"/>
          <w:highlight w:val="none"/>
        </w:rPr>
        <w:t>采购代理服务费汇入以下帐号：</w:t>
      </w:r>
    </w:p>
    <w:p w14:paraId="4DE5EDEE">
      <w:pPr>
        <w:adjustRightInd w:val="0"/>
        <w:snapToGri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名称：东方经纬项目管理有限公司乐清分公司</w:t>
      </w:r>
    </w:p>
    <w:p w14:paraId="6368B961">
      <w:pPr>
        <w:adjustRightInd w:val="0"/>
        <w:snapToGri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开户行：中国农业银行股份有限公司乐清市支行</w:t>
      </w:r>
    </w:p>
    <w:p w14:paraId="1FFA48E2">
      <w:pPr>
        <w:adjustRightInd w:val="0"/>
        <w:snapToGri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账号：19270101040062894</w:t>
      </w:r>
    </w:p>
    <w:p w14:paraId="430BB74F">
      <w:pPr>
        <w:rPr>
          <w:rFonts w:ascii="宋体" w:hAnsi="宋体" w:cs="宋体"/>
          <w:highlight w:val="none"/>
        </w:rPr>
        <w:sectPr>
          <w:headerReference r:id="rId7" w:type="default"/>
          <w:footerReference r:id="rId8" w:type="default"/>
          <w:pgSz w:w="11900" w:h="16840"/>
          <w:pgMar w:top="1440" w:right="1418" w:bottom="1440" w:left="1418" w:header="851" w:footer="680" w:gutter="0"/>
          <w:cols w:space="720" w:num="1"/>
          <w:docGrid w:linePitch="312" w:charSpace="0"/>
        </w:sectPr>
      </w:pPr>
    </w:p>
    <w:p w14:paraId="18ABEEF0">
      <w:pPr>
        <w:pStyle w:val="26"/>
        <w:adjustRightInd w:val="0"/>
        <w:snapToGrid w:val="0"/>
        <w:spacing w:line="400" w:lineRule="exact"/>
        <w:ind w:firstLine="440"/>
        <w:jc w:val="center"/>
        <w:rPr>
          <w:rFonts w:hAnsi="宋体" w:cs="宋体"/>
          <w:sz w:val="36"/>
          <w:highlight w:val="none"/>
        </w:rPr>
      </w:pPr>
      <w:r>
        <w:rPr>
          <w:rFonts w:hint="eastAsia" w:hAnsi="宋体" w:cs="宋体"/>
          <w:sz w:val="36"/>
          <w:highlight w:val="none"/>
        </w:rPr>
        <w:t>第四部分   政府采购政策功能相关说明</w:t>
      </w:r>
    </w:p>
    <w:p w14:paraId="28F3DBCE">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一、小、微企业（含监狱企业、残疾人福利性单位）扶持政策说明</w:t>
      </w:r>
    </w:p>
    <w:p w14:paraId="27AC484C">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1、文件依据</w:t>
      </w:r>
    </w:p>
    <w:p w14:paraId="03A9B960">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（1）关于印发《政府采购促进中小企业发展管理办法》的通知（财库〔2020〕46号）</w:t>
      </w:r>
    </w:p>
    <w:p w14:paraId="0DD6D3ED">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（2）浙江省省财政厅《关于开展政府采购供应商网上注册登记和诚信管理工作的通知》（浙财采监〔2010〕8号）</w:t>
      </w:r>
    </w:p>
    <w:p w14:paraId="3703A3EF">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（3）《工业和信息化部、国家统计局、国家发展和改革委员会、财政部关于印发中小企业划型标准规定的通知》（工信部联企业[2011]300号）</w:t>
      </w:r>
    </w:p>
    <w:p w14:paraId="2DCF1E71">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（4）财政部、司法部《关于政府采购支持监狱企业发展有关问题的通知》（财库〔2014〕68号）</w:t>
      </w:r>
    </w:p>
    <w:p w14:paraId="1687EA89">
      <w:pPr>
        <w:snapToGrid w:val="0"/>
        <w:spacing w:line="460" w:lineRule="atLeast"/>
        <w:ind w:firstLine="440" w:firstLineChars="200"/>
        <w:rPr>
          <w:rFonts w:ascii="宋体" w:hAnsi="宋体" w:cs="宋体"/>
          <w:sz w:val="22"/>
          <w:szCs w:val="22"/>
          <w:highlight w:val="none"/>
        </w:rPr>
      </w:pPr>
      <w:r>
        <w:rPr>
          <w:rFonts w:hint="eastAsia" w:ascii="宋体" w:hAnsi="宋体" w:cs="宋体"/>
          <w:sz w:val="22"/>
          <w:szCs w:val="22"/>
          <w:highlight w:val="none"/>
        </w:rPr>
        <w:t>（5）《财政部 民政部 中国残疾人联合会关于促进残疾人就业政府采购政策的通知》（财库〔2017〕 141号）</w:t>
      </w:r>
    </w:p>
    <w:p w14:paraId="36015131">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4D174470">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符合中小企业划分标准的个体工商户，在政府采购活动中视同中小企业。</w:t>
      </w:r>
    </w:p>
    <w:p w14:paraId="1D9DA557">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3、在政府采购活动中，供应商提供的货物、工程或者服务符合下列情形的，享受中小企业扶持政策：</w:t>
      </w:r>
    </w:p>
    <w:p w14:paraId="069ACB49">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（一）在货物采购项目中，货物由中小企业制造，即货物由中小企业生产且使用该中小企业商号或者注册商标；</w:t>
      </w:r>
    </w:p>
    <w:p w14:paraId="0C3585C7">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（二）在工程采购项目中，工程由中小企业承建，即工程施工单位为中小企业；</w:t>
      </w:r>
    </w:p>
    <w:p w14:paraId="71667143">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（三）在服务采购项目中，服务由中小企业承接，即提供服务的人员为中小企业依照《中华人民共和国劳动合同法》订立劳动合同的从业人员。</w:t>
      </w:r>
    </w:p>
    <w:p w14:paraId="7758E5C2">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在货物采购项目中，供应商提供的货物既有中小企业制造货物，也有大型企业制造货物的，不享受本办法规定的中小企业扶持政策。</w:t>
      </w:r>
    </w:p>
    <w:p w14:paraId="6B61191B">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以联合体形式参加政府采购活动，联合体各方均为中小企业的，联合体视同中小企业。其中，联合体各方均为小微企业的，联合体视同小微企业。</w:t>
      </w:r>
    </w:p>
    <w:p w14:paraId="35F94816">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4、投标供应商符合《政府采购促进中小企业发展管理办法》（财库〔2020〕46号）第二条规定的条件，投标时提供《中小企业声明函》（原件，加盖供应商公章，格式见附件1），《中小企业声明函》中声明企业为小型、微型企业，按招标文件规定享受价格评审优惠的扶持政策。</w:t>
      </w:r>
    </w:p>
    <w:p w14:paraId="427E2429">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5、投标供应商符合《关于促进残疾人就业政府采购政策的通知》（财库〔2017〕141号）规定的条件，投标时提供《残疾人福利性单位声明函》（加盖投标供应商公章，格式见附件2）的，视同为小型、微型企业，按招标文件规定享受价格评审优惠的扶持政策。</w:t>
      </w:r>
    </w:p>
    <w:p w14:paraId="5DF87AEC">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招标文件规定享受价格评审优惠的扶持政策。</w:t>
      </w:r>
    </w:p>
    <w:p w14:paraId="3AB9B22E">
      <w:pPr>
        <w:snapToGrid w:val="0"/>
        <w:spacing w:line="46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29474270">
      <w:pPr>
        <w:spacing w:line="440" w:lineRule="exact"/>
        <w:rPr>
          <w:rFonts w:ascii="宋体" w:hAnsi="宋体" w:cs="宋体"/>
          <w:b/>
          <w:sz w:val="22"/>
          <w:szCs w:val="22"/>
          <w:highlight w:val="none"/>
        </w:rPr>
      </w:pPr>
    </w:p>
    <w:p w14:paraId="07C5AFBF">
      <w:pPr>
        <w:snapToGrid w:val="0"/>
        <w:spacing w:line="460" w:lineRule="atLeast"/>
        <w:ind w:firstLine="440" w:firstLineChars="200"/>
        <w:rPr>
          <w:rFonts w:ascii="宋体" w:hAnsi="宋体" w:cs="宋体"/>
          <w:sz w:val="22"/>
          <w:szCs w:val="22"/>
          <w:highlight w:val="none"/>
        </w:rPr>
      </w:pPr>
    </w:p>
    <w:p w14:paraId="3ED40563">
      <w:pPr>
        <w:snapToGrid w:val="0"/>
        <w:spacing w:line="460" w:lineRule="atLeast"/>
        <w:ind w:firstLine="440" w:firstLineChars="200"/>
        <w:rPr>
          <w:rFonts w:ascii="宋体" w:hAnsi="宋体" w:cs="宋体"/>
          <w:sz w:val="22"/>
          <w:szCs w:val="22"/>
          <w:highlight w:val="none"/>
        </w:rPr>
      </w:pPr>
    </w:p>
    <w:p w14:paraId="6A3098E4">
      <w:pPr>
        <w:spacing w:line="460" w:lineRule="atLeast"/>
        <w:rPr>
          <w:rFonts w:ascii="宋体" w:hAnsi="宋体" w:cs="宋体"/>
          <w:sz w:val="24"/>
          <w:highlight w:val="none"/>
        </w:rPr>
      </w:pPr>
      <w:r>
        <w:rPr>
          <w:rFonts w:hint="eastAsia" w:ascii="宋体" w:hAnsi="宋体" w:cs="宋体"/>
          <w:sz w:val="22"/>
          <w:highlight w:val="none"/>
        </w:rPr>
        <w:br w:type="page"/>
      </w:r>
      <w:r>
        <w:rPr>
          <w:rFonts w:hint="eastAsia" w:ascii="宋体" w:hAnsi="宋体" w:cs="宋体"/>
          <w:sz w:val="22"/>
          <w:highlight w:val="none"/>
        </w:rPr>
        <w:t>附件1：</w:t>
      </w:r>
    </w:p>
    <w:p w14:paraId="20AD59B7">
      <w:pPr>
        <w:spacing w:after="240" w:afterLines="100" w:line="460" w:lineRule="atLeast"/>
        <w:jc w:val="center"/>
        <w:rPr>
          <w:rFonts w:ascii="宋体" w:hAnsi="宋体" w:cs="宋体"/>
          <w:b/>
          <w:sz w:val="24"/>
          <w:highlight w:val="none"/>
        </w:rPr>
      </w:pPr>
      <w:r>
        <w:rPr>
          <w:rFonts w:hint="eastAsia" w:ascii="宋体" w:hAnsi="宋体" w:cs="宋体"/>
          <w:b/>
          <w:sz w:val="24"/>
          <w:highlight w:val="none"/>
        </w:rPr>
        <w:t>中小企业声明函</w:t>
      </w:r>
    </w:p>
    <w:p w14:paraId="200A5967">
      <w:pPr>
        <w:spacing w:line="460" w:lineRule="exact"/>
        <w:ind w:firstLine="440" w:firstLineChars="200"/>
        <w:rPr>
          <w:rFonts w:ascii="宋体" w:hAnsi="宋体" w:cs="宋体"/>
          <w:sz w:val="22"/>
          <w:highlight w:val="none"/>
        </w:rPr>
      </w:pPr>
      <w:r>
        <w:rPr>
          <w:rFonts w:hint="eastAsia" w:ascii="宋体" w:hAnsi="宋体" w:cs="宋体"/>
          <w:sz w:val="22"/>
          <w:highlight w:val="none"/>
        </w:rPr>
        <w:t>本公司（联合体）郑重声明，根据《政府采购促进中小企业发展管理办法》（财库[2020]46号）的规定，本公司（联合体）参加</w:t>
      </w:r>
      <w:r>
        <w:rPr>
          <w:rFonts w:hint="eastAsia" w:ascii="宋体" w:hAnsi="宋体" w:cs="宋体"/>
          <w:sz w:val="22"/>
          <w:highlight w:val="none"/>
          <w:u w:val="single"/>
        </w:rPr>
        <w:t xml:space="preserve">   （单位名称）   </w:t>
      </w:r>
      <w:r>
        <w:rPr>
          <w:rFonts w:hint="eastAsia" w:ascii="宋体" w:hAnsi="宋体" w:cs="宋体"/>
          <w:sz w:val="22"/>
          <w:highlight w:val="none"/>
        </w:rPr>
        <w:t>的</w:t>
      </w:r>
      <w:r>
        <w:rPr>
          <w:rFonts w:hint="eastAsia" w:ascii="宋体" w:hAnsi="宋体" w:cs="宋体"/>
          <w:sz w:val="22"/>
          <w:highlight w:val="none"/>
          <w:u w:val="single"/>
        </w:rPr>
        <w:t xml:space="preserve">  （项目名称）  </w:t>
      </w:r>
      <w:r>
        <w:rPr>
          <w:rFonts w:hint="eastAsia" w:ascii="宋体" w:hAnsi="宋体" w:cs="宋体"/>
          <w:sz w:val="22"/>
          <w:highlight w:val="none"/>
        </w:rPr>
        <w:t>采购活动，</w:t>
      </w:r>
      <w:r>
        <w:rPr>
          <w:rFonts w:hint="eastAsia" w:ascii="宋体" w:hAnsi="宋体" w:cs="宋体"/>
          <w:bCs/>
          <w:sz w:val="22"/>
          <w:highlight w:val="none"/>
        </w:rPr>
        <w:t>服务</w:t>
      </w:r>
      <w:r>
        <w:rPr>
          <w:rFonts w:hint="eastAsia" w:ascii="宋体" w:hAnsi="宋体" w:cs="宋体"/>
          <w:sz w:val="22"/>
          <w:highlight w:val="none"/>
        </w:rPr>
        <w:t>全部由符合政策要求的中小企业承接。相关企业（含联合体中的中小企业、签订分包意向协议的中小企业）的具体情况如下：</w:t>
      </w:r>
    </w:p>
    <w:p w14:paraId="241B2217">
      <w:pPr>
        <w:spacing w:line="460" w:lineRule="exact"/>
        <w:ind w:firstLine="440" w:firstLineChars="200"/>
        <w:rPr>
          <w:rFonts w:ascii="宋体" w:hAnsi="宋体" w:cs="宋体"/>
          <w:sz w:val="22"/>
          <w:highlight w:val="none"/>
        </w:rPr>
      </w:pPr>
      <w:r>
        <w:rPr>
          <w:rFonts w:hint="eastAsia" w:ascii="宋体" w:hAnsi="宋体" w:cs="宋体"/>
          <w:sz w:val="22"/>
          <w:highlight w:val="none"/>
          <w:u w:val="single"/>
        </w:rPr>
        <w:t xml:space="preserve">（标的名称） </w:t>
      </w:r>
      <w:r>
        <w:rPr>
          <w:rFonts w:hint="eastAsia" w:ascii="宋体" w:hAnsi="宋体" w:cs="宋体"/>
          <w:sz w:val="22"/>
          <w:highlight w:val="none"/>
        </w:rPr>
        <w:t>，属于</w:t>
      </w:r>
      <w:r>
        <w:rPr>
          <w:rFonts w:hint="eastAsia" w:ascii="宋体" w:hAnsi="宋体" w:cs="宋体"/>
          <w:sz w:val="22"/>
          <w:highlight w:val="none"/>
          <w:u w:val="single"/>
        </w:rPr>
        <w:t xml:space="preserve">   其他未列明行业</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single"/>
        </w:rPr>
        <w:t xml:space="preserve"> </w:t>
      </w:r>
      <w:r>
        <w:rPr>
          <w:rFonts w:hint="eastAsia" w:ascii="宋体" w:hAnsi="宋体" w:cs="宋体"/>
          <w:sz w:val="22"/>
          <w:highlight w:val="none"/>
        </w:rPr>
        <w:t>；</w:t>
      </w:r>
      <w:r>
        <w:rPr>
          <w:rFonts w:hint="eastAsia" w:ascii="宋体" w:hAnsi="宋体" w:cs="宋体"/>
          <w:bCs/>
          <w:sz w:val="22"/>
          <w:highlight w:val="none"/>
        </w:rPr>
        <w:t>承接企业</w:t>
      </w:r>
      <w:r>
        <w:rPr>
          <w:rFonts w:hint="eastAsia" w:ascii="宋体" w:hAnsi="宋体" w:cs="宋体"/>
          <w:sz w:val="22"/>
          <w:highlight w:val="none"/>
        </w:rPr>
        <w:t>为</w:t>
      </w:r>
      <w:r>
        <w:rPr>
          <w:rFonts w:hint="eastAsia" w:ascii="宋体" w:hAnsi="宋体" w:cs="宋体"/>
          <w:sz w:val="22"/>
          <w:highlight w:val="none"/>
          <w:u w:val="single"/>
        </w:rPr>
        <w:t xml:space="preserve">  （企业名称）</w:t>
      </w:r>
      <w:r>
        <w:rPr>
          <w:rFonts w:hint="eastAsia" w:ascii="宋体" w:hAnsi="宋体" w:cs="宋体"/>
          <w:sz w:val="22"/>
          <w:highlight w:val="none"/>
        </w:rPr>
        <w:t>，从业人员</w:t>
      </w:r>
      <w:r>
        <w:rPr>
          <w:rFonts w:hint="eastAsia" w:ascii="宋体" w:hAnsi="宋体" w:cs="宋体"/>
          <w:sz w:val="22"/>
          <w:highlight w:val="none"/>
          <w:u w:val="single"/>
        </w:rPr>
        <w:t xml:space="preserve">     </w:t>
      </w:r>
      <w:r>
        <w:rPr>
          <w:rFonts w:hint="eastAsia" w:ascii="宋体" w:hAnsi="宋体" w:cs="宋体"/>
          <w:sz w:val="22"/>
          <w:highlight w:val="none"/>
        </w:rPr>
        <w:t>人，营业收入为</w:t>
      </w:r>
      <w:r>
        <w:rPr>
          <w:rFonts w:hint="eastAsia" w:ascii="宋体" w:hAnsi="宋体" w:cs="宋体"/>
          <w:sz w:val="22"/>
          <w:highlight w:val="none"/>
          <w:u w:val="single"/>
        </w:rPr>
        <w:t xml:space="preserve">     </w:t>
      </w:r>
      <w:r>
        <w:rPr>
          <w:rFonts w:hint="eastAsia" w:ascii="宋体" w:hAnsi="宋体" w:cs="宋体"/>
          <w:sz w:val="22"/>
          <w:highlight w:val="none"/>
        </w:rPr>
        <w:t>万元，资产总额为</w:t>
      </w:r>
      <w:r>
        <w:rPr>
          <w:rFonts w:hint="eastAsia" w:ascii="宋体" w:hAnsi="宋体" w:cs="宋体"/>
          <w:sz w:val="22"/>
          <w:highlight w:val="none"/>
          <w:u w:val="single"/>
        </w:rPr>
        <w:t xml:space="preserve">     </w:t>
      </w:r>
      <w:r>
        <w:rPr>
          <w:rFonts w:hint="eastAsia" w:ascii="宋体" w:hAnsi="宋体" w:cs="宋体"/>
          <w:sz w:val="22"/>
          <w:highlight w:val="none"/>
        </w:rPr>
        <w:t>万元，属于</w:t>
      </w:r>
      <w:r>
        <w:rPr>
          <w:rFonts w:hint="eastAsia" w:ascii="宋体" w:hAnsi="宋体" w:cs="宋体"/>
          <w:sz w:val="22"/>
          <w:highlight w:val="none"/>
          <w:u w:val="single"/>
        </w:rPr>
        <w:t xml:space="preserve">  （中型企业、小型企业、微型企业）</w:t>
      </w:r>
      <w:r>
        <w:rPr>
          <w:rFonts w:hint="eastAsia" w:ascii="宋体" w:hAnsi="宋体" w:cs="宋体"/>
          <w:sz w:val="22"/>
          <w:highlight w:val="none"/>
        </w:rPr>
        <w:t>；</w:t>
      </w:r>
    </w:p>
    <w:p w14:paraId="641D675F">
      <w:pPr>
        <w:pStyle w:val="5"/>
        <w:spacing w:line="460" w:lineRule="exact"/>
        <w:ind w:firstLine="440"/>
        <w:rPr>
          <w:rFonts w:ascii="宋体" w:hAnsi="宋体" w:cs="宋体"/>
          <w:sz w:val="22"/>
          <w:highlight w:val="none"/>
        </w:rPr>
      </w:pPr>
      <w:r>
        <w:rPr>
          <w:rFonts w:hint="eastAsia" w:ascii="宋体" w:hAnsi="宋体" w:cs="宋体"/>
          <w:sz w:val="22"/>
          <w:highlight w:val="none"/>
        </w:rPr>
        <w:t>以上企业，不属于大企业的分支机构，不存在控股股东为大企业的情形，也不存在与大企业的负责人为同一人的情形。</w:t>
      </w:r>
    </w:p>
    <w:p w14:paraId="50B643BC">
      <w:pPr>
        <w:pStyle w:val="5"/>
        <w:spacing w:line="460" w:lineRule="exact"/>
        <w:ind w:firstLine="440"/>
        <w:rPr>
          <w:rFonts w:ascii="宋体" w:hAnsi="宋体" w:cs="宋体"/>
          <w:sz w:val="22"/>
          <w:szCs w:val="22"/>
          <w:highlight w:val="none"/>
        </w:rPr>
      </w:pPr>
      <w:r>
        <w:rPr>
          <w:rFonts w:hint="eastAsia" w:ascii="宋体" w:hAnsi="宋体" w:cs="宋体"/>
          <w:sz w:val="22"/>
          <w:highlight w:val="none"/>
        </w:rPr>
        <w:t>  本企业对上述声明内容的真实性负责。如有虚假，将依法承担相应责任。</w:t>
      </w:r>
    </w:p>
    <w:p w14:paraId="7180955F">
      <w:pPr>
        <w:spacing w:line="460" w:lineRule="atLeast"/>
        <w:rPr>
          <w:rFonts w:ascii="宋体" w:hAnsi="宋体" w:cs="宋体"/>
          <w:sz w:val="22"/>
          <w:highlight w:val="none"/>
        </w:rPr>
      </w:pPr>
      <w:bookmarkStart w:id="71" w:name="_GoBack"/>
      <w:bookmarkEnd w:id="71"/>
    </w:p>
    <w:p w14:paraId="559FA1B8">
      <w:pPr>
        <w:spacing w:line="460" w:lineRule="atLeast"/>
        <w:rPr>
          <w:rFonts w:ascii="宋体" w:hAnsi="宋体" w:cs="宋体"/>
          <w:sz w:val="22"/>
          <w:highlight w:val="none"/>
        </w:rPr>
      </w:pPr>
      <w:r>
        <w:rPr>
          <w:rFonts w:hint="eastAsia" w:ascii="宋体" w:hAnsi="宋体" w:cs="宋体"/>
          <w:sz w:val="22"/>
          <w:highlight w:val="none"/>
        </w:rPr>
        <w:t>企业名称（盖章）：                </w:t>
      </w:r>
    </w:p>
    <w:p w14:paraId="1C7F606F">
      <w:pPr>
        <w:spacing w:line="460" w:lineRule="atLeast"/>
        <w:rPr>
          <w:rFonts w:ascii="宋体" w:hAnsi="宋体" w:cs="宋体"/>
          <w:sz w:val="22"/>
          <w:highlight w:val="none"/>
        </w:rPr>
      </w:pPr>
      <w:r>
        <w:rPr>
          <w:rFonts w:hint="eastAsia" w:ascii="宋体" w:hAnsi="宋体" w:cs="宋体"/>
          <w:sz w:val="22"/>
          <w:highlight w:val="none"/>
        </w:rPr>
        <w:t>日期：    </w:t>
      </w:r>
    </w:p>
    <w:p w14:paraId="2195453F">
      <w:pPr>
        <w:spacing w:line="400" w:lineRule="atLeast"/>
        <w:rPr>
          <w:rFonts w:ascii="宋体" w:hAnsi="宋体" w:cs="宋体"/>
          <w:sz w:val="22"/>
          <w:highlight w:val="none"/>
        </w:rPr>
      </w:pPr>
    </w:p>
    <w:p w14:paraId="6048486A">
      <w:pPr>
        <w:spacing w:line="440" w:lineRule="atLeast"/>
        <w:rPr>
          <w:rFonts w:ascii="宋体" w:hAnsi="宋体" w:cs="宋体"/>
          <w:b/>
          <w:sz w:val="22"/>
          <w:highlight w:val="none"/>
        </w:rPr>
      </w:pPr>
      <w:r>
        <w:rPr>
          <w:rFonts w:hint="eastAsia" w:ascii="宋体" w:hAnsi="宋体" w:cs="宋体"/>
          <w:sz w:val="22"/>
          <w:highlight w:val="none"/>
        </w:rPr>
        <w:t>备注说明：1、从业人员、营业收入、资产总额填报上一年度数据，无上一年度数据的新成立企业可不填报。</w:t>
      </w:r>
    </w:p>
    <w:p w14:paraId="65151B20">
      <w:pPr>
        <w:spacing w:line="440" w:lineRule="atLeast"/>
        <w:rPr>
          <w:rFonts w:ascii="宋体" w:hAnsi="宋体" w:cs="宋体"/>
          <w:sz w:val="22"/>
          <w:highlight w:val="none"/>
        </w:rPr>
      </w:pPr>
      <w:r>
        <w:rPr>
          <w:rFonts w:hint="eastAsia" w:ascii="宋体" w:hAnsi="宋体" w:cs="宋体"/>
          <w:sz w:val="22"/>
          <w:highlight w:val="none"/>
        </w:rPr>
        <w:t>2、如成交，将在中标（成交）公告中将此中小企业声明函予以公示，接受社会监督。</w:t>
      </w:r>
    </w:p>
    <w:p w14:paraId="0DF387AB">
      <w:pPr>
        <w:spacing w:line="440" w:lineRule="atLeast"/>
        <w:rPr>
          <w:rFonts w:ascii="宋体" w:hAnsi="宋体" w:cs="宋体"/>
          <w:sz w:val="22"/>
          <w:highlight w:val="none"/>
        </w:rPr>
      </w:pPr>
      <w:r>
        <w:rPr>
          <w:rFonts w:hint="eastAsia" w:ascii="宋体" w:hAnsi="宋体" w:cs="宋体"/>
          <w:sz w:val="22"/>
          <w:highlight w:val="none"/>
        </w:rPr>
        <w:t>3、根据《工业和信息化部、国家统计局、国家发展和改革委员会、财政部关于印发中小企业划型标准规定的通知》（工信部联企业[2011]300号），本项目提供服务所属行业为其他未列明行业。</w:t>
      </w:r>
    </w:p>
    <w:p w14:paraId="05278D37">
      <w:pPr>
        <w:spacing w:line="440" w:lineRule="atLeast"/>
        <w:rPr>
          <w:rFonts w:ascii="宋体" w:hAnsi="宋体" w:cs="宋体"/>
          <w:sz w:val="22"/>
          <w:highlight w:val="none"/>
        </w:rPr>
      </w:pPr>
    </w:p>
    <w:tbl>
      <w:tblPr>
        <w:tblStyle w:val="47"/>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E2E6DB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8EC9AF0">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1C087A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352A1C2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3D593D0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015AB7CA">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2093780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4C9C453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bl>
    <w:p w14:paraId="1427B8E4">
      <w:pPr>
        <w:spacing w:line="460" w:lineRule="exact"/>
        <w:rPr>
          <w:rFonts w:ascii="宋体" w:hAnsi="宋体" w:cs="宋体"/>
          <w:sz w:val="22"/>
          <w:highlight w:val="none"/>
        </w:rPr>
      </w:pPr>
      <w:r>
        <w:rPr>
          <w:rFonts w:hint="eastAsia" w:ascii="宋体" w:hAnsi="宋体" w:cs="宋体"/>
          <w:sz w:val="22"/>
          <w:highlight w:val="none"/>
        </w:rPr>
        <w:br w:type="page"/>
      </w:r>
      <w:r>
        <w:rPr>
          <w:rFonts w:hint="eastAsia" w:ascii="宋体" w:hAnsi="宋体" w:cs="宋体"/>
          <w:sz w:val="22"/>
          <w:highlight w:val="none"/>
        </w:rPr>
        <w:t>附件2：</w:t>
      </w:r>
    </w:p>
    <w:p w14:paraId="2B8B7272">
      <w:pPr>
        <w:spacing w:line="460" w:lineRule="exact"/>
        <w:jc w:val="center"/>
        <w:rPr>
          <w:rFonts w:ascii="宋体" w:hAnsi="宋体" w:cs="宋体"/>
          <w:sz w:val="22"/>
          <w:highlight w:val="none"/>
        </w:rPr>
      </w:pPr>
      <w:bookmarkStart w:id="62" w:name="OLE_LINK13"/>
      <w:bookmarkStart w:id="63" w:name="OLE_LINK14"/>
      <w:r>
        <w:rPr>
          <w:rFonts w:hint="eastAsia" w:ascii="宋体" w:hAnsi="宋体" w:cs="宋体"/>
          <w:sz w:val="22"/>
          <w:highlight w:val="none"/>
        </w:rPr>
        <w:t>残疾人福利性单位声明函</w:t>
      </w:r>
    </w:p>
    <w:bookmarkEnd w:id="62"/>
    <w:bookmarkEnd w:id="63"/>
    <w:p w14:paraId="0B392619">
      <w:pPr>
        <w:spacing w:line="588" w:lineRule="exact"/>
        <w:rPr>
          <w:rFonts w:ascii="宋体" w:hAnsi="宋体" w:cs="宋体"/>
          <w:spacing w:val="6"/>
          <w:sz w:val="30"/>
          <w:szCs w:val="30"/>
          <w:highlight w:val="none"/>
        </w:rPr>
      </w:pPr>
    </w:p>
    <w:p w14:paraId="7E96383F">
      <w:pPr>
        <w:spacing w:line="588" w:lineRule="exact"/>
        <w:ind w:firstLine="440" w:firstLineChars="200"/>
        <w:rPr>
          <w:rFonts w:ascii="宋体" w:hAnsi="宋体" w:cs="宋体"/>
          <w:sz w:val="22"/>
          <w:highlight w:val="none"/>
        </w:rPr>
      </w:pPr>
      <w:r>
        <w:rPr>
          <w:rFonts w:hint="eastAsia" w:ascii="宋体" w:hAnsi="宋体" w:cs="宋体"/>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C0B053">
      <w:pPr>
        <w:spacing w:line="588" w:lineRule="exact"/>
        <w:ind w:firstLine="440" w:firstLineChars="200"/>
        <w:rPr>
          <w:rFonts w:ascii="宋体" w:hAnsi="宋体" w:cs="宋体"/>
          <w:sz w:val="22"/>
          <w:highlight w:val="none"/>
        </w:rPr>
      </w:pPr>
      <w:r>
        <w:rPr>
          <w:rFonts w:hint="eastAsia" w:ascii="宋体" w:hAnsi="宋体" w:cs="宋体"/>
          <w:sz w:val="22"/>
          <w:highlight w:val="none"/>
        </w:rPr>
        <w:t>本单位对上述声明的真实性负责。如有虚假，将依法承担相应责任。</w:t>
      </w:r>
    </w:p>
    <w:p w14:paraId="6C25D5B9">
      <w:pPr>
        <w:spacing w:line="588" w:lineRule="exact"/>
        <w:ind w:firstLine="624" w:firstLineChars="200"/>
        <w:rPr>
          <w:rFonts w:ascii="宋体" w:hAnsi="宋体" w:cs="宋体"/>
          <w:spacing w:val="6"/>
          <w:sz w:val="30"/>
          <w:szCs w:val="30"/>
          <w:highlight w:val="none"/>
        </w:rPr>
      </w:pPr>
    </w:p>
    <w:p w14:paraId="3F29AED8">
      <w:pPr>
        <w:spacing w:line="588" w:lineRule="exact"/>
        <w:ind w:firstLine="624" w:firstLineChars="200"/>
        <w:rPr>
          <w:rFonts w:ascii="宋体" w:hAnsi="宋体" w:cs="宋体"/>
          <w:spacing w:val="6"/>
          <w:sz w:val="30"/>
          <w:szCs w:val="30"/>
          <w:highlight w:val="none"/>
        </w:rPr>
      </w:pPr>
    </w:p>
    <w:p w14:paraId="060B87EA">
      <w:pPr>
        <w:spacing w:line="460" w:lineRule="atLeast"/>
        <w:rPr>
          <w:rFonts w:ascii="宋体" w:hAnsi="宋体" w:cs="宋体"/>
          <w:sz w:val="22"/>
          <w:highlight w:val="none"/>
        </w:rPr>
      </w:pPr>
      <w:r>
        <w:rPr>
          <w:rFonts w:hint="eastAsia" w:ascii="宋体" w:hAnsi="宋体" w:cs="宋体"/>
          <w:sz w:val="22"/>
          <w:highlight w:val="none"/>
        </w:rPr>
        <w:t>磋商供应商（盖章）：                </w:t>
      </w:r>
    </w:p>
    <w:p w14:paraId="15A0825E">
      <w:pPr>
        <w:spacing w:line="460" w:lineRule="atLeast"/>
        <w:rPr>
          <w:rFonts w:ascii="宋体" w:hAnsi="宋体" w:cs="宋体"/>
          <w:sz w:val="22"/>
          <w:highlight w:val="none"/>
        </w:rPr>
      </w:pPr>
      <w:r>
        <w:rPr>
          <w:rFonts w:hint="eastAsia" w:ascii="宋体" w:hAnsi="宋体" w:cs="宋体"/>
          <w:sz w:val="22"/>
          <w:highlight w:val="none"/>
        </w:rPr>
        <w:t>日期：</w:t>
      </w:r>
    </w:p>
    <w:p w14:paraId="7ECEAFF3">
      <w:pPr>
        <w:tabs>
          <w:tab w:val="left" w:pos="4860"/>
        </w:tabs>
        <w:spacing w:line="588" w:lineRule="exact"/>
        <w:ind w:right="1560" w:firstLine="624" w:firstLineChars="200"/>
        <w:jc w:val="center"/>
        <w:rPr>
          <w:rFonts w:ascii="宋体" w:hAnsi="宋体" w:cs="宋体"/>
          <w:spacing w:val="6"/>
          <w:sz w:val="30"/>
          <w:szCs w:val="30"/>
          <w:highlight w:val="none"/>
        </w:rPr>
      </w:pPr>
    </w:p>
    <w:p w14:paraId="493737A2">
      <w:pPr>
        <w:tabs>
          <w:tab w:val="left" w:pos="4860"/>
        </w:tabs>
        <w:spacing w:line="588" w:lineRule="exact"/>
        <w:ind w:right="1560" w:firstLine="624" w:firstLineChars="200"/>
        <w:jc w:val="center"/>
        <w:rPr>
          <w:rFonts w:ascii="宋体" w:hAnsi="宋体" w:cs="宋体"/>
          <w:spacing w:val="6"/>
          <w:sz w:val="30"/>
          <w:szCs w:val="30"/>
          <w:highlight w:val="none"/>
        </w:rPr>
      </w:pPr>
    </w:p>
    <w:p w14:paraId="4D525E61">
      <w:pPr>
        <w:tabs>
          <w:tab w:val="left" w:pos="4860"/>
        </w:tabs>
        <w:spacing w:line="588" w:lineRule="exact"/>
        <w:ind w:right="1560"/>
        <w:jc w:val="left"/>
        <w:rPr>
          <w:rFonts w:ascii="宋体" w:hAnsi="宋体" w:cs="宋体"/>
          <w:sz w:val="22"/>
          <w:szCs w:val="22"/>
          <w:highlight w:val="none"/>
        </w:rPr>
      </w:pPr>
      <w:r>
        <w:rPr>
          <w:rFonts w:hint="eastAsia" w:ascii="宋体" w:hAnsi="宋体" w:cs="宋体"/>
          <w:sz w:val="22"/>
          <w:szCs w:val="22"/>
          <w:highlight w:val="none"/>
        </w:rPr>
        <w:t>备注说明：</w:t>
      </w:r>
    </w:p>
    <w:p w14:paraId="3AF8386C">
      <w:pPr>
        <w:spacing w:line="588" w:lineRule="exact"/>
        <w:ind w:firstLine="440" w:firstLineChars="200"/>
        <w:rPr>
          <w:rFonts w:ascii="宋体" w:hAnsi="宋体" w:cs="宋体"/>
          <w:sz w:val="22"/>
          <w:highlight w:val="none"/>
        </w:rPr>
      </w:pPr>
      <w:r>
        <w:rPr>
          <w:rFonts w:hint="eastAsia" w:ascii="宋体" w:hAnsi="宋体" w:cs="宋体"/>
          <w:sz w:val="22"/>
          <w:highlight w:val="none"/>
        </w:rPr>
        <w:t>1、如中标，将在中标公告中将此残疾人福利性单位声明函予以公示，接受社会监督；</w:t>
      </w:r>
    </w:p>
    <w:p w14:paraId="039CBC02">
      <w:pPr>
        <w:snapToGrid w:val="0"/>
        <w:spacing w:line="460" w:lineRule="atLeast"/>
        <w:ind w:firstLine="440" w:firstLineChars="200"/>
        <w:rPr>
          <w:rFonts w:ascii="宋体" w:hAnsi="宋体" w:cs="宋体"/>
          <w:sz w:val="22"/>
          <w:highlight w:val="none"/>
        </w:rPr>
      </w:pPr>
      <w:r>
        <w:rPr>
          <w:rFonts w:hint="eastAsia" w:ascii="宋体" w:hAnsi="宋体" w:cs="宋体"/>
          <w:sz w:val="22"/>
          <w:highlight w:val="none"/>
        </w:rPr>
        <w:t>2、供应商提供的《残疾人福利性单位声明函》与事实不符的，依照《政府采购法》第七十七条第一款的规定追究法律责任。</w:t>
      </w:r>
    </w:p>
    <w:p w14:paraId="059FA630">
      <w:pPr>
        <w:pStyle w:val="35"/>
        <w:rPr>
          <w:rFonts w:ascii="宋体" w:hAnsi="宋体" w:cs="宋体"/>
          <w:highlight w:val="none"/>
        </w:rPr>
      </w:pPr>
    </w:p>
    <w:p w14:paraId="156AE2A1">
      <w:pPr>
        <w:pStyle w:val="35"/>
        <w:rPr>
          <w:rFonts w:ascii="宋体" w:hAnsi="宋体" w:cs="宋体"/>
          <w:highlight w:val="none"/>
        </w:rPr>
      </w:pPr>
    </w:p>
    <w:p w14:paraId="3CF7C7DB">
      <w:pPr>
        <w:pStyle w:val="35"/>
        <w:rPr>
          <w:rFonts w:ascii="宋体" w:hAnsi="宋体" w:cs="宋体"/>
          <w:highlight w:val="none"/>
        </w:rPr>
      </w:pPr>
    </w:p>
    <w:p w14:paraId="69C9F117">
      <w:pPr>
        <w:pStyle w:val="35"/>
        <w:rPr>
          <w:rFonts w:ascii="宋体" w:hAnsi="宋体" w:cs="宋体"/>
          <w:highlight w:val="none"/>
        </w:rPr>
      </w:pPr>
    </w:p>
    <w:p w14:paraId="6B914F82">
      <w:pPr>
        <w:pStyle w:val="35"/>
        <w:rPr>
          <w:rFonts w:ascii="宋体" w:hAnsi="宋体" w:cs="宋体"/>
          <w:highlight w:val="none"/>
        </w:rPr>
      </w:pPr>
    </w:p>
    <w:p w14:paraId="3B345F5B">
      <w:pPr>
        <w:pStyle w:val="35"/>
        <w:rPr>
          <w:rFonts w:ascii="宋体" w:hAnsi="宋体" w:cs="宋体"/>
          <w:highlight w:val="none"/>
        </w:rPr>
      </w:pPr>
    </w:p>
    <w:p w14:paraId="3B7DA633">
      <w:pPr>
        <w:pStyle w:val="35"/>
        <w:rPr>
          <w:rFonts w:ascii="宋体" w:hAnsi="宋体" w:cs="宋体"/>
          <w:highlight w:val="none"/>
        </w:rPr>
      </w:pPr>
    </w:p>
    <w:p w14:paraId="64998546">
      <w:pPr>
        <w:pStyle w:val="35"/>
        <w:rPr>
          <w:rFonts w:ascii="宋体" w:hAnsi="宋体" w:cs="宋体"/>
          <w:highlight w:val="none"/>
        </w:rPr>
      </w:pPr>
    </w:p>
    <w:p w14:paraId="08526070">
      <w:pPr>
        <w:pStyle w:val="35"/>
        <w:rPr>
          <w:rFonts w:ascii="宋体" w:hAnsi="宋体" w:cs="宋体"/>
          <w:highlight w:val="none"/>
        </w:rPr>
      </w:pPr>
    </w:p>
    <w:p w14:paraId="16CAFB1F">
      <w:pPr>
        <w:pStyle w:val="35"/>
        <w:rPr>
          <w:rFonts w:ascii="宋体" w:hAnsi="宋体" w:cs="宋体"/>
          <w:highlight w:val="none"/>
        </w:rPr>
      </w:pPr>
    </w:p>
    <w:p w14:paraId="5EB6C92B">
      <w:pPr>
        <w:pStyle w:val="35"/>
        <w:rPr>
          <w:rFonts w:ascii="宋体" w:hAnsi="宋体" w:cs="宋体"/>
          <w:highlight w:val="none"/>
        </w:rPr>
      </w:pPr>
    </w:p>
    <w:p w14:paraId="3726DD8A">
      <w:pPr>
        <w:pStyle w:val="35"/>
        <w:rPr>
          <w:rFonts w:ascii="宋体" w:hAnsi="宋体" w:cs="宋体"/>
          <w:highlight w:val="none"/>
        </w:rPr>
      </w:pPr>
    </w:p>
    <w:p w14:paraId="093298D4">
      <w:pPr>
        <w:pStyle w:val="35"/>
        <w:rPr>
          <w:rFonts w:ascii="宋体" w:hAnsi="宋体" w:cs="宋体"/>
          <w:highlight w:val="none"/>
        </w:rPr>
      </w:pPr>
    </w:p>
    <w:p w14:paraId="3690F292">
      <w:pPr>
        <w:pStyle w:val="35"/>
        <w:rPr>
          <w:rFonts w:ascii="宋体" w:hAnsi="宋体" w:cs="宋体"/>
          <w:highlight w:val="none"/>
        </w:rPr>
      </w:pPr>
    </w:p>
    <w:p w14:paraId="17419AF4">
      <w:pPr>
        <w:snapToGrid w:val="0"/>
        <w:spacing w:after="120" w:afterLines="50" w:line="460" w:lineRule="atLeast"/>
        <w:jc w:val="center"/>
        <w:rPr>
          <w:rFonts w:ascii="宋体" w:hAnsi="宋体" w:cs="宋体"/>
          <w:sz w:val="36"/>
          <w:highlight w:val="none"/>
        </w:rPr>
      </w:pPr>
      <w:bookmarkStart w:id="64" w:name="_Toc21529896"/>
      <w:bookmarkStart w:id="65" w:name="_Toc19007697"/>
      <w:r>
        <w:rPr>
          <w:rFonts w:hint="eastAsia" w:ascii="宋体" w:hAnsi="宋体" w:cs="宋体"/>
          <w:sz w:val="36"/>
          <w:highlight w:val="none"/>
        </w:rPr>
        <w:t>第五部分  合同格式</w:t>
      </w:r>
    </w:p>
    <w:p w14:paraId="1A7D46DE">
      <w:pPr>
        <w:spacing w:line="500" w:lineRule="exact"/>
        <w:ind w:firstLine="2440" w:firstLineChars="500"/>
        <w:rPr>
          <w:rFonts w:ascii="宋体" w:hAnsi="宋体"/>
          <w:spacing w:val="24"/>
          <w:sz w:val="44"/>
          <w:szCs w:val="44"/>
          <w:highlight w:val="none"/>
        </w:rPr>
      </w:pPr>
      <w:r>
        <w:rPr>
          <w:rFonts w:hint="eastAsia" w:ascii="宋体" w:hAnsi="宋体"/>
          <w:spacing w:val="24"/>
          <w:sz w:val="44"/>
          <w:szCs w:val="44"/>
          <w:highlight w:val="none"/>
        </w:rPr>
        <w:t>城乡规划设计合同</w:t>
      </w:r>
    </w:p>
    <w:p w14:paraId="0424B5E6">
      <w:pPr>
        <w:spacing w:line="500" w:lineRule="exact"/>
        <w:jc w:val="center"/>
        <w:rPr>
          <w:rFonts w:ascii="宋体" w:hAnsi="宋体"/>
          <w:spacing w:val="24"/>
          <w:sz w:val="44"/>
          <w:szCs w:val="44"/>
          <w:highlight w:val="none"/>
        </w:rPr>
      </w:pPr>
      <w:r>
        <w:rPr>
          <w:rFonts w:hint="eastAsia" w:ascii="宋体" w:hAnsi="宋体"/>
          <w:b/>
          <w:spacing w:val="24"/>
          <w:szCs w:val="21"/>
          <w:highlight w:val="none"/>
        </w:rPr>
        <w:t>（</w:t>
      </w:r>
      <w:r>
        <w:rPr>
          <w:rFonts w:hint="eastAsia" w:ascii="宋体" w:hAnsi="宋体"/>
          <w:b/>
          <w:szCs w:val="21"/>
          <w:highlight w:val="none"/>
        </w:rPr>
        <w:t>以下合同仅供参考，具体以双方签订的合同为准）</w:t>
      </w:r>
    </w:p>
    <w:p w14:paraId="09BF93B9">
      <w:pPr>
        <w:spacing w:line="500" w:lineRule="exact"/>
        <w:ind w:firstLine="705" w:firstLineChars="196"/>
        <w:jc w:val="center"/>
        <w:rPr>
          <w:rFonts w:ascii="宋体" w:hAnsi="宋体"/>
          <w:sz w:val="36"/>
          <w:szCs w:val="36"/>
          <w:highlight w:val="none"/>
        </w:rPr>
      </w:pPr>
    </w:p>
    <w:p w14:paraId="42301DAE">
      <w:pPr>
        <w:spacing w:line="500" w:lineRule="exact"/>
        <w:ind w:right="420" w:firstLine="4200" w:firstLineChars="2000"/>
        <w:rPr>
          <w:rFonts w:ascii="宋体" w:hAnsi="宋体"/>
          <w:highlight w:val="none"/>
          <w:u w:val="single"/>
        </w:rPr>
      </w:pPr>
      <w:r>
        <w:rPr>
          <w:rFonts w:hint="eastAsia" w:ascii="宋体" w:hAnsi="宋体"/>
          <w:highlight w:val="none"/>
        </w:rPr>
        <w:t>合同编号：</w:t>
      </w:r>
      <w:r>
        <w:rPr>
          <w:rFonts w:hint="eastAsia" w:ascii="宋体" w:hAnsi="宋体"/>
          <w:highlight w:val="none"/>
          <w:u w:val="single"/>
        </w:rPr>
        <w:t xml:space="preserve">       </w:t>
      </w:r>
    </w:p>
    <w:p w14:paraId="10A5911F">
      <w:pPr>
        <w:ind w:firstLine="708" w:firstLineChars="196"/>
        <w:rPr>
          <w:rFonts w:ascii="宋体" w:hAnsi="宋体"/>
          <w:b/>
          <w:sz w:val="36"/>
          <w:szCs w:val="36"/>
          <w:highlight w:val="none"/>
        </w:rPr>
      </w:pPr>
    </w:p>
    <w:p w14:paraId="7DCF5B8F">
      <w:pPr>
        <w:ind w:firstLine="708" w:firstLineChars="196"/>
        <w:rPr>
          <w:rFonts w:ascii="宋体" w:hAnsi="宋体"/>
          <w:b/>
          <w:sz w:val="36"/>
          <w:szCs w:val="36"/>
          <w:highlight w:val="none"/>
        </w:rPr>
      </w:pPr>
    </w:p>
    <w:p w14:paraId="7C3F7C16">
      <w:pPr>
        <w:ind w:firstLine="708" w:firstLineChars="196"/>
        <w:rPr>
          <w:rFonts w:ascii="宋体" w:hAnsi="宋体"/>
          <w:b/>
          <w:sz w:val="36"/>
          <w:szCs w:val="36"/>
          <w:highlight w:val="none"/>
        </w:rPr>
      </w:pPr>
    </w:p>
    <w:p w14:paraId="481267C2">
      <w:pPr>
        <w:ind w:firstLine="708" w:firstLineChars="196"/>
        <w:rPr>
          <w:rFonts w:ascii="宋体" w:hAnsi="宋体"/>
          <w:w w:val="90"/>
          <w:kern w:val="0"/>
          <w:sz w:val="36"/>
          <w:szCs w:val="36"/>
          <w:highlight w:val="none"/>
          <w:u w:val="single"/>
        </w:rPr>
      </w:pPr>
      <w:r>
        <w:rPr>
          <w:rFonts w:hint="eastAsia" w:ascii="宋体" w:hAnsi="宋体"/>
          <w:b/>
          <w:sz w:val="36"/>
          <w:szCs w:val="36"/>
          <w:highlight w:val="none"/>
        </w:rPr>
        <w:t>规划项目名称：</w:t>
      </w:r>
      <w:r>
        <w:rPr>
          <w:rFonts w:hint="eastAsia" w:ascii="宋体" w:hAnsi="宋体"/>
          <w:w w:val="90"/>
          <w:kern w:val="0"/>
          <w:sz w:val="36"/>
          <w:szCs w:val="36"/>
          <w:highlight w:val="none"/>
          <w:u w:val="single"/>
        </w:rPr>
        <w:t xml:space="preserve">                                </w:t>
      </w:r>
    </w:p>
    <w:p w14:paraId="4AB1EE79">
      <w:pPr>
        <w:ind w:firstLine="720"/>
        <w:rPr>
          <w:rFonts w:ascii="宋体" w:hAnsi="宋体"/>
          <w:b/>
          <w:sz w:val="36"/>
          <w:szCs w:val="36"/>
          <w:highlight w:val="none"/>
        </w:rPr>
      </w:pPr>
    </w:p>
    <w:p w14:paraId="406B6DF4">
      <w:pPr>
        <w:ind w:firstLine="720"/>
        <w:rPr>
          <w:rFonts w:ascii="宋体" w:hAnsi="宋体"/>
          <w:b/>
          <w:sz w:val="36"/>
          <w:szCs w:val="36"/>
          <w:highlight w:val="none"/>
        </w:rPr>
      </w:pPr>
      <w:r>
        <w:rPr>
          <w:rFonts w:hint="eastAsia" w:ascii="宋体" w:hAnsi="宋体"/>
          <w:b/>
          <w:sz w:val="36"/>
          <w:szCs w:val="36"/>
          <w:highlight w:val="none"/>
        </w:rPr>
        <w:t>委托方（甲方）：</w:t>
      </w:r>
      <w:r>
        <w:rPr>
          <w:rFonts w:hint="eastAsia" w:ascii="宋体" w:hAnsi="宋体"/>
          <w:b/>
          <w:sz w:val="36"/>
          <w:szCs w:val="36"/>
          <w:highlight w:val="none"/>
          <w:u w:val="single"/>
        </w:rPr>
        <w:t xml:space="preserve">                     </w:t>
      </w:r>
      <w:r>
        <w:rPr>
          <w:rFonts w:hint="eastAsia" w:ascii="宋体" w:hAnsi="宋体"/>
          <w:sz w:val="36"/>
          <w:szCs w:val="36"/>
          <w:highlight w:val="none"/>
          <w:u w:val="single"/>
        </w:rPr>
        <w:t xml:space="preserve">     </w:t>
      </w:r>
    </w:p>
    <w:p w14:paraId="0F52DF60">
      <w:pPr>
        <w:ind w:firstLine="720"/>
        <w:rPr>
          <w:rFonts w:ascii="宋体" w:hAnsi="宋体"/>
          <w:b/>
          <w:sz w:val="36"/>
          <w:szCs w:val="36"/>
          <w:highlight w:val="none"/>
        </w:rPr>
      </w:pPr>
    </w:p>
    <w:p w14:paraId="09440B1A">
      <w:pPr>
        <w:ind w:firstLine="720"/>
        <w:rPr>
          <w:rFonts w:ascii="宋体" w:hAnsi="宋体"/>
          <w:w w:val="90"/>
          <w:sz w:val="36"/>
          <w:szCs w:val="36"/>
          <w:highlight w:val="none"/>
          <w:u w:val="single"/>
        </w:rPr>
      </w:pPr>
      <w:r>
        <w:rPr>
          <w:rFonts w:hint="eastAsia" w:ascii="宋体" w:hAnsi="宋体"/>
          <w:b/>
          <w:sz w:val="36"/>
          <w:szCs w:val="36"/>
          <w:highlight w:val="none"/>
        </w:rPr>
        <w:t>受托方（乙方）：</w:t>
      </w:r>
      <w:r>
        <w:rPr>
          <w:rFonts w:hint="eastAsia" w:ascii="宋体" w:hAnsi="宋体"/>
          <w:w w:val="90"/>
          <w:sz w:val="36"/>
          <w:szCs w:val="36"/>
          <w:highlight w:val="none"/>
          <w:u w:val="single"/>
        </w:rPr>
        <w:t xml:space="preserve">                             </w:t>
      </w:r>
    </w:p>
    <w:p w14:paraId="5B1F4500">
      <w:pPr>
        <w:pStyle w:val="19"/>
        <w:rPr>
          <w:sz w:val="36"/>
          <w:szCs w:val="36"/>
          <w:highlight w:val="none"/>
        </w:rPr>
      </w:pPr>
    </w:p>
    <w:p w14:paraId="123FA348">
      <w:pPr>
        <w:ind w:firstLine="720"/>
        <w:rPr>
          <w:rFonts w:ascii="宋体" w:hAnsi="宋体"/>
          <w:b/>
          <w:sz w:val="36"/>
          <w:szCs w:val="36"/>
          <w:highlight w:val="none"/>
          <w:u w:val="single"/>
        </w:rPr>
      </w:pPr>
      <w:r>
        <w:rPr>
          <w:rFonts w:hint="eastAsia" w:ascii="宋体" w:hAnsi="宋体"/>
          <w:b/>
          <w:sz w:val="36"/>
          <w:szCs w:val="36"/>
          <w:highlight w:val="none"/>
        </w:rPr>
        <w:t>签订日期：</w:t>
      </w:r>
      <w:r>
        <w:rPr>
          <w:rFonts w:hint="eastAsia" w:ascii="宋体" w:hAnsi="宋体"/>
          <w:b/>
          <w:sz w:val="36"/>
          <w:szCs w:val="36"/>
          <w:highlight w:val="none"/>
          <w:u w:val="single"/>
        </w:rPr>
        <w:t xml:space="preserve">                                </w:t>
      </w:r>
    </w:p>
    <w:p w14:paraId="053AC44C">
      <w:pPr>
        <w:ind w:firstLine="720"/>
        <w:rPr>
          <w:rFonts w:ascii="宋体" w:hAnsi="宋体"/>
          <w:b/>
          <w:sz w:val="36"/>
          <w:szCs w:val="36"/>
          <w:highlight w:val="none"/>
        </w:rPr>
      </w:pPr>
    </w:p>
    <w:p w14:paraId="32A97576">
      <w:pPr>
        <w:ind w:firstLine="720"/>
        <w:rPr>
          <w:rFonts w:ascii="宋体" w:hAnsi="宋体"/>
          <w:b/>
          <w:sz w:val="36"/>
          <w:szCs w:val="36"/>
          <w:highlight w:val="none"/>
        </w:rPr>
      </w:pPr>
      <w:r>
        <w:rPr>
          <w:rFonts w:hint="eastAsia" w:ascii="宋体" w:hAnsi="宋体"/>
          <w:b/>
          <w:sz w:val="36"/>
          <w:szCs w:val="36"/>
          <w:highlight w:val="none"/>
        </w:rPr>
        <w:t>签订地点：</w:t>
      </w:r>
      <w:r>
        <w:rPr>
          <w:rFonts w:hint="eastAsia" w:ascii="宋体" w:hAnsi="宋体"/>
          <w:b/>
          <w:sz w:val="36"/>
          <w:szCs w:val="36"/>
          <w:highlight w:val="none"/>
          <w:u w:val="single"/>
        </w:rPr>
        <w:t xml:space="preserve">                    </w:t>
      </w:r>
      <w:r>
        <w:rPr>
          <w:rFonts w:hint="eastAsia" w:ascii="宋体" w:hAnsi="宋体"/>
          <w:sz w:val="36"/>
          <w:szCs w:val="36"/>
          <w:highlight w:val="none"/>
          <w:u w:val="single"/>
        </w:rPr>
        <w:t xml:space="preserve">            </w:t>
      </w:r>
    </w:p>
    <w:p w14:paraId="54F6A2D8">
      <w:pPr>
        <w:spacing w:line="500" w:lineRule="exact"/>
        <w:ind w:firstLine="720"/>
        <w:rPr>
          <w:rFonts w:ascii="宋体" w:hAnsi="宋体"/>
          <w:sz w:val="36"/>
          <w:szCs w:val="36"/>
          <w:highlight w:val="none"/>
        </w:rPr>
      </w:pPr>
    </w:p>
    <w:p w14:paraId="5133F0E2">
      <w:pPr>
        <w:spacing w:line="500" w:lineRule="exact"/>
        <w:ind w:firstLine="560"/>
        <w:rPr>
          <w:rFonts w:ascii="宋体" w:hAnsi="宋体"/>
          <w:highlight w:val="none"/>
        </w:rPr>
      </w:pPr>
    </w:p>
    <w:p w14:paraId="05F89D83">
      <w:pPr>
        <w:spacing w:line="500" w:lineRule="exact"/>
        <w:rPr>
          <w:rFonts w:ascii="宋体" w:hAnsi="宋体"/>
          <w:highlight w:val="none"/>
        </w:rPr>
      </w:pPr>
    </w:p>
    <w:p w14:paraId="44017D50">
      <w:pPr>
        <w:pStyle w:val="19"/>
        <w:rPr>
          <w:highlight w:val="none"/>
        </w:rPr>
      </w:pPr>
    </w:p>
    <w:p w14:paraId="23E45380">
      <w:pPr>
        <w:spacing w:line="440" w:lineRule="exact"/>
        <w:ind w:right="26"/>
        <w:rPr>
          <w:rFonts w:ascii="宋体" w:hAnsi="宋体"/>
          <w:kern w:val="0"/>
          <w:sz w:val="24"/>
          <w:highlight w:val="none"/>
        </w:rPr>
      </w:pPr>
    </w:p>
    <w:p w14:paraId="4A1568A8">
      <w:pPr>
        <w:spacing w:line="440" w:lineRule="exact"/>
        <w:ind w:right="26" w:firstLine="600"/>
        <w:rPr>
          <w:rFonts w:ascii="宋体" w:hAnsi="宋体"/>
          <w:kern w:val="0"/>
          <w:sz w:val="24"/>
          <w:highlight w:val="none"/>
        </w:rPr>
      </w:pPr>
    </w:p>
    <w:p w14:paraId="1B94F6A4">
      <w:pPr>
        <w:spacing w:line="360" w:lineRule="auto"/>
        <w:ind w:firstLine="600"/>
        <w:jc w:val="center"/>
        <w:rPr>
          <w:rFonts w:ascii="宋体" w:hAnsi="宋体"/>
          <w:kern w:val="0"/>
          <w:sz w:val="24"/>
          <w:highlight w:val="none"/>
        </w:rPr>
      </w:pPr>
      <w:r>
        <w:rPr>
          <w:rFonts w:hint="eastAsia" w:ascii="宋体" w:hAnsi="宋体"/>
          <w:kern w:val="0"/>
          <w:sz w:val="24"/>
          <w:highlight w:val="none"/>
        </w:rPr>
        <w:br w:type="page"/>
      </w:r>
      <w:r>
        <w:rPr>
          <w:rFonts w:hint="eastAsia" w:ascii="宋体" w:hAnsi="宋体"/>
          <w:kern w:val="0"/>
          <w:sz w:val="52"/>
          <w:szCs w:val="52"/>
          <w:highlight w:val="none"/>
        </w:rPr>
        <w:t>协议书</w:t>
      </w:r>
    </w:p>
    <w:p w14:paraId="1324C416">
      <w:pPr>
        <w:spacing w:line="440" w:lineRule="exact"/>
        <w:ind w:firstLine="600"/>
        <w:rPr>
          <w:rFonts w:ascii="宋体" w:hAnsi="宋体"/>
          <w:kern w:val="0"/>
          <w:sz w:val="24"/>
          <w:highlight w:val="none"/>
        </w:rPr>
      </w:pPr>
      <w:r>
        <w:rPr>
          <w:rFonts w:hint="eastAsia" w:ascii="宋体" w:hAnsi="宋体"/>
          <w:kern w:val="0"/>
          <w:sz w:val="24"/>
          <w:highlight w:val="none"/>
        </w:rPr>
        <w:t xml:space="preserve">委托方（甲方）：                          </w:t>
      </w:r>
    </w:p>
    <w:p w14:paraId="334F43EB">
      <w:pPr>
        <w:spacing w:line="440" w:lineRule="exact"/>
        <w:ind w:firstLine="600"/>
        <w:rPr>
          <w:rFonts w:ascii="宋体" w:hAnsi="宋体"/>
          <w:kern w:val="0"/>
          <w:sz w:val="24"/>
          <w:highlight w:val="none"/>
        </w:rPr>
      </w:pPr>
      <w:r>
        <w:rPr>
          <w:rFonts w:hint="eastAsia" w:ascii="宋体" w:hAnsi="宋体"/>
          <w:kern w:val="0"/>
          <w:sz w:val="24"/>
          <w:highlight w:val="none"/>
        </w:rPr>
        <w:t xml:space="preserve">受托方（乙方）：                             </w:t>
      </w:r>
    </w:p>
    <w:p w14:paraId="6AE5D0CF">
      <w:pPr>
        <w:spacing w:line="440" w:lineRule="exact"/>
        <w:ind w:firstLine="600"/>
        <w:rPr>
          <w:rFonts w:ascii="宋体" w:hAnsi="宋体"/>
          <w:kern w:val="0"/>
          <w:sz w:val="24"/>
          <w:highlight w:val="none"/>
        </w:rPr>
      </w:pPr>
    </w:p>
    <w:p w14:paraId="0EBAD61C">
      <w:pPr>
        <w:spacing w:line="440" w:lineRule="exact"/>
        <w:ind w:firstLine="600"/>
        <w:rPr>
          <w:rFonts w:ascii="宋体" w:hAnsi="宋体"/>
          <w:kern w:val="0"/>
          <w:sz w:val="24"/>
          <w:highlight w:val="none"/>
        </w:rPr>
      </w:pPr>
      <w:r>
        <w:rPr>
          <w:rFonts w:hint="eastAsia" w:ascii="宋体" w:hAnsi="宋体"/>
          <w:kern w:val="0"/>
          <w:sz w:val="24"/>
          <w:highlight w:val="none"/>
        </w:rPr>
        <w:t>根据《中华人民共和国政府采购法》等法律法规，经</w:t>
      </w:r>
      <w:r>
        <w:rPr>
          <w:rFonts w:hint="eastAsia" w:ascii="宋体" w:hAnsi="宋体"/>
          <w:kern w:val="0"/>
          <w:sz w:val="24"/>
          <w:highlight w:val="none"/>
          <w:u w:val="single"/>
        </w:rPr>
        <w:t xml:space="preserve"> 竞争性磋商 </w:t>
      </w:r>
      <w:r>
        <w:rPr>
          <w:rFonts w:hint="eastAsia" w:ascii="宋体" w:hAnsi="宋体"/>
          <w:kern w:val="0"/>
          <w:sz w:val="24"/>
          <w:highlight w:val="none"/>
        </w:rPr>
        <w:t>方式确定乙方承担</w:t>
      </w:r>
      <w:r>
        <w:rPr>
          <w:rFonts w:hint="eastAsia" w:ascii="宋体" w:hAnsi="宋体"/>
          <w:kern w:val="0"/>
          <w:sz w:val="24"/>
          <w:highlight w:val="none"/>
          <w:u w:val="single"/>
        </w:rPr>
        <w:t xml:space="preserve">          </w:t>
      </w:r>
      <w:r>
        <w:rPr>
          <w:rFonts w:hint="eastAsia" w:ascii="宋体" w:hAnsi="宋体"/>
          <w:kern w:val="0"/>
          <w:sz w:val="24"/>
          <w:highlight w:val="none"/>
        </w:rPr>
        <w:t>的规划设计工作，为明确甲乙双方的权利义务，经双方协商一致，签订本合同，以便共同遵守。</w:t>
      </w:r>
    </w:p>
    <w:p w14:paraId="31D40F52">
      <w:pPr>
        <w:spacing w:line="440" w:lineRule="exact"/>
        <w:ind w:firstLine="600"/>
        <w:rPr>
          <w:rFonts w:ascii="宋体" w:hAnsi="宋体"/>
          <w:kern w:val="0"/>
          <w:sz w:val="24"/>
          <w:highlight w:val="none"/>
        </w:rPr>
      </w:pPr>
      <w:r>
        <w:rPr>
          <w:rFonts w:hint="eastAsia" w:ascii="宋体" w:hAnsi="宋体"/>
          <w:kern w:val="0"/>
          <w:sz w:val="24"/>
          <w:highlight w:val="none"/>
        </w:rPr>
        <w:t>第一条  本合同依据下列文件签订</w:t>
      </w:r>
    </w:p>
    <w:p w14:paraId="620F2938">
      <w:pPr>
        <w:spacing w:line="440" w:lineRule="exact"/>
        <w:ind w:firstLine="600"/>
        <w:rPr>
          <w:rFonts w:ascii="宋体" w:hAnsi="宋体"/>
          <w:spacing w:val="-4"/>
          <w:kern w:val="0"/>
          <w:sz w:val="24"/>
          <w:highlight w:val="none"/>
        </w:rPr>
      </w:pPr>
      <w:r>
        <w:rPr>
          <w:rFonts w:hint="eastAsia" w:ascii="宋体" w:hAnsi="宋体"/>
          <w:spacing w:val="-4"/>
          <w:kern w:val="0"/>
          <w:sz w:val="24"/>
          <w:highlight w:val="none"/>
        </w:rPr>
        <w:t>1.《中华人民共和国民法典》、《中华人民共和国城乡规划法》等相关法律法规。</w:t>
      </w:r>
    </w:p>
    <w:p w14:paraId="2C5DD7BF">
      <w:pPr>
        <w:spacing w:line="440" w:lineRule="exact"/>
        <w:ind w:firstLine="600"/>
        <w:rPr>
          <w:rFonts w:ascii="宋体" w:hAnsi="宋体"/>
          <w:kern w:val="0"/>
          <w:sz w:val="24"/>
          <w:highlight w:val="none"/>
        </w:rPr>
      </w:pPr>
      <w:r>
        <w:rPr>
          <w:rFonts w:hint="eastAsia" w:ascii="宋体" w:hAnsi="宋体"/>
          <w:kern w:val="0"/>
          <w:sz w:val="24"/>
          <w:highlight w:val="none"/>
        </w:rPr>
        <w:t>2.国家及地方有关城乡规划编制、管理、审批的法规和规章。</w:t>
      </w:r>
    </w:p>
    <w:p w14:paraId="5B26064E">
      <w:pPr>
        <w:spacing w:line="440" w:lineRule="exact"/>
        <w:ind w:firstLine="600"/>
        <w:rPr>
          <w:rFonts w:ascii="宋体" w:hAnsi="宋体"/>
          <w:kern w:val="0"/>
          <w:sz w:val="24"/>
          <w:highlight w:val="none"/>
        </w:rPr>
      </w:pPr>
      <w:r>
        <w:rPr>
          <w:rFonts w:hint="eastAsia" w:ascii="宋体" w:hAnsi="宋体"/>
          <w:kern w:val="0"/>
          <w:sz w:val="24"/>
          <w:highlight w:val="none"/>
        </w:rPr>
        <w:t>3.上级主管部门同意城乡规划编制及调整的批准文件。</w:t>
      </w:r>
    </w:p>
    <w:p w14:paraId="12C42F1D">
      <w:pPr>
        <w:spacing w:line="440" w:lineRule="exact"/>
        <w:ind w:firstLine="600"/>
        <w:rPr>
          <w:rFonts w:ascii="宋体" w:hAnsi="宋体"/>
          <w:kern w:val="0"/>
          <w:sz w:val="24"/>
          <w:highlight w:val="none"/>
        </w:rPr>
      </w:pPr>
      <w:r>
        <w:rPr>
          <w:rFonts w:hint="eastAsia" w:ascii="宋体" w:hAnsi="宋体"/>
          <w:kern w:val="0"/>
          <w:sz w:val="24"/>
          <w:highlight w:val="none"/>
        </w:rPr>
        <w:t>第二条  本合同有关城乡规划设计项目的内容</w:t>
      </w:r>
    </w:p>
    <w:p w14:paraId="76B51BDA">
      <w:pPr>
        <w:spacing w:line="440" w:lineRule="exact"/>
        <w:ind w:firstLine="600"/>
        <w:rPr>
          <w:rFonts w:ascii="宋体" w:hAnsi="宋体"/>
          <w:kern w:val="0"/>
          <w:sz w:val="24"/>
          <w:highlight w:val="none"/>
          <w:u w:val="single"/>
        </w:rPr>
      </w:pPr>
      <w:r>
        <w:rPr>
          <w:rFonts w:hint="eastAsia" w:ascii="宋体" w:hAnsi="宋体"/>
          <w:kern w:val="0"/>
          <w:sz w:val="24"/>
          <w:highlight w:val="none"/>
        </w:rPr>
        <w:t>1.项目名称：</w:t>
      </w:r>
      <w:r>
        <w:rPr>
          <w:rFonts w:hint="eastAsia" w:ascii="宋体" w:hAnsi="宋体"/>
          <w:kern w:val="0"/>
          <w:sz w:val="24"/>
          <w:highlight w:val="none"/>
          <w:u w:val="single"/>
        </w:rPr>
        <w:t xml:space="preserve">                  </w:t>
      </w:r>
    </w:p>
    <w:p w14:paraId="04EFCE99">
      <w:pPr>
        <w:spacing w:line="440" w:lineRule="exact"/>
        <w:ind w:firstLine="600" w:firstLineChars="250"/>
        <w:rPr>
          <w:rFonts w:ascii="宋体" w:hAnsi="宋体"/>
          <w:kern w:val="0"/>
          <w:sz w:val="24"/>
          <w:highlight w:val="none"/>
          <w:u w:val="single"/>
        </w:rPr>
      </w:pPr>
      <w:r>
        <w:rPr>
          <w:rFonts w:hint="eastAsia" w:ascii="宋体" w:hAnsi="宋体"/>
          <w:kern w:val="0"/>
          <w:sz w:val="24"/>
          <w:highlight w:val="none"/>
        </w:rPr>
        <w:t>2.项目面积：</w:t>
      </w:r>
      <w:r>
        <w:rPr>
          <w:rFonts w:hint="eastAsia" w:ascii="宋体" w:hAnsi="宋体"/>
          <w:kern w:val="0"/>
          <w:sz w:val="24"/>
          <w:highlight w:val="none"/>
          <w:u w:val="single"/>
        </w:rPr>
        <w:t xml:space="preserve">           </w:t>
      </w:r>
      <w:r>
        <w:rPr>
          <w:rFonts w:hint="eastAsia" w:ascii="宋体" w:hAnsi="宋体"/>
          <w:kern w:val="0"/>
          <w:sz w:val="24"/>
          <w:highlight w:val="none"/>
        </w:rPr>
        <w:t>，规划范围：</w:t>
      </w:r>
      <w:r>
        <w:rPr>
          <w:rFonts w:hint="eastAsia" w:ascii="宋体" w:hAnsi="宋体"/>
          <w:kern w:val="0"/>
          <w:sz w:val="24"/>
          <w:highlight w:val="none"/>
          <w:u w:val="single"/>
        </w:rPr>
        <w:t xml:space="preserve">                          </w:t>
      </w:r>
    </w:p>
    <w:p w14:paraId="781C5453">
      <w:pPr>
        <w:spacing w:line="440" w:lineRule="exact"/>
        <w:ind w:firstLine="600" w:firstLineChars="250"/>
        <w:rPr>
          <w:rFonts w:ascii="宋体" w:hAnsi="宋体"/>
          <w:kern w:val="0"/>
          <w:sz w:val="24"/>
          <w:highlight w:val="none"/>
          <w:u w:val="single"/>
        </w:rPr>
      </w:pPr>
      <w:r>
        <w:rPr>
          <w:rFonts w:hint="eastAsia" w:ascii="宋体" w:hAnsi="宋体"/>
          <w:kern w:val="0"/>
          <w:sz w:val="24"/>
          <w:highlight w:val="none"/>
        </w:rPr>
        <w:t>3.规划设计的内容、要求及深度：</w:t>
      </w:r>
      <w:r>
        <w:rPr>
          <w:rFonts w:hint="eastAsia" w:ascii="宋体" w:hAnsi="宋体"/>
          <w:kern w:val="0"/>
          <w:sz w:val="24"/>
          <w:highlight w:val="none"/>
          <w:u w:val="single"/>
        </w:rPr>
        <w:t xml:space="preserve">   详见设计任务书            </w:t>
      </w:r>
    </w:p>
    <w:p w14:paraId="3D1BDE8A">
      <w:pPr>
        <w:spacing w:line="440" w:lineRule="exact"/>
        <w:ind w:firstLine="600"/>
        <w:rPr>
          <w:rFonts w:ascii="宋体" w:hAnsi="宋体"/>
          <w:kern w:val="0"/>
          <w:sz w:val="24"/>
          <w:highlight w:val="none"/>
        </w:rPr>
      </w:pPr>
      <w:r>
        <w:rPr>
          <w:rFonts w:hint="eastAsia" w:ascii="宋体" w:hAnsi="宋体"/>
          <w:kern w:val="0"/>
          <w:sz w:val="24"/>
          <w:highlight w:val="none"/>
        </w:rPr>
        <w:t>第三条  甲方应向乙方提交以下资料和文件</w:t>
      </w:r>
    </w:p>
    <w:tbl>
      <w:tblPr>
        <w:tblStyle w:val="47"/>
        <w:tblW w:w="88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9"/>
        <w:gridCol w:w="5434"/>
        <w:gridCol w:w="2516"/>
      </w:tblGrid>
      <w:tr w14:paraId="048DC3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0" w:hRule="atLeast"/>
          <w:jc w:val="center"/>
        </w:trPr>
        <w:tc>
          <w:tcPr>
            <w:tcW w:w="899" w:type="dxa"/>
            <w:noWrap w:val="0"/>
            <w:tcMar>
              <w:top w:w="0" w:type="dxa"/>
              <w:left w:w="0" w:type="dxa"/>
              <w:bottom w:w="0" w:type="dxa"/>
              <w:right w:w="0" w:type="dxa"/>
            </w:tcMar>
            <w:vAlign w:val="center"/>
          </w:tcPr>
          <w:p w14:paraId="6584C986">
            <w:pPr>
              <w:spacing w:line="440" w:lineRule="exact"/>
              <w:jc w:val="center"/>
              <w:rPr>
                <w:rFonts w:ascii="宋体" w:hAnsi="宋体"/>
                <w:kern w:val="0"/>
                <w:sz w:val="24"/>
                <w:highlight w:val="none"/>
              </w:rPr>
            </w:pPr>
            <w:r>
              <w:rPr>
                <w:rFonts w:hint="eastAsia" w:ascii="宋体" w:hAnsi="宋体"/>
                <w:kern w:val="0"/>
                <w:sz w:val="24"/>
                <w:highlight w:val="none"/>
              </w:rPr>
              <w:t>序号</w:t>
            </w:r>
          </w:p>
        </w:tc>
        <w:tc>
          <w:tcPr>
            <w:tcW w:w="5434" w:type="dxa"/>
            <w:noWrap w:val="0"/>
            <w:tcMar>
              <w:top w:w="0" w:type="dxa"/>
              <w:left w:w="0" w:type="dxa"/>
              <w:bottom w:w="0" w:type="dxa"/>
              <w:right w:w="0" w:type="dxa"/>
            </w:tcMar>
            <w:vAlign w:val="center"/>
          </w:tcPr>
          <w:p w14:paraId="3AE4F1A9">
            <w:pPr>
              <w:spacing w:line="440" w:lineRule="exact"/>
              <w:jc w:val="center"/>
              <w:rPr>
                <w:rFonts w:ascii="宋体" w:hAnsi="宋体"/>
                <w:kern w:val="0"/>
                <w:sz w:val="24"/>
                <w:highlight w:val="none"/>
              </w:rPr>
            </w:pPr>
            <w:r>
              <w:rPr>
                <w:rFonts w:hint="eastAsia" w:ascii="宋体" w:hAnsi="宋体"/>
                <w:kern w:val="0"/>
                <w:sz w:val="24"/>
                <w:highlight w:val="none"/>
              </w:rPr>
              <w:t>资料、文件名称</w:t>
            </w:r>
          </w:p>
        </w:tc>
        <w:tc>
          <w:tcPr>
            <w:tcW w:w="2516" w:type="dxa"/>
            <w:noWrap w:val="0"/>
            <w:vAlign w:val="top"/>
          </w:tcPr>
          <w:p w14:paraId="75B033CC">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备注</w:t>
            </w:r>
          </w:p>
        </w:tc>
      </w:tr>
      <w:tr w14:paraId="51B2D4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899" w:type="dxa"/>
            <w:noWrap w:val="0"/>
            <w:tcMar>
              <w:top w:w="0" w:type="dxa"/>
              <w:left w:w="0" w:type="dxa"/>
              <w:bottom w:w="0" w:type="dxa"/>
              <w:right w:w="0" w:type="dxa"/>
            </w:tcMar>
            <w:vAlign w:val="center"/>
          </w:tcPr>
          <w:p w14:paraId="24044017">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1</w:t>
            </w:r>
          </w:p>
        </w:tc>
        <w:tc>
          <w:tcPr>
            <w:tcW w:w="5434" w:type="dxa"/>
            <w:noWrap w:val="0"/>
            <w:tcMar>
              <w:top w:w="0" w:type="dxa"/>
              <w:left w:w="0" w:type="dxa"/>
              <w:bottom w:w="0" w:type="dxa"/>
              <w:right w:w="0" w:type="dxa"/>
            </w:tcMar>
            <w:vAlign w:val="center"/>
          </w:tcPr>
          <w:p w14:paraId="0A8668E4">
            <w:pPr>
              <w:spacing w:line="440" w:lineRule="exact"/>
              <w:ind w:firstLine="600"/>
              <w:jc w:val="center"/>
              <w:rPr>
                <w:rFonts w:ascii="宋体" w:hAnsi="宋体"/>
                <w:kern w:val="0"/>
                <w:sz w:val="24"/>
                <w:highlight w:val="none"/>
              </w:rPr>
            </w:pPr>
          </w:p>
        </w:tc>
        <w:tc>
          <w:tcPr>
            <w:tcW w:w="2516" w:type="dxa"/>
            <w:noWrap w:val="0"/>
            <w:vAlign w:val="top"/>
          </w:tcPr>
          <w:p w14:paraId="7E0CE62A">
            <w:pPr>
              <w:spacing w:line="440" w:lineRule="exact"/>
              <w:ind w:firstLine="600"/>
              <w:jc w:val="center"/>
              <w:rPr>
                <w:rFonts w:ascii="宋体" w:hAnsi="宋体"/>
                <w:kern w:val="0"/>
                <w:sz w:val="24"/>
                <w:highlight w:val="none"/>
              </w:rPr>
            </w:pPr>
          </w:p>
        </w:tc>
      </w:tr>
      <w:tr w14:paraId="736E15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899" w:type="dxa"/>
            <w:noWrap w:val="0"/>
            <w:tcMar>
              <w:top w:w="0" w:type="dxa"/>
              <w:left w:w="0" w:type="dxa"/>
              <w:bottom w:w="0" w:type="dxa"/>
              <w:right w:w="0" w:type="dxa"/>
            </w:tcMar>
            <w:vAlign w:val="center"/>
          </w:tcPr>
          <w:p w14:paraId="647FB74F">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2</w:t>
            </w:r>
          </w:p>
        </w:tc>
        <w:tc>
          <w:tcPr>
            <w:tcW w:w="5434" w:type="dxa"/>
            <w:noWrap w:val="0"/>
            <w:tcMar>
              <w:top w:w="0" w:type="dxa"/>
              <w:left w:w="0" w:type="dxa"/>
              <w:bottom w:w="0" w:type="dxa"/>
              <w:right w:w="0" w:type="dxa"/>
            </w:tcMar>
            <w:vAlign w:val="center"/>
          </w:tcPr>
          <w:p w14:paraId="0C7E0717">
            <w:pPr>
              <w:spacing w:line="440" w:lineRule="exact"/>
              <w:ind w:firstLine="600"/>
              <w:jc w:val="center"/>
              <w:rPr>
                <w:rFonts w:ascii="宋体" w:hAnsi="宋体"/>
                <w:kern w:val="0"/>
                <w:sz w:val="24"/>
                <w:highlight w:val="none"/>
              </w:rPr>
            </w:pPr>
          </w:p>
        </w:tc>
        <w:tc>
          <w:tcPr>
            <w:tcW w:w="2516" w:type="dxa"/>
            <w:noWrap w:val="0"/>
            <w:vAlign w:val="top"/>
          </w:tcPr>
          <w:p w14:paraId="1B912224">
            <w:pPr>
              <w:spacing w:line="440" w:lineRule="exact"/>
              <w:ind w:firstLine="600"/>
              <w:jc w:val="center"/>
              <w:rPr>
                <w:rFonts w:ascii="宋体" w:hAnsi="宋体"/>
                <w:kern w:val="0"/>
                <w:sz w:val="24"/>
                <w:highlight w:val="none"/>
              </w:rPr>
            </w:pPr>
          </w:p>
        </w:tc>
      </w:tr>
      <w:tr w14:paraId="0E506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899" w:type="dxa"/>
            <w:noWrap w:val="0"/>
            <w:tcMar>
              <w:top w:w="0" w:type="dxa"/>
              <w:left w:w="0" w:type="dxa"/>
              <w:bottom w:w="0" w:type="dxa"/>
              <w:right w:w="0" w:type="dxa"/>
            </w:tcMar>
            <w:vAlign w:val="center"/>
          </w:tcPr>
          <w:p w14:paraId="47622CC4">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3</w:t>
            </w:r>
          </w:p>
        </w:tc>
        <w:tc>
          <w:tcPr>
            <w:tcW w:w="5434" w:type="dxa"/>
            <w:noWrap w:val="0"/>
            <w:tcMar>
              <w:top w:w="0" w:type="dxa"/>
              <w:left w:w="0" w:type="dxa"/>
              <w:bottom w:w="0" w:type="dxa"/>
              <w:right w:w="0" w:type="dxa"/>
            </w:tcMar>
            <w:vAlign w:val="center"/>
          </w:tcPr>
          <w:p w14:paraId="39A6ADA7">
            <w:pPr>
              <w:spacing w:line="440" w:lineRule="exact"/>
              <w:ind w:firstLine="600"/>
              <w:jc w:val="center"/>
              <w:rPr>
                <w:rFonts w:ascii="宋体" w:hAnsi="宋体"/>
                <w:kern w:val="0"/>
                <w:sz w:val="24"/>
                <w:highlight w:val="none"/>
              </w:rPr>
            </w:pPr>
          </w:p>
        </w:tc>
        <w:tc>
          <w:tcPr>
            <w:tcW w:w="2516" w:type="dxa"/>
            <w:noWrap w:val="0"/>
            <w:vAlign w:val="top"/>
          </w:tcPr>
          <w:p w14:paraId="4620DB36">
            <w:pPr>
              <w:spacing w:line="440" w:lineRule="exact"/>
              <w:ind w:firstLine="600"/>
              <w:jc w:val="center"/>
              <w:rPr>
                <w:rFonts w:ascii="宋体" w:hAnsi="宋体"/>
                <w:kern w:val="0"/>
                <w:sz w:val="24"/>
                <w:highlight w:val="none"/>
              </w:rPr>
            </w:pPr>
          </w:p>
        </w:tc>
      </w:tr>
      <w:tr w14:paraId="3718DD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899" w:type="dxa"/>
            <w:noWrap w:val="0"/>
            <w:tcMar>
              <w:top w:w="0" w:type="dxa"/>
              <w:left w:w="0" w:type="dxa"/>
              <w:bottom w:w="0" w:type="dxa"/>
              <w:right w:w="0" w:type="dxa"/>
            </w:tcMar>
            <w:vAlign w:val="center"/>
          </w:tcPr>
          <w:p w14:paraId="5E0C7D3D">
            <w:pPr>
              <w:spacing w:line="440" w:lineRule="exact"/>
              <w:ind w:firstLine="170" w:firstLineChars="71"/>
              <w:jc w:val="center"/>
              <w:rPr>
                <w:rFonts w:ascii="宋体" w:hAnsi="宋体"/>
                <w:kern w:val="0"/>
                <w:sz w:val="24"/>
                <w:highlight w:val="none"/>
              </w:rPr>
            </w:pPr>
            <w:r>
              <w:rPr>
                <w:rFonts w:hint="eastAsia" w:ascii="宋体" w:hAnsi="宋体"/>
                <w:kern w:val="0"/>
                <w:sz w:val="24"/>
                <w:highlight w:val="none"/>
              </w:rPr>
              <w:t>4</w:t>
            </w:r>
          </w:p>
        </w:tc>
        <w:tc>
          <w:tcPr>
            <w:tcW w:w="5434" w:type="dxa"/>
            <w:noWrap w:val="0"/>
            <w:tcMar>
              <w:top w:w="0" w:type="dxa"/>
              <w:left w:w="0" w:type="dxa"/>
              <w:bottom w:w="0" w:type="dxa"/>
              <w:right w:w="0" w:type="dxa"/>
            </w:tcMar>
            <w:vAlign w:val="center"/>
          </w:tcPr>
          <w:p w14:paraId="5B2D6479">
            <w:pPr>
              <w:spacing w:line="440" w:lineRule="exact"/>
              <w:ind w:firstLine="600"/>
              <w:jc w:val="center"/>
              <w:rPr>
                <w:rFonts w:ascii="宋体" w:hAnsi="宋体"/>
                <w:kern w:val="0"/>
                <w:sz w:val="24"/>
                <w:highlight w:val="none"/>
              </w:rPr>
            </w:pPr>
          </w:p>
        </w:tc>
        <w:tc>
          <w:tcPr>
            <w:tcW w:w="2516" w:type="dxa"/>
            <w:noWrap w:val="0"/>
            <w:vAlign w:val="top"/>
          </w:tcPr>
          <w:p w14:paraId="5262F36F">
            <w:pPr>
              <w:spacing w:line="440" w:lineRule="exact"/>
              <w:ind w:firstLine="600"/>
              <w:jc w:val="center"/>
              <w:rPr>
                <w:rFonts w:ascii="宋体" w:hAnsi="宋体"/>
                <w:kern w:val="0"/>
                <w:sz w:val="24"/>
                <w:highlight w:val="none"/>
              </w:rPr>
            </w:pPr>
          </w:p>
        </w:tc>
      </w:tr>
    </w:tbl>
    <w:p w14:paraId="4285F995">
      <w:pPr>
        <w:spacing w:line="440" w:lineRule="exact"/>
        <w:ind w:firstLine="475" w:firstLineChars="198"/>
        <w:rPr>
          <w:rFonts w:ascii="宋体" w:hAnsi="宋体"/>
          <w:kern w:val="0"/>
          <w:sz w:val="24"/>
          <w:highlight w:val="none"/>
        </w:rPr>
      </w:pPr>
      <w:r>
        <w:rPr>
          <w:rFonts w:hint="eastAsia" w:ascii="宋体" w:hAnsi="宋体"/>
          <w:kern w:val="0"/>
          <w:sz w:val="24"/>
          <w:highlight w:val="none"/>
        </w:rPr>
        <w:t>第四条</w:t>
      </w:r>
      <w:r>
        <w:rPr>
          <w:rFonts w:ascii="宋体" w:hAnsi="宋体"/>
          <w:kern w:val="0"/>
          <w:sz w:val="24"/>
          <w:highlight w:val="none"/>
        </w:rPr>
        <w:t xml:space="preserve">  </w:t>
      </w:r>
      <w:r>
        <w:rPr>
          <w:rFonts w:hint="eastAsia" w:ascii="宋体" w:hAnsi="宋体"/>
          <w:kern w:val="0"/>
          <w:sz w:val="24"/>
          <w:highlight w:val="none"/>
        </w:rPr>
        <w:t>乙方应向甲方交付以下规划设计图纸和文件</w:t>
      </w:r>
    </w:p>
    <w:tbl>
      <w:tblPr>
        <w:tblStyle w:val="47"/>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85"/>
        <w:gridCol w:w="1500"/>
        <w:gridCol w:w="1290"/>
        <w:gridCol w:w="2714"/>
      </w:tblGrid>
      <w:tr w14:paraId="293C5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25" w:type="dxa"/>
            <w:tcBorders>
              <w:top w:val="single" w:color="auto" w:sz="12" w:space="0"/>
              <w:left w:val="single" w:color="auto" w:sz="12" w:space="0"/>
              <w:bottom w:val="single" w:color="auto" w:sz="4" w:space="0"/>
              <w:right w:val="single" w:color="auto" w:sz="4" w:space="0"/>
            </w:tcBorders>
            <w:noWrap w:val="0"/>
            <w:vAlign w:val="center"/>
          </w:tcPr>
          <w:p w14:paraId="138A62C3">
            <w:pPr>
              <w:spacing w:line="440" w:lineRule="exact"/>
              <w:jc w:val="center"/>
              <w:rPr>
                <w:rFonts w:ascii="宋体" w:hAnsi="宋体"/>
                <w:kern w:val="0"/>
                <w:sz w:val="24"/>
                <w:highlight w:val="none"/>
              </w:rPr>
            </w:pPr>
            <w:r>
              <w:rPr>
                <w:rFonts w:hint="eastAsia" w:ascii="宋体" w:hAnsi="宋体"/>
                <w:kern w:val="0"/>
                <w:sz w:val="24"/>
                <w:highlight w:val="none"/>
              </w:rPr>
              <w:t>序号</w:t>
            </w:r>
          </w:p>
        </w:tc>
        <w:tc>
          <w:tcPr>
            <w:tcW w:w="2685" w:type="dxa"/>
            <w:tcBorders>
              <w:top w:val="single" w:color="auto" w:sz="12" w:space="0"/>
              <w:left w:val="single" w:color="auto" w:sz="4" w:space="0"/>
              <w:bottom w:val="single" w:color="auto" w:sz="4" w:space="0"/>
              <w:right w:val="single" w:color="auto" w:sz="4" w:space="0"/>
            </w:tcBorders>
            <w:noWrap w:val="0"/>
            <w:vAlign w:val="center"/>
          </w:tcPr>
          <w:p w14:paraId="539E1B37">
            <w:pPr>
              <w:spacing w:line="440" w:lineRule="exact"/>
              <w:jc w:val="center"/>
              <w:rPr>
                <w:rFonts w:ascii="宋体" w:hAnsi="宋体"/>
                <w:kern w:val="0"/>
                <w:sz w:val="24"/>
                <w:highlight w:val="none"/>
              </w:rPr>
            </w:pPr>
            <w:r>
              <w:rPr>
                <w:rFonts w:hint="eastAsia" w:ascii="宋体" w:hAnsi="宋体"/>
                <w:kern w:val="0"/>
                <w:sz w:val="24"/>
                <w:highlight w:val="none"/>
              </w:rPr>
              <w:t>图纸、文件名称</w:t>
            </w:r>
          </w:p>
        </w:tc>
        <w:tc>
          <w:tcPr>
            <w:tcW w:w="1500" w:type="dxa"/>
            <w:tcBorders>
              <w:top w:val="single" w:color="auto" w:sz="12" w:space="0"/>
              <w:left w:val="single" w:color="auto" w:sz="4" w:space="0"/>
              <w:bottom w:val="single" w:color="auto" w:sz="4" w:space="0"/>
              <w:right w:val="single" w:color="auto" w:sz="4" w:space="0"/>
            </w:tcBorders>
            <w:noWrap w:val="0"/>
            <w:vAlign w:val="center"/>
          </w:tcPr>
          <w:p w14:paraId="5F0D239F">
            <w:pPr>
              <w:spacing w:line="440" w:lineRule="exact"/>
              <w:jc w:val="center"/>
              <w:rPr>
                <w:rFonts w:ascii="宋体" w:hAnsi="宋体"/>
                <w:kern w:val="0"/>
                <w:sz w:val="24"/>
                <w:highlight w:val="none"/>
              </w:rPr>
            </w:pPr>
            <w:r>
              <w:rPr>
                <w:rFonts w:hint="eastAsia" w:ascii="宋体" w:hAnsi="宋体"/>
                <w:kern w:val="0"/>
                <w:sz w:val="24"/>
                <w:highlight w:val="none"/>
              </w:rPr>
              <w:t>阶段成果</w:t>
            </w:r>
          </w:p>
        </w:tc>
        <w:tc>
          <w:tcPr>
            <w:tcW w:w="1290" w:type="dxa"/>
            <w:tcBorders>
              <w:top w:val="single" w:color="auto" w:sz="12" w:space="0"/>
              <w:left w:val="single" w:color="auto" w:sz="4" w:space="0"/>
              <w:bottom w:val="single" w:color="auto" w:sz="4" w:space="0"/>
              <w:right w:val="single" w:color="auto" w:sz="4" w:space="0"/>
            </w:tcBorders>
            <w:noWrap w:val="0"/>
            <w:vAlign w:val="center"/>
          </w:tcPr>
          <w:p w14:paraId="5B72AE4D">
            <w:pPr>
              <w:spacing w:line="440" w:lineRule="exact"/>
              <w:jc w:val="center"/>
              <w:rPr>
                <w:rFonts w:ascii="宋体" w:hAnsi="宋体"/>
                <w:kern w:val="0"/>
                <w:sz w:val="24"/>
                <w:highlight w:val="none"/>
              </w:rPr>
            </w:pPr>
            <w:r>
              <w:rPr>
                <w:rFonts w:hint="eastAsia" w:ascii="宋体" w:hAnsi="宋体"/>
                <w:kern w:val="0"/>
                <w:sz w:val="24"/>
                <w:highlight w:val="none"/>
              </w:rPr>
              <w:t>份数</w:t>
            </w:r>
          </w:p>
        </w:tc>
        <w:tc>
          <w:tcPr>
            <w:tcW w:w="2714" w:type="dxa"/>
            <w:tcBorders>
              <w:top w:val="single" w:color="auto" w:sz="12" w:space="0"/>
              <w:left w:val="single" w:color="auto" w:sz="4" w:space="0"/>
              <w:bottom w:val="single" w:color="auto" w:sz="4" w:space="0"/>
              <w:right w:val="single" w:color="auto" w:sz="12" w:space="0"/>
            </w:tcBorders>
            <w:noWrap w:val="0"/>
            <w:vAlign w:val="center"/>
          </w:tcPr>
          <w:p w14:paraId="325E0419">
            <w:pPr>
              <w:spacing w:line="440" w:lineRule="exact"/>
              <w:jc w:val="center"/>
              <w:rPr>
                <w:rFonts w:ascii="宋体" w:hAnsi="宋体"/>
                <w:kern w:val="0"/>
                <w:sz w:val="24"/>
                <w:highlight w:val="none"/>
              </w:rPr>
            </w:pPr>
            <w:r>
              <w:rPr>
                <w:rFonts w:hint="eastAsia" w:ascii="宋体" w:hAnsi="宋体"/>
                <w:kern w:val="0"/>
                <w:sz w:val="24"/>
                <w:highlight w:val="none"/>
              </w:rPr>
              <w:t>备注</w:t>
            </w:r>
          </w:p>
        </w:tc>
      </w:tr>
      <w:tr w14:paraId="56585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25" w:type="dxa"/>
            <w:tcBorders>
              <w:top w:val="single" w:color="auto" w:sz="4" w:space="0"/>
              <w:left w:val="single" w:color="auto" w:sz="12" w:space="0"/>
              <w:bottom w:val="single" w:color="auto" w:sz="4" w:space="0"/>
              <w:right w:val="single" w:color="auto" w:sz="4" w:space="0"/>
            </w:tcBorders>
            <w:noWrap w:val="0"/>
            <w:vAlign w:val="center"/>
          </w:tcPr>
          <w:p w14:paraId="0B2EC543">
            <w:pPr>
              <w:spacing w:line="440" w:lineRule="exact"/>
              <w:jc w:val="center"/>
              <w:rPr>
                <w:rFonts w:ascii="宋体" w:hAnsi="宋体"/>
                <w:kern w:val="0"/>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188C3D4">
            <w:pPr>
              <w:spacing w:line="440" w:lineRule="exact"/>
              <w:jc w:val="center"/>
              <w:rPr>
                <w:rFonts w:ascii="宋体" w:hAnsi="宋体"/>
                <w:kern w:val="0"/>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5ED8D55">
            <w:pPr>
              <w:spacing w:line="440" w:lineRule="exact"/>
              <w:jc w:val="center"/>
              <w:rPr>
                <w:rFonts w:ascii="宋体" w:hAnsi="宋体"/>
                <w:kern w:val="0"/>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E927E3D">
            <w:pPr>
              <w:spacing w:line="440" w:lineRule="exact"/>
              <w:jc w:val="center"/>
              <w:rPr>
                <w:rFonts w:ascii="宋体" w:hAnsi="宋体"/>
                <w:kern w:val="0"/>
                <w:sz w:val="24"/>
                <w:highlight w:val="none"/>
              </w:rPr>
            </w:pPr>
          </w:p>
        </w:tc>
        <w:tc>
          <w:tcPr>
            <w:tcW w:w="2714" w:type="dxa"/>
            <w:tcBorders>
              <w:top w:val="single" w:color="auto" w:sz="4" w:space="0"/>
              <w:left w:val="single" w:color="auto" w:sz="4" w:space="0"/>
              <w:bottom w:val="single" w:color="auto" w:sz="4" w:space="0"/>
              <w:right w:val="single" w:color="auto" w:sz="12" w:space="0"/>
            </w:tcBorders>
            <w:noWrap w:val="0"/>
            <w:vAlign w:val="top"/>
          </w:tcPr>
          <w:p w14:paraId="6EF36873">
            <w:pPr>
              <w:spacing w:line="440" w:lineRule="exact"/>
              <w:jc w:val="center"/>
              <w:rPr>
                <w:rFonts w:ascii="宋体" w:hAnsi="宋体"/>
                <w:kern w:val="0"/>
                <w:sz w:val="24"/>
                <w:highlight w:val="none"/>
              </w:rPr>
            </w:pPr>
          </w:p>
        </w:tc>
      </w:tr>
      <w:tr w14:paraId="639A3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825" w:type="dxa"/>
            <w:tcBorders>
              <w:top w:val="single" w:color="auto" w:sz="4" w:space="0"/>
              <w:left w:val="single" w:color="auto" w:sz="12" w:space="0"/>
              <w:bottom w:val="single" w:color="auto" w:sz="4" w:space="0"/>
              <w:right w:val="single" w:color="auto" w:sz="4" w:space="0"/>
            </w:tcBorders>
            <w:noWrap w:val="0"/>
            <w:vAlign w:val="center"/>
          </w:tcPr>
          <w:p w14:paraId="633B2387">
            <w:pPr>
              <w:spacing w:line="440" w:lineRule="exact"/>
              <w:jc w:val="center"/>
              <w:rPr>
                <w:rFonts w:ascii="宋体" w:hAnsi="宋体"/>
                <w:kern w:val="0"/>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BF45A8D">
            <w:pPr>
              <w:spacing w:line="440" w:lineRule="exact"/>
              <w:jc w:val="center"/>
              <w:rPr>
                <w:rFonts w:ascii="宋体" w:hAnsi="宋体"/>
                <w:kern w:val="0"/>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161EEAC">
            <w:pPr>
              <w:spacing w:line="440" w:lineRule="exact"/>
              <w:jc w:val="center"/>
              <w:rPr>
                <w:rFonts w:ascii="宋体" w:hAnsi="宋体"/>
                <w:kern w:val="0"/>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435409C">
            <w:pPr>
              <w:spacing w:line="440" w:lineRule="exact"/>
              <w:jc w:val="center"/>
              <w:rPr>
                <w:rFonts w:ascii="宋体" w:hAnsi="宋体"/>
                <w:kern w:val="0"/>
                <w:sz w:val="24"/>
                <w:highlight w:val="none"/>
              </w:rPr>
            </w:pPr>
          </w:p>
        </w:tc>
        <w:tc>
          <w:tcPr>
            <w:tcW w:w="2714" w:type="dxa"/>
            <w:tcBorders>
              <w:top w:val="single" w:color="auto" w:sz="4" w:space="0"/>
              <w:left w:val="single" w:color="auto" w:sz="4" w:space="0"/>
              <w:bottom w:val="single" w:color="auto" w:sz="4" w:space="0"/>
              <w:right w:val="single" w:color="auto" w:sz="12" w:space="0"/>
            </w:tcBorders>
            <w:noWrap w:val="0"/>
            <w:vAlign w:val="top"/>
          </w:tcPr>
          <w:p w14:paraId="59102613">
            <w:pPr>
              <w:spacing w:line="440" w:lineRule="exact"/>
              <w:jc w:val="center"/>
              <w:rPr>
                <w:rFonts w:ascii="宋体" w:hAnsi="宋体"/>
                <w:kern w:val="0"/>
                <w:sz w:val="24"/>
                <w:highlight w:val="none"/>
              </w:rPr>
            </w:pPr>
          </w:p>
        </w:tc>
      </w:tr>
    </w:tbl>
    <w:p w14:paraId="31BED352">
      <w:pPr>
        <w:spacing w:line="440" w:lineRule="exact"/>
        <w:ind w:firstLine="592" w:firstLineChars="247"/>
        <w:rPr>
          <w:rFonts w:ascii="宋体" w:hAnsi="宋体"/>
          <w:kern w:val="0"/>
          <w:sz w:val="24"/>
          <w:highlight w:val="none"/>
        </w:rPr>
      </w:pPr>
      <w:r>
        <w:rPr>
          <w:rFonts w:hint="eastAsia" w:ascii="宋体" w:hAnsi="宋体"/>
          <w:kern w:val="0"/>
          <w:sz w:val="24"/>
          <w:highlight w:val="none"/>
        </w:rPr>
        <w:t>第五条</w:t>
      </w:r>
      <w:r>
        <w:rPr>
          <w:rFonts w:ascii="宋体" w:hAnsi="宋体"/>
          <w:kern w:val="0"/>
          <w:sz w:val="24"/>
          <w:highlight w:val="none"/>
        </w:rPr>
        <w:t xml:space="preserve"> </w:t>
      </w:r>
      <w:r>
        <w:rPr>
          <w:rFonts w:hint="eastAsia" w:ascii="宋体" w:hAnsi="宋体"/>
          <w:kern w:val="0"/>
          <w:sz w:val="24"/>
          <w:highlight w:val="none"/>
        </w:rPr>
        <w:t>项目工作及进度要求</w:t>
      </w:r>
    </w:p>
    <w:p w14:paraId="1970A122">
      <w:pPr>
        <w:snapToGrid w:val="0"/>
        <w:spacing w:line="460" w:lineRule="exact"/>
        <w:ind w:firstLine="440" w:firstLineChars="200"/>
        <w:rPr>
          <w:rFonts w:ascii="宋体"/>
          <w:sz w:val="22"/>
          <w:szCs w:val="22"/>
          <w:highlight w:val="none"/>
        </w:rPr>
      </w:pPr>
      <w:r>
        <w:rPr>
          <w:rFonts w:hint="eastAsia" w:ascii="宋体"/>
          <w:sz w:val="22"/>
          <w:szCs w:val="22"/>
          <w:highlight w:val="none"/>
        </w:rPr>
        <w:t>根据《浙江省自然资源厅关于印发〈“县城—中心镇—重点村”发展轴空间专项规划编制指南（试行）〉的通知》（浙自然资厅函〔2025〕162号），编制内容主要包括：</w:t>
      </w:r>
    </w:p>
    <w:p w14:paraId="17F8CE32">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1、围绕省委新要求，做好现状分析评估 </w:t>
      </w:r>
    </w:p>
    <w:p w14:paraId="4D5A2585">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（1）聚焦轴带空间及城镇体系做好总规专项评估 </w:t>
      </w:r>
    </w:p>
    <w:p w14:paraId="016B0F65">
      <w:pPr>
        <w:snapToGrid w:val="0"/>
        <w:spacing w:line="460" w:lineRule="exact"/>
        <w:ind w:firstLine="440" w:firstLineChars="200"/>
        <w:rPr>
          <w:rFonts w:ascii="宋体"/>
          <w:sz w:val="22"/>
          <w:szCs w:val="22"/>
          <w:highlight w:val="none"/>
        </w:rPr>
      </w:pPr>
      <w:r>
        <w:rPr>
          <w:rFonts w:hint="eastAsia" w:ascii="宋体"/>
          <w:sz w:val="22"/>
          <w:szCs w:val="22"/>
          <w:highlight w:val="none"/>
        </w:rPr>
        <w:t>围绕城乡一体化发展及缩小“三大差距”的新要求，以空间结构、城镇村体系、城乡差异为评估重点，梳理县级国土空间总体规划中的总体格局、城镇村体系等内容，研究轴带空间与城镇村体系的空间关系，开展现状分析评估，为规划方案编制提供基础。</w:t>
      </w:r>
    </w:p>
    <w:p w14:paraId="1B5DB553">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（2）系统梳理基层城乡一体化发展需求 </w:t>
      </w:r>
    </w:p>
    <w:p w14:paraId="5D5A727D">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通过走访、问卷调查、座谈会等形式，加强部门协同联动和公众参与，深入农村农民，全面收集基层城乡一体化发展过程中的需求，梳理群众“急难愁盼”问题清单，为规划措施制定提供锚点。 </w:t>
      </w:r>
    </w:p>
    <w:p w14:paraId="19A28CE2">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（3）定性定量分析现状问题和挑战 </w:t>
      </w:r>
    </w:p>
    <w:p w14:paraId="3CB2BD05">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分析现状差异，评估城乡融合程度。从基础情况、安全底线、集约高效、空间品质、协调融合、治理管理六大类指标，结合按地方实际提出的特色指标，对现状城乡融合情况进行评估，重点分析城乡差异，对标城乡一体化的要求总结面临的问题和挑战。 </w:t>
      </w:r>
    </w:p>
    <w:p w14:paraId="3CB783AE">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2、锚定“三篇文章”，确立一体化发展目标指标 </w:t>
      </w:r>
    </w:p>
    <w:p w14:paraId="65DFECBD">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（1）制定总体目标指标 </w:t>
      </w:r>
    </w:p>
    <w:p w14:paraId="0FF8D184">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细化落实县级国土空间总体规划要求，围绕“强城”“兴村”“融合”三篇文章，结合本地自然资源禀赋和经济社会发展阶段，针对城乡一体化面临的主要问题以及发展趋势，制定总体目标和核心指标，形成规划指标表。 </w:t>
      </w:r>
    </w:p>
    <w:p w14:paraId="5B6662EF">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（2）明确县城、中心镇、重点村分项目标 </w:t>
      </w:r>
    </w:p>
    <w:p w14:paraId="7AD930EB">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按照“提升县城，做强中心镇，培育重点村”的要求，围绕产业集聚、新质生产力培育、特色空间拓展和挖掘、基础设施一体化、基本公共服务一体化等内容，制定县城、中心镇、重点村的分项发展目标。 </w:t>
      </w:r>
    </w:p>
    <w:p w14:paraId="3A9FF64C">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3、科学识别发展轴，明确城镇村一体化网络 </w:t>
      </w:r>
    </w:p>
    <w:p w14:paraId="12CE93C8">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（1）科学识别县域发展轴 </w:t>
      </w:r>
    </w:p>
    <w:p w14:paraId="6FBF2B73">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在县级国土空间总体规划的基础上，科学识别县域“县城—中心镇—重点村”发展轴。县域发展轴作为县域内部的重点发展区域，应覆盖一定比例的县域范围，聚集人口、产业等各类要素，起到辐射带动作用。在落实区域协调战略布局的基础上，结合县级总规评估和现状分析，按集聚人口、联动产业、辐射区域的要求，针对现状城乡一体化存在的短板和问题，明确县域发展轴的国土空间布局和功能定位。 </w:t>
      </w:r>
    </w:p>
    <w:p w14:paraId="4876F3C9">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（2）构建城镇村一体化网络 </w:t>
      </w:r>
    </w:p>
    <w:p w14:paraId="3F198E9E">
      <w:pPr>
        <w:snapToGrid w:val="0"/>
        <w:spacing w:line="460" w:lineRule="exact"/>
        <w:ind w:firstLine="440" w:firstLineChars="200"/>
        <w:rPr>
          <w:rFonts w:ascii="宋体"/>
          <w:sz w:val="22"/>
          <w:szCs w:val="22"/>
          <w:highlight w:val="none"/>
        </w:rPr>
      </w:pPr>
      <w:r>
        <w:rPr>
          <w:rFonts w:hint="eastAsia" w:ascii="宋体"/>
          <w:sz w:val="22"/>
          <w:szCs w:val="22"/>
          <w:highlight w:val="none"/>
        </w:rPr>
        <w:t>按照“提升县城辐射带动能力、做大做强中心镇、推进重点村培育建设”的要求，明确城镇村一体化网络，推动城镇村三级联动、功能协同、要素流通，完善网络一体的空间发展格局，明确发展轴各城镇村的规模、功能、发展重点，并对用地布局、产业、服务设施、景观风貌等内容做出指引。</w:t>
      </w:r>
    </w:p>
    <w:p w14:paraId="05836F7F">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4、对齐标准补齐短板，完善基础设施和公共服务设施布局 </w:t>
      </w:r>
    </w:p>
    <w:p w14:paraId="7707A62D">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1）识别基础设施、公共服务设施一体化发展的短板与瓶颈。结合现状分析，以交通、供水、排水、电力、燃气、通信、环卫、防灾减灾等城乡基础设施及教育、医疗、养老、托育等城乡公共服务设施为重点，研判基础服务在数量、质量、空间上的城乡差异，总结基础设施、公共服务设施一体化发展的需求和短板。 </w:t>
      </w:r>
    </w:p>
    <w:p w14:paraId="633EED96">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2）公共服务设施：对齐标准、优化布局、提升质量，推动公共服务设施补短板在梳理城乡公共服务设施短板的基础上，县域按统一标准配置“县城—中心镇—重点村”三级公共服务设施体系，推进基本公共服务一体化。明确教育、医疗、养老、托育等各级公共服务设施的布局、规模、服务及辐射范围。 </w:t>
      </w:r>
    </w:p>
    <w:p w14:paraId="72CABF75">
      <w:pPr>
        <w:snapToGrid w:val="0"/>
        <w:spacing w:line="460" w:lineRule="exact"/>
        <w:ind w:firstLine="440" w:firstLineChars="200"/>
        <w:rPr>
          <w:rFonts w:ascii="宋体"/>
          <w:sz w:val="22"/>
          <w:szCs w:val="22"/>
          <w:highlight w:val="none"/>
        </w:rPr>
      </w:pPr>
      <w:r>
        <w:rPr>
          <w:rFonts w:hint="eastAsia" w:ascii="宋体"/>
          <w:sz w:val="22"/>
          <w:szCs w:val="22"/>
          <w:highlight w:val="none"/>
        </w:rPr>
        <w:t>（3）基础设施：打通瓶颈、延伸网络，推动城乡基础设施一体化建设。按照“一体推进城乡水网、充电网、通信网、物流网等体系布局”的要求，在梳理城乡交通断点、基础设施短板的基础上，推进交通、供水、排水、电力、燃气、通信、环卫、防灾减灾等乡村基础设施提档升级、城乡基础设施互联互通。</w:t>
      </w:r>
    </w:p>
    <w:p w14:paraId="14837605">
      <w:pPr>
        <w:snapToGrid w:val="0"/>
        <w:spacing w:line="460" w:lineRule="exact"/>
        <w:ind w:firstLine="440" w:firstLineChars="200"/>
        <w:rPr>
          <w:rFonts w:ascii="宋体"/>
          <w:sz w:val="22"/>
          <w:szCs w:val="22"/>
          <w:highlight w:val="none"/>
        </w:rPr>
      </w:pPr>
      <w:r>
        <w:rPr>
          <w:rFonts w:hint="eastAsia" w:ascii="宋体"/>
          <w:sz w:val="22"/>
          <w:szCs w:val="22"/>
          <w:highlight w:val="none"/>
        </w:rPr>
        <w:t xml:space="preserve">5、锚定2027阶段目标，谋划标志性项目 </w:t>
      </w:r>
    </w:p>
    <w:p w14:paraId="776B2134">
      <w:pPr>
        <w:snapToGrid w:val="0"/>
        <w:spacing w:line="460" w:lineRule="exact"/>
        <w:ind w:firstLine="440" w:firstLineChars="200"/>
        <w:rPr>
          <w:rFonts w:ascii="宋体"/>
          <w:sz w:val="22"/>
          <w:szCs w:val="22"/>
          <w:highlight w:val="none"/>
        </w:rPr>
      </w:pPr>
      <w:r>
        <w:rPr>
          <w:rFonts w:hint="eastAsia" w:ascii="宋体"/>
          <w:sz w:val="22"/>
          <w:szCs w:val="22"/>
          <w:highlight w:val="none"/>
        </w:rPr>
        <w:t>结合国土空间总体规划重点建设项目、“十五五”项目等安排，在中心镇、重点村的优势短板分析、发展思路目标、重点任务确定的基础上谋划确定县域发展轴空间的重点实施项目，并对其的分期实施做出统筹安排。以2025年至2027年为近期实施重点，围绕县域发展轴空间，谋划一批能在2027年实施见效的标志性项目，并形成标志性项目一览表。以解决基层“急难愁盼”的问题为导向，充分依托“一张图”系统开展空间协同，引导各部门项目向发展轴集聚。</w:t>
      </w:r>
    </w:p>
    <w:p w14:paraId="7361E3D1">
      <w:pPr>
        <w:snapToGrid w:val="0"/>
        <w:spacing w:line="460" w:lineRule="exact"/>
        <w:ind w:firstLine="440" w:firstLineChars="200"/>
        <w:rPr>
          <w:rFonts w:ascii="宋体"/>
          <w:sz w:val="22"/>
          <w:szCs w:val="22"/>
          <w:highlight w:val="none"/>
        </w:rPr>
      </w:pPr>
      <w:r>
        <w:rPr>
          <w:rFonts w:hint="eastAsia" w:ascii="宋体"/>
          <w:sz w:val="22"/>
          <w:szCs w:val="22"/>
          <w:highlight w:val="none"/>
        </w:rPr>
        <w:t>3、工作成果要求</w:t>
      </w:r>
    </w:p>
    <w:p w14:paraId="08142440">
      <w:pPr>
        <w:snapToGrid w:val="0"/>
        <w:spacing w:line="460" w:lineRule="exact"/>
        <w:ind w:firstLine="440" w:firstLineChars="200"/>
        <w:rPr>
          <w:rFonts w:ascii="宋体"/>
          <w:sz w:val="22"/>
          <w:szCs w:val="22"/>
          <w:highlight w:val="none"/>
        </w:rPr>
      </w:pPr>
      <w:r>
        <w:rPr>
          <w:rFonts w:hint="eastAsia" w:ascii="宋体"/>
          <w:sz w:val="22"/>
          <w:szCs w:val="22"/>
          <w:highlight w:val="none"/>
        </w:rPr>
        <w:t>“县城—中心镇—重点村”发展轴空间专项规划成果包括“一书一图一表”。其中，“一书”为规划报告书；“一图”为规划图集；“一表”为相关表格。成果形式包括纸质文件（各项成果各5份）和电子数据。其中电子数据包括各类文字报告、图件及各类栅格和矢量数据。规划成果纳入国土空间规划“一张图”平台统一管控。</w:t>
      </w:r>
    </w:p>
    <w:p w14:paraId="146B1A2A">
      <w:pPr>
        <w:snapToGrid w:val="0"/>
        <w:spacing w:line="460" w:lineRule="exact"/>
        <w:ind w:firstLine="440" w:firstLineChars="200"/>
        <w:rPr>
          <w:rFonts w:ascii="宋体"/>
          <w:sz w:val="22"/>
          <w:szCs w:val="22"/>
          <w:highlight w:val="none"/>
        </w:rPr>
      </w:pPr>
      <w:r>
        <w:rPr>
          <w:rFonts w:hint="eastAsia" w:ascii="宋体"/>
          <w:sz w:val="22"/>
          <w:szCs w:val="22"/>
          <w:highlight w:val="none"/>
        </w:rPr>
        <w:t>4、工期要求</w:t>
      </w:r>
    </w:p>
    <w:p w14:paraId="2381EC02">
      <w:pPr>
        <w:snapToGrid w:val="0"/>
        <w:spacing w:line="460" w:lineRule="exact"/>
        <w:ind w:firstLine="440" w:firstLineChars="200"/>
        <w:rPr>
          <w:rFonts w:ascii="宋体"/>
          <w:sz w:val="22"/>
          <w:szCs w:val="22"/>
          <w:highlight w:val="none"/>
        </w:rPr>
      </w:pPr>
      <w:r>
        <w:rPr>
          <w:rFonts w:hint="eastAsia" w:ascii="宋体"/>
          <w:sz w:val="22"/>
          <w:szCs w:val="22"/>
          <w:highlight w:val="none"/>
        </w:rPr>
        <w:t>服务期限：2025年7月底前全面完成规划编制工作，分以下三个阶段：</w:t>
      </w:r>
    </w:p>
    <w:p w14:paraId="2DC77D5C">
      <w:pPr>
        <w:snapToGrid w:val="0"/>
        <w:spacing w:line="460" w:lineRule="exact"/>
        <w:ind w:firstLine="440" w:firstLineChars="200"/>
        <w:rPr>
          <w:rFonts w:ascii="宋体"/>
          <w:sz w:val="22"/>
          <w:szCs w:val="22"/>
          <w:highlight w:val="none"/>
        </w:rPr>
      </w:pPr>
      <w:r>
        <w:rPr>
          <w:rFonts w:hint="eastAsia" w:ascii="宋体"/>
          <w:sz w:val="22"/>
          <w:szCs w:val="22"/>
          <w:highlight w:val="none"/>
        </w:rPr>
        <w:t>第一阶段：调查评估阶段。开展集中调研座谈、基础资料收集和现状体检评估等分析工作。</w:t>
      </w:r>
    </w:p>
    <w:p w14:paraId="645CDECA">
      <w:pPr>
        <w:snapToGrid w:val="0"/>
        <w:spacing w:line="460" w:lineRule="exact"/>
        <w:ind w:firstLine="440" w:firstLineChars="200"/>
        <w:rPr>
          <w:rFonts w:ascii="宋体"/>
          <w:sz w:val="22"/>
          <w:szCs w:val="22"/>
          <w:highlight w:val="none"/>
        </w:rPr>
      </w:pPr>
      <w:r>
        <w:rPr>
          <w:rFonts w:hint="eastAsia" w:ascii="宋体"/>
          <w:sz w:val="22"/>
          <w:szCs w:val="22"/>
          <w:highlight w:val="none"/>
        </w:rPr>
        <w:t>第二阶段：规划方案阶段。识别县域发展轴，明确中心镇和重点村（片区组团）形成，规划初步方案，并征求相关部门意见。</w:t>
      </w:r>
    </w:p>
    <w:p w14:paraId="1F6245EE">
      <w:pPr>
        <w:snapToGrid w:val="0"/>
        <w:spacing w:line="460" w:lineRule="exact"/>
        <w:ind w:firstLine="440" w:firstLineChars="200"/>
        <w:rPr>
          <w:rFonts w:ascii="宋体"/>
          <w:sz w:val="22"/>
          <w:szCs w:val="22"/>
          <w:highlight w:val="none"/>
        </w:rPr>
      </w:pPr>
      <w:r>
        <w:rPr>
          <w:rFonts w:hint="eastAsia" w:ascii="宋体"/>
          <w:sz w:val="22"/>
          <w:szCs w:val="22"/>
          <w:highlight w:val="none"/>
        </w:rPr>
        <w:t>第三阶段：规划成果阶段。进一步修改完善形成规划方案，组织专家论证，开展规划公示，上报审批。</w:t>
      </w:r>
    </w:p>
    <w:p w14:paraId="5C1E0285">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第六条  费用及付款方式</w:t>
      </w:r>
    </w:p>
    <w:p w14:paraId="127580D6">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1.费用</w:t>
      </w:r>
    </w:p>
    <w:p w14:paraId="103A876B">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本项目费用总额为：人民币</w:t>
      </w:r>
      <w:r>
        <w:rPr>
          <w:rFonts w:ascii="宋体" w:hAnsi="宋体"/>
          <w:kern w:val="0"/>
          <w:sz w:val="22"/>
          <w:szCs w:val="22"/>
          <w:highlight w:val="none"/>
          <w:u w:val="single"/>
        </w:rPr>
        <w:t xml:space="preserve"> </w:t>
      </w:r>
      <w:r>
        <w:rPr>
          <w:rFonts w:hint="eastAsia" w:ascii="宋体" w:hAnsi="宋体"/>
          <w:kern w:val="0"/>
          <w:sz w:val="22"/>
          <w:szCs w:val="22"/>
          <w:highlight w:val="none"/>
          <w:u w:val="single"/>
        </w:rPr>
        <w:t xml:space="preserve">    </w:t>
      </w:r>
      <w:r>
        <w:rPr>
          <w:rFonts w:ascii="宋体" w:hAnsi="宋体"/>
          <w:kern w:val="0"/>
          <w:sz w:val="22"/>
          <w:szCs w:val="22"/>
          <w:highlight w:val="none"/>
          <w:u w:val="single"/>
        </w:rPr>
        <w:t xml:space="preserve"> </w:t>
      </w:r>
      <w:r>
        <w:rPr>
          <w:rFonts w:hint="eastAsia" w:ascii="宋体" w:hAnsi="宋体"/>
          <w:kern w:val="0"/>
          <w:sz w:val="22"/>
          <w:szCs w:val="22"/>
          <w:highlight w:val="none"/>
        </w:rPr>
        <w:t>万元整（¥</w:t>
      </w:r>
      <w:r>
        <w:rPr>
          <w:rFonts w:hint="eastAsia" w:ascii="宋体" w:hAnsi="宋体"/>
          <w:kern w:val="0"/>
          <w:sz w:val="22"/>
          <w:szCs w:val="22"/>
          <w:highlight w:val="none"/>
          <w:u w:val="single"/>
        </w:rPr>
        <w:t xml:space="preserve">       </w:t>
      </w:r>
      <w:r>
        <w:rPr>
          <w:rFonts w:hint="eastAsia" w:ascii="宋体" w:hAnsi="宋体"/>
          <w:kern w:val="0"/>
          <w:sz w:val="22"/>
          <w:szCs w:val="22"/>
          <w:highlight w:val="none"/>
        </w:rPr>
        <w:t>万元），设计费用由</w:t>
      </w:r>
      <w:r>
        <w:rPr>
          <w:rFonts w:hint="eastAsia" w:ascii="宋体" w:hAnsi="宋体"/>
          <w:kern w:val="0"/>
          <w:sz w:val="22"/>
          <w:szCs w:val="22"/>
          <w:highlight w:val="none"/>
          <w:u w:val="single"/>
        </w:rPr>
        <w:t>以银行转账汇款的方式</w:t>
      </w:r>
      <w:r>
        <w:rPr>
          <w:rFonts w:hint="eastAsia" w:ascii="宋体" w:hAnsi="宋体"/>
          <w:kern w:val="0"/>
          <w:sz w:val="22"/>
          <w:szCs w:val="22"/>
          <w:highlight w:val="none"/>
        </w:rPr>
        <w:t>支付，其他支付方式将不予接受。</w:t>
      </w:r>
    </w:p>
    <w:p w14:paraId="19CF9131">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2.设计费用的付款方式与时间</w:t>
      </w:r>
    </w:p>
    <w:p w14:paraId="4657B5C6">
      <w:pPr>
        <w:spacing w:line="420" w:lineRule="exact"/>
        <w:ind w:firstLine="543" w:firstLineChars="247"/>
        <w:rPr>
          <w:sz w:val="22"/>
          <w:szCs w:val="22"/>
          <w:highlight w:val="none"/>
        </w:rPr>
      </w:pPr>
      <w:r>
        <w:rPr>
          <w:rFonts w:hint="eastAsia"/>
          <w:sz w:val="22"/>
          <w:szCs w:val="22"/>
          <w:highlight w:val="none"/>
        </w:rPr>
        <w:t>合同生效并具备实施条件且收到成交供应商正式发票后7个工作日内支付合同总额的40%作为预付款；提交送审稿通过审查会议且收到成交供应商正式发票后7个工作日内支付合同总额的30%；提交经正式报批通过的全部成果且收到成交供应商正式发票后7个工作日内结清余额（合同总额的30%）。</w:t>
      </w:r>
    </w:p>
    <w:p w14:paraId="7CD411E5">
      <w:pPr>
        <w:spacing w:line="420" w:lineRule="exact"/>
        <w:ind w:firstLine="543" w:firstLineChars="247"/>
        <w:rPr>
          <w:sz w:val="22"/>
          <w:szCs w:val="22"/>
          <w:highlight w:val="none"/>
        </w:rPr>
      </w:pPr>
      <w:r>
        <w:rPr>
          <w:rFonts w:hint="eastAsia"/>
          <w:sz w:val="22"/>
          <w:szCs w:val="22"/>
          <w:highlight w:val="none"/>
        </w:rPr>
        <w:t>3</w:t>
      </w:r>
      <w:r>
        <w:rPr>
          <w:sz w:val="22"/>
          <w:szCs w:val="22"/>
          <w:highlight w:val="none"/>
        </w:rPr>
        <w:t>.</w:t>
      </w:r>
      <w:r>
        <w:rPr>
          <w:rFonts w:hint="eastAsia"/>
          <w:sz w:val="22"/>
          <w:szCs w:val="22"/>
          <w:highlight w:val="none"/>
        </w:rPr>
        <w:t xml:space="preserve"> 付款方式</w:t>
      </w:r>
    </w:p>
    <w:p w14:paraId="31D48E75">
      <w:pPr>
        <w:spacing w:line="420" w:lineRule="exact"/>
        <w:ind w:firstLine="660" w:firstLineChars="300"/>
        <w:rPr>
          <w:sz w:val="22"/>
          <w:szCs w:val="22"/>
          <w:highlight w:val="none"/>
        </w:rPr>
      </w:pPr>
      <w:r>
        <w:rPr>
          <w:rFonts w:hint="eastAsia"/>
          <w:sz w:val="22"/>
          <w:szCs w:val="22"/>
          <w:highlight w:val="none"/>
        </w:rPr>
        <w:t>乙方名称：</w:t>
      </w:r>
    </w:p>
    <w:p w14:paraId="535C78CC">
      <w:pPr>
        <w:pStyle w:val="122"/>
        <w:spacing w:line="420" w:lineRule="exact"/>
        <w:ind w:firstLine="660" w:firstLineChars="300"/>
        <w:rPr>
          <w:rFonts w:ascii="Times New Roman" w:hAnsi="Times New Roman"/>
          <w:sz w:val="22"/>
          <w:highlight w:val="none"/>
        </w:rPr>
      </w:pPr>
      <w:r>
        <w:rPr>
          <w:rFonts w:hint="eastAsia" w:ascii="Times New Roman" w:hAnsi="Times New Roman"/>
          <w:sz w:val="22"/>
          <w:highlight w:val="none"/>
        </w:rPr>
        <w:t>开户行：</w:t>
      </w:r>
    </w:p>
    <w:p w14:paraId="3922C6A4">
      <w:pPr>
        <w:pStyle w:val="122"/>
        <w:spacing w:line="420" w:lineRule="exact"/>
        <w:ind w:firstLine="0" w:firstLineChars="0"/>
        <w:rPr>
          <w:rFonts w:ascii="Times New Roman" w:hAnsi="Times New Roman"/>
          <w:sz w:val="22"/>
          <w:highlight w:val="none"/>
        </w:rPr>
      </w:pPr>
      <w:r>
        <w:rPr>
          <w:rFonts w:hint="eastAsia" w:ascii="Times New Roman" w:hAnsi="Times New Roman"/>
          <w:sz w:val="22"/>
          <w:highlight w:val="none"/>
        </w:rPr>
        <w:t xml:space="preserve">      纳税人识别号：</w:t>
      </w:r>
    </w:p>
    <w:p w14:paraId="7247F9AA">
      <w:pPr>
        <w:pStyle w:val="122"/>
        <w:spacing w:line="420" w:lineRule="exact"/>
        <w:ind w:firstLine="0" w:firstLineChars="0"/>
        <w:rPr>
          <w:rFonts w:ascii="Times New Roman" w:hAnsi="Times New Roman"/>
          <w:sz w:val="22"/>
          <w:highlight w:val="none"/>
        </w:rPr>
      </w:pPr>
      <w:r>
        <w:rPr>
          <w:rFonts w:hint="eastAsia" w:ascii="Times New Roman" w:hAnsi="Times New Roman"/>
          <w:sz w:val="22"/>
          <w:highlight w:val="none"/>
        </w:rPr>
        <w:t xml:space="preserve">      账号：</w:t>
      </w:r>
    </w:p>
    <w:p w14:paraId="015F3AF2">
      <w:pPr>
        <w:pStyle w:val="122"/>
        <w:spacing w:line="420" w:lineRule="exact"/>
        <w:ind w:firstLine="0" w:firstLineChars="0"/>
        <w:rPr>
          <w:rFonts w:ascii="Times New Roman" w:hAnsi="Times New Roman"/>
          <w:sz w:val="22"/>
          <w:highlight w:val="none"/>
        </w:rPr>
      </w:pPr>
      <w:r>
        <w:rPr>
          <w:rFonts w:hint="eastAsia" w:ascii="Times New Roman" w:hAnsi="Times New Roman"/>
          <w:sz w:val="22"/>
          <w:highlight w:val="none"/>
        </w:rPr>
        <w:t xml:space="preserve">      地址：</w:t>
      </w:r>
    </w:p>
    <w:p w14:paraId="4D8EE781">
      <w:pPr>
        <w:pStyle w:val="122"/>
        <w:spacing w:line="420" w:lineRule="exact"/>
        <w:ind w:firstLine="0" w:firstLineChars="0"/>
        <w:rPr>
          <w:rFonts w:ascii="Times New Roman" w:hAnsi="Times New Roman"/>
          <w:sz w:val="22"/>
          <w:highlight w:val="none"/>
        </w:rPr>
      </w:pPr>
      <w:r>
        <w:rPr>
          <w:rFonts w:hint="eastAsia" w:ascii="Times New Roman" w:hAnsi="Times New Roman"/>
          <w:sz w:val="22"/>
          <w:highlight w:val="none"/>
        </w:rPr>
        <w:t xml:space="preserve">      电话：</w:t>
      </w:r>
    </w:p>
    <w:p w14:paraId="57DDC4EF">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4.付款时间中甲方承诺的工作日指甲方收到乙方发票并走完内部流程。</w:t>
      </w:r>
    </w:p>
    <w:p w14:paraId="01A0003E">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5.本项目合同价款包括人工、现场查勘、检验试验、仪器设备、材料消耗、交通、旅差、报告编制、评审验收、后续服务、保险、税收、采购代理、政策性文件规定及合同包含的所有风险、责任等合同实施过程中的应预见和不可预见费用。</w:t>
      </w:r>
    </w:p>
    <w:p w14:paraId="2247EE96">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第七条  双方责任</w:t>
      </w:r>
    </w:p>
    <w:p w14:paraId="2CCF68DF">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1.甲方责任</w:t>
      </w:r>
    </w:p>
    <w:p w14:paraId="7CEC14ED">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①甲方按本合同第三条内容及时向乙方提交资料和文件。</w:t>
      </w:r>
    </w:p>
    <w:p w14:paraId="69DED96E">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②甲方配合乙方做好基础资料的收集工作。甲方不得要求乙方违反国家有关标准进行规划设计。</w:t>
      </w:r>
    </w:p>
    <w:p w14:paraId="10215BFE">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③甲方负责组织方案论证、评审、技术审查，并及时将修改意见反馈给乙方。甲方应在乙方提交各阶段工作成果或修改后的成果之日起十（10）日内提出明确具体的书面修改要求和修改意见（以下简称“书面意见”），逾期未提出或直接通知乙方开始下阶段服务工作的，视为甲方认可并接受乙方提交的阶段工作成果。</w:t>
      </w:r>
    </w:p>
    <w:p w14:paraId="716B5DD2">
      <w:pPr>
        <w:spacing w:line="420" w:lineRule="exact"/>
        <w:ind w:firstLine="600"/>
        <w:jc w:val="left"/>
        <w:rPr>
          <w:rFonts w:ascii="宋体" w:hAnsi="宋体"/>
          <w:kern w:val="0"/>
          <w:sz w:val="22"/>
          <w:szCs w:val="22"/>
          <w:highlight w:val="none"/>
        </w:rPr>
      </w:pPr>
      <w:r>
        <w:rPr>
          <w:rFonts w:hint="eastAsia" w:ascii="宋体" w:hAnsi="宋体"/>
          <w:kern w:val="0"/>
          <w:sz w:val="22"/>
          <w:szCs w:val="22"/>
          <w:highlight w:val="none"/>
        </w:rPr>
        <w:t>④甲方应按时足额支付设计费用。</w:t>
      </w:r>
    </w:p>
    <w:p w14:paraId="109FAEFD">
      <w:pPr>
        <w:spacing w:line="420" w:lineRule="exact"/>
        <w:ind w:firstLine="600"/>
        <w:jc w:val="left"/>
        <w:rPr>
          <w:rFonts w:ascii="宋体" w:hAnsi="宋体"/>
          <w:b/>
          <w:kern w:val="0"/>
          <w:sz w:val="22"/>
          <w:szCs w:val="22"/>
          <w:highlight w:val="none"/>
        </w:rPr>
      </w:pPr>
      <w:r>
        <w:rPr>
          <w:rFonts w:hint="eastAsia" w:ascii="宋体" w:hAnsi="宋体"/>
          <w:kern w:val="0"/>
          <w:sz w:val="22"/>
          <w:szCs w:val="22"/>
          <w:highlight w:val="none"/>
        </w:rPr>
        <w:t>⑤规划设计成果的著作权在付费后归甲方所有，署名权归</w:t>
      </w:r>
      <w:r>
        <w:rPr>
          <w:rFonts w:hint="eastAsia" w:ascii="宋体" w:hAnsi="宋体"/>
          <w:kern w:val="0"/>
          <w:sz w:val="22"/>
          <w:szCs w:val="22"/>
          <w:highlight w:val="none"/>
          <w:u w:val="single"/>
        </w:rPr>
        <w:t xml:space="preserve">  乙   </w:t>
      </w:r>
      <w:r>
        <w:rPr>
          <w:rFonts w:hint="eastAsia" w:ascii="宋体" w:hAnsi="宋体"/>
          <w:kern w:val="0"/>
          <w:sz w:val="22"/>
          <w:szCs w:val="22"/>
          <w:highlight w:val="none"/>
        </w:rPr>
        <w:t>方所有。</w:t>
      </w:r>
    </w:p>
    <w:p w14:paraId="50D3913B">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2.乙方责任</w:t>
      </w:r>
    </w:p>
    <w:p w14:paraId="1FF8700A">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①乙方应按规划编制要求，做好现场踏勘及基础资料收集工作。</w:t>
      </w:r>
    </w:p>
    <w:p w14:paraId="2E23394A">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②乙方应按国家技术规范、标准、规程及甲方提出的规划设计要求进行规划设计，按合同约定的进度要求提交质量合格的设计成果，并负责对规划设计成果出现的遗漏或错误进行修改和补充。</w:t>
      </w:r>
    </w:p>
    <w:p w14:paraId="08835C78">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③乙方按本合同第四条、第五条规定的内容、进度及份数及时向甲方交付资料及文件。</w:t>
      </w:r>
    </w:p>
    <w:p w14:paraId="0149C252">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④乙方配合甲方做好各规划设计阶段的汇报工作。</w:t>
      </w:r>
    </w:p>
    <w:p w14:paraId="18CC3A33">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⑤在合同的期限内，乙方按甲方要求交付规划设计成果后，必须派人参加甲方或其他部门单位组织的规划设计成果的审查、论证活动，并根据审查结论负责不超过本合同规定任务范围内的修改和完善。（每阶段修改不得超过两次，因乙方原因导致的错误或疏漏除外）。对后续的规划论证阶段乙方必须派人提供技术咨询及必要的现场指导服务。</w:t>
      </w:r>
    </w:p>
    <w:p w14:paraId="4260E26C">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第八条  违约责任</w:t>
      </w:r>
    </w:p>
    <w:p w14:paraId="49772736">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1.在合同履行期间，甲方要求终止或解除合同的，提前七个工作日通知乙方后可单方终止或解除合同，乙方未开始设计工作的，甲方有权要求乙方全额返还预（已）付款；乙方已开始设计工作的，不退还甲方任何费用，甲方还应根据乙方该阶段已进行的实际工作量支付设计费，甲方无需向乙方支付违约金。</w:t>
      </w:r>
    </w:p>
    <w:p w14:paraId="3FF55700">
      <w:pPr>
        <w:spacing w:line="420" w:lineRule="exact"/>
        <w:rPr>
          <w:rFonts w:ascii="宋体" w:hAnsi="宋体"/>
          <w:kern w:val="0"/>
          <w:sz w:val="22"/>
          <w:szCs w:val="22"/>
          <w:highlight w:val="none"/>
        </w:rPr>
      </w:pPr>
      <w:r>
        <w:rPr>
          <w:rFonts w:hint="eastAsia" w:ascii="宋体" w:hAnsi="宋体"/>
          <w:kern w:val="0"/>
          <w:sz w:val="22"/>
          <w:szCs w:val="22"/>
          <w:highlight w:val="none"/>
        </w:rPr>
        <w:t xml:space="preserve">     2.合同生效后，乙方要求终止合同的，经甲方书面同意可终止合同，但乙方应全额退还甲方实际已支付但尚未开始工作部分对应的费用。</w:t>
      </w:r>
    </w:p>
    <w:p w14:paraId="4989EBE9">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3.因甲方提供资料有误，所造成后果由甲方负责。</w:t>
      </w:r>
    </w:p>
    <w:p w14:paraId="5B097A58">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4.由于乙方的原因，给甲方造成经济损失时，乙方应及时采取措施予以补救，并赔偿甲方的直接经济损失。</w:t>
      </w:r>
    </w:p>
    <w:p w14:paraId="0B110107">
      <w:pPr>
        <w:spacing w:line="420" w:lineRule="exact"/>
        <w:ind w:firstLine="550" w:firstLineChars="250"/>
        <w:rPr>
          <w:rFonts w:ascii="宋体" w:hAnsi="宋体"/>
          <w:kern w:val="0"/>
          <w:sz w:val="22"/>
          <w:szCs w:val="22"/>
          <w:highlight w:val="none"/>
          <w:shd w:val="clear" w:color="FFFFFF" w:fill="D9D9D9"/>
        </w:rPr>
      </w:pPr>
      <w:r>
        <w:rPr>
          <w:rFonts w:hint="eastAsia" w:ascii="宋体" w:hAnsi="宋体"/>
          <w:kern w:val="0"/>
          <w:sz w:val="22"/>
          <w:szCs w:val="22"/>
          <w:highlight w:val="none"/>
        </w:rPr>
        <w:t>5.由于乙方自身的原因，延误了按本合同第五条规定的项目进度及规划文件、图纸的交付时间，乙方承担违约责任，每延误一周（不到一周以一周计），乙方应减收设计费用的千分之</w:t>
      </w:r>
      <w:r>
        <w:rPr>
          <w:rFonts w:hint="eastAsia" w:ascii="宋体" w:hAnsi="宋体"/>
          <w:kern w:val="0"/>
          <w:sz w:val="22"/>
          <w:szCs w:val="22"/>
          <w:highlight w:val="none"/>
          <w:u w:val="single"/>
        </w:rPr>
        <w:t xml:space="preserve">  五   </w:t>
      </w:r>
      <w:r>
        <w:rPr>
          <w:rFonts w:hint="eastAsia" w:ascii="宋体" w:hAnsi="宋体"/>
          <w:kern w:val="0"/>
          <w:sz w:val="22"/>
          <w:szCs w:val="22"/>
          <w:highlight w:val="none"/>
        </w:rPr>
        <w:t>作为向甲方支付的违约金，违约金最高为全部设计费的百分之五，违约金达到最高标准后，甲方有权立即解除合同。甲方每逾期支付服务费一（1）日，或乙方每逾期交付工作成果一（1）日，应承担该阶段服务费千分之一的逾期违约金，违约金累计以本阶段服务费的5%为上限，且乙方有权拒绝提供下一阶段的服务。</w:t>
      </w:r>
    </w:p>
    <w:p w14:paraId="3B13FF94">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6.合同一方不履行合同义务或者履行合同义务不符合约定，给其他方造成损失的，违约方应赔偿守约方全部损失。但是违约金及损失赔偿金额总额以甲方已向乙方一或乙方二（以实际违约方为准）支付的服务费为限，在任何情况下累计赔偿金额不超过本合同约定的乙方一或乙方二的服务费总额。</w:t>
      </w:r>
    </w:p>
    <w:p w14:paraId="3BA77A1A">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第九条  其他</w:t>
      </w:r>
    </w:p>
    <w:p w14:paraId="6AF80FBA">
      <w:pPr>
        <w:spacing w:line="420" w:lineRule="exact"/>
        <w:ind w:firstLine="600"/>
        <w:jc w:val="left"/>
        <w:rPr>
          <w:rFonts w:ascii="宋体" w:hAnsi="宋体"/>
          <w:kern w:val="0"/>
          <w:sz w:val="22"/>
          <w:szCs w:val="22"/>
          <w:highlight w:val="none"/>
        </w:rPr>
      </w:pPr>
      <w:bookmarkStart w:id="66" w:name="OLE_LINK1"/>
      <w:r>
        <w:rPr>
          <w:rFonts w:hint="eastAsia" w:ascii="宋体" w:hAnsi="宋体"/>
          <w:kern w:val="0"/>
          <w:sz w:val="22"/>
          <w:szCs w:val="22"/>
          <w:highlight w:val="none"/>
        </w:rPr>
        <w:t>1.甲方委托乙方承担本合同内容之外的工作服务，包括但不限于甲方要求乙方对已经确认的成果进行修改，和项目规模、质量、业态和复杂性的重要变更等导致的颠覆性修改），双方除另行签订补充合同或者另订合同，重新明确有关条款外，甲方应按乙方所耗工作量支付额外服务费用和赶工费。</w:t>
      </w:r>
      <w:bookmarkEnd w:id="66"/>
    </w:p>
    <w:p w14:paraId="322FF58C">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2.</w:t>
      </w:r>
      <w:r>
        <w:rPr>
          <w:rFonts w:hint="eastAsia" w:ascii="宋体" w:hAnsi="宋体"/>
          <w:spacing w:val="-2"/>
          <w:sz w:val="22"/>
          <w:szCs w:val="22"/>
          <w:highlight w:val="none"/>
        </w:rPr>
        <w:t>规划方案评审、报批的时间所延误设计时间以及由于客观原因无法抗拒因素致使合同无法履行时，双方应及时协商解决。</w:t>
      </w:r>
      <w:r>
        <w:rPr>
          <w:rFonts w:hint="eastAsia" w:ascii="宋体" w:hAnsi="宋体"/>
          <w:kern w:val="0"/>
          <w:sz w:val="22"/>
          <w:szCs w:val="22"/>
          <w:highlight w:val="none"/>
        </w:rPr>
        <w:t>由于不可抗力因素致使合同无法履行时，双方应及时协商解决。甲方的上级或相关审批部门对工作成果不审批或本合同项目停缓建不应构成甲方延迟支付费用的理由。</w:t>
      </w:r>
    </w:p>
    <w:p w14:paraId="7A1FFC10">
      <w:pPr>
        <w:spacing w:line="420" w:lineRule="exact"/>
        <w:ind w:firstLine="592"/>
        <w:rPr>
          <w:rFonts w:ascii="宋体" w:hAnsi="宋体"/>
          <w:spacing w:val="-2"/>
          <w:sz w:val="22"/>
          <w:szCs w:val="22"/>
          <w:highlight w:val="none"/>
        </w:rPr>
      </w:pPr>
      <w:r>
        <w:rPr>
          <w:rFonts w:hint="eastAsia" w:ascii="宋体" w:hAnsi="宋体"/>
          <w:spacing w:val="-2"/>
          <w:sz w:val="22"/>
          <w:szCs w:val="22"/>
          <w:highlight w:val="none"/>
        </w:rPr>
        <w:t>3.送达告知条款</w:t>
      </w:r>
    </w:p>
    <w:p w14:paraId="739FFD64">
      <w:pPr>
        <w:spacing w:line="420" w:lineRule="exact"/>
        <w:ind w:firstLine="592"/>
        <w:rPr>
          <w:rFonts w:ascii="宋体" w:hAnsi="宋体"/>
          <w:spacing w:val="-2"/>
          <w:sz w:val="22"/>
          <w:szCs w:val="22"/>
          <w:highlight w:val="none"/>
        </w:rPr>
      </w:pPr>
      <w:r>
        <w:rPr>
          <w:rFonts w:hint="eastAsia" w:ascii="宋体" w:hAnsi="宋体"/>
          <w:spacing w:val="-2"/>
          <w:sz w:val="22"/>
          <w:szCs w:val="22"/>
          <w:highlight w:val="none"/>
        </w:rPr>
        <w:t>本合同项下的一切形式的通知、催告均采用书面形式向本合同各方预留的地址发送，如有地址变更，应及时通知对方，书面通知以发送之日起</w:t>
      </w:r>
      <w:r>
        <w:rPr>
          <w:rFonts w:hint="eastAsia" w:ascii="宋体" w:hAnsi="宋体"/>
          <w:spacing w:val="-2"/>
          <w:sz w:val="22"/>
          <w:szCs w:val="22"/>
          <w:highlight w:val="none"/>
          <w:u w:val="single"/>
        </w:rPr>
        <w:t xml:space="preserve">30 </w:t>
      </w:r>
      <w:r>
        <w:rPr>
          <w:rFonts w:hint="eastAsia" w:ascii="宋体" w:hAnsi="宋体"/>
          <w:spacing w:val="-2"/>
          <w:sz w:val="22"/>
          <w:szCs w:val="22"/>
          <w:highlight w:val="none"/>
        </w:rPr>
        <w:t>日届满视为送达。</w:t>
      </w:r>
    </w:p>
    <w:p w14:paraId="041B7348">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 xml:space="preserve">4.本合同在履行过程中发生争议，由双方当事人协商解决；协商不成的，按下列第 </w:t>
      </w:r>
      <w:r>
        <w:rPr>
          <w:rFonts w:hint="eastAsia" w:ascii="宋体" w:hAnsi="宋体"/>
          <w:kern w:val="0"/>
          <w:sz w:val="22"/>
          <w:szCs w:val="22"/>
          <w:highlight w:val="none"/>
          <w:u w:val="single"/>
        </w:rPr>
        <w:t xml:space="preserve">  （2）  </w:t>
      </w:r>
      <w:r>
        <w:rPr>
          <w:rFonts w:hint="eastAsia" w:ascii="宋体" w:hAnsi="宋体"/>
          <w:kern w:val="0"/>
          <w:sz w:val="22"/>
          <w:szCs w:val="22"/>
          <w:highlight w:val="none"/>
        </w:rPr>
        <w:t xml:space="preserve">种方式解决： </w:t>
      </w:r>
    </w:p>
    <w:p w14:paraId="4B267EA3">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（1）提交</w:t>
      </w:r>
      <w:r>
        <w:rPr>
          <w:rFonts w:hint="eastAsia" w:ascii="宋体" w:hAnsi="宋体"/>
          <w:kern w:val="0"/>
          <w:sz w:val="22"/>
          <w:szCs w:val="22"/>
          <w:highlight w:val="none"/>
          <w:u w:val="single"/>
        </w:rPr>
        <w:t xml:space="preserve">  温州  </w:t>
      </w:r>
      <w:r>
        <w:rPr>
          <w:rFonts w:hint="eastAsia" w:ascii="宋体" w:hAnsi="宋体"/>
          <w:kern w:val="0"/>
          <w:sz w:val="22"/>
          <w:szCs w:val="22"/>
          <w:highlight w:val="none"/>
        </w:rPr>
        <w:t>仲裁委员会申请仲裁；</w:t>
      </w:r>
    </w:p>
    <w:p w14:paraId="39F91F8A">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（2）依法向</w:t>
      </w:r>
      <w:r>
        <w:rPr>
          <w:rFonts w:hint="eastAsia" w:ascii="宋体" w:hAnsi="宋体"/>
          <w:kern w:val="0"/>
          <w:sz w:val="22"/>
          <w:szCs w:val="22"/>
          <w:highlight w:val="none"/>
          <w:u w:val="single"/>
        </w:rPr>
        <w:t xml:space="preserve">  甲方 </w:t>
      </w:r>
      <w:r>
        <w:rPr>
          <w:rFonts w:hint="eastAsia" w:ascii="宋体" w:hAnsi="宋体"/>
          <w:kern w:val="0"/>
          <w:sz w:val="22"/>
          <w:szCs w:val="22"/>
          <w:highlight w:val="none"/>
        </w:rPr>
        <w:t>所在地的人民法院起诉。</w:t>
      </w:r>
    </w:p>
    <w:p w14:paraId="12D1562D">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5.本合同一式</w:t>
      </w:r>
      <w:r>
        <w:rPr>
          <w:rFonts w:hint="eastAsia" w:ascii="宋体" w:hAnsi="宋体"/>
          <w:kern w:val="0"/>
          <w:sz w:val="22"/>
          <w:szCs w:val="22"/>
          <w:highlight w:val="none"/>
          <w:u w:val="single"/>
        </w:rPr>
        <w:t xml:space="preserve"> 八 </w:t>
      </w:r>
      <w:r>
        <w:rPr>
          <w:rFonts w:hint="eastAsia" w:ascii="宋体" w:hAnsi="宋体"/>
          <w:kern w:val="0"/>
          <w:sz w:val="22"/>
          <w:szCs w:val="22"/>
          <w:highlight w:val="none"/>
        </w:rPr>
        <w:t>份，甲方</w:t>
      </w:r>
      <w:r>
        <w:rPr>
          <w:rFonts w:hint="eastAsia" w:ascii="宋体" w:hAnsi="宋体"/>
          <w:kern w:val="0"/>
          <w:sz w:val="22"/>
          <w:szCs w:val="22"/>
          <w:highlight w:val="none"/>
          <w:u w:val="single"/>
        </w:rPr>
        <w:t xml:space="preserve">四 </w:t>
      </w:r>
      <w:r>
        <w:rPr>
          <w:rFonts w:hint="eastAsia" w:ascii="宋体" w:hAnsi="宋体"/>
          <w:kern w:val="0"/>
          <w:sz w:val="22"/>
          <w:szCs w:val="22"/>
          <w:highlight w:val="none"/>
        </w:rPr>
        <w:t>份，乙方</w:t>
      </w:r>
      <w:r>
        <w:rPr>
          <w:rFonts w:hint="eastAsia" w:ascii="宋体" w:hAnsi="宋体"/>
          <w:kern w:val="0"/>
          <w:sz w:val="22"/>
          <w:szCs w:val="22"/>
          <w:highlight w:val="none"/>
          <w:u w:val="single"/>
        </w:rPr>
        <w:t xml:space="preserve"> 四 </w:t>
      </w:r>
      <w:r>
        <w:rPr>
          <w:rFonts w:hint="eastAsia" w:ascii="宋体" w:hAnsi="宋体"/>
          <w:kern w:val="0"/>
          <w:sz w:val="22"/>
          <w:szCs w:val="22"/>
          <w:highlight w:val="none"/>
        </w:rPr>
        <w:t>份。</w:t>
      </w:r>
      <w:bookmarkStart w:id="67" w:name="OLE_LINK4"/>
      <w:bookmarkStart w:id="68" w:name="OLE_LINK3"/>
    </w:p>
    <w:p w14:paraId="06A381D3">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6.合同的期限：本合同自双方签章之日起生效，直至甲方付清全部设计费用之日止。乙方服务期自   年</w:t>
      </w:r>
      <w:r>
        <w:rPr>
          <w:rFonts w:ascii="宋体" w:hAnsi="宋体"/>
          <w:kern w:val="0"/>
          <w:sz w:val="22"/>
          <w:szCs w:val="22"/>
          <w:highlight w:val="none"/>
        </w:rPr>
        <w:t xml:space="preserve"> </w:t>
      </w:r>
      <w:r>
        <w:rPr>
          <w:rFonts w:hint="eastAsia" w:ascii="宋体" w:hAnsi="宋体"/>
          <w:kern w:val="0"/>
          <w:sz w:val="22"/>
          <w:szCs w:val="22"/>
          <w:highlight w:val="none"/>
        </w:rPr>
        <w:t xml:space="preserve">  月  日或乙方开始提供服务之日起（以较早开始者为准）生效至   年</w:t>
      </w:r>
      <w:r>
        <w:rPr>
          <w:rFonts w:ascii="宋体" w:hAnsi="宋体"/>
          <w:kern w:val="0"/>
          <w:sz w:val="22"/>
          <w:szCs w:val="22"/>
          <w:highlight w:val="none"/>
        </w:rPr>
        <w:t xml:space="preserve">  </w:t>
      </w:r>
      <w:r>
        <w:rPr>
          <w:rFonts w:hint="eastAsia" w:ascii="宋体" w:hAnsi="宋体"/>
          <w:kern w:val="0"/>
          <w:sz w:val="22"/>
          <w:szCs w:val="22"/>
          <w:highlight w:val="none"/>
        </w:rPr>
        <w:t xml:space="preserve">  </w:t>
      </w:r>
      <w:r>
        <w:rPr>
          <w:rFonts w:ascii="宋体" w:hAnsi="宋体"/>
          <w:kern w:val="0"/>
          <w:sz w:val="22"/>
          <w:szCs w:val="22"/>
          <w:highlight w:val="none"/>
        </w:rPr>
        <w:t xml:space="preserve"> </w:t>
      </w:r>
      <w:r>
        <w:rPr>
          <w:rFonts w:hint="eastAsia" w:ascii="宋体" w:hAnsi="宋体"/>
          <w:kern w:val="0"/>
          <w:sz w:val="22"/>
          <w:szCs w:val="22"/>
          <w:highlight w:val="none"/>
        </w:rPr>
        <w:t>月</w:t>
      </w:r>
      <w:r>
        <w:rPr>
          <w:rFonts w:ascii="宋体" w:hAnsi="宋体"/>
          <w:kern w:val="0"/>
          <w:sz w:val="22"/>
          <w:szCs w:val="22"/>
          <w:highlight w:val="none"/>
        </w:rPr>
        <w:t xml:space="preserve"> </w:t>
      </w:r>
      <w:r>
        <w:rPr>
          <w:rFonts w:hint="eastAsia" w:ascii="宋体" w:hAnsi="宋体"/>
          <w:kern w:val="0"/>
          <w:sz w:val="22"/>
          <w:szCs w:val="22"/>
          <w:highlight w:val="none"/>
        </w:rPr>
        <w:t xml:space="preserve">  日或本合同履行完毕为止（以较早结束者为准）。</w:t>
      </w:r>
    </w:p>
    <w:bookmarkEnd w:id="67"/>
    <w:bookmarkEnd w:id="68"/>
    <w:p w14:paraId="32F7B2E2">
      <w:pPr>
        <w:spacing w:line="420" w:lineRule="exact"/>
        <w:ind w:firstLine="600"/>
        <w:rPr>
          <w:rFonts w:ascii="宋体" w:hAnsi="宋体"/>
          <w:kern w:val="0"/>
          <w:sz w:val="22"/>
          <w:szCs w:val="22"/>
          <w:highlight w:val="none"/>
        </w:rPr>
      </w:pPr>
      <w:r>
        <w:rPr>
          <w:rFonts w:hint="eastAsia" w:ascii="宋体" w:hAnsi="宋体"/>
          <w:kern w:val="0"/>
          <w:sz w:val="22"/>
          <w:szCs w:val="22"/>
          <w:highlight w:val="none"/>
        </w:rPr>
        <w:t>7.本合同未尽事宜，双方可签订补充协议，有关协议及各方认可的来往传真、会议纪要、电子邮件、设计任务书等，均为本合同组成部分，与本合同具有同等法律效力。</w:t>
      </w:r>
    </w:p>
    <w:tbl>
      <w:tblPr>
        <w:tblStyle w:val="47"/>
        <w:tblW w:w="8740" w:type="dxa"/>
        <w:tblInd w:w="0" w:type="dxa"/>
        <w:tblLayout w:type="autofit"/>
        <w:tblCellMar>
          <w:top w:w="0" w:type="dxa"/>
          <w:left w:w="108" w:type="dxa"/>
          <w:bottom w:w="0" w:type="dxa"/>
          <w:right w:w="108" w:type="dxa"/>
        </w:tblCellMar>
      </w:tblPr>
      <w:tblGrid>
        <w:gridCol w:w="4370"/>
        <w:gridCol w:w="4370"/>
      </w:tblGrid>
      <w:tr w14:paraId="5DDEF6E8">
        <w:tblPrEx>
          <w:tblCellMar>
            <w:top w:w="0" w:type="dxa"/>
            <w:left w:w="108" w:type="dxa"/>
            <w:bottom w:w="0" w:type="dxa"/>
            <w:right w:w="108" w:type="dxa"/>
          </w:tblCellMar>
        </w:tblPrEx>
        <w:trPr>
          <w:trHeight w:val="510" w:hRule="atLeast"/>
        </w:trPr>
        <w:tc>
          <w:tcPr>
            <w:tcW w:w="4370" w:type="dxa"/>
            <w:noWrap w:val="0"/>
            <w:vAlign w:val="center"/>
          </w:tcPr>
          <w:p w14:paraId="738E821B">
            <w:pPr>
              <w:pStyle w:val="19"/>
              <w:rPr>
                <w:rFonts w:ascii="宋体" w:hAnsi="宋体"/>
                <w:kern w:val="0"/>
                <w:sz w:val="22"/>
                <w:szCs w:val="22"/>
                <w:highlight w:val="none"/>
              </w:rPr>
            </w:pPr>
            <w:r>
              <w:rPr>
                <w:rFonts w:hint="eastAsia" w:ascii="宋体" w:hAnsi="宋体"/>
                <w:kern w:val="0"/>
                <w:sz w:val="22"/>
                <w:szCs w:val="22"/>
                <w:highlight w:val="none"/>
              </w:rPr>
              <w:t>甲方： 乐清市自然资源和规划局</w:t>
            </w:r>
          </w:p>
        </w:tc>
        <w:tc>
          <w:tcPr>
            <w:tcW w:w="4370" w:type="dxa"/>
            <w:noWrap w:val="0"/>
            <w:vAlign w:val="center"/>
          </w:tcPr>
          <w:p w14:paraId="6982B8FC">
            <w:pPr>
              <w:pStyle w:val="19"/>
              <w:rPr>
                <w:rFonts w:ascii="宋体" w:hAnsi="宋体"/>
                <w:kern w:val="0"/>
                <w:sz w:val="22"/>
                <w:szCs w:val="22"/>
                <w:highlight w:val="none"/>
              </w:rPr>
            </w:pPr>
            <w:r>
              <w:rPr>
                <w:rFonts w:hint="eastAsia" w:ascii="宋体" w:hAnsi="宋体"/>
                <w:kern w:val="0"/>
                <w:sz w:val="22"/>
                <w:szCs w:val="22"/>
                <w:highlight w:val="none"/>
              </w:rPr>
              <w:t xml:space="preserve">乙方：                                 </w:t>
            </w:r>
          </w:p>
        </w:tc>
      </w:tr>
      <w:tr w14:paraId="3F9FFE5F">
        <w:tblPrEx>
          <w:tblCellMar>
            <w:top w:w="0" w:type="dxa"/>
            <w:left w:w="108" w:type="dxa"/>
            <w:bottom w:w="0" w:type="dxa"/>
            <w:right w:w="108" w:type="dxa"/>
          </w:tblCellMar>
        </w:tblPrEx>
        <w:trPr>
          <w:trHeight w:val="510" w:hRule="atLeast"/>
        </w:trPr>
        <w:tc>
          <w:tcPr>
            <w:tcW w:w="4370" w:type="dxa"/>
            <w:noWrap w:val="0"/>
            <w:vAlign w:val="center"/>
          </w:tcPr>
          <w:p w14:paraId="7648E4FF">
            <w:pPr>
              <w:pStyle w:val="19"/>
              <w:rPr>
                <w:rFonts w:ascii="宋体" w:hAnsi="宋体"/>
                <w:kern w:val="0"/>
                <w:sz w:val="22"/>
                <w:szCs w:val="22"/>
                <w:highlight w:val="none"/>
              </w:rPr>
            </w:pPr>
            <w:r>
              <w:rPr>
                <w:rFonts w:hint="eastAsia" w:ascii="宋体" w:hAnsi="宋体"/>
                <w:kern w:val="0"/>
                <w:sz w:val="22"/>
                <w:szCs w:val="22"/>
                <w:highlight w:val="none"/>
              </w:rPr>
              <w:t xml:space="preserve">地址：                             </w:t>
            </w:r>
          </w:p>
        </w:tc>
        <w:tc>
          <w:tcPr>
            <w:tcW w:w="4370" w:type="dxa"/>
            <w:noWrap w:val="0"/>
            <w:vAlign w:val="center"/>
          </w:tcPr>
          <w:p w14:paraId="1DBF24EF">
            <w:pPr>
              <w:pStyle w:val="19"/>
              <w:rPr>
                <w:rFonts w:ascii="宋体" w:hAnsi="宋体"/>
                <w:kern w:val="0"/>
                <w:sz w:val="22"/>
                <w:szCs w:val="22"/>
                <w:highlight w:val="none"/>
              </w:rPr>
            </w:pPr>
            <w:r>
              <w:rPr>
                <w:rFonts w:hint="eastAsia" w:ascii="宋体" w:hAnsi="宋体"/>
                <w:kern w:val="0"/>
                <w:sz w:val="22"/>
                <w:szCs w:val="22"/>
                <w:highlight w:val="none"/>
              </w:rPr>
              <w:t xml:space="preserve">地址：                               </w:t>
            </w:r>
          </w:p>
        </w:tc>
      </w:tr>
      <w:tr w14:paraId="0B450DFC">
        <w:tblPrEx>
          <w:tblCellMar>
            <w:top w:w="0" w:type="dxa"/>
            <w:left w:w="108" w:type="dxa"/>
            <w:bottom w:w="0" w:type="dxa"/>
            <w:right w:w="108" w:type="dxa"/>
          </w:tblCellMar>
        </w:tblPrEx>
        <w:trPr>
          <w:trHeight w:val="510" w:hRule="atLeast"/>
        </w:trPr>
        <w:tc>
          <w:tcPr>
            <w:tcW w:w="4370" w:type="dxa"/>
            <w:noWrap w:val="0"/>
            <w:vAlign w:val="center"/>
          </w:tcPr>
          <w:p w14:paraId="230A6E55">
            <w:pPr>
              <w:pStyle w:val="239"/>
              <w:rPr>
                <w:rFonts w:hint="default"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法定代表人(签章）：                </w:t>
            </w:r>
          </w:p>
        </w:tc>
        <w:tc>
          <w:tcPr>
            <w:tcW w:w="4370" w:type="dxa"/>
            <w:noWrap w:val="0"/>
            <w:vAlign w:val="center"/>
          </w:tcPr>
          <w:p w14:paraId="3FD3C3F8">
            <w:pPr>
              <w:pStyle w:val="239"/>
              <w:rPr>
                <w:rFonts w:hint="default"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法定代表人(签章）：                </w:t>
            </w:r>
          </w:p>
        </w:tc>
      </w:tr>
      <w:tr w14:paraId="71B355AB">
        <w:tblPrEx>
          <w:tblCellMar>
            <w:top w:w="0" w:type="dxa"/>
            <w:left w:w="108" w:type="dxa"/>
            <w:bottom w:w="0" w:type="dxa"/>
            <w:right w:w="108" w:type="dxa"/>
          </w:tblCellMar>
        </w:tblPrEx>
        <w:trPr>
          <w:trHeight w:val="510" w:hRule="atLeast"/>
        </w:trPr>
        <w:tc>
          <w:tcPr>
            <w:tcW w:w="4370" w:type="dxa"/>
            <w:noWrap w:val="0"/>
            <w:vAlign w:val="center"/>
          </w:tcPr>
          <w:p w14:paraId="5D032962">
            <w:pPr>
              <w:pStyle w:val="239"/>
              <w:rPr>
                <w:rFonts w:hint="default"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委托办理人（签章）：          </w:t>
            </w:r>
          </w:p>
        </w:tc>
        <w:tc>
          <w:tcPr>
            <w:tcW w:w="4370" w:type="dxa"/>
            <w:noWrap w:val="0"/>
            <w:vAlign w:val="center"/>
          </w:tcPr>
          <w:p w14:paraId="14C15AF9">
            <w:pPr>
              <w:pStyle w:val="239"/>
              <w:rPr>
                <w:rFonts w:hint="default"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委托办理人（签章）：          </w:t>
            </w:r>
          </w:p>
        </w:tc>
      </w:tr>
      <w:tr w14:paraId="04F6C797">
        <w:tblPrEx>
          <w:tblCellMar>
            <w:top w:w="0" w:type="dxa"/>
            <w:left w:w="108" w:type="dxa"/>
            <w:bottom w:w="0" w:type="dxa"/>
            <w:right w:w="108" w:type="dxa"/>
          </w:tblCellMar>
        </w:tblPrEx>
        <w:trPr>
          <w:trHeight w:val="510" w:hRule="atLeast"/>
        </w:trPr>
        <w:tc>
          <w:tcPr>
            <w:tcW w:w="4370" w:type="dxa"/>
            <w:noWrap w:val="0"/>
            <w:vAlign w:val="center"/>
          </w:tcPr>
          <w:p w14:paraId="03FDF4DD">
            <w:pPr>
              <w:pStyle w:val="19"/>
              <w:rPr>
                <w:rFonts w:ascii="宋体" w:hAnsi="宋体"/>
                <w:kern w:val="0"/>
                <w:sz w:val="22"/>
                <w:szCs w:val="22"/>
                <w:highlight w:val="none"/>
              </w:rPr>
            </w:pPr>
            <w:r>
              <w:rPr>
                <w:rFonts w:hint="eastAsia" w:ascii="宋体" w:hAnsi="宋体"/>
                <w:kern w:val="0"/>
                <w:sz w:val="22"/>
                <w:szCs w:val="22"/>
                <w:highlight w:val="none"/>
              </w:rPr>
              <w:t xml:space="preserve">电话：                          </w:t>
            </w:r>
          </w:p>
        </w:tc>
        <w:tc>
          <w:tcPr>
            <w:tcW w:w="4370" w:type="dxa"/>
            <w:noWrap w:val="0"/>
            <w:vAlign w:val="center"/>
          </w:tcPr>
          <w:p w14:paraId="0B1830E2">
            <w:pPr>
              <w:pStyle w:val="19"/>
              <w:rPr>
                <w:rFonts w:ascii="宋体" w:hAnsi="宋体"/>
                <w:kern w:val="0"/>
                <w:sz w:val="22"/>
                <w:szCs w:val="22"/>
                <w:highlight w:val="none"/>
              </w:rPr>
            </w:pPr>
            <w:r>
              <w:rPr>
                <w:rFonts w:hint="eastAsia" w:ascii="宋体" w:hAnsi="宋体"/>
                <w:kern w:val="0"/>
                <w:sz w:val="22"/>
                <w:szCs w:val="22"/>
                <w:highlight w:val="none"/>
              </w:rPr>
              <w:t xml:space="preserve">电话：                          </w:t>
            </w:r>
          </w:p>
        </w:tc>
      </w:tr>
      <w:tr w14:paraId="47D3F549">
        <w:tblPrEx>
          <w:tblCellMar>
            <w:top w:w="0" w:type="dxa"/>
            <w:left w:w="108" w:type="dxa"/>
            <w:bottom w:w="0" w:type="dxa"/>
            <w:right w:w="108" w:type="dxa"/>
          </w:tblCellMar>
        </w:tblPrEx>
        <w:trPr>
          <w:trHeight w:val="510" w:hRule="atLeast"/>
        </w:trPr>
        <w:tc>
          <w:tcPr>
            <w:tcW w:w="4370" w:type="dxa"/>
            <w:noWrap w:val="0"/>
            <w:vAlign w:val="center"/>
          </w:tcPr>
          <w:p w14:paraId="4C0A33EC">
            <w:pPr>
              <w:pStyle w:val="19"/>
              <w:rPr>
                <w:rFonts w:ascii="宋体" w:hAnsi="宋体"/>
                <w:kern w:val="0"/>
                <w:sz w:val="22"/>
                <w:szCs w:val="22"/>
                <w:highlight w:val="none"/>
              </w:rPr>
            </w:pPr>
            <w:r>
              <w:rPr>
                <w:rFonts w:hint="eastAsia" w:ascii="宋体" w:hAnsi="宋体"/>
                <w:kern w:val="0"/>
                <w:sz w:val="22"/>
                <w:szCs w:val="22"/>
                <w:highlight w:val="none"/>
              </w:rPr>
              <w:t xml:space="preserve">传真：                        </w:t>
            </w:r>
          </w:p>
        </w:tc>
        <w:tc>
          <w:tcPr>
            <w:tcW w:w="4370" w:type="dxa"/>
            <w:noWrap w:val="0"/>
            <w:vAlign w:val="center"/>
          </w:tcPr>
          <w:p w14:paraId="4B3E1ACC">
            <w:pPr>
              <w:pStyle w:val="19"/>
              <w:rPr>
                <w:rFonts w:ascii="宋体" w:hAnsi="宋体"/>
                <w:kern w:val="0"/>
                <w:sz w:val="22"/>
                <w:szCs w:val="22"/>
                <w:highlight w:val="none"/>
              </w:rPr>
            </w:pPr>
            <w:r>
              <w:rPr>
                <w:rFonts w:hint="eastAsia" w:ascii="宋体" w:hAnsi="宋体"/>
                <w:kern w:val="0"/>
                <w:sz w:val="22"/>
                <w:szCs w:val="22"/>
                <w:highlight w:val="none"/>
              </w:rPr>
              <w:t xml:space="preserve">传真：                        </w:t>
            </w:r>
          </w:p>
        </w:tc>
      </w:tr>
      <w:tr w14:paraId="76888965">
        <w:tblPrEx>
          <w:tblCellMar>
            <w:top w:w="0" w:type="dxa"/>
            <w:left w:w="108" w:type="dxa"/>
            <w:bottom w:w="0" w:type="dxa"/>
            <w:right w:w="108" w:type="dxa"/>
          </w:tblCellMar>
        </w:tblPrEx>
        <w:trPr>
          <w:trHeight w:val="510" w:hRule="atLeast"/>
        </w:trPr>
        <w:tc>
          <w:tcPr>
            <w:tcW w:w="4370" w:type="dxa"/>
            <w:noWrap w:val="0"/>
            <w:vAlign w:val="center"/>
          </w:tcPr>
          <w:p w14:paraId="39095FDC">
            <w:pPr>
              <w:pStyle w:val="19"/>
              <w:rPr>
                <w:rFonts w:ascii="宋体" w:hAnsi="宋体"/>
                <w:kern w:val="0"/>
                <w:sz w:val="22"/>
                <w:szCs w:val="22"/>
                <w:highlight w:val="none"/>
              </w:rPr>
            </w:pPr>
            <w:r>
              <w:rPr>
                <w:rFonts w:hint="eastAsia" w:ascii="宋体" w:hAnsi="宋体"/>
                <w:kern w:val="0"/>
                <w:sz w:val="22"/>
                <w:szCs w:val="22"/>
                <w:highlight w:val="none"/>
              </w:rPr>
              <w:t xml:space="preserve">纳税人识别号：                 </w:t>
            </w:r>
          </w:p>
        </w:tc>
        <w:tc>
          <w:tcPr>
            <w:tcW w:w="4370" w:type="dxa"/>
            <w:noWrap w:val="0"/>
            <w:vAlign w:val="center"/>
          </w:tcPr>
          <w:p w14:paraId="4522D8F7">
            <w:pPr>
              <w:pStyle w:val="19"/>
              <w:rPr>
                <w:rFonts w:ascii="宋体" w:hAnsi="宋体"/>
                <w:kern w:val="0"/>
                <w:sz w:val="22"/>
                <w:szCs w:val="22"/>
                <w:highlight w:val="none"/>
              </w:rPr>
            </w:pPr>
            <w:r>
              <w:rPr>
                <w:rFonts w:hint="eastAsia" w:ascii="宋体" w:hAnsi="宋体"/>
                <w:kern w:val="0"/>
                <w:sz w:val="22"/>
                <w:szCs w:val="22"/>
                <w:highlight w:val="none"/>
              </w:rPr>
              <w:t xml:space="preserve">纳税人识别号：                 </w:t>
            </w:r>
          </w:p>
        </w:tc>
      </w:tr>
      <w:tr w14:paraId="7E80297C">
        <w:tblPrEx>
          <w:tblCellMar>
            <w:top w:w="0" w:type="dxa"/>
            <w:left w:w="108" w:type="dxa"/>
            <w:bottom w:w="0" w:type="dxa"/>
            <w:right w:w="108" w:type="dxa"/>
          </w:tblCellMar>
        </w:tblPrEx>
        <w:trPr>
          <w:trHeight w:val="510" w:hRule="atLeast"/>
        </w:trPr>
        <w:tc>
          <w:tcPr>
            <w:tcW w:w="4370" w:type="dxa"/>
            <w:noWrap w:val="0"/>
            <w:vAlign w:val="bottom"/>
          </w:tcPr>
          <w:p w14:paraId="2AF7FF36">
            <w:pPr>
              <w:pStyle w:val="19"/>
              <w:jc w:val="right"/>
              <w:rPr>
                <w:rFonts w:ascii="宋体" w:hAnsi="宋体"/>
                <w:kern w:val="0"/>
                <w:sz w:val="22"/>
                <w:szCs w:val="22"/>
                <w:highlight w:val="none"/>
              </w:rPr>
            </w:pPr>
            <w:r>
              <w:rPr>
                <w:rFonts w:hint="eastAsia" w:ascii="宋体" w:hAnsi="宋体"/>
                <w:kern w:val="0"/>
                <w:sz w:val="22"/>
                <w:szCs w:val="22"/>
                <w:highlight w:val="none"/>
              </w:rPr>
              <w:t xml:space="preserve">    年   月   日   </w:t>
            </w:r>
          </w:p>
        </w:tc>
        <w:tc>
          <w:tcPr>
            <w:tcW w:w="4370" w:type="dxa"/>
            <w:noWrap w:val="0"/>
            <w:vAlign w:val="bottom"/>
          </w:tcPr>
          <w:p w14:paraId="4BE76C05">
            <w:pPr>
              <w:pStyle w:val="19"/>
              <w:jc w:val="right"/>
              <w:rPr>
                <w:rFonts w:ascii="宋体" w:hAnsi="宋体"/>
                <w:kern w:val="0"/>
                <w:sz w:val="22"/>
                <w:szCs w:val="22"/>
                <w:highlight w:val="none"/>
              </w:rPr>
            </w:pPr>
            <w:r>
              <w:rPr>
                <w:rFonts w:hint="eastAsia" w:ascii="宋体" w:hAnsi="宋体"/>
                <w:kern w:val="0"/>
                <w:sz w:val="22"/>
                <w:szCs w:val="22"/>
                <w:highlight w:val="none"/>
              </w:rPr>
              <w:t xml:space="preserve">    年   月   日   </w:t>
            </w:r>
          </w:p>
        </w:tc>
      </w:tr>
    </w:tbl>
    <w:p w14:paraId="57C13B90">
      <w:pPr>
        <w:rPr>
          <w:rFonts w:ascii="宋体" w:hAnsi="宋体" w:cs="宋体"/>
          <w:highlight w:val="none"/>
        </w:rPr>
        <w:sectPr>
          <w:headerReference r:id="rId9" w:type="default"/>
          <w:footerReference r:id="rId10" w:type="default"/>
          <w:pgSz w:w="11907" w:h="16840"/>
          <w:pgMar w:top="1440" w:right="1440" w:bottom="1440" w:left="1440" w:header="720" w:footer="720" w:gutter="0"/>
          <w:cols w:space="720" w:num="1"/>
          <w:docGrid w:linePitch="286" w:charSpace="-3831"/>
        </w:sectPr>
      </w:pPr>
    </w:p>
    <w:bookmarkEnd w:id="64"/>
    <w:bookmarkEnd w:id="65"/>
    <w:p w14:paraId="56F2048E">
      <w:pPr>
        <w:pStyle w:val="26"/>
        <w:adjustRightInd w:val="0"/>
        <w:snapToGrid w:val="0"/>
        <w:spacing w:after="240" w:afterLines="100" w:line="600" w:lineRule="atLeast"/>
        <w:jc w:val="center"/>
        <w:rPr>
          <w:rFonts w:hAnsi="宋体" w:cs="宋体"/>
          <w:sz w:val="36"/>
          <w:szCs w:val="36"/>
          <w:highlight w:val="none"/>
        </w:rPr>
      </w:pPr>
      <w:r>
        <w:rPr>
          <w:rFonts w:hint="eastAsia" w:hAnsi="宋体" w:cs="宋体"/>
          <w:sz w:val="36"/>
          <w:szCs w:val="36"/>
          <w:highlight w:val="none"/>
        </w:rPr>
        <w:t>第六部分    附件——响应文件格式</w:t>
      </w:r>
    </w:p>
    <w:p w14:paraId="69D27E82">
      <w:pPr>
        <w:pStyle w:val="122"/>
        <w:numPr>
          <w:ilvl w:val="0"/>
          <w:numId w:val="1"/>
        </w:numPr>
        <w:autoSpaceDE w:val="0"/>
        <w:autoSpaceDN w:val="0"/>
        <w:adjustRightInd w:val="0"/>
        <w:spacing w:line="460" w:lineRule="atLeast"/>
        <w:ind w:firstLineChars="0"/>
        <w:jc w:val="center"/>
        <w:rPr>
          <w:rFonts w:ascii="宋体" w:hAnsi="宋体" w:cs="宋体"/>
          <w:sz w:val="36"/>
          <w:highlight w:val="none"/>
        </w:rPr>
      </w:pPr>
      <w:r>
        <w:rPr>
          <w:rFonts w:hint="eastAsia" w:ascii="宋体" w:hAnsi="宋体" w:cs="宋体"/>
          <w:sz w:val="36"/>
          <w:highlight w:val="none"/>
        </w:rPr>
        <w:t>资格文件格式</w:t>
      </w:r>
    </w:p>
    <w:p w14:paraId="63F756BF">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附件一</w:t>
      </w:r>
    </w:p>
    <w:p w14:paraId="357DE12B">
      <w:pPr>
        <w:tabs>
          <w:tab w:val="left" w:pos="1080"/>
        </w:tabs>
        <w:autoSpaceDE w:val="0"/>
        <w:autoSpaceDN w:val="0"/>
        <w:adjustRightInd w:val="0"/>
        <w:spacing w:line="46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磋商供应商参与政府采购活动投标资格声明函</w:t>
      </w:r>
    </w:p>
    <w:tbl>
      <w:tblPr>
        <w:tblStyle w:val="47"/>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01F0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7DB178BA">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项目名称</w:t>
            </w:r>
          </w:p>
        </w:tc>
        <w:tc>
          <w:tcPr>
            <w:tcW w:w="7992" w:type="dxa"/>
          </w:tcPr>
          <w:p w14:paraId="32919799">
            <w:pPr>
              <w:pStyle w:val="26"/>
              <w:adjustRightInd w:val="0"/>
              <w:snapToGrid w:val="0"/>
              <w:spacing w:line="340" w:lineRule="exact"/>
              <w:ind w:left="422" w:firstLine="331"/>
              <w:rPr>
                <w:rFonts w:hAnsi="宋体" w:cs="宋体"/>
                <w:sz w:val="22"/>
                <w:szCs w:val="22"/>
                <w:highlight w:val="none"/>
              </w:rPr>
            </w:pPr>
          </w:p>
        </w:tc>
      </w:tr>
      <w:tr w14:paraId="1AC3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645F8292">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采购编号</w:t>
            </w:r>
          </w:p>
        </w:tc>
        <w:tc>
          <w:tcPr>
            <w:tcW w:w="7992" w:type="dxa"/>
          </w:tcPr>
          <w:p w14:paraId="27A9EA1F">
            <w:pPr>
              <w:pStyle w:val="26"/>
              <w:adjustRightInd w:val="0"/>
              <w:snapToGrid w:val="0"/>
              <w:spacing w:line="340" w:lineRule="exact"/>
              <w:ind w:left="422" w:firstLine="361"/>
              <w:rPr>
                <w:rFonts w:hAnsi="宋体" w:cs="宋体"/>
                <w:sz w:val="22"/>
                <w:szCs w:val="22"/>
                <w:highlight w:val="none"/>
              </w:rPr>
            </w:pPr>
          </w:p>
        </w:tc>
      </w:tr>
      <w:tr w14:paraId="618C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D65EED4">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时    间</w:t>
            </w:r>
          </w:p>
        </w:tc>
        <w:tc>
          <w:tcPr>
            <w:tcW w:w="7992" w:type="dxa"/>
          </w:tcPr>
          <w:p w14:paraId="10D59D0C">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响应文件提交截止时间前</w:t>
            </w:r>
          </w:p>
        </w:tc>
      </w:tr>
      <w:tr w14:paraId="51FA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AE708CC">
            <w:pPr>
              <w:pStyle w:val="26"/>
              <w:adjustRightInd w:val="0"/>
              <w:snapToGrid w:val="0"/>
              <w:spacing w:line="420" w:lineRule="exact"/>
              <w:ind w:firstLine="450"/>
              <w:rPr>
                <w:rFonts w:hAnsi="宋体" w:cs="宋体"/>
                <w:sz w:val="22"/>
                <w:szCs w:val="22"/>
                <w:highlight w:val="none"/>
              </w:rPr>
            </w:pPr>
            <w:r>
              <w:rPr>
                <w:rFonts w:hint="eastAsia" w:hAnsi="宋体" w:cs="宋体"/>
                <w:sz w:val="22"/>
                <w:szCs w:val="22"/>
                <w:highlight w:val="none"/>
              </w:rPr>
              <w:t>我单位参与本项目投标，现声明如下：</w:t>
            </w:r>
          </w:p>
          <w:p w14:paraId="507C2936">
            <w:pPr>
              <w:pStyle w:val="26"/>
              <w:adjustRightInd w:val="0"/>
              <w:snapToGrid w:val="0"/>
              <w:spacing w:line="420" w:lineRule="exact"/>
              <w:ind w:firstLine="450"/>
              <w:rPr>
                <w:rFonts w:hAnsi="宋体" w:cs="宋体"/>
                <w:sz w:val="22"/>
                <w:szCs w:val="22"/>
                <w:highlight w:val="none"/>
              </w:rPr>
            </w:pPr>
            <w:r>
              <w:rPr>
                <w:rFonts w:hint="eastAsia" w:hAnsi="宋体" w:cs="宋体"/>
                <w:sz w:val="22"/>
                <w:szCs w:val="22"/>
                <w:highlight w:val="none"/>
              </w:rPr>
              <w:t xml:space="preserve">1、我单位符合政府采购法第二十二条规定。 </w:t>
            </w:r>
          </w:p>
          <w:p w14:paraId="2C1209A2">
            <w:pPr>
              <w:pStyle w:val="26"/>
              <w:adjustRightInd w:val="0"/>
              <w:snapToGrid w:val="0"/>
              <w:spacing w:line="420" w:lineRule="exact"/>
              <w:ind w:firstLine="450"/>
              <w:rPr>
                <w:rFonts w:hAnsi="宋体" w:cs="宋体"/>
                <w:sz w:val="22"/>
                <w:szCs w:val="22"/>
                <w:highlight w:val="none"/>
              </w:rPr>
            </w:pPr>
            <w:r>
              <w:rPr>
                <w:rFonts w:hint="eastAsia" w:hAnsi="宋体" w:cs="宋体"/>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hAnsi="宋体" w:cs="宋体"/>
                <w:sz w:val="22"/>
                <w:szCs w:val="22"/>
                <w:highlight w:val="none"/>
                <w:u w:val="single"/>
              </w:rPr>
              <w:t>□存在/□不存在</w:t>
            </w:r>
            <w:r>
              <w:rPr>
                <w:rFonts w:hint="eastAsia" w:hAnsi="宋体" w:cs="宋体"/>
                <w:sz w:val="22"/>
                <w:szCs w:val="22"/>
                <w:highlight w:val="none"/>
              </w:rPr>
              <w:t>上述文件规定依法限制参与政府采购的情况。（说明：在□上打√。）</w:t>
            </w:r>
          </w:p>
          <w:p w14:paraId="018FF628">
            <w:pPr>
              <w:tabs>
                <w:tab w:val="center" w:pos="4483"/>
              </w:tabs>
              <w:adjustRightInd w:val="0"/>
              <w:spacing w:line="420" w:lineRule="exact"/>
              <w:ind w:firstLine="400"/>
              <w:rPr>
                <w:rFonts w:ascii="宋体" w:hAnsi="宋体" w:cs="宋体"/>
                <w:sz w:val="22"/>
                <w:szCs w:val="22"/>
                <w:highlight w:val="none"/>
              </w:rPr>
            </w:pPr>
            <w:r>
              <w:rPr>
                <w:rFonts w:hint="eastAsia" w:ascii="宋体" w:hAnsi="宋体" w:cs="宋体"/>
                <w:sz w:val="22"/>
                <w:szCs w:val="22"/>
                <w:highlight w:val="none"/>
              </w:rPr>
              <w:t>3、我单位□没有被限制参加政府采购活动/□在参加政府采购活动前3年内因违法经营被禁止在一定期限内参加政府采购活动，但期限届满，已可以参加政府采购活动。（说明：在□上打√。）</w:t>
            </w:r>
          </w:p>
          <w:p w14:paraId="750DA3B3">
            <w:pPr>
              <w:tabs>
                <w:tab w:val="center" w:pos="4483"/>
              </w:tabs>
              <w:adjustRightInd w:val="0"/>
              <w:spacing w:line="420" w:lineRule="exact"/>
              <w:ind w:firstLine="400"/>
              <w:rPr>
                <w:rFonts w:ascii="宋体" w:hAnsi="宋体" w:cs="宋体"/>
                <w:sz w:val="22"/>
                <w:szCs w:val="22"/>
                <w:highlight w:val="none"/>
              </w:rPr>
            </w:pPr>
            <w:r>
              <w:rPr>
                <w:rFonts w:hint="eastAsia" w:ascii="宋体" w:hAnsi="宋体" w:cs="宋体"/>
                <w:sz w:val="22"/>
                <w:szCs w:val="22"/>
                <w:highlight w:val="none"/>
              </w:rPr>
              <w:t>4、我单位参与本项目政府采购活动3年内其它重大违法记录（重大违法记录，是指磋商供应商因违法经营受到刑事处罚或者责令停产停业、吊销许可证或者执照、较大数额罚款等行政处罚）情况声明：</w:t>
            </w:r>
            <w:r>
              <w:rPr>
                <w:rFonts w:hint="eastAsia" w:ascii="宋体" w:hAnsi="宋体" w:cs="宋体"/>
                <w:sz w:val="22"/>
                <w:szCs w:val="22"/>
                <w:highlight w:val="none"/>
                <w:u w:val="single"/>
              </w:rPr>
              <w:t xml:space="preserve">         </w:t>
            </w:r>
          </w:p>
          <w:p w14:paraId="4CC29BB7">
            <w:pPr>
              <w:tabs>
                <w:tab w:val="center" w:pos="4483"/>
              </w:tabs>
              <w:adjustRightInd w:val="0"/>
              <w:spacing w:line="420" w:lineRule="exact"/>
              <w:ind w:firstLine="400"/>
              <w:rPr>
                <w:rFonts w:ascii="宋体" w:hAnsi="宋体" w:cs="宋体"/>
                <w:sz w:val="22"/>
                <w:szCs w:val="22"/>
                <w:highlight w:val="none"/>
              </w:rPr>
            </w:pPr>
            <w:r>
              <w:rPr>
                <w:rFonts w:hint="eastAsia" w:ascii="宋体" w:hAnsi="宋体" w:cs="宋体"/>
                <w:sz w:val="22"/>
                <w:szCs w:val="22"/>
                <w:highlight w:val="none"/>
              </w:rPr>
              <w:t>5、我单位符合本项目特定资格条件：</w:t>
            </w:r>
            <w:r>
              <w:rPr>
                <w:rFonts w:hint="eastAsia" w:ascii="宋体" w:hAnsi="宋体" w:cs="宋体"/>
                <w:sz w:val="22"/>
                <w:szCs w:val="22"/>
                <w:highlight w:val="none"/>
                <w:u w:val="single"/>
              </w:rPr>
              <w:t xml:space="preserve">             </w:t>
            </w:r>
            <w:r>
              <w:rPr>
                <w:rFonts w:hint="eastAsia" w:ascii="宋体" w:hAnsi="宋体" w:cs="宋体"/>
                <w:sz w:val="22"/>
                <w:szCs w:val="22"/>
                <w:highlight w:val="none"/>
              </w:rPr>
              <w:t>的要求，并在响应文件中提供了相应的证明材料（采购文件没有要求特定资格条件的，本条款空格处可以空白）。</w:t>
            </w:r>
          </w:p>
          <w:p w14:paraId="285F4420">
            <w:pPr>
              <w:tabs>
                <w:tab w:val="center" w:pos="4483"/>
              </w:tabs>
              <w:adjustRightInd w:val="0"/>
              <w:spacing w:line="420" w:lineRule="exact"/>
              <w:ind w:firstLine="400"/>
              <w:rPr>
                <w:rFonts w:ascii="宋体" w:hAnsi="宋体" w:cs="宋体"/>
                <w:sz w:val="22"/>
                <w:szCs w:val="22"/>
                <w:highlight w:val="none"/>
              </w:rPr>
            </w:pPr>
            <w:r>
              <w:rPr>
                <w:rFonts w:hint="eastAsia" w:ascii="宋体" w:hAnsi="宋体" w:cs="宋体"/>
                <w:sz w:val="22"/>
                <w:szCs w:val="22"/>
                <w:highlight w:val="none"/>
              </w:rPr>
              <w:t>6、我单位与参加本次项目同一合同项下政府采购活动的其他供应商不存在单位负责人为同一人或者直接控股、管理关系。</w:t>
            </w:r>
          </w:p>
          <w:p w14:paraId="48C15C80">
            <w:pPr>
              <w:tabs>
                <w:tab w:val="center" w:pos="4483"/>
              </w:tabs>
              <w:adjustRightInd w:val="0"/>
              <w:spacing w:line="420" w:lineRule="exact"/>
              <w:ind w:firstLine="400"/>
              <w:rPr>
                <w:rFonts w:ascii="宋体" w:hAnsi="宋体" w:cs="宋体"/>
                <w:bCs/>
                <w:sz w:val="22"/>
                <w:szCs w:val="22"/>
                <w:highlight w:val="none"/>
              </w:rPr>
            </w:pPr>
            <w:r>
              <w:rPr>
                <w:rFonts w:hint="eastAsia" w:ascii="宋体" w:hAnsi="宋体" w:cs="宋体"/>
                <w:sz w:val="22"/>
                <w:szCs w:val="22"/>
                <w:highlight w:val="none"/>
              </w:rPr>
              <w:t>7、本公司所提交的声明和陈述均是真实的、准确的。若与真实情况不符，本公司愿意承担由此而产生的一切后果。</w:t>
            </w:r>
          </w:p>
        </w:tc>
      </w:tr>
      <w:tr w14:paraId="22BB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6CFB4589">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磋商供应商（公章）：</w:t>
            </w:r>
          </w:p>
        </w:tc>
      </w:tr>
      <w:tr w14:paraId="0093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04AFE576">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法定代表人或其授权代表（签字或盖章）：</w:t>
            </w:r>
          </w:p>
        </w:tc>
      </w:tr>
      <w:tr w14:paraId="0D9C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45957AE">
            <w:pPr>
              <w:pStyle w:val="26"/>
              <w:adjustRightInd w:val="0"/>
              <w:snapToGrid w:val="0"/>
              <w:spacing w:line="340" w:lineRule="exact"/>
              <w:rPr>
                <w:rFonts w:hAnsi="宋体" w:cs="宋体"/>
                <w:sz w:val="22"/>
                <w:szCs w:val="22"/>
                <w:highlight w:val="none"/>
              </w:rPr>
            </w:pPr>
            <w:r>
              <w:rPr>
                <w:rFonts w:hint="eastAsia" w:hAnsi="宋体" w:cs="宋体"/>
                <w:sz w:val="22"/>
                <w:szCs w:val="22"/>
                <w:highlight w:val="none"/>
              </w:rPr>
              <w:t>签署日期：</w:t>
            </w:r>
          </w:p>
        </w:tc>
      </w:tr>
    </w:tbl>
    <w:p w14:paraId="611AA076">
      <w:pPr>
        <w:rPr>
          <w:rFonts w:ascii="宋体" w:hAnsi="宋体" w:cs="宋体"/>
          <w:sz w:val="36"/>
          <w:highlight w:val="none"/>
        </w:rPr>
      </w:pPr>
      <w:bookmarkStart w:id="69" w:name="_Toc493530212"/>
      <w:r>
        <w:rPr>
          <w:rFonts w:hint="eastAsia" w:ascii="宋体" w:hAnsi="宋体" w:cs="宋体"/>
          <w:sz w:val="36"/>
          <w:highlight w:val="none"/>
        </w:rPr>
        <w:br w:type="page"/>
      </w:r>
    </w:p>
    <w:p w14:paraId="046241E3">
      <w:pPr>
        <w:pStyle w:val="26"/>
        <w:adjustRightInd w:val="0"/>
        <w:snapToGrid w:val="0"/>
        <w:spacing w:line="460" w:lineRule="atLeast"/>
        <w:jc w:val="left"/>
        <w:rPr>
          <w:rFonts w:hAnsi="宋体" w:cs="宋体"/>
          <w:sz w:val="22"/>
          <w:szCs w:val="13"/>
          <w:highlight w:val="none"/>
        </w:rPr>
      </w:pPr>
      <w:r>
        <w:rPr>
          <w:rFonts w:hint="eastAsia" w:hAnsi="宋体" w:cs="宋体"/>
          <w:sz w:val="22"/>
          <w:szCs w:val="13"/>
          <w:highlight w:val="none"/>
        </w:rPr>
        <w:t xml:space="preserve">附件二 </w:t>
      </w:r>
    </w:p>
    <w:p w14:paraId="3C61D359">
      <w:pPr>
        <w:pStyle w:val="26"/>
        <w:adjustRightInd w:val="0"/>
        <w:snapToGrid w:val="0"/>
        <w:spacing w:line="460" w:lineRule="atLeast"/>
        <w:jc w:val="center"/>
        <w:rPr>
          <w:rFonts w:hAnsi="宋体" w:cs="宋体"/>
          <w:sz w:val="36"/>
          <w:highlight w:val="none"/>
        </w:rPr>
      </w:pPr>
      <w:r>
        <w:rPr>
          <w:rFonts w:hint="eastAsia" w:hAnsi="宋体" w:cs="宋体"/>
          <w:sz w:val="36"/>
          <w:highlight w:val="none"/>
        </w:rPr>
        <w:t>联合体协议书</w:t>
      </w:r>
    </w:p>
    <w:p w14:paraId="488C4543">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u w:val="single"/>
          <w:lang w:bidi="ar"/>
        </w:rPr>
        <w:t xml:space="preserve"> （所有成员单位名称）  </w:t>
      </w:r>
      <w:r>
        <w:rPr>
          <w:rFonts w:hint="eastAsia" w:ascii="宋体" w:hAnsi="宋体" w:cs="宋体"/>
          <w:kern w:val="0"/>
          <w:sz w:val="24"/>
          <w:highlight w:val="none"/>
          <w:lang w:bidi="ar"/>
        </w:rPr>
        <w:t>自愿组成联合体，共同参加</w:t>
      </w:r>
      <w:r>
        <w:rPr>
          <w:rFonts w:hint="eastAsia" w:ascii="宋体" w:hAnsi="宋体" w:cs="宋体"/>
          <w:kern w:val="0"/>
          <w:sz w:val="24"/>
          <w:highlight w:val="none"/>
          <w:u w:val="single"/>
        </w:rPr>
        <w:t>乐清市“县城—中心镇—重点村”发展轴空间专项规划项目</w:t>
      </w:r>
      <w:r>
        <w:rPr>
          <w:rFonts w:hint="eastAsia" w:ascii="宋体" w:hAnsi="宋体" w:cs="宋体"/>
          <w:kern w:val="0"/>
          <w:sz w:val="24"/>
          <w:highlight w:val="none"/>
        </w:rPr>
        <w:t>（项目编号：</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lang w:bidi="ar"/>
        </w:rPr>
        <w:t xml:space="preserve">投标。现就有关事宜订立协议如下： </w:t>
      </w:r>
    </w:p>
    <w:p w14:paraId="143AE72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一、联合体各方一致决定，具体以</w:t>
      </w:r>
      <w:r>
        <w:rPr>
          <w:rFonts w:hint="eastAsia" w:ascii="宋体" w:hAnsi="宋体" w:cs="宋体"/>
          <w:kern w:val="0"/>
          <w:sz w:val="24"/>
          <w:highlight w:val="none"/>
          <w:u w:val="single"/>
          <w:lang w:bidi="ar"/>
        </w:rPr>
        <w:t>（某成员单位名称）</w:t>
      </w:r>
      <w:r>
        <w:rPr>
          <w:rFonts w:hint="eastAsia" w:ascii="宋体" w:hAnsi="宋体" w:cs="宋体"/>
          <w:kern w:val="0"/>
          <w:sz w:val="24"/>
          <w:highlight w:val="none"/>
          <w:lang w:bidi="ar"/>
        </w:rPr>
        <w:t>为联合体的牵头方，具体负责参与项目投标和合同实施阶段的牵头主办、协调工作，各方按照招标文件的规定分别提交资格条件证明文件。</w:t>
      </w:r>
    </w:p>
    <w:p w14:paraId="42F32BBF">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二、各方一致决定，在本次投标过程中，牵头方签署磋商文件、参与采购活动过程中签署的书面澄清和确认内容、针对采购内容签署的承诺等均对联合体各成员方产生约束力。如果本项目中标，联合体各成员方共同与采购人签订合同，联合体各成员方将共同履行对采购人所负有的全部义务并就采购合同约定的事项对采购人承担连带责任。</w:t>
      </w:r>
    </w:p>
    <w:p w14:paraId="03DAD9DF">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三、联合投标其余各方保证对牵头方为响应本次招标而提供的产品和服务提供全部质量保证及售后服务支持。</w:t>
      </w:r>
    </w:p>
    <w:p w14:paraId="2A1C971B">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四、本次联合体中，牵头方</w:t>
      </w:r>
      <w:r>
        <w:rPr>
          <w:rFonts w:hint="eastAsia" w:ascii="宋体" w:hAnsi="宋体" w:cs="宋体"/>
          <w:kern w:val="0"/>
          <w:sz w:val="24"/>
          <w:highlight w:val="none"/>
          <w:u w:val="single"/>
          <w:lang w:bidi="ar"/>
        </w:rPr>
        <w:t xml:space="preserve">   （单位名称）  </w:t>
      </w:r>
      <w:r>
        <w:rPr>
          <w:rFonts w:hint="eastAsia" w:ascii="宋体" w:hAnsi="宋体" w:cs="宋体"/>
          <w:kern w:val="0"/>
          <w:sz w:val="24"/>
          <w:highlight w:val="none"/>
          <w:lang w:bidi="ar"/>
        </w:rPr>
        <w:t>承担的工作和义务为：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；成员单位</w:t>
      </w:r>
      <w:r>
        <w:rPr>
          <w:rFonts w:hint="eastAsia" w:ascii="宋体" w:hAnsi="宋体" w:cs="宋体"/>
          <w:kern w:val="0"/>
          <w:sz w:val="24"/>
          <w:highlight w:val="none"/>
          <w:u w:val="single"/>
          <w:lang w:bidi="ar"/>
        </w:rPr>
        <w:t xml:space="preserve"> （单位名称） </w:t>
      </w:r>
      <w:r>
        <w:rPr>
          <w:rFonts w:hint="eastAsia" w:ascii="宋体" w:hAnsi="宋体" w:cs="宋体"/>
          <w:kern w:val="0"/>
          <w:sz w:val="24"/>
          <w:highlight w:val="none"/>
          <w:lang w:bidi="ar"/>
        </w:rPr>
        <w:t>承担的工作和义务为：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w:t>
      </w:r>
    </w:p>
    <w:p w14:paraId="70063A49">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sz w:val="24"/>
          <w:highlight w:val="none"/>
        </w:rPr>
        <w:t>依据联合体内部分工安排，投标工作和联合体在中标后工程实施过程中的有关费用按各自承担的工作量分摊</w:t>
      </w:r>
      <w:r>
        <w:rPr>
          <w:rFonts w:hint="eastAsia" w:ascii="宋体" w:hAnsi="宋体" w:cs="宋体"/>
          <w:kern w:val="0"/>
          <w:sz w:val="24"/>
          <w:highlight w:val="none"/>
          <w:lang w:bidi="ar"/>
        </w:rPr>
        <w:t>。</w:t>
      </w:r>
    </w:p>
    <w:p w14:paraId="19A532C0">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五、其他事宜：</w:t>
      </w:r>
    </w:p>
    <w:p w14:paraId="24F60A19">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1.本项目的采购代理服务费由</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缴纳。</w:t>
      </w:r>
    </w:p>
    <w:p w14:paraId="0379D298">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2.合同款收取说明（如有）。</w:t>
      </w:r>
    </w:p>
    <w:p w14:paraId="341F1A62">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六、本协议经所有联合体成员盖章和法定代表人或授权代表签字或盖章后生效。若本联合体未获得本项目中标资格，本协议有效期与本磋商文件有效期一致；若本联合体获得本项目中标资格，则本协议有效期自动延长至招标人与中标人双方履行采购合同结束之日。</w:t>
      </w:r>
    </w:p>
    <w:p w14:paraId="716DED22">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七、本协议提交采购人后，联合体各成员方不得以任何形式对上述实质内容进行修改或撤销。</w:t>
      </w:r>
    </w:p>
    <w:p w14:paraId="1F9C5FAB">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八、本协议一式</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份，磋商文件一份，牵头单位</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份，成员单位</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份。</w:t>
      </w:r>
    </w:p>
    <w:p w14:paraId="0B91E393">
      <w:pPr>
        <w:spacing w:line="360" w:lineRule="auto"/>
        <w:ind w:firstLine="3091" w:firstLineChars="1288"/>
        <w:jc w:val="left"/>
        <w:rPr>
          <w:rFonts w:ascii="宋体" w:hAnsi="宋体" w:cs="宋体"/>
          <w:sz w:val="24"/>
          <w:highlight w:val="none"/>
        </w:rPr>
      </w:pPr>
    </w:p>
    <w:p w14:paraId="15BA8CF8">
      <w:pPr>
        <w:spacing w:line="360" w:lineRule="auto"/>
        <w:ind w:firstLine="3091" w:firstLineChars="1288"/>
        <w:jc w:val="left"/>
        <w:rPr>
          <w:rFonts w:ascii="宋体" w:hAnsi="宋体" w:cs="宋体"/>
          <w:sz w:val="24"/>
          <w:highlight w:val="none"/>
        </w:rPr>
      </w:pPr>
      <w:r>
        <w:rPr>
          <w:rFonts w:hint="eastAsia" w:ascii="宋体" w:hAnsi="宋体" w:cs="宋体"/>
          <w:sz w:val="24"/>
          <w:highlight w:val="none"/>
        </w:rPr>
        <w:t>牵头人名称：</w:t>
      </w:r>
      <w:r>
        <w:rPr>
          <w:rFonts w:hint="eastAsia" w:ascii="宋体" w:hAnsi="宋体" w:cs="宋体"/>
          <w:sz w:val="24"/>
          <w:highlight w:val="none"/>
          <w:u w:val="single"/>
        </w:rPr>
        <w:t xml:space="preserve">                （盖单位章）          </w:t>
      </w:r>
    </w:p>
    <w:p w14:paraId="482949FF">
      <w:pPr>
        <w:spacing w:line="360" w:lineRule="auto"/>
        <w:ind w:firstLine="3091" w:firstLineChars="1288"/>
        <w:jc w:val="left"/>
        <w:rPr>
          <w:rFonts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（签字或盖章）     </w:t>
      </w:r>
    </w:p>
    <w:p w14:paraId="3A05B516">
      <w:pPr>
        <w:spacing w:line="360" w:lineRule="auto"/>
        <w:ind w:firstLine="3091" w:firstLineChars="1288"/>
        <w:jc w:val="left"/>
        <w:rPr>
          <w:rFonts w:ascii="宋体" w:hAnsi="宋体" w:cs="宋体"/>
          <w:sz w:val="24"/>
          <w:highlight w:val="none"/>
        </w:rPr>
      </w:pPr>
      <w:r>
        <w:rPr>
          <w:rFonts w:hint="eastAsia" w:ascii="宋体" w:hAnsi="宋体" w:cs="宋体"/>
          <w:sz w:val="24"/>
          <w:highlight w:val="none"/>
        </w:rPr>
        <w:t>成员一名称：</w:t>
      </w:r>
      <w:r>
        <w:rPr>
          <w:rFonts w:hint="eastAsia" w:ascii="宋体" w:hAnsi="宋体" w:cs="宋体"/>
          <w:sz w:val="24"/>
          <w:highlight w:val="none"/>
          <w:u w:val="single"/>
        </w:rPr>
        <w:t xml:space="preserve">                （盖单位章）          </w:t>
      </w:r>
    </w:p>
    <w:p w14:paraId="0E531899">
      <w:pPr>
        <w:spacing w:line="360" w:lineRule="auto"/>
        <w:ind w:firstLine="3091" w:firstLineChars="1288"/>
        <w:jc w:val="left"/>
        <w:rPr>
          <w:rFonts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（签字或盖章）     </w:t>
      </w:r>
    </w:p>
    <w:p w14:paraId="5920BA05">
      <w:pPr>
        <w:pStyle w:val="21"/>
        <w:spacing w:line="360" w:lineRule="auto"/>
        <w:ind w:firstLine="3132" w:firstLineChars="1300"/>
        <w:jc w:val="left"/>
        <w:rPr>
          <w:rFonts w:ascii="宋体" w:hAnsi="宋体" w:eastAsia="宋体" w:cs="宋体"/>
          <w:color w:val="auto"/>
          <w:kern w:val="0"/>
          <w:highlight w:val="none"/>
          <w:lang w:bidi="ar"/>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EBD95CE">
      <w:pPr>
        <w:pStyle w:val="21"/>
        <w:spacing w:line="360" w:lineRule="auto"/>
        <w:jc w:val="left"/>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注：联合体协议书需由联合体各方共同出具并签署盖章。</w:t>
      </w:r>
    </w:p>
    <w:p w14:paraId="6DDE136E">
      <w:pPr>
        <w:pStyle w:val="26"/>
        <w:adjustRightInd w:val="0"/>
        <w:snapToGrid w:val="0"/>
        <w:spacing w:line="460" w:lineRule="atLeast"/>
        <w:jc w:val="center"/>
        <w:rPr>
          <w:rFonts w:hAnsi="宋体" w:cs="宋体"/>
          <w:sz w:val="36"/>
          <w:highlight w:val="none"/>
        </w:rPr>
      </w:pPr>
    </w:p>
    <w:p w14:paraId="18A6C2D5">
      <w:pPr>
        <w:rPr>
          <w:rFonts w:ascii="宋体" w:hAnsi="宋体" w:cs="宋体"/>
          <w:sz w:val="36"/>
          <w:highlight w:val="none"/>
        </w:rPr>
      </w:pPr>
      <w:r>
        <w:rPr>
          <w:rFonts w:hint="eastAsia" w:ascii="宋体" w:hAnsi="宋体" w:cs="宋体"/>
          <w:sz w:val="36"/>
          <w:highlight w:val="none"/>
        </w:rPr>
        <w:br w:type="page"/>
      </w:r>
    </w:p>
    <w:p w14:paraId="5856B1CD">
      <w:pPr>
        <w:pStyle w:val="26"/>
        <w:adjustRightInd w:val="0"/>
        <w:snapToGrid w:val="0"/>
        <w:spacing w:line="460" w:lineRule="atLeast"/>
        <w:jc w:val="center"/>
        <w:rPr>
          <w:rFonts w:hAnsi="宋体" w:cs="宋体"/>
          <w:sz w:val="36"/>
          <w:highlight w:val="none"/>
        </w:rPr>
      </w:pPr>
      <w:r>
        <w:rPr>
          <w:rFonts w:hint="eastAsia" w:hAnsi="宋体" w:cs="宋体"/>
          <w:sz w:val="36"/>
          <w:highlight w:val="none"/>
        </w:rPr>
        <w:t>二、报价文件格式</w:t>
      </w:r>
    </w:p>
    <w:bookmarkEnd w:id="69"/>
    <w:p w14:paraId="3280DEA7">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附件</w:t>
      </w:r>
      <w:r>
        <w:rPr>
          <w:rFonts w:hint="eastAsia" w:ascii="宋体" w:hAnsi="宋体" w:cs="宋体"/>
          <w:sz w:val="22"/>
          <w:szCs w:val="22"/>
          <w:highlight w:val="none"/>
        </w:rPr>
        <w:t>三</w:t>
      </w:r>
    </w:p>
    <w:p w14:paraId="6CDAC480">
      <w:pPr>
        <w:pStyle w:val="2"/>
        <w:keepNext w:val="0"/>
        <w:spacing w:before="240" w:beforeLines="100" w:after="240" w:afterLines="100" w:line="400" w:lineRule="atLeast"/>
        <w:rPr>
          <w:rFonts w:ascii="宋体" w:hAnsi="宋体" w:cs="宋体"/>
          <w:sz w:val="36"/>
          <w:szCs w:val="36"/>
          <w:highlight w:val="none"/>
        </w:rPr>
      </w:pPr>
      <w:bookmarkStart w:id="70" w:name="_Toc23168116"/>
      <w:r>
        <w:rPr>
          <w:rFonts w:hint="eastAsia" w:ascii="宋体" w:hAnsi="宋体" w:cs="宋体"/>
          <w:sz w:val="36"/>
          <w:szCs w:val="36"/>
          <w:highlight w:val="none"/>
        </w:rPr>
        <w:t>开标一览表</w:t>
      </w:r>
      <w:bookmarkEnd w:id="70"/>
      <w:r>
        <w:rPr>
          <w:rFonts w:hint="eastAsia" w:ascii="宋体" w:hAnsi="宋体" w:cs="宋体"/>
          <w:sz w:val="36"/>
          <w:szCs w:val="36"/>
          <w:highlight w:val="none"/>
        </w:rPr>
        <w:t>（第一次报价）</w:t>
      </w:r>
    </w:p>
    <w:p w14:paraId="3EA08D62">
      <w:pPr>
        <w:pStyle w:val="26"/>
        <w:spacing w:line="460" w:lineRule="exact"/>
        <w:jc w:val="right"/>
        <w:rPr>
          <w:rFonts w:hAnsi="宋体" w:cs="宋体"/>
          <w:sz w:val="22"/>
          <w:szCs w:val="22"/>
          <w:highlight w:val="none"/>
          <w:u w:val="single"/>
        </w:rPr>
      </w:pPr>
      <w:r>
        <w:rPr>
          <w:rFonts w:hint="eastAsia" w:hAnsi="宋体" w:cs="宋体"/>
          <w:sz w:val="22"/>
          <w:szCs w:val="22"/>
          <w:highlight w:val="none"/>
        </w:rPr>
        <w:t>单位：</w:t>
      </w:r>
      <w:r>
        <w:rPr>
          <w:rFonts w:hint="eastAsia" w:hAnsi="宋体" w:cs="宋体"/>
          <w:sz w:val="22"/>
          <w:szCs w:val="22"/>
          <w:highlight w:val="none"/>
          <w:u w:val="single"/>
        </w:rPr>
        <w:t>人民币元</w:t>
      </w:r>
    </w:p>
    <w:tbl>
      <w:tblPr>
        <w:tblStyle w:val="47"/>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9"/>
        <w:gridCol w:w="3410"/>
      </w:tblGrid>
      <w:tr w14:paraId="1551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9" w:type="dxa"/>
            <w:vAlign w:val="center"/>
          </w:tcPr>
          <w:p w14:paraId="6CDBE13F">
            <w:pPr>
              <w:jc w:val="center"/>
              <w:rPr>
                <w:rFonts w:ascii="宋体" w:hAnsi="宋体" w:cs="宋体"/>
                <w:sz w:val="22"/>
                <w:szCs w:val="22"/>
                <w:highlight w:val="none"/>
              </w:rPr>
            </w:pPr>
            <w:r>
              <w:rPr>
                <w:rFonts w:hint="eastAsia" w:ascii="宋体" w:hAnsi="宋体" w:cs="宋体"/>
                <w:sz w:val="22"/>
                <w:szCs w:val="22"/>
                <w:highlight w:val="none"/>
              </w:rPr>
              <w:t>项目名称</w:t>
            </w:r>
          </w:p>
        </w:tc>
        <w:tc>
          <w:tcPr>
            <w:tcW w:w="3410" w:type="dxa"/>
            <w:vAlign w:val="center"/>
          </w:tcPr>
          <w:p w14:paraId="7A714471">
            <w:pPr>
              <w:jc w:val="center"/>
              <w:rPr>
                <w:rFonts w:ascii="宋体" w:hAnsi="宋体" w:cs="宋体"/>
                <w:sz w:val="22"/>
                <w:szCs w:val="22"/>
                <w:highlight w:val="none"/>
              </w:rPr>
            </w:pPr>
            <w:r>
              <w:rPr>
                <w:rFonts w:hint="eastAsia" w:ascii="宋体" w:hAnsi="宋体" w:cs="宋体"/>
                <w:sz w:val="22"/>
                <w:szCs w:val="22"/>
                <w:highlight w:val="none"/>
              </w:rPr>
              <w:t>报价总价</w:t>
            </w:r>
          </w:p>
        </w:tc>
      </w:tr>
      <w:tr w14:paraId="27F3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5239" w:type="dxa"/>
            <w:vAlign w:val="center"/>
          </w:tcPr>
          <w:p w14:paraId="5DC2CBDE">
            <w:pPr>
              <w:spacing w:line="400" w:lineRule="exact"/>
              <w:jc w:val="center"/>
              <w:rPr>
                <w:rFonts w:ascii="宋体" w:hAnsi="宋体" w:cs="宋体"/>
                <w:sz w:val="22"/>
                <w:szCs w:val="22"/>
                <w:highlight w:val="none"/>
              </w:rPr>
            </w:pPr>
            <w:r>
              <w:rPr>
                <w:rFonts w:hint="eastAsia" w:ascii="宋体" w:hAnsi="宋体" w:cs="宋体"/>
                <w:sz w:val="22"/>
                <w:szCs w:val="22"/>
                <w:highlight w:val="none"/>
              </w:rPr>
              <w:t>乐清市“县城—中心镇—重点村”发展轴空间专项规划项目</w:t>
            </w:r>
          </w:p>
        </w:tc>
        <w:tc>
          <w:tcPr>
            <w:tcW w:w="3410" w:type="dxa"/>
            <w:vAlign w:val="center"/>
          </w:tcPr>
          <w:p w14:paraId="5B24197D">
            <w:pPr>
              <w:spacing w:line="560" w:lineRule="exact"/>
              <w:rPr>
                <w:rFonts w:ascii="宋体" w:hAnsi="宋体" w:cs="宋体"/>
                <w:sz w:val="22"/>
                <w:szCs w:val="22"/>
                <w:highlight w:val="none"/>
              </w:rPr>
            </w:pPr>
            <w:r>
              <w:rPr>
                <w:rFonts w:hint="eastAsia" w:ascii="宋体" w:hAnsi="宋体" w:cs="宋体"/>
                <w:sz w:val="22"/>
                <w:szCs w:val="22"/>
                <w:highlight w:val="none"/>
              </w:rPr>
              <w:t>大写：</w:t>
            </w:r>
          </w:p>
          <w:p w14:paraId="778CF88F">
            <w:pPr>
              <w:spacing w:line="560" w:lineRule="exact"/>
              <w:rPr>
                <w:rFonts w:ascii="宋体" w:hAnsi="宋体" w:cs="宋体"/>
                <w:sz w:val="22"/>
                <w:szCs w:val="22"/>
                <w:highlight w:val="none"/>
              </w:rPr>
            </w:pPr>
            <w:r>
              <w:rPr>
                <w:rFonts w:hint="eastAsia" w:ascii="宋体" w:hAnsi="宋体" w:cs="宋体"/>
                <w:sz w:val="22"/>
                <w:szCs w:val="22"/>
                <w:highlight w:val="none"/>
              </w:rPr>
              <w:t>小写：</w:t>
            </w:r>
          </w:p>
        </w:tc>
      </w:tr>
    </w:tbl>
    <w:p w14:paraId="48C5E541">
      <w:pPr>
        <w:spacing w:line="460" w:lineRule="exact"/>
        <w:rPr>
          <w:rFonts w:ascii="宋体" w:hAnsi="宋体" w:cs="宋体"/>
          <w:sz w:val="22"/>
          <w:szCs w:val="22"/>
          <w:highlight w:val="none"/>
        </w:rPr>
      </w:pPr>
      <w:r>
        <w:rPr>
          <w:rFonts w:hint="eastAsia" w:ascii="宋体" w:hAnsi="宋体" w:cs="宋体"/>
          <w:bCs/>
          <w:sz w:val="22"/>
          <w:szCs w:val="22"/>
          <w:highlight w:val="none"/>
        </w:rPr>
        <w:t>注：</w:t>
      </w:r>
      <w:r>
        <w:rPr>
          <w:rFonts w:hint="eastAsia" w:ascii="宋体" w:hAnsi="宋体" w:cs="宋体"/>
          <w:sz w:val="22"/>
          <w:szCs w:val="22"/>
          <w:highlight w:val="none"/>
        </w:rPr>
        <w:t>1、报价总价为符合竞争性磋商文件的所有费用，采购代理服务费包含在报价总价中。</w:t>
      </w:r>
    </w:p>
    <w:p w14:paraId="53955EE1">
      <w:pPr>
        <w:widowControl/>
        <w:spacing w:line="460" w:lineRule="exact"/>
        <w:ind w:firstLine="440" w:firstLineChars="200"/>
        <w:jc w:val="left"/>
        <w:rPr>
          <w:rFonts w:ascii="宋体" w:hAnsi="宋体" w:cs="宋体"/>
          <w:kern w:val="0"/>
          <w:sz w:val="22"/>
          <w:highlight w:val="none"/>
          <w:u w:val="single"/>
        </w:rPr>
      </w:pPr>
      <w:r>
        <w:rPr>
          <w:rFonts w:hint="eastAsia" w:ascii="宋体" w:hAnsi="宋体" w:cs="宋体"/>
          <w:sz w:val="22"/>
          <w:szCs w:val="22"/>
          <w:highlight w:val="none"/>
          <w:u w:val="single"/>
        </w:rPr>
        <w:t>2、</w:t>
      </w:r>
      <w:r>
        <w:rPr>
          <w:rFonts w:hint="eastAsia" w:ascii="宋体" w:hAnsi="宋体" w:cs="宋体"/>
          <w:kern w:val="0"/>
          <w:sz w:val="22"/>
          <w:highlight w:val="none"/>
          <w:u w:val="single"/>
        </w:rPr>
        <w:t>不提供此表格的将视为没有实质性响应竞争性磋商文件。</w:t>
      </w:r>
    </w:p>
    <w:p w14:paraId="30C20250">
      <w:pPr>
        <w:spacing w:line="460" w:lineRule="exact"/>
        <w:ind w:left="1200"/>
        <w:rPr>
          <w:rFonts w:ascii="宋体" w:hAnsi="宋体" w:cs="宋体"/>
          <w:sz w:val="22"/>
          <w:szCs w:val="22"/>
          <w:highlight w:val="none"/>
        </w:rPr>
      </w:pPr>
    </w:p>
    <w:p w14:paraId="0DBDBC84">
      <w:pPr>
        <w:pStyle w:val="35"/>
        <w:rPr>
          <w:rFonts w:ascii="宋体" w:hAnsi="宋体" w:cs="宋体"/>
          <w:highlight w:val="none"/>
        </w:rPr>
      </w:pPr>
    </w:p>
    <w:p w14:paraId="70EAF30B">
      <w:pPr>
        <w:widowControl/>
        <w:snapToGrid w:val="0"/>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磋商供应商（盖章）：</w:t>
      </w:r>
    </w:p>
    <w:p w14:paraId="596A1BA2">
      <w:pPr>
        <w:widowControl/>
        <w:snapToGrid w:val="0"/>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法定代表人或其授权代表（签字或盖章）：</w:t>
      </w:r>
    </w:p>
    <w:p w14:paraId="13D0EF44">
      <w:pPr>
        <w:widowControl/>
        <w:snapToGrid w:val="0"/>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日期：</w:t>
      </w:r>
    </w:p>
    <w:p w14:paraId="3EA2ACB7">
      <w:pPr>
        <w:pStyle w:val="35"/>
        <w:rPr>
          <w:rFonts w:ascii="宋体" w:hAnsi="宋体" w:cs="宋体"/>
          <w:highlight w:val="none"/>
        </w:rPr>
      </w:pPr>
    </w:p>
    <w:p w14:paraId="48866FBD">
      <w:pPr>
        <w:pStyle w:val="35"/>
        <w:rPr>
          <w:rFonts w:ascii="宋体" w:hAnsi="宋体" w:cs="宋体"/>
          <w:highlight w:val="none"/>
        </w:rPr>
      </w:pPr>
    </w:p>
    <w:p w14:paraId="235FFF17">
      <w:pPr>
        <w:pStyle w:val="35"/>
        <w:rPr>
          <w:rFonts w:ascii="宋体" w:hAnsi="宋体" w:cs="宋体"/>
          <w:highlight w:val="none"/>
        </w:rPr>
      </w:pPr>
    </w:p>
    <w:p w14:paraId="78DC1E58">
      <w:pPr>
        <w:pStyle w:val="35"/>
        <w:rPr>
          <w:rFonts w:ascii="宋体" w:hAnsi="宋体" w:cs="宋体"/>
          <w:highlight w:val="none"/>
        </w:rPr>
      </w:pPr>
    </w:p>
    <w:p w14:paraId="49338A54">
      <w:pPr>
        <w:pStyle w:val="35"/>
        <w:rPr>
          <w:rFonts w:ascii="宋体" w:hAnsi="宋体" w:cs="宋体"/>
          <w:highlight w:val="none"/>
        </w:rPr>
      </w:pPr>
    </w:p>
    <w:p w14:paraId="16BBCF4B">
      <w:pPr>
        <w:pStyle w:val="35"/>
        <w:rPr>
          <w:rFonts w:ascii="宋体" w:hAnsi="宋体" w:cs="宋体"/>
          <w:highlight w:val="none"/>
        </w:rPr>
      </w:pPr>
    </w:p>
    <w:p w14:paraId="2086EE7A">
      <w:pPr>
        <w:pStyle w:val="35"/>
        <w:rPr>
          <w:rFonts w:ascii="宋体" w:hAnsi="宋体" w:cs="宋体"/>
          <w:highlight w:val="none"/>
        </w:rPr>
      </w:pPr>
    </w:p>
    <w:p w14:paraId="2E4A2976">
      <w:pPr>
        <w:pStyle w:val="35"/>
        <w:rPr>
          <w:rFonts w:ascii="宋体" w:hAnsi="宋体" w:cs="宋体"/>
          <w:highlight w:val="none"/>
        </w:rPr>
      </w:pPr>
    </w:p>
    <w:p w14:paraId="1237906D">
      <w:pPr>
        <w:pStyle w:val="35"/>
        <w:rPr>
          <w:rFonts w:ascii="宋体" w:hAnsi="宋体" w:cs="宋体"/>
          <w:highlight w:val="none"/>
        </w:rPr>
      </w:pPr>
    </w:p>
    <w:p w14:paraId="52E2CC27">
      <w:pPr>
        <w:pStyle w:val="35"/>
        <w:rPr>
          <w:rFonts w:ascii="宋体" w:hAnsi="宋体" w:cs="宋体"/>
          <w:highlight w:val="none"/>
        </w:rPr>
      </w:pPr>
    </w:p>
    <w:p w14:paraId="18A328C5">
      <w:pPr>
        <w:pStyle w:val="35"/>
        <w:rPr>
          <w:rFonts w:ascii="宋体" w:hAnsi="宋体" w:cs="宋体"/>
          <w:highlight w:val="none"/>
        </w:rPr>
      </w:pPr>
    </w:p>
    <w:p w14:paraId="6B5A7F41">
      <w:pPr>
        <w:pStyle w:val="35"/>
        <w:rPr>
          <w:rFonts w:ascii="宋体" w:hAnsi="宋体" w:cs="宋体"/>
          <w:highlight w:val="none"/>
        </w:rPr>
      </w:pPr>
    </w:p>
    <w:p w14:paraId="59BCEA2B">
      <w:pPr>
        <w:pStyle w:val="35"/>
        <w:rPr>
          <w:rFonts w:ascii="宋体" w:hAnsi="宋体" w:cs="宋体"/>
          <w:highlight w:val="none"/>
        </w:rPr>
      </w:pPr>
    </w:p>
    <w:p w14:paraId="7DFD3A17">
      <w:pPr>
        <w:pStyle w:val="35"/>
        <w:rPr>
          <w:rFonts w:ascii="宋体" w:hAnsi="宋体" w:cs="宋体"/>
          <w:highlight w:val="none"/>
        </w:rPr>
      </w:pPr>
    </w:p>
    <w:p w14:paraId="328D8308">
      <w:pPr>
        <w:pStyle w:val="35"/>
        <w:rPr>
          <w:rFonts w:ascii="宋体" w:hAnsi="宋体" w:cs="宋体"/>
          <w:highlight w:val="none"/>
        </w:rPr>
      </w:pPr>
    </w:p>
    <w:p w14:paraId="39F0D170">
      <w:pPr>
        <w:pStyle w:val="35"/>
        <w:rPr>
          <w:rFonts w:ascii="宋体" w:hAnsi="宋体" w:cs="宋体"/>
          <w:highlight w:val="none"/>
        </w:rPr>
      </w:pPr>
    </w:p>
    <w:p w14:paraId="4297F373">
      <w:pPr>
        <w:pStyle w:val="35"/>
        <w:rPr>
          <w:rFonts w:ascii="宋体" w:hAnsi="宋体" w:cs="宋体"/>
          <w:highlight w:val="none"/>
        </w:rPr>
      </w:pPr>
    </w:p>
    <w:p w14:paraId="76B2ED92">
      <w:pPr>
        <w:pStyle w:val="35"/>
        <w:rPr>
          <w:rFonts w:ascii="宋体" w:hAnsi="宋体" w:cs="宋体"/>
          <w:highlight w:val="none"/>
        </w:rPr>
      </w:pPr>
    </w:p>
    <w:p w14:paraId="58283EDF">
      <w:pPr>
        <w:pStyle w:val="35"/>
        <w:rPr>
          <w:rFonts w:ascii="宋体" w:hAnsi="宋体" w:cs="宋体"/>
          <w:highlight w:val="none"/>
        </w:rPr>
      </w:pPr>
    </w:p>
    <w:p w14:paraId="0154CE0D">
      <w:pPr>
        <w:pStyle w:val="35"/>
        <w:rPr>
          <w:rFonts w:ascii="宋体" w:hAnsi="宋体" w:cs="宋体"/>
          <w:highlight w:val="none"/>
        </w:rPr>
      </w:pPr>
    </w:p>
    <w:p w14:paraId="681C556E">
      <w:pPr>
        <w:pStyle w:val="35"/>
        <w:rPr>
          <w:rFonts w:ascii="宋体" w:hAnsi="宋体" w:cs="宋体"/>
          <w:highlight w:val="none"/>
        </w:rPr>
      </w:pPr>
    </w:p>
    <w:p w14:paraId="1E522B0E">
      <w:pPr>
        <w:pStyle w:val="35"/>
        <w:rPr>
          <w:rFonts w:ascii="宋体" w:hAnsi="宋体" w:cs="宋体"/>
          <w:highlight w:val="none"/>
        </w:rPr>
      </w:pPr>
    </w:p>
    <w:p w14:paraId="04098E95">
      <w:pPr>
        <w:pStyle w:val="35"/>
        <w:rPr>
          <w:rFonts w:ascii="宋体" w:hAnsi="宋体" w:cs="宋体"/>
          <w:highlight w:val="none"/>
        </w:rPr>
      </w:pPr>
    </w:p>
    <w:p w14:paraId="3551023C">
      <w:pPr>
        <w:pStyle w:val="35"/>
        <w:rPr>
          <w:rFonts w:ascii="宋体" w:hAnsi="宋体" w:cs="宋体"/>
          <w:highlight w:val="none"/>
        </w:rPr>
      </w:pPr>
    </w:p>
    <w:p w14:paraId="78AEA9BE">
      <w:pPr>
        <w:autoSpaceDE w:val="0"/>
        <w:autoSpaceDN w:val="0"/>
        <w:adjustRightInd w:val="0"/>
        <w:spacing w:after="240" w:afterLines="100" w:line="460" w:lineRule="atLeast"/>
        <w:rPr>
          <w:rFonts w:ascii="宋体" w:hAnsi="宋体" w:cs="宋体"/>
          <w:sz w:val="22"/>
          <w:szCs w:val="22"/>
          <w:highlight w:val="none"/>
        </w:rPr>
      </w:pPr>
    </w:p>
    <w:p w14:paraId="70048205">
      <w:pPr>
        <w:autoSpaceDE w:val="0"/>
        <w:autoSpaceDN w:val="0"/>
        <w:adjustRightInd w:val="0"/>
        <w:spacing w:after="240" w:afterLines="100" w:line="460" w:lineRule="atLeast"/>
        <w:rPr>
          <w:rFonts w:ascii="宋体" w:hAnsi="宋体" w:cs="宋体"/>
          <w:sz w:val="22"/>
          <w:szCs w:val="22"/>
          <w:highlight w:val="none"/>
        </w:rPr>
      </w:pPr>
      <w:r>
        <w:rPr>
          <w:rFonts w:hint="eastAsia" w:ascii="宋体" w:hAnsi="宋体" w:cs="宋体"/>
          <w:sz w:val="22"/>
          <w:szCs w:val="22"/>
          <w:highlight w:val="none"/>
        </w:rPr>
        <w:t>附件四</w:t>
      </w:r>
    </w:p>
    <w:p w14:paraId="47224F05">
      <w:pPr>
        <w:autoSpaceDE w:val="0"/>
        <w:autoSpaceDN w:val="0"/>
        <w:adjustRightInd w:val="0"/>
        <w:spacing w:line="46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分项报价表</w:t>
      </w:r>
    </w:p>
    <w:p w14:paraId="55540BF3">
      <w:pPr>
        <w:autoSpaceDE w:val="0"/>
        <w:autoSpaceDN w:val="0"/>
        <w:adjustRightInd w:val="0"/>
        <w:spacing w:line="460" w:lineRule="atLeast"/>
        <w:jc w:val="left"/>
        <w:rPr>
          <w:rFonts w:ascii="宋体" w:hAnsi="宋体" w:cs="宋体"/>
          <w:sz w:val="22"/>
          <w:szCs w:val="22"/>
          <w:highlight w:val="none"/>
          <w:lang w:val="zh-CN"/>
        </w:rPr>
      </w:pPr>
      <w:r>
        <w:rPr>
          <w:rFonts w:hint="eastAsia" w:ascii="宋体" w:hAnsi="宋体" w:cs="宋体"/>
          <w:sz w:val="22"/>
          <w:szCs w:val="22"/>
          <w:highlight w:val="none"/>
        </w:rPr>
        <w:t>项目</w:t>
      </w:r>
      <w:r>
        <w:rPr>
          <w:rFonts w:hint="eastAsia" w:ascii="宋体" w:hAnsi="宋体" w:cs="宋体"/>
          <w:sz w:val="22"/>
          <w:szCs w:val="22"/>
          <w:highlight w:val="none"/>
          <w:lang w:val="zh-CN"/>
        </w:rPr>
        <w:t>名称：                       采购编号：                       价格单位：元</w:t>
      </w:r>
    </w:p>
    <w:tbl>
      <w:tblPr>
        <w:tblStyle w:val="4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93"/>
        <w:gridCol w:w="1134"/>
        <w:gridCol w:w="1276"/>
        <w:gridCol w:w="1134"/>
        <w:gridCol w:w="1478"/>
      </w:tblGrid>
      <w:tr w14:paraId="0D33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0512866">
            <w:pPr>
              <w:spacing w:line="460" w:lineRule="exact"/>
              <w:ind w:right="-11"/>
              <w:jc w:val="center"/>
              <w:rPr>
                <w:rFonts w:ascii="宋体" w:hAnsi="宋体" w:cs="宋体"/>
                <w:bCs/>
                <w:sz w:val="22"/>
                <w:szCs w:val="22"/>
                <w:highlight w:val="none"/>
              </w:rPr>
            </w:pPr>
            <w:r>
              <w:rPr>
                <w:rFonts w:hint="eastAsia" w:ascii="宋体" w:hAnsi="宋体" w:cs="宋体"/>
                <w:bCs/>
                <w:sz w:val="22"/>
                <w:szCs w:val="22"/>
                <w:highlight w:val="none"/>
              </w:rPr>
              <w:t>序号</w:t>
            </w:r>
          </w:p>
        </w:tc>
        <w:tc>
          <w:tcPr>
            <w:tcW w:w="2693" w:type="dxa"/>
            <w:vAlign w:val="center"/>
          </w:tcPr>
          <w:p w14:paraId="4B114621">
            <w:pPr>
              <w:spacing w:line="460" w:lineRule="exact"/>
              <w:ind w:right="-11"/>
              <w:jc w:val="center"/>
              <w:rPr>
                <w:rFonts w:ascii="宋体" w:hAnsi="宋体" w:cs="宋体"/>
                <w:bCs/>
                <w:sz w:val="22"/>
                <w:szCs w:val="22"/>
                <w:highlight w:val="none"/>
              </w:rPr>
            </w:pPr>
            <w:r>
              <w:rPr>
                <w:rFonts w:hint="eastAsia" w:ascii="宋体" w:hAnsi="宋体" w:cs="宋体"/>
                <w:sz w:val="22"/>
                <w:szCs w:val="22"/>
                <w:highlight w:val="none"/>
              </w:rPr>
              <w:t>项目内容</w:t>
            </w:r>
          </w:p>
        </w:tc>
        <w:tc>
          <w:tcPr>
            <w:tcW w:w="1134" w:type="dxa"/>
            <w:vAlign w:val="center"/>
          </w:tcPr>
          <w:p w14:paraId="4638FC2C">
            <w:pPr>
              <w:spacing w:line="460" w:lineRule="exact"/>
              <w:ind w:right="-11"/>
              <w:jc w:val="center"/>
              <w:rPr>
                <w:rFonts w:ascii="宋体" w:hAnsi="宋体" w:cs="宋体"/>
                <w:sz w:val="22"/>
                <w:szCs w:val="22"/>
                <w:highlight w:val="none"/>
              </w:rPr>
            </w:pPr>
            <w:r>
              <w:rPr>
                <w:rFonts w:hint="eastAsia" w:ascii="宋体" w:hAnsi="宋体" w:cs="宋体"/>
                <w:sz w:val="22"/>
                <w:szCs w:val="22"/>
                <w:highlight w:val="none"/>
              </w:rPr>
              <w:t>单位</w:t>
            </w:r>
          </w:p>
        </w:tc>
        <w:tc>
          <w:tcPr>
            <w:tcW w:w="1276" w:type="dxa"/>
            <w:vAlign w:val="center"/>
          </w:tcPr>
          <w:p w14:paraId="561EF0C7">
            <w:pPr>
              <w:spacing w:line="460" w:lineRule="exact"/>
              <w:ind w:right="-11"/>
              <w:jc w:val="center"/>
              <w:rPr>
                <w:rFonts w:ascii="宋体" w:hAnsi="宋体" w:cs="宋体"/>
                <w:sz w:val="22"/>
                <w:szCs w:val="22"/>
                <w:highlight w:val="none"/>
              </w:rPr>
            </w:pPr>
            <w:r>
              <w:rPr>
                <w:rFonts w:hint="eastAsia" w:ascii="宋体" w:hAnsi="宋体" w:cs="宋体"/>
                <w:sz w:val="22"/>
                <w:szCs w:val="22"/>
                <w:highlight w:val="none"/>
              </w:rPr>
              <w:t>数量</w:t>
            </w:r>
          </w:p>
        </w:tc>
        <w:tc>
          <w:tcPr>
            <w:tcW w:w="1134" w:type="dxa"/>
            <w:vAlign w:val="center"/>
          </w:tcPr>
          <w:p w14:paraId="31A09203">
            <w:pPr>
              <w:spacing w:line="460" w:lineRule="exact"/>
              <w:ind w:right="-11"/>
              <w:jc w:val="center"/>
              <w:rPr>
                <w:rFonts w:ascii="宋体" w:hAnsi="宋体" w:cs="宋体"/>
                <w:sz w:val="22"/>
                <w:szCs w:val="22"/>
                <w:highlight w:val="none"/>
              </w:rPr>
            </w:pPr>
            <w:r>
              <w:rPr>
                <w:rFonts w:hint="eastAsia" w:ascii="宋体" w:hAnsi="宋体" w:cs="宋体"/>
                <w:bCs/>
                <w:sz w:val="22"/>
                <w:szCs w:val="22"/>
                <w:highlight w:val="none"/>
              </w:rPr>
              <w:t>单价</w:t>
            </w:r>
          </w:p>
        </w:tc>
        <w:tc>
          <w:tcPr>
            <w:tcW w:w="1478" w:type="dxa"/>
            <w:vAlign w:val="center"/>
          </w:tcPr>
          <w:p w14:paraId="4EFF6599">
            <w:pPr>
              <w:spacing w:line="460" w:lineRule="exact"/>
              <w:ind w:right="-11"/>
              <w:jc w:val="center"/>
              <w:rPr>
                <w:rFonts w:ascii="宋体" w:hAnsi="宋体" w:cs="宋体"/>
                <w:sz w:val="22"/>
                <w:szCs w:val="22"/>
                <w:highlight w:val="none"/>
              </w:rPr>
            </w:pPr>
            <w:r>
              <w:rPr>
                <w:rFonts w:hint="eastAsia" w:ascii="宋体" w:hAnsi="宋体" w:cs="宋体"/>
                <w:bCs/>
                <w:sz w:val="22"/>
                <w:szCs w:val="22"/>
                <w:highlight w:val="none"/>
              </w:rPr>
              <w:t>合价</w:t>
            </w:r>
          </w:p>
        </w:tc>
      </w:tr>
      <w:tr w14:paraId="4D79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048476C">
            <w:pPr>
              <w:spacing w:line="460" w:lineRule="exact"/>
              <w:jc w:val="center"/>
              <w:rPr>
                <w:rFonts w:ascii="宋体" w:hAnsi="宋体" w:cs="宋体"/>
                <w:szCs w:val="22"/>
                <w:highlight w:val="none"/>
              </w:rPr>
            </w:pPr>
          </w:p>
        </w:tc>
        <w:tc>
          <w:tcPr>
            <w:tcW w:w="2693" w:type="dxa"/>
            <w:vAlign w:val="center"/>
          </w:tcPr>
          <w:p w14:paraId="0FD6CE1B">
            <w:pPr>
              <w:spacing w:line="400" w:lineRule="exact"/>
              <w:jc w:val="center"/>
              <w:rPr>
                <w:rFonts w:ascii="宋体" w:hAnsi="宋体" w:cs="宋体"/>
                <w:bCs/>
                <w:sz w:val="22"/>
                <w:szCs w:val="22"/>
                <w:highlight w:val="none"/>
              </w:rPr>
            </w:pPr>
          </w:p>
        </w:tc>
        <w:tc>
          <w:tcPr>
            <w:tcW w:w="1134" w:type="dxa"/>
          </w:tcPr>
          <w:p w14:paraId="77F6EF3F">
            <w:pPr>
              <w:spacing w:line="460" w:lineRule="exact"/>
              <w:ind w:right="-11"/>
              <w:jc w:val="center"/>
              <w:rPr>
                <w:rFonts w:ascii="宋体" w:hAnsi="宋体" w:cs="宋体"/>
                <w:szCs w:val="22"/>
                <w:highlight w:val="none"/>
              </w:rPr>
            </w:pPr>
          </w:p>
        </w:tc>
        <w:tc>
          <w:tcPr>
            <w:tcW w:w="1276" w:type="dxa"/>
          </w:tcPr>
          <w:p w14:paraId="1D0BCF34">
            <w:pPr>
              <w:spacing w:line="460" w:lineRule="exact"/>
              <w:ind w:right="-11"/>
              <w:jc w:val="center"/>
              <w:rPr>
                <w:rFonts w:ascii="宋体" w:hAnsi="宋体" w:cs="宋体"/>
                <w:szCs w:val="22"/>
                <w:highlight w:val="none"/>
              </w:rPr>
            </w:pPr>
          </w:p>
        </w:tc>
        <w:tc>
          <w:tcPr>
            <w:tcW w:w="1134" w:type="dxa"/>
            <w:vAlign w:val="center"/>
          </w:tcPr>
          <w:p w14:paraId="7CC20756">
            <w:pPr>
              <w:spacing w:line="460" w:lineRule="exact"/>
              <w:ind w:right="-11"/>
              <w:jc w:val="center"/>
              <w:rPr>
                <w:rFonts w:ascii="宋体" w:hAnsi="宋体" w:cs="宋体"/>
                <w:szCs w:val="22"/>
                <w:highlight w:val="none"/>
              </w:rPr>
            </w:pPr>
          </w:p>
        </w:tc>
        <w:tc>
          <w:tcPr>
            <w:tcW w:w="1478" w:type="dxa"/>
            <w:vAlign w:val="center"/>
          </w:tcPr>
          <w:p w14:paraId="2868D0BD">
            <w:pPr>
              <w:spacing w:line="460" w:lineRule="exact"/>
              <w:ind w:right="-11"/>
              <w:jc w:val="center"/>
              <w:rPr>
                <w:rFonts w:ascii="宋体" w:hAnsi="宋体" w:cs="宋体"/>
                <w:szCs w:val="22"/>
                <w:highlight w:val="none"/>
              </w:rPr>
            </w:pPr>
          </w:p>
        </w:tc>
      </w:tr>
      <w:tr w14:paraId="3C86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7076D5D7">
            <w:pPr>
              <w:spacing w:line="460" w:lineRule="exact"/>
              <w:jc w:val="center"/>
              <w:rPr>
                <w:rFonts w:ascii="宋体" w:hAnsi="宋体" w:cs="宋体"/>
                <w:szCs w:val="22"/>
                <w:highlight w:val="none"/>
              </w:rPr>
            </w:pPr>
          </w:p>
        </w:tc>
        <w:tc>
          <w:tcPr>
            <w:tcW w:w="2693" w:type="dxa"/>
            <w:vAlign w:val="center"/>
          </w:tcPr>
          <w:p w14:paraId="627AEE07">
            <w:pPr>
              <w:spacing w:line="400" w:lineRule="exact"/>
              <w:jc w:val="center"/>
              <w:rPr>
                <w:rFonts w:ascii="宋体" w:hAnsi="宋体" w:cs="宋体"/>
                <w:bCs/>
                <w:sz w:val="22"/>
                <w:szCs w:val="22"/>
                <w:highlight w:val="none"/>
              </w:rPr>
            </w:pPr>
          </w:p>
        </w:tc>
        <w:tc>
          <w:tcPr>
            <w:tcW w:w="1134" w:type="dxa"/>
          </w:tcPr>
          <w:p w14:paraId="09419144">
            <w:pPr>
              <w:spacing w:line="460" w:lineRule="exact"/>
              <w:ind w:right="-11"/>
              <w:jc w:val="center"/>
              <w:rPr>
                <w:rFonts w:ascii="宋体" w:hAnsi="宋体" w:cs="宋体"/>
                <w:szCs w:val="22"/>
                <w:highlight w:val="none"/>
              </w:rPr>
            </w:pPr>
          </w:p>
        </w:tc>
        <w:tc>
          <w:tcPr>
            <w:tcW w:w="1276" w:type="dxa"/>
          </w:tcPr>
          <w:p w14:paraId="3F902EC6">
            <w:pPr>
              <w:spacing w:line="460" w:lineRule="exact"/>
              <w:ind w:right="-11"/>
              <w:jc w:val="center"/>
              <w:rPr>
                <w:rFonts w:ascii="宋体" w:hAnsi="宋体" w:cs="宋体"/>
                <w:szCs w:val="22"/>
                <w:highlight w:val="none"/>
              </w:rPr>
            </w:pPr>
          </w:p>
        </w:tc>
        <w:tc>
          <w:tcPr>
            <w:tcW w:w="1134" w:type="dxa"/>
            <w:vAlign w:val="center"/>
          </w:tcPr>
          <w:p w14:paraId="294792D8">
            <w:pPr>
              <w:spacing w:line="460" w:lineRule="exact"/>
              <w:ind w:right="-11"/>
              <w:jc w:val="center"/>
              <w:rPr>
                <w:rFonts w:ascii="宋体" w:hAnsi="宋体" w:cs="宋体"/>
                <w:szCs w:val="22"/>
                <w:highlight w:val="none"/>
              </w:rPr>
            </w:pPr>
          </w:p>
        </w:tc>
        <w:tc>
          <w:tcPr>
            <w:tcW w:w="1478" w:type="dxa"/>
            <w:vAlign w:val="center"/>
          </w:tcPr>
          <w:p w14:paraId="370871D8">
            <w:pPr>
              <w:spacing w:line="460" w:lineRule="exact"/>
              <w:ind w:right="-11"/>
              <w:jc w:val="center"/>
              <w:rPr>
                <w:rFonts w:ascii="宋体" w:hAnsi="宋体" w:cs="宋体"/>
                <w:szCs w:val="22"/>
                <w:highlight w:val="none"/>
              </w:rPr>
            </w:pPr>
          </w:p>
        </w:tc>
      </w:tr>
      <w:tr w14:paraId="250E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3794A08">
            <w:pPr>
              <w:spacing w:line="460" w:lineRule="exact"/>
              <w:jc w:val="center"/>
              <w:rPr>
                <w:rFonts w:ascii="宋体" w:hAnsi="宋体" w:cs="宋体"/>
                <w:szCs w:val="22"/>
                <w:highlight w:val="none"/>
              </w:rPr>
            </w:pPr>
          </w:p>
        </w:tc>
        <w:tc>
          <w:tcPr>
            <w:tcW w:w="2693" w:type="dxa"/>
            <w:vAlign w:val="center"/>
          </w:tcPr>
          <w:p w14:paraId="6D7C2E96">
            <w:pPr>
              <w:spacing w:line="400" w:lineRule="exact"/>
              <w:jc w:val="center"/>
              <w:rPr>
                <w:rFonts w:ascii="宋体" w:hAnsi="宋体" w:cs="宋体"/>
                <w:bCs/>
                <w:sz w:val="22"/>
                <w:szCs w:val="22"/>
                <w:highlight w:val="none"/>
              </w:rPr>
            </w:pPr>
          </w:p>
        </w:tc>
        <w:tc>
          <w:tcPr>
            <w:tcW w:w="1134" w:type="dxa"/>
          </w:tcPr>
          <w:p w14:paraId="01343267">
            <w:pPr>
              <w:spacing w:line="460" w:lineRule="exact"/>
              <w:ind w:right="-11"/>
              <w:jc w:val="center"/>
              <w:rPr>
                <w:rFonts w:ascii="宋体" w:hAnsi="宋体" w:cs="宋体"/>
                <w:szCs w:val="22"/>
                <w:highlight w:val="none"/>
              </w:rPr>
            </w:pPr>
          </w:p>
        </w:tc>
        <w:tc>
          <w:tcPr>
            <w:tcW w:w="1276" w:type="dxa"/>
          </w:tcPr>
          <w:p w14:paraId="6E8AC356">
            <w:pPr>
              <w:spacing w:line="460" w:lineRule="exact"/>
              <w:ind w:right="-11"/>
              <w:jc w:val="center"/>
              <w:rPr>
                <w:rFonts w:ascii="宋体" w:hAnsi="宋体" w:cs="宋体"/>
                <w:szCs w:val="22"/>
                <w:highlight w:val="none"/>
              </w:rPr>
            </w:pPr>
          </w:p>
        </w:tc>
        <w:tc>
          <w:tcPr>
            <w:tcW w:w="1134" w:type="dxa"/>
            <w:vAlign w:val="center"/>
          </w:tcPr>
          <w:p w14:paraId="0899DF7B">
            <w:pPr>
              <w:spacing w:line="460" w:lineRule="exact"/>
              <w:ind w:right="-11"/>
              <w:jc w:val="center"/>
              <w:rPr>
                <w:rFonts w:ascii="宋体" w:hAnsi="宋体" w:cs="宋体"/>
                <w:szCs w:val="22"/>
                <w:highlight w:val="none"/>
              </w:rPr>
            </w:pPr>
          </w:p>
        </w:tc>
        <w:tc>
          <w:tcPr>
            <w:tcW w:w="1478" w:type="dxa"/>
            <w:vAlign w:val="center"/>
          </w:tcPr>
          <w:p w14:paraId="4AEAFD3A">
            <w:pPr>
              <w:spacing w:line="460" w:lineRule="exact"/>
              <w:ind w:right="-11"/>
              <w:jc w:val="center"/>
              <w:rPr>
                <w:rFonts w:ascii="宋体" w:hAnsi="宋体" w:cs="宋体"/>
                <w:szCs w:val="22"/>
                <w:highlight w:val="none"/>
              </w:rPr>
            </w:pPr>
          </w:p>
        </w:tc>
      </w:tr>
      <w:tr w14:paraId="09C0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0679ED1">
            <w:pPr>
              <w:spacing w:line="460" w:lineRule="exact"/>
              <w:jc w:val="center"/>
              <w:rPr>
                <w:rFonts w:ascii="宋体" w:hAnsi="宋体" w:cs="宋体"/>
                <w:szCs w:val="22"/>
                <w:highlight w:val="none"/>
              </w:rPr>
            </w:pPr>
          </w:p>
        </w:tc>
        <w:tc>
          <w:tcPr>
            <w:tcW w:w="2693" w:type="dxa"/>
            <w:vAlign w:val="center"/>
          </w:tcPr>
          <w:p w14:paraId="2D29A28A">
            <w:pPr>
              <w:spacing w:line="400" w:lineRule="exact"/>
              <w:jc w:val="center"/>
              <w:rPr>
                <w:rFonts w:ascii="宋体" w:hAnsi="宋体" w:cs="宋体"/>
                <w:bCs/>
                <w:sz w:val="22"/>
                <w:szCs w:val="22"/>
                <w:highlight w:val="none"/>
              </w:rPr>
            </w:pPr>
          </w:p>
        </w:tc>
        <w:tc>
          <w:tcPr>
            <w:tcW w:w="1134" w:type="dxa"/>
          </w:tcPr>
          <w:p w14:paraId="1D126295">
            <w:pPr>
              <w:spacing w:line="460" w:lineRule="exact"/>
              <w:ind w:right="-11"/>
              <w:jc w:val="center"/>
              <w:rPr>
                <w:rFonts w:ascii="宋体" w:hAnsi="宋体" w:cs="宋体"/>
                <w:szCs w:val="22"/>
                <w:highlight w:val="none"/>
              </w:rPr>
            </w:pPr>
          </w:p>
        </w:tc>
        <w:tc>
          <w:tcPr>
            <w:tcW w:w="1276" w:type="dxa"/>
          </w:tcPr>
          <w:p w14:paraId="0E9C1923">
            <w:pPr>
              <w:spacing w:line="460" w:lineRule="exact"/>
              <w:ind w:right="-11"/>
              <w:jc w:val="center"/>
              <w:rPr>
                <w:rFonts w:ascii="宋体" w:hAnsi="宋体" w:cs="宋体"/>
                <w:szCs w:val="22"/>
                <w:highlight w:val="none"/>
              </w:rPr>
            </w:pPr>
          </w:p>
        </w:tc>
        <w:tc>
          <w:tcPr>
            <w:tcW w:w="1134" w:type="dxa"/>
            <w:vAlign w:val="center"/>
          </w:tcPr>
          <w:p w14:paraId="2988290C">
            <w:pPr>
              <w:spacing w:line="460" w:lineRule="exact"/>
              <w:ind w:right="-11"/>
              <w:jc w:val="center"/>
              <w:rPr>
                <w:rFonts w:ascii="宋体" w:hAnsi="宋体" w:cs="宋体"/>
                <w:szCs w:val="22"/>
                <w:highlight w:val="none"/>
              </w:rPr>
            </w:pPr>
          </w:p>
        </w:tc>
        <w:tc>
          <w:tcPr>
            <w:tcW w:w="1478" w:type="dxa"/>
            <w:vAlign w:val="center"/>
          </w:tcPr>
          <w:p w14:paraId="48E04668">
            <w:pPr>
              <w:spacing w:line="460" w:lineRule="exact"/>
              <w:ind w:right="-11"/>
              <w:jc w:val="center"/>
              <w:rPr>
                <w:rFonts w:ascii="宋体" w:hAnsi="宋体" w:cs="宋体"/>
                <w:szCs w:val="22"/>
                <w:highlight w:val="none"/>
              </w:rPr>
            </w:pPr>
          </w:p>
        </w:tc>
      </w:tr>
      <w:tr w14:paraId="6997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A02DB44">
            <w:pPr>
              <w:spacing w:line="460" w:lineRule="exact"/>
              <w:jc w:val="center"/>
              <w:rPr>
                <w:rFonts w:ascii="宋体" w:hAnsi="宋体" w:cs="宋体"/>
                <w:szCs w:val="22"/>
                <w:highlight w:val="none"/>
              </w:rPr>
            </w:pPr>
          </w:p>
        </w:tc>
        <w:tc>
          <w:tcPr>
            <w:tcW w:w="2693" w:type="dxa"/>
            <w:vAlign w:val="center"/>
          </w:tcPr>
          <w:p w14:paraId="78478B64">
            <w:pPr>
              <w:spacing w:line="400" w:lineRule="exact"/>
              <w:jc w:val="center"/>
              <w:rPr>
                <w:rFonts w:ascii="宋体" w:hAnsi="宋体" w:cs="宋体"/>
                <w:bCs/>
                <w:sz w:val="22"/>
                <w:szCs w:val="22"/>
                <w:highlight w:val="none"/>
              </w:rPr>
            </w:pPr>
          </w:p>
        </w:tc>
        <w:tc>
          <w:tcPr>
            <w:tcW w:w="1134" w:type="dxa"/>
          </w:tcPr>
          <w:p w14:paraId="52121B2F">
            <w:pPr>
              <w:spacing w:line="460" w:lineRule="exact"/>
              <w:ind w:right="-11"/>
              <w:jc w:val="center"/>
              <w:rPr>
                <w:rFonts w:ascii="宋体" w:hAnsi="宋体" w:cs="宋体"/>
                <w:szCs w:val="22"/>
                <w:highlight w:val="none"/>
              </w:rPr>
            </w:pPr>
          </w:p>
        </w:tc>
        <w:tc>
          <w:tcPr>
            <w:tcW w:w="1276" w:type="dxa"/>
          </w:tcPr>
          <w:p w14:paraId="30BF1514">
            <w:pPr>
              <w:spacing w:line="460" w:lineRule="exact"/>
              <w:ind w:right="-11"/>
              <w:jc w:val="center"/>
              <w:rPr>
                <w:rFonts w:ascii="宋体" w:hAnsi="宋体" w:cs="宋体"/>
                <w:szCs w:val="22"/>
                <w:highlight w:val="none"/>
              </w:rPr>
            </w:pPr>
          </w:p>
        </w:tc>
        <w:tc>
          <w:tcPr>
            <w:tcW w:w="1134" w:type="dxa"/>
            <w:vAlign w:val="center"/>
          </w:tcPr>
          <w:p w14:paraId="3328A050">
            <w:pPr>
              <w:spacing w:line="460" w:lineRule="exact"/>
              <w:ind w:right="-11"/>
              <w:jc w:val="center"/>
              <w:rPr>
                <w:rFonts w:ascii="宋体" w:hAnsi="宋体" w:cs="宋体"/>
                <w:szCs w:val="22"/>
                <w:highlight w:val="none"/>
              </w:rPr>
            </w:pPr>
          </w:p>
        </w:tc>
        <w:tc>
          <w:tcPr>
            <w:tcW w:w="1478" w:type="dxa"/>
            <w:vAlign w:val="center"/>
          </w:tcPr>
          <w:p w14:paraId="0706C596">
            <w:pPr>
              <w:spacing w:line="460" w:lineRule="exact"/>
              <w:ind w:right="-11"/>
              <w:jc w:val="center"/>
              <w:rPr>
                <w:rFonts w:ascii="宋体" w:hAnsi="宋体" w:cs="宋体"/>
                <w:szCs w:val="22"/>
                <w:highlight w:val="none"/>
              </w:rPr>
            </w:pPr>
          </w:p>
        </w:tc>
      </w:tr>
      <w:tr w14:paraId="3C87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98A4D04">
            <w:pPr>
              <w:spacing w:line="460" w:lineRule="exact"/>
              <w:jc w:val="center"/>
              <w:rPr>
                <w:rFonts w:ascii="宋体" w:hAnsi="宋体" w:cs="宋体"/>
                <w:szCs w:val="22"/>
                <w:highlight w:val="none"/>
              </w:rPr>
            </w:pPr>
          </w:p>
        </w:tc>
        <w:tc>
          <w:tcPr>
            <w:tcW w:w="2693" w:type="dxa"/>
            <w:vAlign w:val="center"/>
          </w:tcPr>
          <w:p w14:paraId="63CC56F1">
            <w:pPr>
              <w:spacing w:line="400" w:lineRule="exact"/>
              <w:jc w:val="center"/>
              <w:rPr>
                <w:rFonts w:ascii="宋体" w:hAnsi="宋体" w:cs="宋体"/>
                <w:bCs/>
                <w:sz w:val="22"/>
                <w:szCs w:val="22"/>
                <w:highlight w:val="none"/>
              </w:rPr>
            </w:pPr>
          </w:p>
        </w:tc>
        <w:tc>
          <w:tcPr>
            <w:tcW w:w="1134" w:type="dxa"/>
          </w:tcPr>
          <w:p w14:paraId="2E1CF59C">
            <w:pPr>
              <w:spacing w:line="460" w:lineRule="exact"/>
              <w:ind w:right="-11"/>
              <w:jc w:val="center"/>
              <w:rPr>
                <w:rFonts w:ascii="宋体" w:hAnsi="宋体" w:cs="宋体"/>
                <w:szCs w:val="22"/>
                <w:highlight w:val="none"/>
              </w:rPr>
            </w:pPr>
          </w:p>
        </w:tc>
        <w:tc>
          <w:tcPr>
            <w:tcW w:w="1276" w:type="dxa"/>
          </w:tcPr>
          <w:p w14:paraId="55DA5403">
            <w:pPr>
              <w:spacing w:line="460" w:lineRule="exact"/>
              <w:ind w:right="-11"/>
              <w:jc w:val="center"/>
              <w:rPr>
                <w:rFonts w:ascii="宋体" w:hAnsi="宋体" w:cs="宋体"/>
                <w:szCs w:val="22"/>
                <w:highlight w:val="none"/>
              </w:rPr>
            </w:pPr>
          </w:p>
        </w:tc>
        <w:tc>
          <w:tcPr>
            <w:tcW w:w="1134" w:type="dxa"/>
            <w:vAlign w:val="center"/>
          </w:tcPr>
          <w:p w14:paraId="6F29EF3E">
            <w:pPr>
              <w:spacing w:line="460" w:lineRule="exact"/>
              <w:ind w:right="-11"/>
              <w:jc w:val="center"/>
              <w:rPr>
                <w:rFonts w:ascii="宋体" w:hAnsi="宋体" w:cs="宋体"/>
                <w:szCs w:val="22"/>
                <w:highlight w:val="none"/>
              </w:rPr>
            </w:pPr>
          </w:p>
        </w:tc>
        <w:tc>
          <w:tcPr>
            <w:tcW w:w="1478" w:type="dxa"/>
            <w:vAlign w:val="center"/>
          </w:tcPr>
          <w:p w14:paraId="6AF5FF9F">
            <w:pPr>
              <w:spacing w:line="460" w:lineRule="exact"/>
              <w:ind w:right="-11"/>
              <w:jc w:val="center"/>
              <w:rPr>
                <w:rFonts w:ascii="宋体" w:hAnsi="宋体" w:cs="宋体"/>
                <w:szCs w:val="22"/>
                <w:highlight w:val="none"/>
              </w:rPr>
            </w:pPr>
          </w:p>
        </w:tc>
      </w:tr>
      <w:tr w14:paraId="7235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1EC5DE5E">
            <w:pPr>
              <w:spacing w:line="460" w:lineRule="exact"/>
              <w:jc w:val="center"/>
              <w:rPr>
                <w:rFonts w:ascii="宋体" w:hAnsi="宋体" w:cs="宋体"/>
                <w:szCs w:val="22"/>
                <w:highlight w:val="none"/>
              </w:rPr>
            </w:pPr>
          </w:p>
        </w:tc>
        <w:tc>
          <w:tcPr>
            <w:tcW w:w="2693" w:type="dxa"/>
            <w:vAlign w:val="center"/>
          </w:tcPr>
          <w:p w14:paraId="08D5A6F4">
            <w:pPr>
              <w:spacing w:line="400" w:lineRule="exact"/>
              <w:jc w:val="center"/>
              <w:rPr>
                <w:rFonts w:ascii="宋体" w:hAnsi="宋体" w:cs="宋体"/>
                <w:bCs/>
                <w:sz w:val="22"/>
                <w:szCs w:val="22"/>
                <w:highlight w:val="none"/>
              </w:rPr>
            </w:pPr>
          </w:p>
        </w:tc>
        <w:tc>
          <w:tcPr>
            <w:tcW w:w="1134" w:type="dxa"/>
          </w:tcPr>
          <w:p w14:paraId="3204074D">
            <w:pPr>
              <w:spacing w:line="460" w:lineRule="exact"/>
              <w:ind w:right="-11"/>
              <w:jc w:val="center"/>
              <w:rPr>
                <w:rFonts w:ascii="宋体" w:hAnsi="宋体" w:cs="宋体"/>
                <w:szCs w:val="22"/>
                <w:highlight w:val="none"/>
              </w:rPr>
            </w:pPr>
          </w:p>
        </w:tc>
        <w:tc>
          <w:tcPr>
            <w:tcW w:w="1276" w:type="dxa"/>
          </w:tcPr>
          <w:p w14:paraId="67E5D79A">
            <w:pPr>
              <w:spacing w:line="460" w:lineRule="exact"/>
              <w:ind w:right="-11"/>
              <w:jc w:val="center"/>
              <w:rPr>
                <w:rFonts w:ascii="宋体" w:hAnsi="宋体" w:cs="宋体"/>
                <w:szCs w:val="22"/>
                <w:highlight w:val="none"/>
              </w:rPr>
            </w:pPr>
          </w:p>
        </w:tc>
        <w:tc>
          <w:tcPr>
            <w:tcW w:w="1134" w:type="dxa"/>
            <w:vAlign w:val="center"/>
          </w:tcPr>
          <w:p w14:paraId="5DC44326">
            <w:pPr>
              <w:spacing w:line="460" w:lineRule="exact"/>
              <w:ind w:right="-11"/>
              <w:jc w:val="center"/>
              <w:rPr>
                <w:rFonts w:ascii="宋体" w:hAnsi="宋体" w:cs="宋体"/>
                <w:szCs w:val="22"/>
                <w:highlight w:val="none"/>
              </w:rPr>
            </w:pPr>
          </w:p>
        </w:tc>
        <w:tc>
          <w:tcPr>
            <w:tcW w:w="1478" w:type="dxa"/>
            <w:vAlign w:val="center"/>
          </w:tcPr>
          <w:p w14:paraId="3DA45090">
            <w:pPr>
              <w:spacing w:line="460" w:lineRule="exact"/>
              <w:ind w:right="-11"/>
              <w:jc w:val="center"/>
              <w:rPr>
                <w:rFonts w:ascii="宋体" w:hAnsi="宋体" w:cs="宋体"/>
                <w:szCs w:val="22"/>
                <w:highlight w:val="none"/>
              </w:rPr>
            </w:pPr>
          </w:p>
        </w:tc>
      </w:tr>
      <w:tr w14:paraId="0AAF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14:paraId="3AC09BA6">
            <w:pPr>
              <w:spacing w:line="460" w:lineRule="exact"/>
              <w:rPr>
                <w:rFonts w:ascii="宋体" w:hAnsi="宋体" w:cs="宋体"/>
                <w:szCs w:val="22"/>
                <w:highlight w:val="none"/>
              </w:rPr>
            </w:pPr>
          </w:p>
        </w:tc>
        <w:tc>
          <w:tcPr>
            <w:tcW w:w="2693" w:type="dxa"/>
            <w:vAlign w:val="center"/>
          </w:tcPr>
          <w:p w14:paraId="78783E7C">
            <w:pPr>
              <w:spacing w:line="460" w:lineRule="exact"/>
              <w:rPr>
                <w:rFonts w:ascii="宋体" w:hAnsi="宋体" w:cs="宋体"/>
                <w:szCs w:val="22"/>
                <w:highlight w:val="none"/>
              </w:rPr>
            </w:pPr>
          </w:p>
        </w:tc>
        <w:tc>
          <w:tcPr>
            <w:tcW w:w="1134" w:type="dxa"/>
          </w:tcPr>
          <w:p w14:paraId="3AD216ED">
            <w:pPr>
              <w:spacing w:line="460" w:lineRule="exact"/>
              <w:ind w:right="-11"/>
              <w:jc w:val="center"/>
              <w:rPr>
                <w:rFonts w:ascii="宋体" w:hAnsi="宋体" w:cs="宋体"/>
                <w:szCs w:val="22"/>
                <w:highlight w:val="none"/>
              </w:rPr>
            </w:pPr>
          </w:p>
        </w:tc>
        <w:tc>
          <w:tcPr>
            <w:tcW w:w="1276" w:type="dxa"/>
          </w:tcPr>
          <w:p w14:paraId="6CF31BDC">
            <w:pPr>
              <w:spacing w:line="460" w:lineRule="exact"/>
              <w:ind w:right="-11"/>
              <w:jc w:val="center"/>
              <w:rPr>
                <w:rFonts w:ascii="宋体" w:hAnsi="宋体" w:cs="宋体"/>
                <w:szCs w:val="22"/>
                <w:highlight w:val="none"/>
              </w:rPr>
            </w:pPr>
          </w:p>
        </w:tc>
        <w:tc>
          <w:tcPr>
            <w:tcW w:w="1134" w:type="dxa"/>
            <w:vAlign w:val="center"/>
          </w:tcPr>
          <w:p w14:paraId="5F28B93D">
            <w:pPr>
              <w:spacing w:line="460" w:lineRule="exact"/>
              <w:ind w:right="-11"/>
              <w:jc w:val="center"/>
              <w:rPr>
                <w:rFonts w:ascii="宋体" w:hAnsi="宋体" w:cs="宋体"/>
                <w:szCs w:val="22"/>
                <w:highlight w:val="none"/>
              </w:rPr>
            </w:pPr>
          </w:p>
        </w:tc>
        <w:tc>
          <w:tcPr>
            <w:tcW w:w="1478" w:type="dxa"/>
            <w:vAlign w:val="center"/>
          </w:tcPr>
          <w:p w14:paraId="6950F259">
            <w:pPr>
              <w:spacing w:line="460" w:lineRule="exact"/>
              <w:ind w:right="-11"/>
              <w:jc w:val="center"/>
              <w:rPr>
                <w:rFonts w:ascii="宋体" w:hAnsi="宋体" w:cs="宋体"/>
                <w:szCs w:val="22"/>
                <w:highlight w:val="none"/>
              </w:rPr>
            </w:pPr>
          </w:p>
        </w:tc>
      </w:tr>
      <w:tr w14:paraId="22BD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14:paraId="013FE66D">
            <w:pPr>
              <w:spacing w:line="460" w:lineRule="exact"/>
              <w:rPr>
                <w:rFonts w:ascii="宋体" w:hAnsi="宋体" w:cs="宋体"/>
                <w:szCs w:val="22"/>
                <w:highlight w:val="none"/>
              </w:rPr>
            </w:pPr>
          </w:p>
        </w:tc>
        <w:tc>
          <w:tcPr>
            <w:tcW w:w="2693" w:type="dxa"/>
            <w:vAlign w:val="center"/>
          </w:tcPr>
          <w:p w14:paraId="72DA7ED1">
            <w:pPr>
              <w:spacing w:line="460" w:lineRule="exact"/>
              <w:rPr>
                <w:rFonts w:ascii="宋体" w:hAnsi="宋体" w:cs="宋体"/>
                <w:szCs w:val="22"/>
                <w:highlight w:val="none"/>
              </w:rPr>
            </w:pPr>
          </w:p>
        </w:tc>
        <w:tc>
          <w:tcPr>
            <w:tcW w:w="1134" w:type="dxa"/>
          </w:tcPr>
          <w:p w14:paraId="1BD4357A">
            <w:pPr>
              <w:spacing w:line="460" w:lineRule="exact"/>
              <w:ind w:right="-11"/>
              <w:jc w:val="center"/>
              <w:rPr>
                <w:rFonts w:ascii="宋体" w:hAnsi="宋体" w:cs="宋体"/>
                <w:szCs w:val="22"/>
                <w:highlight w:val="none"/>
              </w:rPr>
            </w:pPr>
          </w:p>
        </w:tc>
        <w:tc>
          <w:tcPr>
            <w:tcW w:w="1276" w:type="dxa"/>
          </w:tcPr>
          <w:p w14:paraId="4299FBA9">
            <w:pPr>
              <w:spacing w:line="460" w:lineRule="exact"/>
              <w:ind w:right="-11"/>
              <w:jc w:val="center"/>
              <w:rPr>
                <w:rFonts w:ascii="宋体" w:hAnsi="宋体" w:cs="宋体"/>
                <w:szCs w:val="22"/>
                <w:highlight w:val="none"/>
              </w:rPr>
            </w:pPr>
          </w:p>
        </w:tc>
        <w:tc>
          <w:tcPr>
            <w:tcW w:w="1134" w:type="dxa"/>
            <w:vAlign w:val="center"/>
          </w:tcPr>
          <w:p w14:paraId="0622DA87">
            <w:pPr>
              <w:spacing w:line="460" w:lineRule="exact"/>
              <w:ind w:right="-11"/>
              <w:jc w:val="center"/>
              <w:rPr>
                <w:rFonts w:ascii="宋体" w:hAnsi="宋体" w:cs="宋体"/>
                <w:szCs w:val="22"/>
                <w:highlight w:val="none"/>
              </w:rPr>
            </w:pPr>
          </w:p>
        </w:tc>
        <w:tc>
          <w:tcPr>
            <w:tcW w:w="1478" w:type="dxa"/>
            <w:vAlign w:val="center"/>
          </w:tcPr>
          <w:p w14:paraId="4B717405">
            <w:pPr>
              <w:spacing w:line="460" w:lineRule="exact"/>
              <w:ind w:right="-11"/>
              <w:jc w:val="center"/>
              <w:rPr>
                <w:rFonts w:ascii="宋体" w:hAnsi="宋体" w:cs="宋体"/>
                <w:szCs w:val="22"/>
                <w:highlight w:val="none"/>
              </w:rPr>
            </w:pPr>
          </w:p>
        </w:tc>
      </w:tr>
      <w:tr w14:paraId="008D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14:paraId="5BF5397A">
            <w:pPr>
              <w:spacing w:line="460" w:lineRule="exact"/>
              <w:rPr>
                <w:rFonts w:ascii="宋体" w:hAnsi="宋体" w:cs="宋体"/>
                <w:szCs w:val="22"/>
                <w:highlight w:val="none"/>
              </w:rPr>
            </w:pPr>
          </w:p>
        </w:tc>
        <w:tc>
          <w:tcPr>
            <w:tcW w:w="2693" w:type="dxa"/>
            <w:vAlign w:val="center"/>
          </w:tcPr>
          <w:p w14:paraId="40B7BB88">
            <w:pPr>
              <w:spacing w:line="460" w:lineRule="exact"/>
              <w:rPr>
                <w:rFonts w:ascii="宋体" w:hAnsi="宋体" w:cs="宋体"/>
                <w:szCs w:val="22"/>
                <w:highlight w:val="none"/>
              </w:rPr>
            </w:pPr>
          </w:p>
        </w:tc>
        <w:tc>
          <w:tcPr>
            <w:tcW w:w="1134" w:type="dxa"/>
          </w:tcPr>
          <w:p w14:paraId="19D0B262">
            <w:pPr>
              <w:spacing w:line="460" w:lineRule="exact"/>
              <w:ind w:right="-11"/>
              <w:jc w:val="center"/>
              <w:rPr>
                <w:rFonts w:ascii="宋体" w:hAnsi="宋体" w:cs="宋体"/>
                <w:szCs w:val="22"/>
                <w:highlight w:val="none"/>
              </w:rPr>
            </w:pPr>
          </w:p>
        </w:tc>
        <w:tc>
          <w:tcPr>
            <w:tcW w:w="1276" w:type="dxa"/>
          </w:tcPr>
          <w:p w14:paraId="3AEDCB40">
            <w:pPr>
              <w:spacing w:line="460" w:lineRule="exact"/>
              <w:ind w:right="-11"/>
              <w:jc w:val="center"/>
              <w:rPr>
                <w:rFonts w:ascii="宋体" w:hAnsi="宋体" w:cs="宋体"/>
                <w:szCs w:val="22"/>
                <w:highlight w:val="none"/>
              </w:rPr>
            </w:pPr>
          </w:p>
        </w:tc>
        <w:tc>
          <w:tcPr>
            <w:tcW w:w="1134" w:type="dxa"/>
            <w:vAlign w:val="center"/>
          </w:tcPr>
          <w:p w14:paraId="600CB89A">
            <w:pPr>
              <w:spacing w:line="460" w:lineRule="exact"/>
              <w:ind w:right="-11"/>
              <w:jc w:val="center"/>
              <w:rPr>
                <w:rFonts w:ascii="宋体" w:hAnsi="宋体" w:cs="宋体"/>
                <w:szCs w:val="22"/>
                <w:highlight w:val="none"/>
              </w:rPr>
            </w:pPr>
          </w:p>
        </w:tc>
        <w:tc>
          <w:tcPr>
            <w:tcW w:w="1478" w:type="dxa"/>
            <w:vAlign w:val="center"/>
          </w:tcPr>
          <w:p w14:paraId="4780CE0F">
            <w:pPr>
              <w:spacing w:line="460" w:lineRule="exact"/>
              <w:ind w:right="-11"/>
              <w:jc w:val="center"/>
              <w:rPr>
                <w:rFonts w:ascii="宋体" w:hAnsi="宋体" w:cs="宋体"/>
                <w:szCs w:val="22"/>
                <w:highlight w:val="none"/>
              </w:rPr>
            </w:pPr>
          </w:p>
        </w:tc>
      </w:tr>
      <w:tr w14:paraId="59A8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8" w:type="dxa"/>
            <w:gridSpan w:val="5"/>
          </w:tcPr>
          <w:p w14:paraId="286AEAFB">
            <w:pPr>
              <w:spacing w:line="460" w:lineRule="exact"/>
              <w:ind w:right="-11"/>
              <w:jc w:val="center"/>
              <w:rPr>
                <w:rFonts w:ascii="宋体" w:hAnsi="宋体" w:cs="宋体"/>
                <w:szCs w:val="22"/>
                <w:highlight w:val="none"/>
              </w:rPr>
            </w:pPr>
            <w:r>
              <w:rPr>
                <w:rFonts w:hint="eastAsia" w:ascii="宋体" w:hAnsi="宋体" w:cs="宋体"/>
                <w:sz w:val="22"/>
                <w:szCs w:val="22"/>
                <w:highlight w:val="none"/>
              </w:rPr>
              <w:t>合计总价</w:t>
            </w:r>
          </w:p>
        </w:tc>
        <w:tc>
          <w:tcPr>
            <w:tcW w:w="1478" w:type="dxa"/>
            <w:vAlign w:val="center"/>
          </w:tcPr>
          <w:p w14:paraId="6E6125F7">
            <w:pPr>
              <w:spacing w:line="460" w:lineRule="exact"/>
              <w:ind w:right="-11"/>
              <w:jc w:val="center"/>
              <w:rPr>
                <w:rFonts w:ascii="宋体" w:hAnsi="宋体" w:cs="宋体"/>
                <w:szCs w:val="22"/>
                <w:highlight w:val="none"/>
              </w:rPr>
            </w:pPr>
          </w:p>
        </w:tc>
      </w:tr>
    </w:tbl>
    <w:p w14:paraId="366A9370">
      <w:pPr>
        <w:spacing w:line="460" w:lineRule="exact"/>
        <w:rPr>
          <w:rFonts w:ascii="宋体" w:hAnsi="宋体" w:cs="宋体"/>
          <w:sz w:val="22"/>
          <w:szCs w:val="22"/>
          <w:highlight w:val="none"/>
        </w:rPr>
      </w:pPr>
      <w:r>
        <w:rPr>
          <w:rFonts w:hint="eastAsia" w:ascii="宋体" w:hAnsi="宋体" w:cs="宋体"/>
          <w:sz w:val="22"/>
          <w:szCs w:val="22"/>
          <w:highlight w:val="none"/>
        </w:rPr>
        <w:t>说明：1、</w:t>
      </w:r>
      <w:r>
        <w:rPr>
          <w:rFonts w:hint="eastAsia" w:ascii="宋体" w:hAnsi="宋体" w:cs="宋体"/>
          <w:sz w:val="22"/>
          <w:szCs w:val="22"/>
          <w:highlight w:val="none"/>
          <w:u w:val="single"/>
        </w:rPr>
        <w:t>不提供此表将视为没有实质性响应竞争性磋商文件</w:t>
      </w:r>
      <w:r>
        <w:rPr>
          <w:rFonts w:hint="eastAsia" w:ascii="宋体" w:hAnsi="宋体" w:cs="宋体"/>
          <w:sz w:val="22"/>
          <w:szCs w:val="22"/>
          <w:highlight w:val="none"/>
        </w:rPr>
        <w:t>。</w:t>
      </w:r>
    </w:p>
    <w:p w14:paraId="401354BC">
      <w:pPr>
        <w:spacing w:line="460" w:lineRule="exact"/>
        <w:rPr>
          <w:rFonts w:ascii="宋体" w:hAnsi="宋体" w:cs="宋体"/>
          <w:sz w:val="22"/>
          <w:szCs w:val="22"/>
          <w:highlight w:val="none"/>
        </w:rPr>
      </w:pPr>
      <w:r>
        <w:rPr>
          <w:rFonts w:hint="eastAsia" w:ascii="宋体" w:hAnsi="宋体" w:cs="宋体"/>
          <w:sz w:val="22"/>
          <w:szCs w:val="22"/>
          <w:highlight w:val="none"/>
        </w:rPr>
        <w:t>2、此表的合计总价应与开标一览表的报价总价相一致。</w:t>
      </w:r>
    </w:p>
    <w:p w14:paraId="1D663B4B">
      <w:pPr>
        <w:spacing w:line="460" w:lineRule="exact"/>
        <w:rPr>
          <w:rFonts w:ascii="宋体" w:hAnsi="宋体" w:cs="宋体"/>
          <w:sz w:val="22"/>
          <w:szCs w:val="22"/>
          <w:highlight w:val="none"/>
        </w:rPr>
      </w:pPr>
      <w:r>
        <w:rPr>
          <w:rFonts w:hint="eastAsia" w:ascii="宋体" w:hAnsi="宋体" w:cs="宋体"/>
          <w:sz w:val="22"/>
          <w:szCs w:val="22"/>
          <w:highlight w:val="none"/>
        </w:rPr>
        <w:t>3、表格可以延续。</w:t>
      </w:r>
    </w:p>
    <w:p w14:paraId="1FDD0B97">
      <w:pPr>
        <w:spacing w:line="460" w:lineRule="exact"/>
        <w:rPr>
          <w:rFonts w:ascii="宋体" w:hAnsi="宋体" w:cs="宋体"/>
          <w:sz w:val="22"/>
          <w:szCs w:val="22"/>
          <w:highlight w:val="none"/>
        </w:rPr>
      </w:pPr>
    </w:p>
    <w:p w14:paraId="0957B8C8">
      <w:pPr>
        <w:spacing w:line="460" w:lineRule="exact"/>
        <w:rPr>
          <w:rFonts w:ascii="宋体" w:hAnsi="宋体" w:cs="宋体"/>
          <w:sz w:val="22"/>
          <w:szCs w:val="22"/>
          <w:highlight w:val="none"/>
        </w:rPr>
      </w:pPr>
    </w:p>
    <w:p w14:paraId="3289C8F5">
      <w:pPr>
        <w:autoSpaceDE w:val="0"/>
        <w:autoSpaceDN w:val="0"/>
        <w:adjustRightInd w:val="0"/>
        <w:spacing w:line="420" w:lineRule="exact"/>
        <w:rPr>
          <w:rFonts w:ascii="宋体" w:hAnsi="宋体" w:cs="宋体"/>
          <w:sz w:val="22"/>
          <w:szCs w:val="22"/>
          <w:highlight w:val="none"/>
          <w:lang w:val="zh-CN"/>
        </w:rPr>
      </w:pPr>
      <w:r>
        <w:rPr>
          <w:rFonts w:hint="eastAsia" w:ascii="宋体" w:hAnsi="宋体" w:cs="宋体"/>
          <w:sz w:val="22"/>
          <w:szCs w:val="22"/>
          <w:highlight w:val="none"/>
          <w:lang w:val="zh-CN"/>
        </w:rPr>
        <w:t>磋商供应商（盖章）：</w:t>
      </w:r>
    </w:p>
    <w:p w14:paraId="681CF5A5">
      <w:pPr>
        <w:autoSpaceDE w:val="0"/>
        <w:autoSpaceDN w:val="0"/>
        <w:adjustRightInd w:val="0"/>
        <w:spacing w:line="420" w:lineRule="exact"/>
        <w:rPr>
          <w:rFonts w:ascii="宋体" w:hAnsi="宋体" w:cs="宋体"/>
          <w:sz w:val="22"/>
          <w:szCs w:val="22"/>
          <w:highlight w:val="none"/>
          <w:lang w:val="zh-CN"/>
        </w:rPr>
      </w:pPr>
      <w:r>
        <w:rPr>
          <w:rFonts w:hint="eastAsia" w:ascii="宋体" w:hAnsi="宋体" w:cs="宋体"/>
          <w:sz w:val="22"/>
          <w:szCs w:val="22"/>
          <w:highlight w:val="none"/>
          <w:lang w:val="zh-CN"/>
        </w:rPr>
        <w:t>法定代表人或授权代表（签字或盖章）：</w:t>
      </w:r>
    </w:p>
    <w:p w14:paraId="3E1DDF48">
      <w:pPr>
        <w:autoSpaceDE w:val="0"/>
        <w:autoSpaceDN w:val="0"/>
        <w:adjustRightInd w:val="0"/>
        <w:spacing w:line="420" w:lineRule="exact"/>
        <w:rPr>
          <w:rFonts w:ascii="宋体" w:hAnsi="宋体" w:cs="宋体"/>
          <w:sz w:val="22"/>
          <w:szCs w:val="22"/>
          <w:highlight w:val="none"/>
          <w:lang w:val="zh-CN"/>
        </w:rPr>
      </w:pPr>
      <w:r>
        <w:rPr>
          <w:rFonts w:hint="eastAsia" w:ascii="宋体" w:hAnsi="宋体" w:cs="宋体"/>
          <w:sz w:val="22"/>
          <w:szCs w:val="22"/>
          <w:highlight w:val="none"/>
          <w:lang w:val="zh-CN"/>
        </w:rPr>
        <w:t>日期：</w:t>
      </w:r>
    </w:p>
    <w:p w14:paraId="59904FE0">
      <w:pPr>
        <w:pStyle w:val="26"/>
        <w:spacing w:line="460" w:lineRule="atLeast"/>
        <w:ind w:firstLine="550" w:firstLineChars="250"/>
        <w:rPr>
          <w:rFonts w:hAnsi="宋体" w:cs="宋体"/>
          <w:sz w:val="22"/>
          <w:szCs w:val="22"/>
          <w:highlight w:val="none"/>
        </w:rPr>
        <w:sectPr>
          <w:pgSz w:w="11907" w:h="16840"/>
          <w:pgMar w:top="1440" w:right="1440" w:bottom="1440" w:left="1440" w:header="720" w:footer="720" w:gutter="0"/>
          <w:cols w:space="720" w:num="1"/>
          <w:docGrid w:linePitch="286" w:charSpace="-3831"/>
        </w:sectPr>
      </w:pPr>
    </w:p>
    <w:p w14:paraId="4D4C2728">
      <w:pPr>
        <w:snapToGrid w:val="0"/>
        <w:spacing w:line="50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三、商务技术文件格式</w:t>
      </w:r>
    </w:p>
    <w:p w14:paraId="33ED0C81">
      <w:pPr>
        <w:snapToGrid w:val="0"/>
        <w:spacing w:line="500" w:lineRule="atLeast"/>
        <w:rPr>
          <w:rFonts w:ascii="宋体" w:hAnsi="宋体" w:cs="宋体"/>
          <w:sz w:val="22"/>
          <w:szCs w:val="22"/>
          <w:highlight w:val="none"/>
        </w:rPr>
      </w:pPr>
      <w:r>
        <w:rPr>
          <w:rFonts w:hint="eastAsia" w:ascii="宋体" w:hAnsi="宋体" w:cs="宋体"/>
          <w:sz w:val="22"/>
          <w:szCs w:val="22"/>
          <w:highlight w:val="none"/>
        </w:rPr>
        <w:t>附件五</w:t>
      </w:r>
    </w:p>
    <w:p w14:paraId="090D2A1D">
      <w:pPr>
        <w:autoSpaceDE w:val="0"/>
        <w:autoSpaceDN w:val="0"/>
        <w:adjustRightInd w:val="0"/>
        <w:spacing w:line="460" w:lineRule="atLeast"/>
        <w:jc w:val="center"/>
        <w:rPr>
          <w:rFonts w:ascii="宋体" w:hAnsi="宋体" w:cs="宋体"/>
          <w:sz w:val="36"/>
          <w:highlight w:val="none"/>
          <w:lang w:val="zh-CN"/>
        </w:rPr>
      </w:pPr>
      <w:r>
        <w:rPr>
          <w:rFonts w:hint="eastAsia" w:ascii="宋体" w:hAnsi="宋体" w:cs="宋体"/>
          <w:sz w:val="36"/>
          <w:highlight w:val="none"/>
          <w:lang w:val="zh-CN"/>
        </w:rPr>
        <w:t>磋  商  函</w:t>
      </w:r>
    </w:p>
    <w:p w14:paraId="534CC099">
      <w:pPr>
        <w:autoSpaceDE w:val="0"/>
        <w:autoSpaceDN w:val="0"/>
        <w:adjustRightInd w:val="0"/>
        <w:spacing w:line="460" w:lineRule="atLeast"/>
        <w:rPr>
          <w:rFonts w:ascii="宋体" w:hAnsi="宋体" w:cs="宋体"/>
          <w:sz w:val="22"/>
          <w:szCs w:val="22"/>
          <w:highlight w:val="none"/>
          <w:u w:val="single"/>
          <w:lang w:val="zh-CN"/>
        </w:rPr>
      </w:pPr>
      <w:r>
        <w:rPr>
          <w:rFonts w:hint="eastAsia" w:ascii="宋体" w:hAnsi="宋体" w:cs="宋体"/>
          <w:sz w:val="22"/>
          <w:szCs w:val="22"/>
          <w:highlight w:val="none"/>
          <w:u w:val="single"/>
        </w:rPr>
        <w:t xml:space="preserve">乐清市自然资源和规划局 </w:t>
      </w:r>
    </w:p>
    <w:p w14:paraId="54ACC8DC">
      <w:pPr>
        <w:autoSpaceDE w:val="0"/>
        <w:autoSpaceDN w:val="0"/>
        <w:adjustRightInd w:val="0"/>
        <w:spacing w:line="460" w:lineRule="atLeast"/>
        <w:rPr>
          <w:rFonts w:ascii="宋体" w:hAnsi="宋体" w:cs="宋体"/>
          <w:sz w:val="22"/>
          <w:szCs w:val="22"/>
          <w:highlight w:val="none"/>
          <w:u w:val="single"/>
          <w:lang w:val="zh-CN"/>
        </w:rPr>
      </w:pPr>
      <w:r>
        <w:rPr>
          <w:rFonts w:hint="eastAsia" w:ascii="宋体" w:hAnsi="宋体" w:cs="宋体"/>
          <w:sz w:val="22"/>
          <w:szCs w:val="22"/>
          <w:highlight w:val="none"/>
          <w:u w:val="single"/>
          <w:lang w:val="zh-CN"/>
        </w:rPr>
        <w:t>东方经纬项目管理有限公司：</w:t>
      </w:r>
    </w:p>
    <w:p w14:paraId="4242C185">
      <w:pPr>
        <w:autoSpaceDE w:val="0"/>
        <w:autoSpaceDN w:val="0"/>
        <w:adjustRightIn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（磋商供应商）授权</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 xml:space="preserve"> （授权代表名称）</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（职务、职称）为授权代表，参加贵方组织的</w:t>
      </w:r>
      <w:r>
        <w:rPr>
          <w:rFonts w:hint="eastAsia" w:ascii="宋体" w:hAnsi="宋体" w:cs="宋体"/>
          <w:sz w:val="22"/>
          <w:szCs w:val="22"/>
          <w:highlight w:val="none"/>
          <w:u w:val="single"/>
          <w:lang w:val="zh-CN"/>
        </w:rPr>
        <w:t xml:space="preserve">        （项目名称）（括号内填采购编号）</w:t>
      </w:r>
      <w:r>
        <w:rPr>
          <w:rFonts w:hint="eastAsia" w:ascii="宋体" w:hAnsi="宋体" w:cs="宋体"/>
          <w:sz w:val="22"/>
          <w:szCs w:val="22"/>
          <w:highlight w:val="none"/>
          <w:lang w:val="zh-CN"/>
        </w:rPr>
        <w:t>招标的有关活动，并对此进行投标。为此：</w:t>
      </w:r>
    </w:p>
    <w:p w14:paraId="614462EB">
      <w:pPr>
        <w:tabs>
          <w:tab w:val="left" w:pos="803"/>
        </w:tabs>
        <w:autoSpaceDE w:val="0"/>
        <w:autoSpaceDN w:val="0"/>
        <w:adjustRightInd w:val="0"/>
        <w:spacing w:line="460" w:lineRule="exact"/>
        <w:ind w:left="210" w:leftChars="100" w:firstLine="220" w:firstLineChars="100"/>
        <w:rPr>
          <w:rFonts w:ascii="宋体" w:hAnsi="宋体" w:cs="宋体"/>
          <w:sz w:val="22"/>
          <w:szCs w:val="22"/>
          <w:highlight w:val="none"/>
          <w:lang w:val="zh-CN"/>
        </w:rPr>
      </w:pPr>
      <w:r>
        <w:rPr>
          <w:rFonts w:hint="eastAsia" w:ascii="宋体" w:hAnsi="宋体" w:cs="宋体"/>
          <w:sz w:val="22"/>
          <w:szCs w:val="22"/>
          <w:highlight w:val="none"/>
          <w:lang w:val="zh-CN"/>
        </w:rPr>
        <w:t>1、提供采购文件规定的全部响应文件。</w:t>
      </w:r>
    </w:p>
    <w:p w14:paraId="1AB94A63">
      <w:pPr>
        <w:autoSpaceDE w:val="0"/>
        <w:autoSpaceDN w:val="0"/>
        <w:adjustRightInd w:val="0"/>
        <w:spacing w:line="460" w:lineRule="exact"/>
        <w:ind w:firstLine="450"/>
        <w:rPr>
          <w:rFonts w:ascii="宋体" w:hAnsi="宋体" w:cs="宋体"/>
          <w:sz w:val="22"/>
          <w:szCs w:val="22"/>
          <w:highlight w:val="none"/>
          <w:lang w:val="zh-CN"/>
        </w:rPr>
      </w:pPr>
      <w:r>
        <w:rPr>
          <w:rFonts w:hint="eastAsia" w:ascii="宋体" w:hAnsi="宋体" w:cs="宋体"/>
          <w:sz w:val="22"/>
          <w:szCs w:val="22"/>
          <w:highlight w:val="none"/>
          <w:lang w:val="zh-CN"/>
        </w:rPr>
        <w:t>2、保证遵守响应文件中的有关规定和约定。</w:t>
      </w:r>
    </w:p>
    <w:p w14:paraId="27366AEE">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3、保证忠实地执行双方所签的合同，并承担合同规定的责任义务。</w:t>
      </w:r>
    </w:p>
    <w:p w14:paraId="365AD264">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lang w:val="zh-CN"/>
        </w:rPr>
        <w:t>4、我方承诺在合同约定的时间内完成所有服务</w:t>
      </w:r>
      <w:r>
        <w:rPr>
          <w:rFonts w:hint="eastAsia" w:ascii="宋体" w:hAnsi="宋体" w:cs="宋体"/>
          <w:sz w:val="22"/>
          <w:szCs w:val="22"/>
          <w:highlight w:val="none"/>
        </w:rPr>
        <w:t>。</w:t>
      </w:r>
    </w:p>
    <w:p w14:paraId="12CBE660">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5、我方已详细审查全部采购文件，包括采购文件补充文件（如果有的话）。我方完全理解并同意放弃对这方面有不明及误解的权力。如果采购文件有相互矛盾之处，我方同意按采购人的理解处理。</w:t>
      </w:r>
    </w:p>
    <w:p w14:paraId="5553A77B">
      <w:pPr>
        <w:autoSpaceDE w:val="0"/>
        <w:autoSpaceDN w:val="0"/>
        <w:adjustRightInd w:val="0"/>
        <w:spacing w:line="460" w:lineRule="exact"/>
        <w:ind w:firstLine="450"/>
        <w:rPr>
          <w:rFonts w:ascii="宋体" w:hAnsi="宋体" w:cs="宋体"/>
          <w:sz w:val="22"/>
          <w:szCs w:val="22"/>
          <w:highlight w:val="none"/>
          <w:lang w:val="zh-CN"/>
        </w:rPr>
      </w:pPr>
      <w:r>
        <w:rPr>
          <w:rFonts w:hint="eastAsia" w:ascii="宋体" w:hAnsi="宋体" w:cs="宋体"/>
          <w:sz w:val="22"/>
          <w:szCs w:val="22"/>
          <w:highlight w:val="none"/>
          <w:lang w:val="zh-CN"/>
        </w:rPr>
        <w:t>6、愿意向贵方提供任何与该项报价有关的数据、情况和技术资料。</w:t>
      </w:r>
    </w:p>
    <w:p w14:paraId="21A6389F">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7、利益冲突：近三年内直至目前，我公司与本项目的采购人、采购代理机构没有任何的隶属关系。</w:t>
      </w:r>
    </w:p>
    <w:p w14:paraId="5C658DEB">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8、我公司没有被各级、各地财政部门限制参加政府采购活动。</w:t>
      </w:r>
    </w:p>
    <w:p w14:paraId="58E3E493">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9、响应文件自</w:t>
      </w:r>
      <w:r>
        <w:rPr>
          <w:rFonts w:hint="eastAsia" w:ascii="宋体" w:hAnsi="宋体" w:cs="宋体"/>
          <w:sz w:val="22"/>
          <w:highlight w:val="none"/>
        </w:rPr>
        <w:t>提交响应文件截止时间起90天内有效</w:t>
      </w:r>
      <w:r>
        <w:rPr>
          <w:rFonts w:hint="eastAsia" w:ascii="宋体" w:hAnsi="宋体" w:cs="宋体"/>
          <w:sz w:val="22"/>
          <w:szCs w:val="22"/>
          <w:highlight w:val="none"/>
          <w:lang w:val="zh-CN"/>
        </w:rPr>
        <w:t>。</w:t>
      </w:r>
    </w:p>
    <w:p w14:paraId="61E50DD4">
      <w:pPr>
        <w:autoSpaceDE w:val="0"/>
        <w:autoSpaceDN w:val="0"/>
        <w:adjustRightInd w:val="0"/>
        <w:spacing w:line="460" w:lineRule="exact"/>
        <w:ind w:firstLine="465"/>
        <w:rPr>
          <w:rFonts w:ascii="宋体" w:hAnsi="宋体" w:cs="宋体"/>
          <w:sz w:val="22"/>
          <w:szCs w:val="22"/>
          <w:highlight w:val="none"/>
          <w:lang w:val="zh-CN"/>
        </w:rPr>
      </w:pPr>
      <w:r>
        <w:rPr>
          <w:rFonts w:hint="eastAsia" w:ascii="宋体" w:hAnsi="宋体" w:cs="宋体"/>
          <w:sz w:val="22"/>
          <w:szCs w:val="22"/>
          <w:highlight w:val="none"/>
          <w:lang w:val="zh-CN"/>
        </w:rPr>
        <w:t>10、与本采购有关的一切往来通讯请寄：</w:t>
      </w:r>
    </w:p>
    <w:p w14:paraId="6EC1E12D">
      <w:pPr>
        <w:autoSpaceDE w:val="0"/>
        <w:autoSpaceDN w:val="0"/>
        <w:adjustRightIn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地址：</w:t>
      </w:r>
      <w:r>
        <w:rPr>
          <w:rFonts w:hint="eastAsia" w:ascii="宋体" w:hAnsi="宋体" w:cs="宋体"/>
          <w:sz w:val="22"/>
          <w:szCs w:val="22"/>
          <w:highlight w:val="none"/>
          <w:u w:val="single"/>
          <w:lang w:val="zh-CN"/>
        </w:rPr>
        <w:t xml:space="preserve">                                 </w:t>
      </w:r>
    </w:p>
    <w:p w14:paraId="01292416">
      <w:pPr>
        <w:autoSpaceDE w:val="0"/>
        <w:autoSpaceDN w:val="0"/>
        <w:adjustRightInd w:val="0"/>
        <w:spacing w:line="460" w:lineRule="atLeas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邮编：</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电话：</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传真：</w:t>
      </w:r>
      <w:r>
        <w:rPr>
          <w:rFonts w:hint="eastAsia" w:ascii="宋体" w:hAnsi="宋体" w:cs="宋体"/>
          <w:sz w:val="22"/>
          <w:szCs w:val="22"/>
          <w:highlight w:val="none"/>
          <w:u w:val="single"/>
          <w:lang w:val="zh-CN"/>
        </w:rPr>
        <w:t xml:space="preserve">                 </w:t>
      </w:r>
    </w:p>
    <w:p w14:paraId="1306B1DE">
      <w:pPr>
        <w:autoSpaceDE w:val="0"/>
        <w:autoSpaceDN w:val="0"/>
        <w:adjustRightInd w:val="0"/>
        <w:spacing w:line="460" w:lineRule="atLeast"/>
        <w:rPr>
          <w:rFonts w:ascii="宋体" w:hAnsi="宋体" w:cs="宋体"/>
          <w:sz w:val="22"/>
          <w:szCs w:val="22"/>
          <w:highlight w:val="none"/>
          <w:lang w:val="zh-CN"/>
        </w:rPr>
      </w:pPr>
    </w:p>
    <w:p w14:paraId="79A489FE">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磋商供应商（盖章）：</w:t>
      </w:r>
    </w:p>
    <w:p w14:paraId="73AF62E4">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法定代表人或</w:t>
      </w:r>
      <w:r>
        <w:rPr>
          <w:rFonts w:hint="eastAsia" w:ascii="宋体" w:hAnsi="宋体" w:cs="宋体"/>
          <w:sz w:val="22"/>
          <w:szCs w:val="22"/>
          <w:highlight w:val="none"/>
        </w:rPr>
        <w:t>其</w:t>
      </w:r>
      <w:r>
        <w:rPr>
          <w:rFonts w:hint="eastAsia" w:ascii="宋体" w:hAnsi="宋体" w:cs="宋体"/>
          <w:sz w:val="22"/>
          <w:szCs w:val="22"/>
          <w:highlight w:val="none"/>
          <w:lang w:val="zh-CN"/>
        </w:rPr>
        <w:t>授权代表（签字或盖章）：</w:t>
      </w:r>
    </w:p>
    <w:p w14:paraId="59E5552B">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日期：</w:t>
      </w:r>
    </w:p>
    <w:p w14:paraId="0108C308">
      <w:pPr>
        <w:snapToGrid w:val="0"/>
        <w:spacing w:line="500" w:lineRule="atLeast"/>
        <w:rPr>
          <w:rFonts w:ascii="宋体" w:hAnsi="宋体" w:cs="宋体"/>
          <w:sz w:val="30"/>
          <w:szCs w:val="30"/>
          <w:highlight w:val="none"/>
        </w:rPr>
      </w:pPr>
    </w:p>
    <w:p w14:paraId="3DD4AE67">
      <w:pPr>
        <w:pStyle w:val="35"/>
        <w:rPr>
          <w:rFonts w:ascii="宋体" w:hAnsi="宋体" w:cs="宋体"/>
          <w:highlight w:val="none"/>
        </w:rPr>
      </w:pPr>
    </w:p>
    <w:p w14:paraId="007F9F36">
      <w:pPr>
        <w:pStyle w:val="35"/>
        <w:rPr>
          <w:rFonts w:ascii="宋体" w:hAnsi="宋体" w:cs="宋体"/>
          <w:highlight w:val="none"/>
        </w:rPr>
      </w:pPr>
    </w:p>
    <w:p w14:paraId="0CB7D4D7">
      <w:pPr>
        <w:rPr>
          <w:rFonts w:ascii="宋体" w:hAnsi="宋体" w:cs="宋体"/>
          <w:sz w:val="22"/>
          <w:szCs w:val="22"/>
          <w:highlight w:val="none"/>
          <w:lang w:val="zh-CN"/>
        </w:rPr>
      </w:pPr>
      <w:r>
        <w:rPr>
          <w:rFonts w:hint="eastAsia" w:ascii="宋体" w:hAnsi="宋体" w:cs="宋体"/>
          <w:sz w:val="22"/>
          <w:szCs w:val="22"/>
          <w:highlight w:val="none"/>
          <w:lang w:val="zh-CN"/>
        </w:rPr>
        <w:br w:type="page"/>
      </w:r>
    </w:p>
    <w:p w14:paraId="06A2C976">
      <w:pPr>
        <w:autoSpaceDE w:val="0"/>
        <w:autoSpaceDN w:val="0"/>
        <w:adjustRightInd w:val="0"/>
        <w:spacing w:line="460" w:lineRule="atLeast"/>
        <w:rPr>
          <w:rFonts w:ascii="宋体" w:hAnsi="宋体" w:cs="宋体"/>
          <w:sz w:val="22"/>
          <w:szCs w:val="22"/>
          <w:highlight w:val="none"/>
          <w:lang w:val="zh-CN"/>
        </w:rPr>
      </w:pPr>
      <w:r>
        <w:rPr>
          <w:rFonts w:hint="eastAsia" w:ascii="宋体" w:hAnsi="宋体" w:cs="宋体"/>
          <w:sz w:val="22"/>
          <w:szCs w:val="22"/>
          <w:highlight w:val="none"/>
          <w:lang w:val="zh-CN"/>
        </w:rPr>
        <w:t>附件</w:t>
      </w:r>
      <w:r>
        <w:rPr>
          <w:rFonts w:hint="eastAsia" w:ascii="宋体" w:hAnsi="宋体" w:cs="宋体"/>
          <w:sz w:val="22"/>
          <w:szCs w:val="22"/>
          <w:highlight w:val="none"/>
        </w:rPr>
        <w:t>六</w:t>
      </w:r>
    </w:p>
    <w:p w14:paraId="2230CBAE">
      <w:pPr>
        <w:tabs>
          <w:tab w:val="left" w:pos="1080"/>
        </w:tabs>
        <w:autoSpaceDE w:val="0"/>
        <w:autoSpaceDN w:val="0"/>
        <w:adjustRightInd w:val="0"/>
        <w:spacing w:line="46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法定代表人授权书</w:t>
      </w:r>
    </w:p>
    <w:p w14:paraId="6D057CD4">
      <w:pPr>
        <w:autoSpaceDE w:val="0"/>
        <w:autoSpaceDN w:val="0"/>
        <w:adjustRightInd w:val="0"/>
        <w:spacing w:line="480" w:lineRule="exact"/>
        <w:contextualSpacing/>
        <w:rPr>
          <w:rFonts w:ascii="宋体" w:hAnsi="宋体" w:cs="宋体"/>
          <w:sz w:val="22"/>
          <w:szCs w:val="22"/>
          <w:highlight w:val="none"/>
          <w:u w:val="single"/>
          <w:lang w:val="zh-CN"/>
        </w:rPr>
      </w:pPr>
      <w:r>
        <w:rPr>
          <w:rFonts w:hint="eastAsia" w:ascii="宋体" w:hAnsi="宋体" w:cs="宋体"/>
          <w:sz w:val="22"/>
          <w:szCs w:val="22"/>
          <w:highlight w:val="none"/>
          <w:u w:val="single"/>
        </w:rPr>
        <w:t xml:space="preserve">乐清市自然资源和规划局 </w:t>
      </w:r>
    </w:p>
    <w:p w14:paraId="0A42DCC8">
      <w:pPr>
        <w:autoSpaceDE w:val="0"/>
        <w:autoSpaceDN w:val="0"/>
        <w:adjustRightInd w:val="0"/>
        <w:spacing w:line="480" w:lineRule="exact"/>
        <w:contextualSpacing/>
        <w:rPr>
          <w:rFonts w:ascii="宋体" w:hAnsi="宋体" w:cs="宋体"/>
          <w:sz w:val="22"/>
          <w:szCs w:val="22"/>
          <w:highlight w:val="none"/>
          <w:u w:val="single"/>
          <w:lang w:val="zh-CN"/>
        </w:rPr>
      </w:pPr>
      <w:r>
        <w:rPr>
          <w:rFonts w:hint="eastAsia" w:ascii="宋体" w:hAnsi="宋体" w:cs="宋体"/>
          <w:sz w:val="22"/>
          <w:szCs w:val="22"/>
          <w:highlight w:val="none"/>
          <w:u w:val="single"/>
          <w:lang w:val="zh-CN"/>
        </w:rPr>
        <w:t>东方经纬项目管理有限公司：</w:t>
      </w:r>
    </w:p>
    <w:p w14:paraId="6DBF3640">
      <w:pPr>
        <w:snapToGrid w:val="0"/>
        <w:spacing w:line="48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本授权委托书声明：我</w:t>
      </w:r>
      <w:r>
        <w:rPr>
          <w:rFonts w:hint="eastAsia" w:ascii="宋体" w:hAnsi="宋体" w:cs="宋体"/>
          <w:sz w:val="22"/>
          <w:szCs w:val="22"/>
          <w:highlight w:val="none"/>
          <w:u w:val="single"/>
        </w:rPr>
        <w:t xml:space="preserve">   （法定代表人姓名）   </w:t>
      </w:r>
      <w:r>
        <w:rPr>
          <w:rFonts w:hint="eastAsia" w:ascii="宋体" w:hAnsi="宋体" w:cs="宋体"/>
          <w:sz w:val="22"/>
          <w:szCs w:val="22"/>
          <w:highlight w:val="none"/>
        </w:rPr>
        <w:t>系</w:t>
      </w:r>
      <w:r>
        <w:rPr>
          <w:rFonts w:hint="eastAsia" w:ascii="宋体" w:hAnsi="宋体" w:cs="宋体"/>
          <w:sz w:val="22"/>
          <w:szCs w:val="22"/>
          <w:highlight w:val="none"/>
          <w:u w:val="single"/>
        </w:rPr>
        <w:t xml:space="preserve">   （供 应 商 名 称）  </w:t>
      </w:r>
      <w:r>
        <w:rPr>
          <w:rFonts w:hint="eastAsia" w:ascii="宋体" w:hAnsi="宋体" w:cs="宋体"/>
          <w:sz w:val="22"/>
          <w:szCs w:val="22"/>
          <w:highlight w:val="none"/>
        </w:rPr>
        <w:t>的法定代表人，现授权委托</w:t>
      </w:r>
      <w:r>
        <w:rPr>
          <w:rFonts w:hint="eastAsia" w:ascii="宋体" w:hAnsi="宋体" w:cs="宋体"/>
          <w:sz w:val="22"/>
          <w:szCs w:val="22"/>
          <w:highlight w:val="none"/>
          <w:u w:val="single"/>
        </w:rPr>
        <w:t xml:space="preserve">  （单 位 名 称）   </w:t>
      </w:r>
      <w:r>
        <w:rPr>
          <w:rFonts w:hint="eastAsia" w:ascii="宋体" w:hAnsi="宋体" w:cs="宋体"/>
          <w:sz w:val="22"/>
          <w:szCs w:val="22"/>
          <w:highlight w:val="none"/>
        </w:rPr>
        <w:t>的</w:t>
      </w:r>
      <w:r>
        <w:rPr>
          <w:rFonts w:hint="eastAsia" w:ascii="宋体" w:hAnsi="宋体" w:cs="宋体"/>
          <w:sz w:val="22"/>
          <w:szCs w:val="22"/>
          <w:highlight w:val="none"/>
          <w:u w:val="single"/>
        </w:rPr>
        <w:t xml:space="preserve">  （授权代表姓名）  </w:t>
      </w:r>
      <w:r>
        <w:rPr>
          <w:rFonts w:hint="eastAsia" w:ascii="宋体" w:hAnsi="宋体" w:cs="宋体"/>
          <w:sz w:val="22"/>
          <w:szCs w:val="22"/>
          <w:highlight w:val="none"/>
        </w:rPr>
        <w:t>为我公司法定代表人授权代表，参加贵处组织的</w:t>
      </w:r>
      <w:r>
        <w:rPr>
          <w:rFonts w:hint="eastAsia" w:ascii="宋体" w:hAnsi="宋体" w:cs="宋体"/>
          <w:sz w:val="22"/>
          <w:szCs w:val="22"/>
          <w:highlight w:val="none"/>
          <w:u w:val="single"/>
        </w:rPr>
        <w:t xml:space="preserve">      （项目名称，括号中填写项目编号）  </w:t>
      </w:r>
      <w:r>
        <w:rPr>
          <w:rFonts w:hint="eastAsia" w:ascii="宋体" w:hAnsi="宋体" w:cs="宋体"/>
          <w:sz w:val="22"/>
          <w:szCs w:val="22"/>
          <w:highlight w:val="none"/>
        </w:rPr>
        <w:t>项目投标，全权处理本次采购活动中的一切事宜，我承认授权代表全权代表本项目的响应文件的内容。</w:t>
      </w:r>
    </w:p>
    <w:p w14:paraId="1BD91502">
      <w:pPr>
        <w:snapToGrid w:val="0"/>
        <w:spacing w:line="48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授权代表无转授权，特此授权。</w:t>
      </w:r>
    </w:p>
    <w:p w14:paraId="1C8B8B2E">
      <w:pPr>
        <w:snapToGrid w:val="0"/>
        <w:spacing w:line="480" w:lineRule="exact"/>
        <w:ind w:left="2092" w:leftChars="996" w:firstLine="330" w:firstLineChars="150"/>
        <w:contextualSpacing/>
        <w:rPr>
          <w:rFonts w:ascii="宋体" w:hAnsi="宋体" w:cs="宋体"/>
          <w:sz w:val="22"/>
          <w:szCs w:val="22"/>
          <w:highlight w:val="none"/>
          <w:u w:val="single"/>
        </w:rPr>
      </w:pPr>
      <w:r>
        <w:rPr>
          <w:rFonts w:hint="eastAsia" w:ascii="宋体" w:hAnsi="宋体" w:cs="宋体"/>
          <w:sz w:val="22"/>
          <w:szCs w:val="22"/>
          <w:highlight w:val="none"/>
        </w:rPr>
        <w:t>授权代表：</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性别 ：</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年龄：</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w:t>
      </w:r>
    </w:p>
    <w:p w14:paraId="71FCC5DC">
      <w:pPr>
        <w:snapToGrid w:val="0"/>
        <w:spacing w:line="480" w:lineRule="exact"/>
        <w:ind w:left="2100" w:leftChars="1000" w:firstLine="440" w:firstLineChars="200"/>
        <w:contextualSpacing/>
        <w:rPr>
          <w:rFonts w:ascii="宋体" w:hAnsi="宋体" w:cs="宋体"/>
          <w:sz w:val="22"/>
          <w:szCs w:val="22"/>
          <w:highlight w:val="none"/>
          <w:u w:val="single"/>
        </w:rPr>
      </w:pPr>
      <w:r>
        <w:rPr>
          <w:rFonts w:hint="eastAsia" w:ascii="宋体" w:hAnsi="宋体" w:cs="宋体"/>
          <w:sz w:val="22"/>
          <w:szCs w:val="22"/>
          <w:highlight w:val="none"/>
        </w:rPr>
        <w:t>详细通讯地址：</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电子邮箱：</w:t>
      </w:r>
      <w:r>
        <w:rPr>
          <w:rFonts w:hint="eastAsia" w:ascii="宋体" w:hAnsi="宋体" w:cs="宋体"/>
          <w:sz w:val="22"/>
          <w:szCs w:val="22"/>
          <w:highlight w:val="none"/>
          <w:u w:val="single"/>
        </w:rPr>
        <w:t xml:space="preserve">          </w:t>
      </w:r>
    </w:p>
    <w:p w14:paraId="5C4664FF">
      <w:pPr>
        <w:snapToGrid w:val="0"/>
        <w:spacing w:line="480" w:lineRule="exact"/>
        <w:ind w:left="1" w:firstLine="2510" w:firstLineChars="1141"/>
        <w:contextualSpacing/>
        <w:rPr>
          <w:rFonts w:ascii="宋体" w:hAnsi="宋体" w:cs="宋体"/>
          <w:sz w:val="22"/>
          <w:szCs w:val="22"/>
          <w:highlight w:val="none"/>
          <w:u w:val="single"/>
        </w:rPr>
      </w:pPr>
      <w:r>
        <w:rPr>
          <w:rFonts w:hint="eastAsia" w:ascii="宋体" w:hAnsi="宋体" w:cs="宋体"/>
          <w:sz w:val="22"/>
          <w:szCs w:val="22"/>
          <w:highlight w:val="none"/>
        </w:rPr>
        <w:t>电话：</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传真：</w:t>
      </w:r>
      <w:r>
        <w:rPr>
          <w:rFonts w:hint="eastAsia" w:ascii="宋体" w:hAnsi="宋体" w:cs="宋体"/>
          <w:sz w:val="22"/>
          <w:szCs w:val="22"/>
          <w:highlight w:val="none"/>
          <w:u w:val="single"/>
        </w:rPr>
        <w:t xml:space="preserve">                     </w:t>
      </w:r>
    </w:p>
    <w:p w14:paraId="4F12B07B">
      <w:pPr>
        <w:snapToGrid w:val="0"/>
        <w:spacing w:line="480" w:lineRule="exact"/>
        <w:ind w:left="1" w:firstLine="422" w:firstLineChars="192"/>
        <w:contextualSpacing/>
        <w:rPr>
          <w:rFonts w:ascii="宋体" w:hAnsi="宋体" w:cs="宋体"/>
          <w:sz w:val="22"/>
          <w:szCs w:val="22"/>
          <w:highlight w:val="none"/>
        </w:rPr>
      </w:pPr>
      <w:r>
        <w:rPr>
          <w:rFonts w:hint="eastAsia" w:ascii="宋体" w:hAnsi="宋体" w:cs="宋体"/>
          <w:sz w:val="22"/>
          <w:szCs w:val="22"/>
          <w:highlight w:val="none"/>
        </w:rPr>
        <w:t xml:space="preserve">                   磋商供应商：</w:t>
      </w:r>
      <w:r>
        <w:rPr>
          <w:rFonts w:hint="eastAsia" w:ascii="宋体" w:hAnsi="宋体" w:cs="宋体"/>
          <w:sz w:val="22"/>
          <w:szCs w:val="22"/>
          <w:highlight w:val="none"/>
          <w:u w:val="single"/>
        </w:rPr>
        <w:t xml:space="preserve">                                 （盖章）</w:t>
      </w:r>
    </w:p>
    <w:p w14:paraId="0B4C0EE2">
      <w:pPr>
        <w:snapToGrid w:val="0"/>
        <w:spacing w:line="480" w:lineRule="exact"/>
        <w:ind w:left="2100" w:right="440" w:firstLine="418" w:firstLineChars="190"/>
        <w:contextualSpacing/>
        <w:rPr>
          <w:rFonts w:ascii="宋体" w:hAnsi="宋体" w:cs="宋体"/>
          <w:sz w:val="22"/>
          <w:szCs w:val="22"/>
          <w:highlight w:val="none"/>
        </w:rPr>
      </w:pPr>
      <w:r>
        <w:rPr>
          <w:rFonts w:hint="eastAsia" w:ascii="宋体" w:hAnsi="宋体" w:cs="宋体"/>
          <w:sz w:val="22"/>
          <w:szCs w:val="22"/>
          <w:highlight w:val="none"/>
        </w:rPr>
        <w:t>法定代表人：</w:t>
      </w:r>
      <w:r>
        <w:rPr>
          <w:rFonts w:hint="eastAsia" w:ascii="宋体" w:hAnsi="宋体" w:cs="宋体"/>
          <w:sz w:val="22"/>
          <w:szCs w:val="22"/>
          <w:highlight w:val="none"/>
          <w:u w:val="single"/>
        </w:rPr>
        <w:t xml:space="preserve">                   （签字或盖章）</w:t>
      </w:r>
    </w:p>
    <w:p w14:paraId="2D0B0C53">
      <w:pPr>
        <w:pStyle w:val="26"/>
        <w:adjustRightInd w:val="0"/>
        <w:snapToGrid w:val="0"/>
        <w:spacing w:line="480" w:lineRule="exact"/>
        <w:ind w:firstLine="2530" w:firstLineChars="1150"/>
        <w:contextualSpacing/>
        <w:rPr>
          <w:rFonts w:hAnsi="宋体" w:cs="宋体"/>
          <w:sz w:val="22"/>
          <w:szCs w:val="22"/>
          <w:highlight w:val="none"/>
        </w:rPr>
      </w:pPr>
      <w:r>
        <w:rPr>
          <w:rFonts w:hint="eastAsia" w:hAnsi="宋体" w:cs="宋体"/>
          <w:sz w:val="22"/>
          <w:szCs w:val="22"/>
          <w:highlight w:val="none"/>
        </w:rPr>
        <w:t>授权委托日期：</w:t>
      </w:r>
      <w:r>
        <w:rPr>
          <w:rFonts w:hint="eastAsia" w:hAnsi="宋体" w:cs="宋体"/>
          <w:sz w:val="22"/>
          <w:szCs w:val="22"/>
          <w:highlight w:val="none"/>
          <w:u w:val="single"/>
        </w:rPr>
        <w:t xml:space="preserve">       </w:t>
      </w:r>
      <w:r>
        <w:rPr>
          <w:rFonts w:hint="eastAsia" w:hAnsi="宋体" w:cs="宋体"/>
          <w:sz w:val="22"/>
          <w:szCs w:val="22"/>
          <w:highlight w:val="none"/>
        </w:rPr>
        <w:t xml:space="preserve">年 </w:t>
      </w:r>
      <w:r>
        <w:rPr>
          <w:rFonts w:hint="eastAsia" w:hAnsi="宋体" w:cs="宋体"/>
          <w:sz w:val="22"/>
          <w:szCs w:val="22"/>
          <w:highlight w:val="none"/>
          <w:u w:val="single"/>
        </w:rPr>
        <w:t xml:space="preserve">    </w:t>
      </w:r>
      <w:r>
        <w:rPr>
          <w:rFonts w:hint="eastAsia" w:hAnsi="宋体" w:cs="宋体"/>
          <w:sz w:val="22"/>
          <w:szCs w:val="22"/>
          <w:highlight w:val="none"/>
        </w:rPr>
        <w:t>月</w:t>
      </w:r>
      <w:r>
        <w:rPr>
          <w:rFonts w:hint="eastAsia" w:hAnsi="宋体" w:cs="宋体"/>
          <w:sz w:val="22"/>
          <w:szCs w:val="22"/>
          <w:highlight w:val="none"/>
          <w:u w:val="single"/>
        </w:rPr>
        <w:t xml:space="preserve">     </w:t>
      </w:r>
      <w:r>
        <w:rPr>
          <w:rFonts w:hint="eastAsia" w:hAnsi="宋体" w:cs="宋体"/>
          <w:sz w:val="22"/>
          <w:szCs w:val="22"/>
          <w:highlight w:val="none"/>
        </w:rPr>
        <w:t>日</w:t>
      </w:r>
    </w:p>
    <w:p w14:paraId="32499468">
      <w:pPr>
        <w:snapToGrid w:val="0"/>
        <w:spacing w:line="480" w:lineRule="exact"/>
        <w:ind w:left="2092" w:leftChars="996" w:firstLine="330" w:firstLineChars="150"/>
        <w:contextualSpacing/>
        <w:rPr>
          <w:rFonts w:ascii="宋体" w:hAnsi="宋体" w:cs="宋体"/>
          <w:sz w:val="22"/>
          <w:szCs w:val="22"/>
          <w:highlight w:val="none"/>
        </w:rPr>
      </w:pPr>
    </w:p>
    <w:tbl>
      <w:tblPr>
        <w:tblStyle w:val="4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113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330BED9A">
            <w:pPr>
              <w:pStyle w:val="26"/>
              <w:spacing w:line="480" w:lineRule="exact"/>
              <w:contextualSpacing/>
              <w:jc w:val="center"/>
              <w:rPr>
                <w:rFonts w:hAnsi="宋体" w:cs="宋体"/>
                <w:sz w:val="36"/>
                <w:szCs w:val="22"/>
                <w:highlight w:val="none"/>
              </w:rPr>
            </w:pPr>
            <w:r>
              <w:rPr>
                <w:rFonts w:hint="eastAsia" w:hAnsi="宋体" w:cs="宋体"/>
                <w:sz w:val="36"/>
                <w:szCs w:val="22"/>
                <w:highlight w:val="none"/>
              </w:rPr>
              <w:t>粘贴授权代表身份证正反面复印件或影印件</w:t>
            </w:r>
          </w:p>
        </w:tc>
      </w:tr>
    </w:tbl>
    <w:p w14:paraId="43330AFB">
      <w:pPr>
        <w:pStyle w:val="26"/>
        <w:adjustRightInd w:val="0"/>
        <w:snapToGrid w:val="0"/>
        <w:spacing w:line="480" w:lineRule="exact"/>
        <w:contextualSpacing/>
        <w:jc w:val="center"/>
        <w:rPr>
          <w:rFonts w:hAnsi="宋体" w:cs="宋体"/>
          <w:sz w:val="22"/>
          <w:szCs w:val="22"/>
          <w:highlight w:val="none"/>
        </w:rPr>
      </w:pPr>
    </w:p>
    <w:p w14:paraId="4AC74147">
      <w:pPr>
        <w:pStyle w:val="26"/>
        <w:snapToGrid w:val="0"/>
        <w:spacing w:line="480" w:lineRule="exact"/>
        <w:contextualSpacing/>
        <w:rPr>
          <w:rFonts w:hAnsi="宋体" w:cs="宋体"/>
          <w:sz w:val="22"/>
          <w:szCs w:val="22"/>
          <w:highlight w:val="none"/>
          <w:u w:val="thick"/>
        </w:rPr>
      </w:pPr>
    </w:p>
    <w:p w14:paraId="64017640">
      <w:pPr>
        <w:pStyle w:val="26"/>
        <w:snapToGrid w:val="0"/>
        <w:spacing w:line="480" w:lineRule="exact"/>
        <w:contextualSpacing/>
        <w:rPr>
          <w:rFonts w:hAnsi="宋体" w:cs="宋体"/>
          <w:sz w:val="22"/>
          <w:szCs w:val="22"/>
          <w:highlight w:val="none"/>
          <w:u w:val="thick"/>
        </w:rPr>
      </w:pPr>
    </w:p>
    <w:p w14:paraId="1B80F510">
      <w:pPr>
        <w:pStyle w:val="26"/>
        <w:adjustRightInd w:val="0"/>
        <w:snapToGrid w:val="0"/>
        <w:spacing w:line="480" w:lineRule="exact"/>
        <w:contextualSpacing/>
        <w:rPr>
          <w:rFonts w:hAnsi="宋体" w:cs="宋体"/>
          <w:sz w:val="22"/>
          <w:highlight w:val="none"/>
        </w:rPr>
      </w:pPr>
    </w:p>
    <w:p w14:paraId="44A5164B">
      <w:pPr>
        <w:pStyle w:val="26"/>
        <w:adjustRightInd w:val="0"/>
        <w:snapToGrid w:val="0"/>
        <w:spacing w:line="480" w:lineRule="exact"/>
        <w:contextualSpacing/>
        <w:rPr>
          <w:rFonts w:hAnsi="宋体" w:cs="宋体"/>
          <w:sz w:val="22"/>
          <w:highlight w:val="none"/>
        </w:rPr>
      </w:pPr>
    </w:p>
    <w:tbl>
      <w:tblPr>
        <w:tblStyle w:val="4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6E0E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3FBF2DBD">
            <w:pPr>
              <w:pStyle w:val="26"/>
              <w:spacing w:line="480" w:lineRule="exact"/>
              <w:contextualSpacing/>
              <w:jc w:val="center"/>
              <w:rPr>
                <w:rFonts w:hAnsi="宋体" w:cs="宋体"/>
                <w:sz w:val="36"/>
                <w:szCs w:val="22"/>
                <w:highlight w:val="none"/>
              </w:rPr>
            </w:pPr>
            <w:r>
              <w:rPr>
                <w:rFonts w:hint="eastAsia" w:hAnsi="宋体" w:cs="宋体"/>
                <w:sz w:val="36"/>
                <w:szCs w:val="22"/>
                <w:highlight w:val="none"/>
              </w:rPr>
              <w:t>粘贴法定代表人身份证正反面复印件或影印件</w:t>
            </w:r>
          </w:p>
        </w:tc>
      </w:tr>
    </w:tbl>
    <w:p w14:paraId="64C5C888">
      <w:pPr>
        <w:pStyle w:val="26"/>
        <w:snapToGrid w:val="0"/>
        <w:spacing w:line="480" w:lineRule="exact"/>
        <w:contextualSpacing/>
        <w:rPr>
          <w:rFonts w:hAnsi="宋体" w:cs="宋体"/>
          <w:sz w:val="22"/>
          <w:szCs w:val="22"/>
          <w:highlight w:val="none"/>
          <w:u w:val="thick"/>
        </w:rPr>
      </w:pPr>
    </w:p>
    <w:p w14:paraId="462AA4D7">
      <w:pPr>
        <w:pStyle w:val="26"/>
        <w:snapToGrid w:val="0"/>
        <w:spacing w:line="480" w:lineRule="exact"/>
        <w:contextualSpacing/>
        <w:rPr>
          <w:rFonts w:hAnsi="宋体" w:cs="宋体"/>
          <w:sz w:val="22"/>
          <w:szCs w:val="22"/>
          <w:highlight w:val="none"/>
          <w:u w:val="thick"/>
        </w:rPr>
      </w:pPr>
    </w:p>
    <w:p w14:paraId="102C0E32">
      <w:pPr>
        <w:snapToGrid w:val="0"/>
        <w:spacing w:line="480" w:lineRule="exact"/>
        <w:contextualSpacing/>
        <w:rPr>
          <w:rFonts w:ascii="宋体" w:hAnsi="宋体" w:cs="宋体"/>
          <w:sz w:val="30"/>
          <w:szCs w:val="30"/>
          <w:highlight w:val="none"/>
        </w:rPr>
      </w:pPr>
    </w:p>
    <w:p w14:paraId="5421963E">
      <w:pPr>
        <w:snapToGrid w:val="0"/>
        <w:spacing w:line="480" w:lineRule="exact"/>
        <w:contextualSpacing/>
        <w:rPr>
          <w:rFonts w:ascii="宋体" w:hAnsi="宋体" w:cs="宋体"/>
          <w:sz w:val="30"/>
          <w:szCs w:val="30"/>
          <w:highlight w:val="none"/>
        </w:rPr>
      </w:pPr>
    </w:p>
    <w:p w14:paraId="753C8A21">
      <w:pPr>
        <w:snapToGrid w:val="0"/>
        <w:spacing w:line="480" w:lineRule="exact"/>
        <w:ind w:firstLine="440" w:firstLineChars="200"/>
        <w:contextualSpacing/>
        <w:rPr>
          <w:rFonts w:ascii="宋体" w:hAnsi="宋体" w:cs="宋体"/>
          <w:sz w:val="22"/>
          <w:szCs w:val="22"/>
          <w:highlight w:val="none"/>
        </w:rPr>
      </w:pPr>
      <w:r>
        <w:rPr>
          <w:rFonts w:hint="eastAsia" w:ascii="宋体" w:hAnsi="宋体" w:cs="宋体"/>
          <w:sz w:val="22"/>
          <w:szCs w:val="22"/>
          <w:highlight w:val="none"/>
        </w:rPr>
        <w:t>注：</w:t>
      </w:r>
      <w:r>
        <w:rPr>
          <w:rFonts w:hint="eastAsia" w:ascii="宋体" w:hAnsi="宋体" w:cs="宋体"/>
          <w:sz w:val="22"/>
          <w:szCs w:val="22"/>
          <w:highlight w:val="none"/>
          <w:u w:val="single"/>
        </w:rPr>
        <w:t>法定代表人授权书中法定代表人必须签字或盖章，否则做无效响应处理。</w:t>
      </w:r>
    </w:p>
    <w:p w14:paraId="752EC305">
      <w:pPr>
        <w:snapToGrid w:val="0"/>
        <w:spacing w:line="500" w:lineRule="atLeast"/>
        <w:rPr>
          <w:rFonts w:ascii="宋体" w:hAnsi="宋体" w:cs="宋体"/>
          <w:sz w:val="18"/>
          <w:highlight w:val="none"/>
        </w:rPr>
      </w:pPr>
    </w:p>
    <w:p w14:paraId="0D94E1AF">
      <w:pPr>
        <w:snapToGrid w:val="0"/>
        <w:spacing w:line="500" w:lineRule="atLeast"/>
        <w:rPr>
          <w:rFonts w:ascii="宋体" w:hAnsi="宋体" w:cs="宋体"/>
          <w:sz w:val="22"/>
          <w:szCs w:val="22"/>
          <w:highlight w:val="none"/>
        </w:rPr>
      </w:pPr>
    </w:p>
    <w:p w14:paraId="4D53AF80">
      <w:pPr>
        <w:snapToGrid w:val="0"/>
        <w:spacing w:line="500" w:lineRule="atLeast"/>
        <w:rPr>
          <w:rFonts w:ascii="宋体" w:hAnsi="宋体" w:cs="宋体"/>
          <w:sz w:val="22"/>
          <w:szCs w:val="22"/>
          <w:highlight w:val="none"/>
        </w:rPr>
      </w:pPr>
      <w:r>
        <w:rPr>
          <w:rFonts w:hint="eastAsia" w:ascii="宋体" w:hAnsi="宋体" w:cs="宋体"/>
          <w:sz w:val="22"/>
          <w:szCs w:val="22"/>
          <w:highlight w:val="none"/>
        </w:rPr>
        <w:t>附件七</w:t>
      </w:r>
    </w:p>
    <w:p w14:paraId="58C7A7F0">
      <w:pPr>
        <w:snapToGrid w:val="0"/>
        <w:spacing w:line="500" w:lineRule="atLeast"/>
        <w:jc w:val="center"/>
        <w:rPr>
          <w:rFonts w:ascii="宋体" w:hAnsi="宋体" w:cs="宋体"/>
          <w:sz w:val="36"/>
          <w:szCs w:val="36"/>
          <w:highlight w:val="none"/>
          <w:lang w:val="zh-CN"/>
        </w:rPr>
      </w:pPr>
      <w:r>
        <w:rPr>
          <w:rFonts w:hint="eastAsia" w:ascii="宋体" w:hAnsi="宋体" w:cs="宋体"/>
          <w:sz w:val="36"/>
          <w:szCs w:val="36"/>
          <w:highlight w:val="none"/>
          <w:lang w:val="zh-CN"/>
        </w:rPr>
        <w:t>法定代表人诚信投标承诺书</w:t>
      </w:r>
    </w:p>
    <w:p w14:paraId="6030E819">
      <w:pPr>
        <w:spacing w:line="460" w:lineRule="atLeast"/>
        <w:jc w:val="left"/>
        <w:rPr>
          <w:rFonts w:ascii="宋体" w:hAnsi="宋体" w:cs="宋体"/>
          <w:sz w:val="22"/>
          <w:highlight w:val="none"/>
        </w:rPr>
      </w:pPr>
      <w:r>
        <w:rPr>
          <w:rFonts w:hint="eastAsia" w:ascii="宋体" w:hAnsi="宋体" w:cs="宋体"/>
          <w:sz w:val="22"/>
          <w:highlight w:val="none"/>
        </w:rPr>
        <w:t>本人以企业法定代表人的身份郑重承诺：</w:t>
      </w:r>
    </w:p>
    <w:p w14:paraId="6DE734DA">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将遵循公开、公平、公正和诚信信用的原则参加</w:t>
      </w:r>
      <w:r>
        <w:rPr>
          <w:rFonts w:hint="eastAsia" w:ascii="宋体" w:hAnsi="宋体" w:cs="宋体"/>
          <w:sz w:val="22"/>
          <w:highlight w:val="none"/>
          <w:u w:val="single"/>
        </w:rPr>
        <w:t xml:space="preserve">              项目（采购编号：   ）    </w:t>
      </w:r>
      <w:r>
        <w:rPr>
          <w:rFonts w:hint="eastAsia" w:ascii="宋体" w:hAnsi="宋体" w:cs="宋体"/>
          <w:sz w:val="22"/>
          <w:highlight w:val="none"/>
        </w:rPr>
        <w:t>的投标；</w:t>
      </w:r>
    </w:p>
    <w:p w14:paraId="0B293CBD">
      <w:pPr>
        <w:spacing w:line="460" w:lineRule="atLeast"/>
        <w:ind w:firstLine="440" w:firstLineChars="200"/>
        <w:jc w:val="left"/>
        <w:rPr>
          <w:rFonts w:ascii="宋体" w:hAnsi="宋体" w:cs="宋体"/>
          <w:sz w:val="22"/>
          <w:highlight w:val="none"/>
          <w:u w:val="single"/>
        </w:rPr>
      </w:pPr>
      <w:r>
        <w:rPr>
          <w:rFonts w:hint="eastAsia" w:ascii="宋体" w:hAnsi="宋体" w:cs="宋体"/>
          <w:sz w:val="22"/>
          <w:highlight w:val="none"/>
        </w:rPr>
        <w:t>一、杜绝以收取管理费等形式的一切挂靠、违法转包、分包行为；并选派有丰富经验、无不良行为记录的项目管理人员、技术人员，严格按竞争性磋商文件、响应文件及合同等要求保证拟派人员的到岗率。</w:t>
      </w:r>
    </w:p>
    <w:p w14:paraId="05AEF247">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二、响应文件所提供的一切材料都是真实、有效、合法的。</w:t>
      </w:r>
    </w:p>
    <w:p w14:paraId="306A2FB2">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三、不与其他投标人相互串通投标报价，不排挤其他投标人的公平竞争，不损害采购人或其他投标人的合法权益。</w:t>
      </w:r>
    </w:p>
    <w:p w14:paraId="1F78725B">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四、不与采购人或采购代理机构串通投标，不损害国家利益，社会公共利益或其他人的合法权益。</w:t>
      </w:r>
    </w:p>
    <w:p w14:paraId="6354A9D5">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五、不向采购人或者评标委员会成员行贿以牟取中标。</w:t>
      </w:r>
    </w:p>
    <w:p w14:paraId="691BBA1A">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六、不以其他人名义投标或者以其他方式弄虚作假，骗取中标。</w:t>
      </w:r>
    </w:p>
    <w:p w14:paraId="700182F1">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七、不在开标后进行虚假恶意投诉。</w:t>
      </w:r>
    </w:p>
    <w:p w14:paraId="62F8BCB1">
      <w:pPr>
        <w:spacing w:line="460" w:lineRule="atLeast"/>
        <w:ind w:firstLine="440" w:firstLineChars="200"/>
        <w:jc w:val="left"/>
        <w:rPr>
          <w:rFonts w:ascii="宋体" w:hAnsi="宋体" w:cs="宋体"/>
          <w:sz w:val="22"/>
          <w:highlight w:val="none"/>
        </w:rPr>
      </w:pPr>
      <w:r>
        <w:rPr>
          <w:rFonts w:hint="eastAsia" w:ascii="宋体" w:hAnsi="宋体" w:cs="宋体"/>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367841D0">
      <w:pPr>
        <w:spacing w:line="460" w:lineRule="atLeast"/>
        <w:ind w:firstLine="440" w:firstLineChars="200"/>
        <w:rPr>
          <w:rFonts w:ascii="宋体" w:hAnsi="宋体" w:cs="宋体"/>
          <w:sz w:val="22"/>
          <w:highlight w:val="none"/>
        </w:rPr>
      </w:pPr>
      <w:r>
        <w:rPr>
          <w:rFonts w:hint="eastAsia" w:ascii="宋体" w:hAnsi="宋体" w:cs="宋体"/>
          <w:sz w:val="22"/>
          <w:highlight w:val="none"/>
        </w:rPr>
        <w:t>本公司若有违反本承诺内容的行为，愿意承担法律责任，包括不限于：愿意接受相关行政主管部门作出的处罚；给采购人造成损失的，依法承担相应的赔偿责任。</w:t>
      </w:r>
    </w:p>
    <w:p w14:paraId="7DFB7C6E">
      <w:pPr>
        <w:spacing w:line="460" w:lineRule="atLeast"/>
        <w:ind w:right="1120"/>
        <w:rPr>
          <w:rFonts w:ascii="宋体" w:hAnsi="宋体" w:cs="宋体"/>
          <w:sz w:val="22"/>
          <w:highlight w:val="none"/>
        </w:rPr>
      </w:pPr>
    </w:p>
    <w:p w14:paraId="27E3E8C7">
      <w:pPr>
        <w:spacing w:line="460" w:lineRule="atLeast"/>
        <w:ind w:right="1120"/>
        <w:rPr>
          <w:rFonts w:ascii="宋体" w:hAnsi="宋体" w:cs="宋体"/>
          <w:sz w:val="22"/>
          <w:highlight w:val="none"/>
        </w:rPr>
      </w:pPr>
      <w:r>
        <w:rPr>
          <w:rFonts w:hint="eastAsia" w:ascii="宋体" w:hAnsi="宋体" w:cs="宋体"/>
          <w:sz w:val="22"/>
          <w:highlight w:val="none"/>
        </w:rPr>
        <w:t>磋商供应商（盖章）：</w:t>
      </w:r>
    </w:p>
    <w:p w14:paraId="4751413C">
      <w:pPr>
        <w:spacing w:line="460" w:lineRule="atLeast"/>
        <w:ind w:right="1120"/>
        <w:rPr>
          <w:rFonts w:ascii="宋体" w:hAnsi="宋体" w:cs="宋体"/>
          <w:sz w:val="22"/>
          <w:highlight w:val="none"/>
        </w:rPr>
      </w:pPr>
      <w:r>
        <w:rPr>
          <w:rFonts w:hint="eastAsia" w:ascii="宋体" w:hAnsi="宋体" w:cs="宋体"/>
          <w:sz w:val="22"/>
          <w:highlight w:val="none"/>
        </w:rPr>
        <w:t>法定代表人（签字或盖章）：</w:t>
      </w:r>
    </w:p>
    <w:p w14:paraId="25AB9411">
      <w:pPr>
        <w:snapToGrid w:val="0"/>
        <w:spacing w:line="500" w:lineRule="atLeast"/>
        <w:rPr>
          <w:rFonts w:ascii="宋体" w:hAnsi="宋体" w:cs="宋体"/>
          <w:sz w:val="30"/>
          <w:szCs w:val="30"/>
          <w:highlight w:val="none"/>
        </w:rPr>
      </w:pPr>
      <w:r>
        <w:rPr>
          <w:rFonts w:hint="eastAsia" w:ascii="宋体" w:hAnsi="宋体" w:cs="宋体"/>
          <w:sz w:val="22"/>
          <w:highlight w:val="none"/>
        </w:rPr>
        <w:t xml:space="preserve">承诺书签署日期：  </w:t>
      </w:r>
    </w:p>
    <w:p w14:paraId="3875A388">
      <w:pPr>
        <w:autoSpaceDE w:val="0"/>
        <w:autoSpaceDN w:val="0"/>
        <w:adjustRightInd w:val="0"/>
        <w:spacing w:line="460" w:lineRule="atLeast"/>
        <w:jc w:val="left"/>
        <w:rPr>
          <w:rFonts w:ascii="宋体" w:hAnsi="宋体" w:cs="宋体"/>
          <w:sz w:val="32"/>
          <w:highlight w:val="none"/>
        </w:rPr>
      </w:pPr>
    </w:p>
    <w:p w14:paraId="3ED6C3FD">
      <w:pPr>
        <w:autoSpaceDE w:val="0"/>
        <w:autoSpaceDN w:val="0"/>
        <w:adjustRightInd w:val="0"/>
        <w:spacing w:line="460" w:lineRule="atLeast"/>
        <w:rPr>
          <w:rFonts w:ascii="宋体" w:hAnsi="宋体" w:cs="宋体"/>
          <w:sz w:val="30"/>
          <w:highlight w:val="none"/>
          <w:lang w:val="zh-CN"/>
        </w:rPr>
      </w:pPr>
    </w:p>
    <w:p w14:paraId="41A50D87">
      <w:pPr>
        <w:pStyle w:val="35"/>
        <w:rPr>
          <w:rFonts w:ascii="宋体" w:hAnsi="宋体" w:cs="宋体"/>
          <w:highlight w:val="none"/>
          <w:lang w:val="zh-CN"/>
        </w:rPr>
      </w:pPr>
    </w:p>
    <w:p w14:paraId="69364055">
      <w:pPr>
        <w:pStyle w:val="35"/>
        <w:rPr>
          <w:rFonts w:ascii="宋体" w:hAnsi="宋体" w:cs="宋体"/>
          <w:highlight w:val="none"/>
          <w:lang w:val="zh-CN"/>
        </w:rPr>
      </w:pPr>
    </w:p>
    <w:p w14:paraId="414CEFEE">
      <w:pPr>
        <w:pStyle w:val="35"/>
        <w:rPr>
          <w:rFonts w:ascii="宋体" w:hAnsi="宋体" w:cs="宋体"/>
          <w:highlight w:val="none"/>
          <w:lang w:val="zh-CN"/>
        </w:rPr>
      </w:pPr>
    </w:p>
    <w:p w14:paraId="09A8632A">
      <w:pPr>
        <w:pStyle w:val="35"/>
        <w:rPr>
          <w:rFonts w:ascii="宋体" w:hAnsi="宋体" w:cs="宋体"/>
          <w:highlight w:val="none"/>
          <w:lang w:val="zh-CN"/>
        </w:rPr>
      </w:pPr>
    </w:p>
    <w:p w14:paraId="7743354F">
      <w:pPr>
        <w:pStyle w:val="26"/>
        <w:spacing w:line="440" w:lineRule="atLeast"/>
        <w:rPr>
          <w:rFonts w:hAnsi="宋体" w:cs="宋体"/>
          <w:bCs/>
          <w:sz w:val="36"/>
          <w:szCs w:val="36"/>
          <w:highlight w:val="none"/>
        </w:rPr>
      </w:pPr>
    </w:p>
    <w:p w14:paraId="2CC5C851">
      <w:pPr>
        <w:pStyle w:val="26"/>
        <w:spacing w:line="460" w:lineRule="atLeast"/>
        <w:rPr>
          <w:rFonts w:hAnsi="宋体" w:cs="宋体"/>
          <w:sz w:val="22"/>
          <w:szCs w:val="22"/>
          <w:highlight w:val="none"/>
        </w:rPr>
      </w:pPr>
      <w:r>
        <w:rPr>
          <w:rFonts w:hint="eastAsia" w:hAnsi="宋体" w:cs="宋体"/>
          <w:bCs/>
          <w:sz w:val="36"/>
          <w:szCs w:val="36"/>
          <w:highlight w:val="none"/>
        </w:rPr>
        <w:br w:type="page"/>
      </w:r>
      <w:r>
        <w:rPr>
          <w:rFonts w:hint="eastAsia" w:hAnsi="宋体" w:cs="宋体"/>
          <w:sz w:val="22"/>
          <w:szCs w:val="22"/>
          <w:highlight w:val="none"/>
        </w:rPr>
        <w:t>附件八</w:t>
      </w:r>
    </w:p>
    <w:p w14:paraId="11C97A0E">
      <w:pPr>
        <w:autoSpaceDE w:val="0"/>
        <w:autoSpaceDN w:val="0"/>
        <w:adjustRightInd w:val="0"/>
        <w:spacing w:line="460" w:lineRule="atLeast"/>
        <w:jc w:val="center"/>
        <w:rPr>
          <w:rFonts w:ascii="宋体" w:hAnsi="宋体" w:cs="宋体"/>
          <w:sz w:val="36"/>
          <w:highlight w:val="none"/>
          <w:lang w:val="zh-CN"/>
        </w:rPr>
      </w:pPr>
      <w:r>
        <w:rPr>
          <w:rFonts w:hint="eastAsia" w:ascii="宋体" w:hAnsi="宋体" w:cs="宋体"/>
          <w:sz w:val="36"/>
          <w:highlight w:val="none"/>
          <w:lang w:val="zh-CN"/>
        </w:rPr>
        <w:t>偏离表</w:t>
      </w:r>
    </w:p>
    <w:p w14:paraId="45587AB5">
      <w:pPr>
        <w:pStyle w:val="26"/>
        <w:spacing w:line="440" w:lineRule="atLeast"/>
        <w:rPr>
          <w:rFonts w:hAnsi="宋体" w:cs="宋体"/>
          <w:bCs/>
          <w:sz w:val="36"/>
          <w:szCs w:val="36"/>
          <w:highlight w:val="none"/>
        </w:rPr>
      </w:pPr>
      <w:r>
        <w:rPr>
          <w:rFonts w:hint="eastAsia" w:hAnsi="宋体" w:cs="宋体"/>
          <w:bCs/>
          <w:sz w:val="22"/>
          <w:szCs w:val="22"/>
          <w:highlight w:val="none"/>
        </w:rPr>
        <w:t>项目名称：                     采购编号：</w:t>
      </w:r>
    </w:p>
    <w:tbl>
      <w:tblPr>
        <w:tblStyle w:val="47"/>
        <w:tblW w:w="919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14:paraId="54C8B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14:paraId="47B85F36">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商务偏离</w:t>
            </w:r>
          </w:p>
        </w:tc>
      </w:tr>
      <w:tr w14:paraId="21D13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14:paraId="79445699">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序号</w:t>
            </w:r>
          </w:p>
        </w:tc>
        <w:tc>
          <w:tcPr>
            <w:tcW w:w="1710" w:type="dxa"/>
            <w:vAlign w:val="center"/>
          </w:tcPr>
          <w:p w14:paraId="3DF40461">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内容</w:t>
            </w:r>
          </w:p>
        </w:tc>
        <w:tc>
          <w:tcPr>
            <w:tcW w:w="2664" w:type="dxa"/>
            <w:vAlign w:val="center"/>
          </w:tcPr>
          <w:p w14:paraId="4D03D0D9">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竞争性磋商文件要求</w:t>
            </w:r>
          </w:p>
        </w:tc>
        <w:tc>
          <w:tcPr>
            <w:tcW w:w="2110" w:type="dxa"/>
            <w:vAlign w:val="center"/>
          </w:tcPr>
          <w:p w14:paraId="149FE11D">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响应文件响应情况</w:t>
            </w:r>
          </w:p>
        </w:tc>
        <w:tc>
          <w:tcPr>
            <w:tcW w:w="1831" w:type="dxa"/>
            <w:vAlign w:val="center"/>
          </w:tcPr>
          <w:p w14:paraId="6D22E2C4">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备注</w:t>
            </w:r>
          </w:p>
        </w:tc>
      </w:tr>
      <w:tr w14:paraId="02AC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2E71A001">
            <w:pPr>
              <w:autoSpaceDE w:val="0"/>
              <w:autoSpaceDN w:val="0"/>
              <w:adjustRightInd w:val="0"/>
              <w:spacing w:line="460" w:lineRule="atLeast"/>
              <w:jc w:val="center"/>
              <w:rPr>
                <w:rFonts w:ascii="宋体" w:hAnsi="宋体" w:cs="宋体"/>
                <w:sz w:val="22"/>
                <w:highlight w:val="none"/>
                <w:lang w:val="zh-CN"/>
              </w:rPr>
            </w:pPr>
          </w:p>
        </w:tc>
        <w:tc>
          <w:tcPr>
            <w:tcW w:w="1710" w:type="dxa"/>
          </w:tcPr>
          <w:p w14:paraId="50EEBBFE">
            <w:pPr>
              <w:autoSpaceDE w:val="0"/>
              <w:autoSpaceDN w:val="0"/>
              <w:adjustRightInd w:val="0"/>
              <w:spacing w:line="460" w:lineRule="atLeast"/>
              <w:jc w:val="center"/>
              <w:rPr>
                <w:rFonts w:ascii="宋体" w:hAnsi="宋体" w:cs="宋体"/>
                <w:sz w:val="22"/>
                <w:highlight w:val="none"/>
                <w:lang w:val="zh-CN"/>
              </w:rPr>
            </w:pPr>
          </w:p>
        </w:tc>
        <w:tc>
          <w:tcPr>
            <w:tcW w:w="2664" w:type="dxa"/>
          </w:tcPr>
          <w:p w14:paraId="245EF15A">
            <w:pPr>
              <w:autoSpaceDE w:val="0"/>
              <w:autoSpaceDN w:val="0"/>
              <w:adjustRightInd w:val="0"/>
              <w:spacing w:line="460" w:lineRule="atLeast"/>
              <w:jc w:val="center"/>
              <w:rPr>
                <w:rFonts w:ascii="宋体" w:hAnsi="宋体" w:cs="宋体"/>
                <w:sz w:val="22"/>
                <w:highlight w:val="none"/>
                <w:lang w:val="zh-CN"/>
              </w:rPr>
            </w:pPr>
          </w:p>
        </w:tc>
        <w:tc>
          <w:tcPr>
            <w:tcW w:w="2110" w:type="dxa"/>
          </w:tcPr>
          <w:p w14:paraId="4201014E">
            <w:pPr>
              <w:autoSpaceDE w:val="0"/>
              <w:autoSpaceDN w:val="0"/>
              <w:adjustRightInd w:val="0"/>
              <w:spacing w:line="460" w:lineRule="atLeast"/>
              <w:jc w:val="center"/>
              <w:rPr>
                <w:rFonts w:ascii="宋体" w:hAnsi="宋体" w:cs="宋体"/>
                <w:sz w:val="22"/>
                <w:highlight w:val="none"/>
                <w:lang w:val="zh-CN"/>
              </w:rPr>
            </w:pPr>
          </w:p>
        </w:tc>
        <w:tc>
          <w:tcPr>
            <w:tcW w:w="1831" w:type="dxa"/>
          </w:tcPr>
          <w:p w14:paraId="3566A4F0">
            <w:pPr>
              <w:autoSpaceDE w:val="0"/>
              <w:autoSpaceDN w:val="0"/>
              <w:adjustRightInd w:val="0"/>
              <w:spacing w:line="460" w:lineRule="atLeast"/>
              <w:jc w:val="center"/>
              <w:rPr>
                <w:rFonts w:ascii="宋体" w:hAnsi="宋体" w:cs="宋体"/>
                <w:sz w:val="22"/>
                <w:highlight w:val="none"/>
                <w:lang w:val="zh-CN"/>
              </w:rPr>
            </w:pPr>
          </w:p>
        </w:tc>
      </w:tr>
      <w:tr w14:paraId="20C39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4B81F71B">
            <w:pPr>
              <w:autoSpaceDE w:val="0"/>
              <w:autoSpaceDN w:val="0"/>
              <w:adjustRightInd w:val="0"/>
              <w:spacing w:line="460" w:lineRule="atLeast"/>
              <w:jc w:val="center"/>
              <w:rPr>
                <w:rFonts w:ascii="宋体" w:hAnsi="宋体" w:cs="宋体"/>
                <w:sz w:val="22"/>
                <w:highlight w:val="none"/>
                <w:lang w:val="zh-CN"/>
              </w:rPr>
            </w:pPr>
          </w:p>
        </w:tc>
        <w:tc>
          <w:tcPr>
            <w:tcW w:w="1710" w:type="dxa"/>
          </w:tcPr>
          <w:p w14:paraId="54E22107">
            <w:pPr>
              <w:autoSpaceDE w:val="0"/>
              <w:autoSpaceDN w:val="0"/>
              <w:adjustRightInd w:val="0"/>
              <w:spacing w:line="460" w:lineRule="atLeast"/>
              <w:jc w:val="center"/>
              <w:rPr>
                <w:rFonts w:ascii="宋体" w:hAnsi="宋体" w:cs="宋体"/>
                <w:sz w:val="22"/>
                <w:highlight w:val="none"/>
                <w:lang w:val="zh-CN"/>
              </w:rPr>
            </w:pPr>
          </w:p>
        </w:tc>
        <w:tc>
          <w:tcPr>
            <w:tcW w:w="2664" w:type="dxa"/>
          </w:tcPr>
          <w:p w14:paraId="3559B080">
            <w:pPr>
              <w:autoSpaceDE w:val="0"/>
              <w:autoSpaceDN w:val="0"/>
              <w:adjustRightInd w:val="0"/>
              <w:spacing w:line="460" w:lineRule="atLeast"/>
              <w:jc w:val="center"/>
              <w:rPr>
                <w:rFonts w:ascii="宋体" w:hAnsi="宋体" w:cs="宋体"/>
                <w:sz w:val="22"/>
                <w:highlight w:val="none"/>
                <w:lang w:val="zh-CN"/>
              </w:rPr>
            </w:pPr>
          </w:p>
        </w:tc>
        <w:tc>
          <w:tcPr>
            <w:tcW w:w="2110" w:type="dxa"/>
          </w:tcPr>
          <w:p w14:paraId="328F3253">
            <w:pPr>
              <w:autoSpaceDE w:val="0"/>
              <w:autoSpaceDN w:val="0"/>
              <w:adjustRightInd w:val="0"/>
              <w:spacing w:line="460" w:lineRule="atLeast"/>
              <w:jc w:val="center"/>
              <w:rPr>
                <w:rFonts w:ascii="宋体" w:hAnsi="宋体" w:cs="宋体"/>
                <w:sz w:val="22"/>
                <w:highlight w:val="none"/>
                <w:lang w:val="zh-CN"/>
              </w:rPr>
            </w:pPr>
          </w:p>
        </w:tc>
        <w:tc>
          <w:tcPr>
            <w:tcW w:w="1831" w:type="dxa"/>
          </w:tcPr>
          <w:p w14:paraId="5DC70FAA">
            <w:pPr>
              <w:autoSpaceDE w:val="0"/>
              <w:autoSpaceDN w:val="0"/>
              <w:adjustRightInd w:val="0"/>
              <w:spacing w:line="460" w:lineRule="atLeast"/>
              <w:jc w:val="center"/>
              <w:rPr>
                <w:rFonts w:ascii="宋体" w:hAnsi="宋体" w:cs="宋体"/>
                <w:sz w:val="22"/>
                <w:highlight w:val="none"/>
                <w:lang w:val="zh-CN"/>
              </w:rPr>
            </w:pPr>
          </w:p>
        </w:tc>
      </w:tr>
      <w:tr w14:paraId="6C68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C4E403E">
            <w:pPr>
              <w:autoSpaceDE w:val="0"/>
              <w:autoSpaceDN w:val="0"/>
              <w:adjustRightInd w:val="0"/>
              <w:spacing w:line="460" w:lineRule="atLeast"/>
              <w:jc w:val="center"/>
              <w:rPr>
                <w:rFonts w:ascii="宋体" w:hAnsi="宋体" w:cs="宋体"/>
                <w:sz w:val="22"/>
                <w:highlight w:val="none"/>
                <w:lang w:val="zh-CN"/>
              </w:rPr>
            </w:pPr>
          </w:p>
        </w:tc>
        <w:tc>
          <w:tcPr>
            <w:tcW w:w="1710" w:type="dxa"/>
          </w:tcPr>
          <w:p w14:paraId="76BB08C7">
            <w:pPr>
              <w:autoSpaceDE w:val="0"/>
              <w:autoSpaceDN w:val="0"/>
              <w:adjustRightInd w:val="0"/>
              <w:spacing w:line="460" w:lineRule="atLeast"/>
              <w:jc w:val="center"/>
              <w:rPr>
                <w:rFonts w:ascii="宋体" w:hAnsi="宋体" w:cs="宋体"/>
                <w:sz w:val="22"/>
                <w:highlight w:val="none"/>
                <w:lang w:val="zh-CN"/>
              </w:rPr>
            </w:pPr>
          </w:p>
        </w:tc>
        <w:tc>
          <w:tcPr>
            <w:tcW w:w="2664" w:type="dxa"/>
          </w:tcPr>
          <w:p w14:paraId="538A219B">
            <w:pPr>
              <w:autoSpaceDE w:val="0"/>
              <w:autoSpaceDN w:val="0"/>
              <w:adjustRightInd w:val="0"/>
              <w:spacing w:line="460" w:lineRule="atLeast"/>
              <w:jc w:val="center"/>
              <w:rPr>
                <w:rFonts w:ascii="宋体" w:hAnsi="宋体" w:cs="宋体"/>
                <w:sz w:val="22"/>
                <w:highlight w:val="none"/>
                <w:lang w:val="zh-CN"/>
              </w:rPr>
            </w:pPr>
          </w:p>
        </w:tc>
        <w:tc>
          <w:tcPr>
            <w:tcW w:w="2110" w:type="dxa"/>
          </w:tcPr>
          <w:p w14:paraId="7B38E2C7">
            <w:pPr>
              <w:autoSpaceDE w:val="0"/>
              <w:autoSpaceDN w:val="0"/>
              <w:adjustRightInd w:val="0"/>
              <w:spacing w:line="460" w:lineRule="atLeast"/>
              <w:jc w:val="center"/>
              <w:rPr>
                <w:rFonts w:ascii="宋体" w:hAnsi="宋体" w:cs="宋体"/>
                <w:sz w:val="22"/>
                <w:highlight w:val="none"/>
                <w:lang w:val="zh-CN"/>
              </w:rPr>
            </w:pPr>
          </w:p>
        </w:tc>
        <w:tc>
          <w:tcPr>
            <w:tcW w:w="1831" w:type="dxa"/>
          </w:tcPr>
          <w:p w14:paraId="542BE5A4">
            <w:pPr>
              <w:autoSpaceDE w:val="0"/>
              <w:autoSpaceDN w:val="0"/>
              <w:adjustRightInd w:val="0"/>
              <w:spacing w:line="460" w:lineRule="atLeast"/>
              <w:jc w:val="center"/>
              <w:rPr>
                <w:rFonts w:ascii="宋体" w:hAnsi="宋体" w:cs="宋体"/>
                <w:sz w:val="22"/>
                <w:highlight w:val="none"/>
                <w:lang w:val="zh-CN"/>
              </w:rPr>
            </w:pPr>
          </w:p>
        </w:tc>
      </w:tr>
      <w:tr w14:paraId="33BF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28D5C2BF">
            <w:pPr>
              <w:autoSpaceDE w:val="0"/>
              <w:autoSpaceDN w:val="0"/>
              <w:adjustRightInd w:val="0"/>
              <w:spacing w:line="460" w:lineRule="atLeast"/>
              <w:jc w:val="center"/>
              <w:rPr>
                <w:rFonts w:ascii="宋体" w:hAnsi="宋体" w:cs="宋体"/>
                <w:sz w:val="22"/>
                <w:highlight w:val="none"/>
                <w:lang w:val="zh-CN"/>
              </w:rPr>
            </w:pPr>
          </w:p>
        </w:tc>
        <w:tc>
          <w:tcPr>
            <w:tcW w:w="1710" w:type="dxa"/>
          </w:tcPr>
          <w:p w14:paraId="577BD6AD">
            <w:pPr>
              <w:autoSpaceDE w:val="0"/>
              <w:autoSpaceDN w:val="0"/>
              <w:adjustRightInd w:val="0"/>
              <w:spacing w:line="460" w:lineRule="atLeast"/>
              <w:jc w:val="center"/>
              <w:rPr>
                <w:rFonts w:ascii="宋体" w:hAnsi="宋体" w:cs="宋体"/>
                <w:sz w:val="22"/>
                <w:highlight w:val="none"/>
                <w:lang w:val="zh-CN"/>
              </w:rPr>
            </w:pPr>
          </w:p>
        </w:tc>
        <w:tc>
          <w:tcPr>
            <w:tcW w:w="2664" w:type="dxa"/>
          </w:tcPr>
          <w:p w14:paraId="1AF4C894">
            <w:pPr>
              <w:autoSpaceDE w:val="0"/>
              <w:autoSpaceDN w:val="0"/>
              <w:adjustRightInd w:val="0"/>
              <w:spacing w:line="460" w:lineRule="atLeast"/>
              <w:jc w:val="center"/>
              <w:rPr>
                <w:rFonts w:ascii="宋体" w:hAnsi="宋体" w:cs="宋体"/>
                <w:sz w:val="22"/>
                <w:highlight w:val="none"/>
                <w:lang w:val="zh-CN"/>
              </w:rPr>
            </w:pPr>
          </w:p>
        </w:tc>
        <w:tc>
          <w:tcPr>
            <w:tcW w:w="2110" w:type="dxa"/>
          </w:tcPr>
          <w:p w14:paraId="61330D4D">
            <w:pPr>
              <w:autoSpaceDE w:val="0"/>
              <w:autoSpaceDN w:val="0"/>
              <w:adjustRightInd w:val="0"/>
              <w:spacing w:line="460" w:lineRule="atLeast"/>
              <w:jc w:val="center"/>
              <w:rPr>
                <w:rFonts w:ascii="宋体" w:hAnsi="宋体" w:cs="宋体"/>
                <w:sz w:val="22"/>
                <w:highlight w:val="none"/>
                <w:lang w:val="zh-CN"/>
              </w:rPr>
            </w:pPr>
          </w:p>
        </w:tc>
        <w:tc>
          <w:tcPr>
            <w:tcW w:w="1831" w:type="dxa"/>
          </w:tcPr>
          <w:p w14:paraId="43EB816E">
            <w:pPr>
              <w:autoSpaceDE w:val="0"/>
              <w:autoSpaceDN w:val="0"/>
              <w:adjustRightInd w:val="0"/>
              <w:spacing w:line="460" w:lineRule="atLeast"/>
              <w:jc w:val="center"/>
              <w:rPr>
                <w:rFonts w:ascii="宋体" w:hAnsi="宋体" w:cs="宋体"/>
                <w:sz w:val="22"/>
                <w:highlight w:val="none"/>
                <w:lang w:val="zh-CN"/>
              </w:rPr>
            </w:pPr>
          </w:p>
        </w:tc>
      </w:tr>
      <w:tr w14:paraId="74DA6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5AF9E1EA">
            <w:pPr>
              <w:autoSpaceDE w:val="0"/>
              <w:autoSpaceDN w:val="0"/>
              <w:adjustRightInd w:val="0"/>
              <w:spacing w:line="460" w:lineRule="atLeast"/>
              <w:jc w:val="center"/>
              <w:rPr>
                <w:rFonts w:ascii="宋体" w:hAnsi="宋体" w:cs="宋体"/>
                <w:sz w:val="22"/>
                <w:highlight w:val="none"/>
                <w:lang w:val="zh-CN"/>
              </w:rPr>
            </w:pPr>
          </w:p>
        </w:tc>
        <w:tc>
          <w:tcPr>
            <w:tcW w:w="1710" w:type="dxa"/>
          </w:tcPr>
          <w:p w14:paraId="0EFCDBD8">
            <w:pPr>
              <w:autoSpaceDE w:val="0"/>
              <w:autoSpaceDN w:val="0"/>
              <w:adjustRightInd w:val="0"/>
              <w:spacing w:line="460" w:lineRule="atLeast"/>
              <w:jc w:val="center"/>
              <w:rPr>
                <w:rFonts w:ascii="宋体" w:hAnsi="宋体" w:cs="宋体"/>
                <w:sz w:val="22"/>
                <w:highlight w:val="none"/>
                <w:lang w:val="zh-CN"/>
              </w:rPr>
            </w:pPr>
          </w:p>
        </w:tc>
        <w:tc>
          <w:tcPr>
            <w:tcW w:w="2664" w:type="dxa"/>
          </w:tcPr>
          <w:p w14:paraId="0B63AD06">
            <w:pPr>
              <w:autoSpaceDE w:val="0"/>
              <w:autoSpaceDN w:val="0"/>
              <w:adjustRightInd w:val="0"/>
              <w:spacing w:line="460" w:lineRule="atLeast"/>
              <w:jc w:val="center"/>
              <w:rPr>
                <w:rFonts w:ascii="宋体" w:hAnsi="宋体" w:cs="宋体"/>
                <w:sz w:val="22"/>
                <w:highlight w:val="none"/>
                <w:lang w:val="zh-CN"/>
              </w:rPr>
            </w:pPr>
          </w:p>
        </w:tc>
        <w:tc>
          <w:tcPr>
            <w:tcW w:w="2110" w:type="dxa"/>
          </w:tcPr>
          <w:p w14:paraId="4D748D71">
            <w:pPr>
              <w:autoSpaceDE w:val="0"/>
              <w:autoSpaceDN w:val="0"/>
              <w:adjustRightInd w:val="0"/>
              <w:spacing w:line="460" w:lineRule="atLeast"/>
              <w:jc w:val="center"/>
              <w:rPr>
                <w:rFonts w:ascii="宋体" w:hAnsi="宋体" w:cs="宋体"/>
                <w:sz w:val="22"/>
                <w:highlight w:val="none"/>
                <w:lang w:val="zh-CN"/>
              </w:rPr>
            </w:pPr>
          </w:p>
        </w:tc>
        <w:tc>
          <w:tcPr>
            <w:tcW w:w="1831" w:type="dxa"/>
          </w:tcPr>
          <w:p w14:paraId="2BC5BD2A">
            <w:pPr>
              <w:autoSpaceDE w:val="0"/>
              <w:autoSpaceDN w:val="0"/>
              <w:adjustRightInd w:val="0"/>
              <w:spacing w:line="460" w:lineRule="atLeast"/>
              <w:jc w:val="center"/>
              <w:rPr>
                <w:rFonts w:ascii="宋体" w:hAnsi="宋体" w:cs="宋体"/>
                <w:sz w:val="22"/>
                <w:highlight w:val="none"/>
                <w:lang w:val="zh-CN"/>
              </w:rPr>
            </w:pPr>
          </w:p>
        </w:tc>
      </w:tr>
      <w:tr w14:paraId="7A0A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3EA4101B">
            <w:pPr>
              <w:autoSpaceDE w:val="0"/>
              <w:autoSpaceDN w:val="0"/>
              <w:adjustRightInd w:val="0"/>
              <w:spacing w:line="460" w:lineRule="atLeast"/>
              <w:jc w:val="center"/>
              <w:rPr>
                <w:rFonts w:ascii="宋体" w:hAnsi="宋体" w:cs="宋体"/>
                <w:sz w:val="22"/>
                <w:highlight w:val="none"/>
                <w:lang w:val="zh-CN"/>
              </w:rPr>
            </w:pPr>
          </w:p>
        </w:tc>
        <w:tc>
          <w:tcPr>
            <w:tcW w:w="1710" w:type="dxa"/>
          </w:tcPr>
          <w:p w14:paraId="04545113">
            <w:pPr>
              <w:autoSpaceDE w:val="0"/>
              <w:autoSpaceDN w:val="0"/>
              <w:adjustRightInd w:val="0"/>
              <w:spacing w:line="460" w:lineRule="atLeast"/>
              <w:jc w:val="center"/>
              <w:rPr>
                <w:rFonts w:ascii="宋体" w:hAnsi="宋体" w:cs="宋体"/>
                <w:sz w:val="22"/>
                <w:highlight w:val="none"/>
                <w:lang w:val="zh-CN"/>
              </w:rPr>
            </w:pPr>
          </w:p>
        </w:tc>
        <w:tc>
          <w:tcPr>
            <w:tcW w:w="2664" w:type="dxa"/>
          </w:tcPr>
          <w:p w14:paraId="72CC7284">
            <w:pPr>
              <w:autoSpaceDE w:val="0"/>
              <w:autoSpaceDN w:val="0"/>
              <w:adjustRightInd w:val="0"/>
              <w:spacing w:line="460" w:lineRule="atLeast"/>
              <w:jc w:val="center"/>
              <w:rPr>
                <w:rFonts w:ascii="宋体" w:hAnsi="宋体" w:cs="宋体"/>
                <w:sz w:val="22"/>
                <w:highlight w:val="none"/>
                <w:lang w:val="zh-CN"/>
              </w:rPr>
            </w:pPr>
          </w:p>
        </w:tc>
        <w:tc>
          <w:tcPr>
            <w:tcW w:w="2110" w:type="dxa"/>
          </w:tcPr>
          <w:p w14:paraId="68403A70">
            <w:pPr>
              <w:autoSpaceDE w:val="0"/>
              <w:autoSpaceDN w:val="0"/>
              <w:adjustRightInd w:val="0"/>
              <w:spacing w:line="460" w:lineRule="atLeast"/>
              <w:jc w:val="center"/>
              <w:rPr>
                <w:rFonts w:ascii="宋体" w:hAnsi="宋体" w:cs="宋体"/>
                <w:sz w:val="22"/>
                <w:highlight w:val="none"/>
                <w:lang w:val="zh-CN"/>
              </w:rPr>
            </w:pPr>
          </w:p>
        </w:tc>
        <w:tc>
          <w:tcPr>
            <w:tcW w:w="1831" w:type="dxa"/>
          </w:tcPr>
          <w:p w14:paraId="53F790CD">
            <w:pPr>
              <w:autoSpaceDE w:val="0"/>
              <w:autoSpaceDN w:val="0"/>
              <w:adjustRightInd w:val="0"/>
              <w:spacing w:line="460" w:lineRule="atLeast"/>
              <w:jc w:val="center"/>
              <w:rPr>
                <w:rFonts w:ascii="宋体" w:hAnsi="宋体" w:cs="宋体"/>
                <w:sz w:val="22"/>
                <w:highlight w:val="none"/>
                <w:lang w:val="zh-CN"/>
              </w:rPr>
            </w:pPr>
          </w:p>
        </w:tc>
      </w:tr>
      <w:tr w14:paraId="5D8C2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14:paraId="1237E1DA">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技术偏离</w:t>
            </w:r>
          </w:p>
        </w:tc>
      </w:tr>
      <w:tr w14:paraId="0EB4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14:paraId="454F27CD">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序号</w:t>
            </w:r>
          </w:p>
        </w:tc>
        <w:tc>
          <w:tcPr>
            <w:tcW w:w="1710" w:type="dxa"/>
            <w:vAlign w:val="center"/>
          </w:tcPr>
          <w:p w14:paraId="29B0CF69">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内容</w:t>
            </w:r>
          </w:p>
        </w:tc>
        <w:tc>
          <w:tcPr>
            <w:tcW w:w="2664" w:type="dxa"/>
            <w:vAlign w:val="center"/>
          </w:tcPr>
          <w:p w14:paraId="2F212D3F">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竞争性磋商文件要求</w:t>
            </w:r>
          </w:p>
        </w:tc>
        <w:tc>
          <w:tcPr>
            <w:tcW w:w="2110" w:type="dxa"/>
            <w:vAlign w:val="center"/>
          </w:tcPr>
          <w:p w14:paraId="00678B7D">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响应文件响应情况</w:t>
            </w:r>
          </w:p>
        </w:tc>
        <w:tc>
          <w:tcPr>
            <w:tcW w:w="1831" w:type="dxa"/>
            <w:vAlign w:val="center"/>
          </w:tcPr>
          <w:p w14:paraId="460FF34B">
            <w:pPr>
              <w:autoSpaceDE w:val="0"/>
              <w:autoSpaceDN w:val="0"/>
              <w:adjustRightInd w:val="0"/>
              <w:spacing w:line="460" w:lineRule="atLeast"/>
              <w:jc w:val="center"/>
              <w:rPr>
                <w:rFonts w:ascii="宋体" w:hAnsi="宋体" w:cs="宋体"/>
                <w:sz w:val="22"/>
                <w:highlight w:val="none"/>
                <w:lang w:val="zh-CN"/>
              </w:rPr>
            </w:pPr>
            <w:r>
              <w:rPr>
                <w:rFonts w:hint="eastAsia" w:ascii="宋体" w:hAnsi="宋体" w:cs="宋体"/>
                <w:sz w:val="22"/>
                <w:highlight w:val="none"/>
                <w:lang w:val="zh-CN"/>
              </w:rPr>
              <w:t>备注</w:t>
            </w:r>
          </w:p>
        </w:tc>
      </w:tr>
      <w:tr w14:paraId="7523C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55EB872">
            <w:pPr>
              <w:autoSpaceDE w:val="0"/>
              <w:autoSpaceDN w:val="0"/>
              <w:adjustRightInd w:val="0"/>
              <w:spacing w:line="460" w:lineRule="atLeast"/>
              <w:jc w:val="center"/>
              <w:rPr>
                <w:rFonts w:ascii="宋体" w:hAnsi="宋体" w:cs="宋体"/>
                <w:sz w:val="22"/>
                <w:highlight w:val="none"/>
                <w:lang w:val="zh-CN"/>
              </w:rPr>
            </w:pPr>
          </w:p>
        </w:tc>
        <w:tc>
          <w:tcPr>
            <w:tcW w:w="1710" w:type="dxa"/>
          </w:tcPr>
          <w:p w14:paraId="274BAE5D">
            <w:pPr>
              <w:autoSpaceDE w:val="0"/>
              <w:autoSpaceDN w:val="0"/>
              <w:adjustRightInd w:val="0"/>
              <w:spacing w:line="460" w:lineRule="atLeast"/>
              <w:jc w:val="center"/>
              <w:rPr>
                <w:rFonts w:ascii="宋体" w:hAnsi="宋体" w:cs="宋体"/>
                <w:sz w:val="22"/>
                <w:highlight w:val="none"/>
                <w:lang w:val="zh-CN"/>
              </w:rPr>
            </w:pPr>
          </w:p>
        </w:tc>
        <w:tc>
          <w:tcPr>
            <w:tcW w:w="2664" w:type="dxa"/>
          </w:tcPr>
          <w:p w14:paraId="3BF58135">
            <w:pPr>
              <w:autoSpaceDE w:val="0"/>
              <w:autoSpaceDN w:val="0"/>
              <w:adjustRightInd w:val="0"/>
              <w:spacing w:line="460" w:lineRule="atLeast"/>
              <w:jc w:val="center"/>
              <w:rPr>
                <w:rFonts w:ascii="宋体" w:hAnsi="宋体" w:cs="宋体"/>
                <w:sz w:val="22"/>
                <w:highlight w:val="none"/>
                <w:lang w:val="zh-CN"/>
              </w:rPr>
            </w:pPr>
          </w:p>
        </w:tc>
        <w:tc>
          <w:tcPr>
            <w:tcW w:w="2110" w:type="dxa"/>
          </w:tcPr>
          <w:p w14:paraId="129B2D0E">
            <w:pPr>
              <w:autoSpaceDE w:val="0"/>
              <w:autoSpaceDN w:val="0"/>
              <w:adjustRightInd w:val="0"/>
              <w:spacing w:line="460" w:lineRule="atLeast"/>
              <w:jc w:val="center"/>
              <w:rPr>
                <w:rFonts w:ascii="宋体" w:hAnsi="宋体" w:cs="宋体"/>
                <w:sz w:val="22"/>
                <w:highlight w:val="none"/>
                <w:lang w:val="zh-CN"/>
              </w:rPr>
            </w:pPr>
          </w:p>
        </w:tc>
        <w:tc>
          <w:tcPr>
            <w:tcW w:w="1831" w:type="dxa"/>
          </w:tcPr>
          <w:p w14:paraId="35595D98">
            <w:pPr>
              <w:autoSpaceDE w:val="0"/>
              <w:autoSpaceDN w:val="0"/>
              <w:adjustRightInd w:val="0"/>
              <w:spacing w:line="460" w:lineRule="atLeast"/>
              <w:jc w:val="center"/>
              <w:rPr>
                <w:rFonts w:ascii="宋体" w:hAnsi="宋体" w:cs="宋体"/>
                <w:sz w:val="22"/>
                <w:highlight w:val="none"/>
                <w:lang w:val="zh-CN"/>
              </w:rPr>
            </w:pPr>
          </w:p>
        </w:tc>
      </w:tr>
      <w:tr w14:paraId="78B7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FE2102E">
            <w:pPr>
              <w:autoSpaceDE w:val="0"/>
              <w:autoSpaceDN w:val="0"/>
              <w:adjustRightInd w:val="0"/>
              <w:spacing w:line="460" w:lineRule="atLeast"/>
              <w:jc w:val="center"/>
              <w:rPr>
                <w:rFonts w:ascii="宋体" w:hAnsi="宋体" w:cs="宋体"/>
                <w:sz w:val="22"/>
                <w:highlight w:val="none"/>
                <w:lang w:val="zh-CN"/>
              </w:rPr>
            </w:pPr>
          </w:p>
        </w:tc>
        <w:tc>
          <w:tcPr>
            <w:tcW w:w="1710" w:type="dxa"/>
          </w:tcPr>
          <w:p w14:paraId="2B6D38D1">
            <w:pPr>
              <w:autoSpaceDE w:val="0"/>
              <w:autoSpaceDN w:val="0"/>
              <w:adjustRightInd w:val="0"/>
              <w:spacing w:line="460" w:lineRule="atLeast"/>
              <w:jc w:val="center"/>
              <w:rPr>
                <w:rFonts w:ascii="宋体" w:hAnsi="宋体" w:cs="宋体"/>
                <w:sz w:val="22"/>
                <w:highlight w:val="none"/>
                <w:lang w:val="zh-CN"/>
              </w:rPr>
            </w:pPr>
          </w:p>
        </w:tc>
        <w:tc>
          <w:tcPr>
            <w:tcW w:w="2664" w:type="dxa"/>
          </w:tcPr>
          <w:p w14:paraId="11B06733">
            <w:pPr>
              <w:autoSpaceDE w:val="0"/>
              <w:autoSpaceDN w:val="0"/>
              <w:adjustRightInd w:val="0"/>
              <w:spacing w:line="460" w:lineRule="atLeast"/>
              <w:jc w:val="center"/>
              <w:rPr>
                <w:rFonts w:ascii="宋体" w:hAnsi="宋体" w:cs="宋体"/>
                <w:sz w:val="22"/>
                <w:highlight w:val="none"/>
                <w:lang w:val="zh-CN"/>
              </w:rPr>
            </w:pPr>
          </w:p>
        </w:tc>
        <w:tc>
          <w:tcPr>
            <w:tcW w:w="2110" w:type="dxa"/>
          </w:tcPr>
          <w:p w14:paraId="2B210865">
            <w:pPr>
              <w:autoSpaceDE w:val="0"/>
              <w:autoSpaceDN w:val="0"/>
              <w:adjustRightInd w:val="0"/>
              <w:spacing w:line="460" w:lineRule="atLeast"/>
              <w:jc w:val="center"/>
              <w:rPr>
                <w:rFonts w:ascii="宋体" w:hAnsi="宋体" w:cs="宋体"/>
                <w:sz w:val="22"/>
                <w:highlight w:val="none"/>
                <w:lang w:val="zh-CN"/>
              </w:rPr>
            </w:pPr>
          </w:p>
        </w:tc>
        <w:tc>
          <w:tcPr>
            <w:tcW w:w="1831" w:type="dxa"/>
          </w:tcPr>
          <w:p w14:paraId="48C1E8A6">
            <w:pPr>
              <w:autoSpaceDE w:val="0"/>
              <w:autoSpaceDN w:val="0"/>
              <w:adjustRightInd w:val="0"/>
              <w:spacing w:line="460" w:lineRule="atLeast"/>
              <w:jc w:val="center"/>
              <w:rPr>
                <w:rFonts w:ascii="宋体" w:hAnsi="宋体" w:cs="宋体"/>
                <w:sz w:val="22"/>
                <w:highlight w:val="none"/>
                <w:lang w:val="zh-CN"/>
              </w:rPr>
            </w:pPr>
          </w:p>
        </w:tc>
      </w:tr>
      <w:tr w14:paraId="39BA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A2C32E2">
            <w:pPr>
              <w:autoSpaceDE w:val="0"/>
              <w:autoSpaceDN w:val="0"/>
              <w:adjustRightInd w:val="0"/>
              <w:spacing w:line="460" w:lineRule="atLeast"/>
              <w:jc w:val="center"/>
              <w:rPr>
                <w:rFonts w:ascii="宋体" w:hAnsi="宋体" w:cs="宋体"/>
                <w:sz w:val="22"/>
                <w:highlight w:val="none"/>
                <w:lang w:val="zh-CN"/>
              </w:rPr>
            </w:pPr>
          </w:p>
        </w:tc>
        <w:tc>
          <w:tcPr>
            <w:tcW w:w="1710" w:type="dxa"/>
          </w:tcPr>
          <w:p w14:paraId="39885D92">
            <w:pPr>
              <w:autoSpaceDE w:val="0"/>
              <w:autoSpaceDN w:val="0"/>
              <w:adjustRightInd w:val="0"/>
              <w:spacing w:line="460" w:lineRule="atLeast"/>
              <w:jc w:val="center"/>
              <w:rPr>
                <w:rFonts w:ascii="宋体" w:hAnsi="宋体" w:cs="宋体"/>
                <w:sz w:val="22"/>
                <w:highlight w:val="none"/>
                <w:lang w:val="zh-CN"/>
              </w:rPr>
            </w:pPr>
          </w:p>
        </w:tc>
        <w:tc>
          <w:tcPr>
            <w:tcW w:w="2664" w:type="dxa"/>
          </w:tcPr>
          <w:p w14:paraId="62444A8A">
            <w:pPr>
              <w:autoSpaceDE w:val="0"/>
              <w:autoSpaceDN w:val="0"/>
              <w:adjustRightInd w:val="0"/>
              <w:spacing w:line="460" w:lineRule="atLeast"/>
              <w:jc w:val="center"/>
              <w:rPr>
                <w:rFonts w:ascii="宋体" w:hAnsi="宋体" w:cs="宋体"/>
                <w:sz w:val="22"/>
                <w:highlight w:val="none"/>
                <w:lang w:val="zh-CN"/>
              </w:rPr>
            </w:pPr>
          </w:p>
        </w:tc>
        <w:tc>
          <w:tcPr>
            <w:tcW w:w="2110" w:type="dxa"/>
          </w:tcPr>
          <w:p w14:paraId="471D0C5E">
            <w:pPr>
              <w:autoSpaceDE w:val="0"/>
              <w:autoSpaceDN w:val="0"/>
              <w:adjustRightInd w:val="0"/>
              <w:spacing w:line="460" w:lineRule="atLeast"/>
              <w:jc w:val="center"/>
              <w:rPr>
                <w:rFonts w:ascii="宋体" w:hAnsi="宋体" w:cs="宋体"/>
                <w:sz w:val="22"/>
                <w:highlight w:val="none"/>
                <w:lang w:val="zh-CN"/>
              </w:rPr>
            </w:pPr>
          </w:p>
        </w:tc>
        <w:tc>
          <w:tcPr>
            <w:tcW w:w="1831" w:type="dxa"/>
          </w:tcPr>
          <w:p w14:paraId="5B666D3C">
            <w:pPr>
              <w:autoSpaceDE w:val="0"/>
              <w:autoSpaceDN w:val="0"/>
              <w:adjustRightInd w:val="0"/>
              <w:spacing w:line="460" w:lineRule="atLeast"/>
              <w:jc w:val="center"/>
              <w:rPr>
                <w:rFonts w:ascii="宋体" w:hAnsi="宋体" w:cs="宋体"/>
                <w:sz w:val="22"/>
                <w:highlight w:val="none"/>
                <w:lang w:val="zh-CN"/>
              </w:rPr>
            </w:pPr>
          </w:p>
        </w:tc>
      </w:tr>
      <w:tr w14:paraId="36F50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1964F901">
            <w:pPr>
              <w:autoSpaceDE w:val="0"/>
              <w:autoSpaceDN w:val="0"/>
              <w:adjustRightInd w:val="0"/>
              <w:spacing w:line="460" w:lineRule="atLeast"/>
              <w:jc w:val="center"/>
              <w:rPr>
                <w:rFonts w:ascii="宋体" w:hAnsi="宋体" w:cs="宋体"/>
                <w:sz w:val="22"/>
                <w:highlight w:val="none"/>
                <w:lang w:val="zh-CN"/>
              </w:rPr>
            </w:pPr>
          </w:p>
        </w:tc>
        <w:tc>
          <w:tcPr>
            <w:tcW w:w="1710" w:type="dxa"/>
          </w:tcPr>
          <w:p w14:paraId="2C583604">
            <w:pPr>
              <w:autoSpaceDE w:val="0"/>
              <w:autoSpaceDN w:val="0"/>
              <w:adjustRightInd w:val="0"/>
              <w:spacing w:line="460" w:lineRule="atLeast"/>
              <w:jc w:val="center"/>
              <w:rPr>
                <w:rFonts w:ascii="宋体" w:hAnsi="宋体" w:cs="宋体"/>
                <w:sz w:val="22"/>
                <w:highlight w:val="none"/>
                <w:lang w:val="zh-CN"/>
              </w:rPr>
            </w:pPr>
          </w:p>
        </w:tc>
        <w:tc>
          <w:tcPr>
            <w:tcW w:w="2664" w:type="dxa"/>
          </w:tcPr>
          <w:p w14:paraId="6CBE6D3F">
            <w:pPr>
              <w:autoSpaceDE w:val="0"/>
              <w:autoSpaceDN w:val="0"/>
              <w:adjustRightInd w:val="0"/>
              <w:spacing w:line="460" w:lineRule="atLeast"/>
              <w:jc w:val="center"/>
              <w:rPr>
                <w:rFonts w:ascii="宋体" w:hAnsi="宋体" w:cs="宋体"/>
                <w:sz w:val="22"/>
                <w:highlight w:val="none"/>
                <w:lang w:val="zh-CN"/>
              </w:rPr>
            </w:pPr>
          </w:p>
        </w:tc>
        <w:tc>
          <w:tcPr>
            <w:tcW w:w="2110" w:type="dxa"/>
          </w:tcPr>
          <w:p w14:paraId="18D99492">
            <w:pPr>
              <w:autoSpaceDE w:val="0"/>
              <w:autoSpaceDN w:val="0"/>
              <w:adjustRightInd w:val="0"/>
              <w:spacing w:line="460" w:lineRule="atLeast"/>
              <w:jc w:val="center"/>
              <w:rPr>
                <w:rFonts w:ascii="宋体" w:hAnsi="宋体" w:cs="宋体"/>
                <w:sz w:val="22"/>
                <w:highlight w:val="none"/>
                <w:lang w:val="zh-CN"/>
              </w:rPr>
            </w:pPr>
          </w:p>
        </w:tc>
        <w:tc>
          <w:tcPr>
            <w:tcW w:w="1831" w:type="dxa"/>
          </w:tcPr>
          <w:p w14:paraId="0A437D1F">
            <w:pPr>
              <w:autoSpaceDE w:val="0"/>
              <w:autoSpaceDN w:val="0"/>
              <w:adjustRightInd w:val="0"/>
              <w:spacing w:line="460" w:lineRule="atLeast"/>
              <w:jc w:val="center"/>
              <w:rPr>
                <w:rFonts w:ascii="宋体" w:hAnsi="宋体" w:cs="宋体"/>
                <w:sz w:val="22"/>
                <w:highlight w:val="none"/>
                <w:lang w:val="zh-CN"/>
              </w:rPr>
            </w:pPr>
          </w:p>
        </w:tc>
      </w:tr>
      <w:tr w14:paraId="18BE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16768E4E">
            <w:pPr>
              <w:autoSpaceDE w:val="0"/>
              <w:autoSpaceDN w:val="0"/>
              <w:adjustRightInd w:val="0"/>
              <w:spacing w:line="460" w:lineRule="atLeast"/>
              <w:jc w:val="center"/>
              <w:rPr>
                <w:rFonts w:ascii="宋体" w:hAnsi="宋体" w:cs="宋体"/>
                <w:sz w:val="22"/>
                <w:highlight w:val="none"/>
                <w:lang w:val="zh-CN"/>
              </w:rPr>
            </w:pPr>
          </w:p>
        </w:tc>
        <w:tc>
          <w:tcPr>
            <w:tcW w:w="1710" w:type="dxa"/>
          </w:tcPr>
          <w:p w14:paraId="7F631501">
            <w:pPr>
              <w:autoSpaceDE w:val="0"/>
              <w:autoSpaceDN w:val="0"/>
              <w:adjustRightInd w:val="0"/>
              <w:spacing w:line="460" w:lineRule="atLeast"/>
              <w:jc w:val="center"/>
              <w:rPr>
                <w:rFonts w:ascii="宋体" w:hAnsi="宋体" w:cs="宋体"/>
                <w:sz w:val="22"/>
                <w:highlight w:val="none"/>
                <w:lang w:val="zh-CN"/>
              </w:rPr>
            </w:pPr>
          </w:p>
        </w:tc>
        <w:tc>
          <w:tcPr>
            <w:tcW w:w="2664" w:type="dxa"/>
          </w:tcPr>
          <w:p w14:paraId="6EF9DDBA">
            <w:pPr>
              <w:autoSpaceDE w:val="0"/>
              <w:autoSpaceDN w:val="0"/>
              <w:adjustRightInd w:val="0"/>
              <w:spacing w:line="460" w:lineRule="atLeast"/>
              <w:jc w:val="center"/>
              <w:rPr>
                <w:rFonts w:ascii="宋体" w:hAnsi="宋体" w:cs="宋体"/>
                <w:sz w:val="22"/>
                <w:highlight w:val="none"/>
                <w:lang w:val="zh-CN"/>
              </w:rPr>
            </w:pPr>
          </w:p>
        </w:tc>
        <w:tc>
          <w:tcPr>
            <w:tcW w:w="2110" w:type="dxa"/>
          </w:tcPr>
          <w:p w14:paraId="6472994C">
            <w:pPr>
              <w:autoSpaceDE w:val="0"/>
              <w:autoSpaceDN w:val="0"/>
              <w:adjustRightInd w:val="0"/>
              <w:spacing w:line="460" w:lineRule="atLeast"/>
              <w:jc w:val="center"/>
              <w:rPr>
                <w:rFonts w:ascii="宋体" w:hAnsi="宋体" w:cs="宋体"/>
                <w:sz w:val="22"/>
                <w:highlight w:val="none"/>
                <w:lang w:val="zh-CN"/>
              </w:rPr>
            </w:pPr>
          </w:p>
        </w:tc>
        <w:tc>
          <w:tcPr>
            <w:tcW w:w="1831" w:type="dxa"/>
          </w:tcPr>
          <w:p w14:paraId="47F60721">
            <w:pPr>
              <w:autoSpaceDE w:val="0"/>
              <w:autoSpaceDN w:val="0"/>
              <w:adjustRightInd w:val="0"/>
              <w:spacing w:line="460" w:lineRule="atLeast"/>
              <w:jc w:val="center"/>
              <w:rPr>
                <w:rFonts w:ascii="宋体" w:hAnsi="宋体" w:cs="宋体"/>
                <w:sz w:val="22"/>
                <w:highlight w:val="none"/>
                <w:lang w:val="zh-CN"/>
              </w:rPr>
            </w:pPr>
          </w:p>
        </w:tc>
      </w:tr>
      <w:tr w14:paraId="2D543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5ECFDCBA">
            <w:pPr>
              <w:autoSpaceDE w:val="0"/>
              <w:autoSpaceDN w:val="0"/>
              <w:adjustRightInd w:val="0"/>
              <w:spacing w:line="460" w:lineRule="atLeast"/>
              <w:jc w:val="center"/>
              <w:rPr>
                <w:rFonts w:ascii="宋体" w:hAnsi="宋体" w:cs="宋体"/>
                <w:sz w:val="22"/>
                <w:highlight w:val="none"/>
                <w:lang w:val="zh-CN"/>
              </w:rPr>
            </w:pPr>
          </w:p>
        </w:tc>
        <w:tc>
          <w:tcPr>
            <w:tcW w:w="1710" w:type="dxa"/>
          </w:tcPr>
          <w:p w14:paraId="345C19F5">
            <w:pPr>
              <w:autoSpaceDE w:val="0"/>
              <w:autoSpaceDN w:val="0"/>
              <w:adjustRightInd w:val="0"/>
              <w:spacing w:line="460" w:lineRule="atLeast"/>
              <w:jc w:val="center"/>
              <w:rPr>
                <w:rFonts w:ascii="宋体" w:hAnsi="宋体" w:cs="宋体"/>
                <w:sz w:val="22"/>
                <w:highlight w:val="none"/>
                <w:lang w:val="zh-CN"/>
              </w:rPr>
            </w:pPr>
          </w:p>
        </w:tc>
        <w:tc>
          <w:tcPr>
            <w:tcW w:w="2664" w:type="dxa"/>
          </w:tcPr>
          <w:p w14:paraId="2FA8EA35">
            <w:pPr>
              <w:autoSpaceDE w:val="0"/>
              <w:autoSpaceDN w:val="0"/>
              <w:adjustRightInd w:val="0"/>
              <w:spacing w:line="460" w:lineRule="atLeast"/>
              <w:jc w:val="center"/>
              <w:rPr>
                <w:rFonts w:ascii="宋体" w:hAnsi="宋体" w:cs="宋体"/>
                <w:sz w:val="22"/>
                <w:highlight w:val="none"/>
                <w:lang w:val="zh-CN"/>
              </w:rPr>
            </w:pPr>
          </w:p>
        </w:tc>
        <w:tc>
          <w:tcPr>
            <w:tcW w:w="2110" w:type="dxa"/>
          </w:tcPr>
          <w:p w14:paraId="61D0207C">
            <w:pPr>
              <w:autoSpaceDE w:val="0"/>
              <w:autoSpaceDN w:val="0"/>
              <w:adjustRightInd w:val="0"/>
              <w:spacing w:line="460" w:lineRule="atLeast"/>
              <w:jc w:val="center"/>
              <w:rPr>
                <w:rFonts w:ascii="宋体" w:hAnsi="宋体" w:cs="宋体"/>
                <w:sz w:val="22"/>
                <w:highlight w:val="none"/>
                <w:lang w:val="zh-CN"/>
              </w:rPr>
            </w:pPr>
          </w:p>
        </w:tc>
        <w:tc>
          <w:tcPr>
            <w:tcW w:w="1831" w:type="dxa"/>
          </w:tcPr>
          <w:p w14:paraId="3C277B1E">
            <w:pPr>
              <w:autoSpaceDE w:val="0"/>
              <w:autoSpaceDN w:val="0"/>
              <w:adjustRightInd w:val="0"/>
              <w:spacing w:line="460" w:lineRule="atLeast"/>
              <w:jc w:val="center"/>
              <w:rPr>
                <w:rFonts w:ascii="宋体" w:hAnsi="宋体" w:cs="宋体"/>
                <w:sz w:val="22"/>
                <w:highlight w:val="none"/>
                <w:lang w:val="zh-CN"/>
              </w:rPr>
            </w:pPr>
          </w:p>
        </w:tc>
      </w:tr>
    </w:tbl>
    <w:p w14:paraId="17AD48C5">
      <w:pPr>
        <w:autoSpaceDE w:val="0"/>
        <w:autoSpaceDN w:val="0"/>
        <w:adjustRightInd w:val="0"/>
        <w:spacing w:line="460" w:lineRule="exact"/>
        <w:ind w:firstLine="550" w:firstLineChars="250"/>
        <w:rPr>
          <w:rFonts w:ascii="宋体" w:hAnsi="宋体" w:cs="宋体"/>
          <w:sz w:val="22"/>
          <w:szCs w:val="22"/>
          <w:highlight w:val="none"/>
          <w:lang w:val="zh-CN"/>
        </w:rPr>
      </w:pPr>
      <w:r>
        <w:rPr>
          <w:rFonts w:hint="eastAsia" w:ascii="宋体" w:hAnsi="宋体" w:cs="宋体"/>
          <w:sz w:val="22"/>
          <w:szCs w:val="22"/>
          <w:highlight w:val="none"/>
          <w:lang w:val="zh-CN"/>
        </w:rPr>
        <w:t>注：1、响应文件提供的内容对应采购文件如有偏离的均需在偏离表中列出，如没有列出的视为完全响应采购文件的要求。</w:t>
      </w:r>
    </w:p>
    <w:p w14:paraId="6DE8829A">
      <w:pPr>
        <w:autoSpaceDE w:val="0"/>
        <w:autoSpaceDN w:val="0"/>
        <w:adjustRightIn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2、本表可以延续。</w:t>
      </w:r>
    </w:p>
    <w:p w14:paraId="49856088">
      <w:pPr>
        <w:autoSpaceDE w:val="0"/>
        <w:autoSpaceDN w:val="0"/>
        <w:adjustRightInd w:val="0"/>
        <w:spacing w:line="460" w:lineRule="atLeast"/>
        <w:ind w:firstLine="330" w:firstLineChars="150"/>
        <w:rPr>
          <w:rFonts w:ascii="宋体" w:hAnsi="宋体" w:cs="宋体"/>
          <w:sz w:val="22"/>
          <w:szCs w:val="22"/>
          <w:highlight w:val="none"/>
          <w:lang w:val="zh-CN"/>
        </w:rPr>
      </w:pPr>
    </w:p>
    <w:p w14:paraId="290F6BD7">
      <w:pPr>
        <w:autoSpaceDE w:val="0"/>
        <w:autoSpaceDN w:val="0"/>
        <w:adjustRightInd w:val="0"/>
        <w:spacing w:line="460" w:lineRule="atLeast"/>
        <w:ind w:firstLine="330" w:firstLineChars="150"/>
        <w:rPr>
          <w:rFonts w:ascii="宋体" w:hAnsi="宋体" w:cs="宋体"/>
          <w:sz w:val="22"/>
          <w:szCs w:val="22"/>
          <w:highlight w:val="none"/>
          <w:lang w:val="zh-CN"/>
        </w:rPr>
      </w:pPr>
    </w:p>
    <w:p w14:paraId="11292DD8">
      <w:pPr>
        <w:autoSpaceDE w:val="0"/>
        <w:autoSpaceDN w:val="0"/>
        <w:adjustRightInd w:val="0"/>
        <w:spacing w:line="460" w:lineRule="atLeast"/>
        <w:ind w:firstLine="330" w:firstLineChars="150"/>
        <w:rPr>
          <w:rFonts w:ascii="宋体" w:hAnsi="宋体" w:cs="宋体"/>
          <w:sz w:val="22"/>
          <w:szCs w:val="22"/>
          <w:highlight w:val="none"/>
          <w:lang w:val="zh-CN"/>
        </w:rPr>
      </w:pPr>
      <w:r>
        <w:rPr>
          <w:rFonts w:hint="eastAsia" w:ascii="宋体" w:hAnsi="宋体" w:cs="宋体"/>
          <w:sz w:val="22"/>
          <w:szCs w:val="22"/>
          <w:highlight w:val="none"/>
          <w:lang w:val="zh-CN"/>
        </w:rPr>
        <w:t>磋商供应商（盖章）：</w:t>
      </w:r>
    </w:p>
    <w:p w14:paraId="594825CC">
      <w:pPr>
        <w:autoSpaceDE w:val="0"/>
        <w:autoSpaceDN w:val="0"/>
        <w:adjustRightInd w:val="0"/>
        <w:spacing w:line="460" w:lineRule="atLeast"/>
        <w:rPr>
          <w:rFonts w:ascii="宋体" w:hAnsi="宋体" w:cs="宋体"/>
          <w:sz w:val="22"/>
          <w:szCs w:val="22"/>
          <w:highlight w:val="none"/>
          <w:lang w:val="zh-CN"/>
        </w:rPr>
      </w:pPr>
    </w:p>
    <w:p w14:paraId="2197FCAB">
      <w:pPr>
        <w:spacing w:before="120" w:beforeLines="50" w:after="120" w:afterLines="50" w:line="460" w:lineRule="atLeast"/>
        <w:ind w:right="-10"/>
        <w:jc w:val="center"/>
        <w:rPr>
          <w:rFonts w:ascii="宋体" w:hAnsi="宋体" w:cs="宋体"/>
          <w:sz w:val="22"/>
          <w:szCs w:val="22"/>
          <w:highlight w:val="none"/>
          <w:lang w:val="zh-CN"/>
        </w:rPr>
      </w:pPr>
    </w:p>
    <w:p w14:paraId="3E776B98">
      <w:pPr>
        <w:pStyle w:val="35"/>
        <w:rPr>
          <w:rFonts w:ascii="宋体" w:hAnsi="宋体" w:cs="宋体"/>
          <w:highlight w:val="none"/>
          <w:lang w:val="zh-CN"/>
        </w:rPr>
      </w:pPr>
    </w:p>
    <w:p w14:paraId="71EC712D">
      <w:pPr>
        <w:pStyle w:val="35"/>
        <w:rPr>
          <w:rFonts w:ascii="宋体" w:hAnsi="宋体" w:cs="宋体"/>
          <w:highlight w:val="none"/>
          <w:lang w:val="zh-CN"/>
        </w:rPr>
      </w:pPr>
    </w:p>
    <w:p w14:paraId="59CE0A39">
      <w:pPr>
        <w:keepLines/>
        <w:pageBreakBefore/>
        <w:autoSpaceDE w:val="0"/>
        <w:autoSpaceDN w:val="0"/>
        <w:adjustRightInd w:val="0"/>
        <w:spacing w:after="120" w:afterLines="50" w:line="460" w:lineRule="atLeast"/>
        <w:rPr>
          <w:rFonts w:ascii="宋体" w:hAnsi="宋体" w:cs="宋体"/>
          <w:b/>
          <w:sz w:val="32"/>
          <w:szCs w:val="32"/>
          <w:highlight w:val="none"/>
        </w:rPr>
      </w:pPr>
      <w:r>
        <w:rPr>
          <w:rFonts w:hint="eastAsia" w:ascii="宋体" w:hAnsi="宋体" w:cs="宋体"/>
          <w:sz w:val="22"/>
          <w:szCs w:val="22"/>
          <w:highlight w:val="none"/>
        </w:rPr>
        <w:t>附件九</w:t>
      </w:r>
    </w:p>
    <w:p w14:paraId="45D6324B">
      <w:pPr>
        <w:adjustRightInd w:val="0"/>
        <w:snapToGrid w:val="0"/>
        <w:spacing w:line="460" w:lineRule="atLeast"/>
        <w:jc w:val="center"/>
        <w:outlineLvl w:val="0"/>
        <w:rPr>
          <w:rFonts w:ascii="宋体" w:hAnsi="宋体" w:cs="宋体"/>
          <w:sz w:val="36"/>
          <w:szCs w:val="36"/>
          <w:highlight w:val="none"/>
        </w:rPr>
      </w:pPr>
      <w:r>
        <w:rPr>
          <w:rFonts w:hint="eastAsia" w:ascii="宋体" w:hAnsi="宋体" w:cs="宋体"/>
          <w:sz w:val="36"/>
          <w:szCs w:val="36"/>
          <w:highlight w:val="none"/>
        </w:rPr>
        <w:t>项目业绩表</w:t>
      </w:r>
    </w:p>
    <w:p w14:paraId="2BD4192A">
      <w:pPr>
        <w:pStyle w:val="26"/>
        <w:adjustRightInd w:val="0"/>
        <w:snapToGrid w:val="0"/>
        <w:spacing w:line="440" w:lineRule="atLeast"/>
        <w:jc w:val="center"/>
        <w:rPr>
          <w:rFonts w:hAnsi="宋体" w:cs="宋体"/>
          <w:sz w:val="22"/>
          <w:szCs w:val="22"/>
          <w:highlight w:val="none"/>
        </w:rPr>
      </w:pPr>
    </w:p>
    <w:tbl>
      <w:tblPr>
        <w:tblStyle w:val="47"/>
        <w:tblW w:w="9639"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952"/>
        <w:gridCol w:w="1953"/>
        <w:gridCol w:w="1723"/>
        <w:gridCol w:w="1613"/>
        <w:gridCol w:w="1647"/>
      </w:tblGrid>
      <w:tr w14:paraId="4DD5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02DA8ADA">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序号</w:t>
            </w:r>
          </w:p>
        </w:tc>
        <w:tc>
          <w:tcPr>
            <w:tcW w:w="1952" w:type="dxa"/>
          </w:tcPr>
          <w:p w14:paraId="4148283B">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项目名称</w:t>
            </w:r>
          </w:p>
        </w:tc>
        <w:tc>
          <w:tcPr>
            <w:tcW w:w="1953" w:type="dxa"/>
          </w:tcPr>
          <w:p w14:paraId="5004633A">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用户名称</w:t>
            </w:r>
          </w:p>
        </w:tc>
        <w:tc>
          <w:tcPr>
            <w:tcW w:w="1723" w:type="dxa"/>
          </w:tcPr>
          <w:p w14:paraId="7F94EBE9">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联系人</w:t>
            </w:r>
          </w:p>
        </w:tc>
        <w:tc>
          <w:tcPr>
            <w:tcW w:w="1613" w:type="dxa"/>
          </w:tcPr>
          <w:p w14:paraId="7E3E2751">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联系电话</w:t>
            </w:r>
          </w:p>
        </w:tc>
        <w:tc>
          <w:tcPr>
            <w:tcW w:w="1647" w:type="dxa"/>
          </w:tcPr>
          <w:p w14:paraId="54950C09">
            <w:pPr>
              <w:pStyle w:val="26"/>
              <w:adjustRightInd w:val="0"/>
              <w:snapToGrid w:val="0"/>
              <w:spacing w:line="440" w:lineRule="atLeast"/>
              <w:jc w:val="center"/>
              <w:rPr>
                <w:rFonts w:hAnsi="宋体" w:cs="宋体"/>
                <w:sz w:val="22"/>
                <w:szCs w:val="22"/>
                <w:highlight w:val="none"/>
              </w:rPr>
            </w:pPr>
            <w:r>
              <w:rPr>
                <w:rFonts w:hint="eastAsia" w:hAnsi="宋体" w:cs="宋体"/>
                <w:sz w:val="22"/>
                <w:szCs w:val="22"/>
                <w:highlight w:val="none"/>
              </w:rPr>
              <w:t>合同签订时间</w:t>
            </w:r>
          </w:p>
        </w:tc>
      </w:tr>
      <w:tr w14:paraId="1B80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43D315E">
            <w:pPr>
              <w:pStyle w:val="26"/>
              <w:adjustRightInd w:val="0"/>
              <w:snapToGrid w:val="0"/>
              <w:spacing w:line="440" w:lineRule="atLeast"/>
              <w:rPr>
                <w:rFonts w:hAnsi="宋体" w:cs="宋体"/>
                <w:sz w:val="22"/>
                <w:szCs w:val="22"/>
                <w:highlight w:val="none"/>
              </w:rPr>
            </w:pPr>
          </w:p>
        </w:tc>
        <w:tc>
          <w:tcPr>
            <w:tcW w:w="1952" w:type="dxa"/>
          </w:tcPr>
          <w:p w14:paraId="5CA2B1AB">
            <w:pPr>
              <w:pStyle w:val="26"/>
              <w:adjustRightInd w:val="0"/>
              <w:snapToGrid w:val="0"/>
              <w:spacing w:line="440" w:lineRule="atLeast"/>
              <w:rPr>
                <w:rFonts w:hAnsi="宋体" w:cs="宋体"/>
                <w:sz w:val="22"/>
                <w:szCs w:val="22"/>
                <w:highlight w:val="none"/>
              </w:rPr>
            </w:pPr>
          </w:p>
        </w:tc>
        <w:tc>
          <w:tcPr>
            <w:tcW w:w="1953" w:type="dxa"/>
          </w:tcPr>
          <w:p w14:paraId="2E80C1F2">
            <w:pPr>
              <w:pStyle w:val="26"/>
              <w:adjustRightInd w:val="0"/>
              <w:snapToGrid w:val="0"/>
              <w:spacing w:line="440" w:lineRule="atLeast"/>
              <w:rPr>
                <w:rFonts w:hAnsi="宋体" w:cs="宋体"/>
                <w:sz w:val="22"/>
                <w:szCs w:val="22"/>
                <w:highlight w:val="none"/>
              </w:rPr>
            </w:pPr>
          </w:p>
        </w:tc>
        <w:tc>
          <w:tcPr>
            <w:tcW w:w="1723" w:type="dxa"/>
          </w:tcPr>
          <w:p w14:paraId="18F88E4B">
            <w:pPr>
              <w:pStyle w:val="26"/>
              <w:adjustRightInd w:val="0"/>
              <w:snapToGrid w:val="0"/>
              <w:spacing w:line="440" w:lineRule="atLeast"/>
              <w:rPr>
                <w:rFonts w:hAnsi="宋体" w:cs="宋体"/>
                <w:sz w:val="22"/>
                <w:szCs w:val="22"/>
                <w:highlight w:val="none"/>
              </w:rPr>
            </w:pPr>
          </w:p>
        </w:tc>
        <w:tc>
          <w:tcPr>
            <w:tcW w:w="1613" w:type="dxa"/>
          </w:tcPr>
          <w:p w14:paraId="7883D859">
            <w:pPr>
              <w:pStyle w:val="26"/>
              <w:adjustRightInd w:val="0"/>
              <w:snapToGrid w:val="0"/>
              <w:spacing w:line="440" w:lineRule="atLeast"/>
              <w:rPr>
                <w:rFonts w:hAnsi="宋体" w:cs="宋体"/>
                <w:sz w:val="22"/>
                <w:szCs w:val="22"/>
                <w:highlight w:val="none"/>
              </w:rPr>
            </w:pPr>
          </w:p>
        </w:tc>
        <w:tc>
          <w:tcPr>
            <w:tcW w:w="1647" w:type="dxa"/>
          </w:tcPr>
          <w:p w14:paraId="31FF0977">
            <w:pPr>
              <w:pStyle w:val="26"/>
              <w:adjustRightInd w:val="0"/>
              <w:snapToGrid w:val="0"/>
              <w:spacing w:line="440" w:lineRule="atLeast"/>
              <w:rPr>
                <w:rFonts w:hAnsi="宋体" w:cs="宋体"/>
                <w:sz w:val="22"/>
                <w:szCs w:val="22"/>
                <w:highlight w:val="none"/>
              </w:rPr>
            </w:pPr>
          </w:p>
        </w:tc>
      </w:tr>
      <w:tr w14:paraId="0CA1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12A691EB">
            <w:pPr>
              <w:pStyle w:val="26"/>
              <w:adjustRightInd w:val="0"/>
              <w:snapToGrid w:val="0"/>
              <w:spacing w:line="440" w:lineRule="atLeast"/>
              <w:rPr>
                <w:rFonts w:hAnsi="宋体" w:cs="宋体"/>
                <w:sz w:val="22"/>
                <w:szCs w:val="22"/>
                <w:highlight w:val="none"/>
              </w:rPr>
            </w:pPr>
          </w:p>
        </w:tc>
        <w:tc>
          <w:tcPr>
            <w:tcW w:w="1952" w:type="dxa"/>
          </w:tcPr>
          <w:p w14:paraId="647ECE07">
            <w:pPr>
              <w:pStyle w:val="26"/>
              <w:adjustRightInd w:val="0"/>
              <w:snapToGrid w:val="0"/>
              <w:spacing w:line="440" w:lineRule="atLeast"/>
              <w:rPr>
                <w:rFonts w:hAnsi="宋体" w:cs="宋体"/>
                <w:sz w:val="22"/>
                <w:szCs w:val="22"/>
                <w:highlight w:val="none"/>
              </w:rPr>
            </w:pPr>
          </w:p>
        </w:tc>
        <w:tc>
          <w:tcPr>
            <w:tcW w:w="1953" w:type="dxa"/>
          </w:tcPr>
          <w:p w14:paraId="1816DD76">
            <w:pPr>
              <w:pStyle w:val="26"/>
              <w:adjustRightInd w:val="0"/>
              <w:snapToGrid w:val="0"/>
              <w:spacing w:line="440" w:lineRule="atLeast"/>
              <w:rPr>
                <w:rFonts w:hAnsi="宋体" w:cs="宋体"/>
                <w:sz w:val="22"/>
                <w:szCs w:val="22"/>
                <w:highlight w:val="none"/>
              </w:rPr>
            </w:pPr>
          </w:p>
        </w:tc>
        <w:tc>
          <w:tcPr>
            <w:tcW w:w="1723" w:type="dxa"/>
          </w:tcPr>
          <w:p w14:paraId="3C0A13B5">
            <w:pPr>
              <w:pStyle w:val="26"/>
              <w:adjustRightInd w:val="0"/>
              <w:snapToGrid w:val="0"/>
              <w:spacing w:line="440" w:lineRule="atLeast"/>
              <w:rPr>
                <w:rFonts w:hAnsi="宋体" w:cs="宋体"/>
                <w:sz w:val="22"/>
                <w:szCs w:val="22"/>
                <w:highlight w:val="none"/>
              </w:rPr>
            </w:pPr>
          </w:p>
        </w:tc>
        <w:tc>
          <w:tcPr>
            <w:tcW w:w="1613" w:type="dxa"/>
          </w:tcPr>
          <w:p w14:paraId="1C3390C3">
            <w:pPr>
              <w:pStyle w:val="26"/>
              <w:adjustRightInd w:val="0"/>
              <w:snapToGrid w:val="0"/>
              <w:spacing w:line="440" w:lineRule="atLeast"/>
              <w:rPr>
                <w:rFonts w:hAnsi="宋体" w:cs="宋体"/>
                <w:sz w:val="22"/>
                <w:szCs w:val="22"/>
                <w:highlight w:val="none"/>
              </w:rPr>
            </w:pPr>
          </w:p>
        </w:tc>
        <w:tc>
          <w:tcPr>
            <w:tcW w:w="1647" w:type="dxa"/>
          </w:tcPr>
          <w:p w14:paraId="4557A836">
            <w:pPr>
              <w:pStyle w:val="26"/>
              <w:adjustRightInd w:val="0"/>
              <w:snapToGrid w:val="0"/>
              <w:spacing w:line="440" w:lineRule="atLeast"/>
              <w:rPr>
                <w:rFonts w:hAnsi="宋体" w:cs="宋体"/>
                <w:sz w:val="22"/>
                <w:szCs w:val="22"/>
                <w:highlight w:val="none"/>
              </w:rPr>
            </w:pPr>
          </w:p>
        </w:tc>
      </w:tr>
      <w:tr w14:paraId="1C1A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393FBE5">
            <w:pPr>
              <w:pStyle w:val="26"/>
              <w:adjustRightInd w:val="0"/>
              <w:snapToGrid w:val="0"/>
              <w:spacing w:line="440" w:lineRule="atLeast"/>
              <w:rPr>
                <w:rFonts w:hAnsi="宋体" w:cs="宋体"/>
                <w:sz w:val="22"/>
                <w:szCs w:val="22"/>
                <w:highlight w:val="none"/>
              </w:rPr>
            </w:pPr>
          </w:p>
        </w:tc>
        <w:tc>
          <w:tcPr>
            <w:tcW w:w="1952" w:type="dxa"/>
          </w:tcPr>
          <w:p w14:paraId="653E2267">
            <w:pPr>
              <w:pStyle w:val="26"/>
              <w:adjustRightInd w:val="0"/>
              <w:snapToGrid w:val="0"/>
              <w:spacing w:line="440" w:lineRule="atLeast"/>
              <w:rPr>
                <w:rFonts w:hAnsi="宋体" w:cs="宋体"/>
                <w:sz w:val="22"/>
                <w:szCs w:val="22"/>
                <w:highlight w:val="none"/>
              </w:rPr>
            </w:pPr>
          </w:p>
        </w:tc>
        <w:tc>
          <w:tcPr>
            <w:tcW w:w="1953" w:type="dxa"/>
          </w:tcPr>
          <w:p w14:paraId="19FB91DC">
            <w:pPr>
              <w:pStyle w:val="26"/>
              <w:adjustRightInd w:val="0"/>
              <w:snapToGrid w:val="0"/>
              <w:spacing w:line="440" w:lineRule="atLeast"/>
              <w:rPr>
                <w:rFonts w:hAnsi="宋体" w:cs="宋体"/>
                <w:sz w:val="22"/>
                <w:szCs w:val="22"/>
                <w:highlight w:val="none"/>
              </w:rPr>
            </w:pPr>
          </w:p>
        </w:tc>
        <w:tc>
          <w:tcPr>
            <w:tcW w:w="1723" w:type="dxa"/>
          </w:tcPr>
          <w:p w14:paraId="7E4C37B0">
            <w:pPr>
              <w:pStyle w:val="26"/>
              <w:adjustRightInd w:val="0"/>
              <w:snapToGrid w:val="0"/>
              <w:spacing w:line="440" w:lineRule="atLeast"/>
              <w:rPr>
                <w:rFonts w:hAnsi="宋体" w:cs="宋体"/>
                <w:sz w:val="22"/>
                <w:szCs w:val="22"/>
                <w:highlight w:val="none"/>
              </w:rPr>
            </w:pPr>
          </w:p>
        </w:tc>
        <w:tc>
          <w:tcPr>
            <w:tcW w:w="1613" w:type="dxa"/>
          </w:tcPr>
          <w:p w14:paraId="4B9DB6AA">
            <w:pPr>
              <w:pStyle w:val="26"/>
              <w:adjustRightInd w:val="0"/>
              <w:snapToGrid w:val="0"/>
              <w:spacing w:line="440" w:lineRule="atLeast"/>
              <w:rPr>
                <w:rFonts w:hAnsi="宋体" w:cs="宋体"/>
                <w:sz w:val="22"/>
                <w:szCs w:val="22"/>
                <w:highlight w:val="none"/>
              </w:rPr>
            </w:pPr>
          </w:p>
        </w:tc>
        <w:tc>
          <w:tcPr>
            <w:tcW w:w="1647" w:type="dxa"/>
          </w:tcPr>
          <w:p w14:paraId="65F6023E">
            <w:pPr>
              <w:pStyle w:val="26"/>
              <w:adjustRightInd w:val="0"/>
              <w:snapToGrid w:val="0"/>
              <w:spacing w:line="440" w:lineRule="atLeast"/>
              <w:rPr>
                <w:rFonts w:hAnsi="宋体" w:cs="宋体"/>
                <w:sz w:val="22"/>
                <w:szCs w:val="22"/>
                <w:highlight w:val="none"/>
              </w:rPr>
            </w:pPr>
          </w:p>
        </w:tc>
      </w:tr>
      <w:tr w14:paraId="36D3F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B53448D">
            <w:pPr>
              <w:pStyle w:val="26"/>
              <w:adjustRightInd w:val="0"/>
              <w:snapToGrid w:val="0"/>
              <w:spacing w:line="440" w:lineRule="atLeast"/>
              <w:rPr>
                <w:rFonts w:hAnsi="宋体" w:cs="宋体"/>
                <w:sz w:val="22"/>
                <w:szCs w:val="22"/>
                <w:highlight w:val="none"/>
              </w:rPr>
            </w:pPr>
          </w:p>
        </w:tc>
        <w:tc>
          <w:tcPr>
            <w:tcW w:w="1952" w:type="dxa"/>
          </w:tcPr>
          <w:p w14:paraId="14860B09">
            <w:pPr>
              <w:pStyle w:val="26"/>
              <w:adjustRightInd w:val="0"/>
              <w:snapToGrid w:val="0"/>
              <w:spacing w:line="440" w:lineRule="atLeast"/>
              <w:rPr>
                <w:rFonts w:hAnsi="宋体" w:cs="宋体"/>
                <w:sz w:val="22"/>
                <w:szCs w:val="22"/>
                <w:highlight w:val="none"/>
              </w:rPr>
            </w:pPr>
          </w:p>
        </w:tc>
        <w:tc>
          <w:tcPr>
            <w:tcW w:w="1953" w:type="dxa"/>
          </w:tcPr>
          <w:p w14:paraId="0638BA38">
            <w:pPr>
              <w:pStyle w:val="26"/>
              <w:adjustRightInd w:val="0"/>
              <w:snapToGrid w:val="0"/>
              <w:spacing w:line="440" w:lineRule="atLeast"/>
              <w:rPr>
                <w:rFonts w:hAnsi="宋体" w:cs="宋体"/>
                <w:sz w:val="22"/>
                <w:szCs w:val="22"/>
                <w:highlight w:val="none"/>
              </w:rPr>
            </w:pPr>
          </w:p>
        </w:tc>
        <w:tc>
          <w:tcPr>
            <w:tcW w:w="1723" w:type="dxa"/>
          </w:tcPr>
          <w:p w14:paraId="21A3D30B">
            <w:pPr>
              <w:pStyle w:val="26"/>
              <w:adjustRightInd w:val="0"/>
              <w:snapToGrid w:val="0"/>
              <w:spacing w:line="440" w:lineRule="atLeast"/>
              <w:rPr>
                <w:rFonts w:hAnsi="宋体" w:cs="宋体"/>
                <w:sz w:val="22"/>
                <w:szCs w:val="22"/>
                <w:highlight w:val="none"/>
              </w:rPr>
            </w:pPr>
          </w:p>
        </w:tc>
        <w:tc>
          <w:tcPr>
            <w:tcW w:w="1613" w:type="dxa"/>
          </w:tcPr>
          <w:p w14:paraId="2822EDB4">
            <w:pPr>
              <w:pStyle w:val="26"/>
              <w:adjustRightInd w:val="0"/>
              <w:snapToGrid w:val="0"/>
              <w:spacing w:line="440" w:lineRule="atLeast"/>
              <w:rPr>
                <w:rFonts w:hAnsi="宋体" w:cs="宋体"/>
                <w:sz w:val="22"/>
                <w:szCs w:val="22"/>
                <w:highlight w:val="none"/>
              </w:rPr>
            </w:pPr>
          </w:p>
        </w:tc>
        <w:tc>
          <w:tcPr>
            <w:tcW w:w="1647" w:type="dxa"/>
          </w:tcPr>
          <w:p w14:paraId="2684401D">
            <w:pPr>
              <w:pStyle w:val="26"/>
              <w:adjustRightInd w:val="0"/>
              <w:snapToGrid w:val="0"/>
              <w:spacing w:line="440" w:lineRule="atLeast"/>
              <w:rPr>
                <w:rFonts w:hAnsi="宋体" w:cs="宋体"/>
                <w:sz w:val="22"/>
                <w:szCs w:val="22"/>
                <w:highlight w:val="none"/>
              </w:rPr>
            </w:pPr>
          </w:p>
        </w:tc>
      </w:tr>
      <w:tr w14:paraId="7CF3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50CE90D2">
            <w:pPr>
              <w:pStyle w:val="26"/>
              <w:adjustRightInd w:val="0"/>
              <w:snapToGrid w:val="0"/>
              <w:spacing w:line="440" w:lineRule="atLeast"/>
              <w:rPr>
                <w:rFonts w:hAnsi="宋体" w:cs="宋体"/>
                <w:sz w:val="22"/>
                <w:szCs w:val="22"/>
                <w:highlight w:val="none"/>
              </w:rPr>
            </w:pPr>
          </w:p>
        </w:tc>
        <w:tc>
          <w:tcPr>
            <w:tcW w:w="1952" w:type="dxa"/>
          </w:tcPr>
          <w:p w14:paraId="2D05BDB7">
            <w:pPr>
              <w:pStyle w:val="26"/>
              <w:adjustRightInd w:val="0"/>
              <w:snapToGrid w:val="0"/>
              <w:spacing w:line="440" w:lineRule="atLeast"/>
              <w:rPr>
                <w:rFonts w:hAnsi="宋体" w:cs="宋体"/>
                <w:sz w:val="22"/>
                <w:szCs w:val="22"/>
                <w:highlight w:val="none"/>
              </w:rPr>
            </w:pPr>
          </w:p>
        </w:tc>
        <w:tc>
          <w:tcPr>
            <w:tcW w:w="1953" w:type="dxa"/>
          </w:tcPr>
          <w:p w14:paraId="6032BCF4">
            <w:pPr>
              <w:pStyle w:val="26"/>
              <w:adjustRightInd w:val="0"/>
              <w:snapToGrid w:val="0"/>
              <w:spacing w:line="440" w:lineRule="atLeast"/>
              <w:rPr>
                <w:rFonts w:hAnsi="宋体" w:cs="宋体"/>
                <w:sz w:val="22"/>
                <w:szCs w:val="22"/>
                <w:highlight w:val="none"/>
              </w:rPr>
            </w:pPr>
          </w:p>
        </w:tc>
        <w:tc>
          <w:tcPr>
            <w:tcW w:w="1723" w:type="dxa"/>
          </w:tcPr>
          <w:p w14:paraId="69C4C89C">
            <w:pPr>
              <w:pStyle w:val="26"/>
              <w:adjustRightInd w:val="0"/>
              <w:snapToGrid w:val="0"/>
              <w:spacing w:line="440" w:lineRule="atLeast"/>
              <w:rPr>
                <w:rFonts w:hAnsi="宋体" w:cs="宋体"/>
                <w:sz w:val="22"/>
                <w:szCs w:val="22"/>
                <w:highlight w:val="none"/>
              </w:rPr>
            </w:pPr>
          </w:p>
        </w:tc>
        <w:tc>
          <w:tcPr>
            <w:tcW w:w="1613" w:type="dxa"/>
          </w:tcPr>
          <w:p w14:paraId="0335F850">
            <w:pPr>
              <w:pStyle w:val="26"/>
              <w:adjustRightInd w:val="0"/>
              <w:snapToGrid w:val="0"/>
              <w:spacing w:line="440" w:lineRule="atLeast"/>
              <w:rPr>
                <w:rFonts w:hAnsi="宋体" w:cs="宋体"/>
                <w:sz w:val="22"/>
                <w:szCs w:val="22"/>
                <w:highlight w:val="none"/>
              </w:rPr>
            </w:pPr>
          </w:p>
        </w:tc>
        <w:tc>
          <w:tcPr>
            <w:tcW w:w="1647" w:type="dxa"/>
          </w:tcPr>
          <w:p w14:paraId="1B257A75">
            <w:pPr>
              <w:pStyle w:val="26"/>
              <w:adjustRightInd w:val="0"/>
              <w:snapToGrid w:val="0"/>
              <w:spacing w:line="440" w:lineRule="atLeast"/>
              <w:rPr>
                <w:rFonts w:hAnsi="宋体" w:cs="宋体"/>
                <w:sz w:val="22"/>
                <w:szCs w:val="22"/>
                <w:highlight w:val="none"/>
              </w:rPr>
            </w:pPr>
          </w:p>
        </w:tc>
      </w:tr>
      <w:tr w14:paraId="51ED6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087FBF39">
            <w:pPr>
              <w:pStyle w:val="26"/>
              <w:adjustRightInd w:val="0"/>
              <w:snapToGrid w:val="0"/>
              <w:spacing w:line="440" w:lineRule="atLeast"/>
              <w:rPr>
                <w:rFonts w:hAnsi="宋体" w:cs="宋体"/>
                <w:sz w:val="22"/>
                <w:szCs w:val="22"/>
                <w:highlight w:val="none"/>
              </w:rPr>
            </w:pPr>
          </w:p>
        </w:tc>
        <w:tc>
          <w:tcPr>
            <w:tcW w:w="1952" w:type="dxa"/>
          </w:tcPr>
          <w:p w14:paraId="2EC7F1A6">
            <w:pPr>
              <w:pStyle w:val="26"/>
              <w:adjustRightInd w:val="0"/>
              <w:snapToGrid w:val="0"/>
              <w:spacing w:line="440" w:lineRule="atLeast"/>
              <w:rPr>
                <w:rFonts w:hAnsi="宋体" w:cs="宋体"/>
                <w:sz w:val="22"/>
                <w:szCs w:val="22"/>
                <w:highlight w:val="none"/>
              </w:rPr>
            </w:pPr>
          </w:p>
        </w:tc>
        <w:tc>
          <w:tcPr>
            <w:tcW w:w="1953" w:type="dxa"/>
          </w:tcPr>
          <w:p w14:paraId="464315D8">
            <w:pPr>
              <w:pStyle w:val="26"/>
              <w:adjustRightInd w:val="0"/>
              <w:snapToGrid w:val="0"/>
              <w:spacing w:line="440" w:lineRule="atLeast"/>
              <w:rPr>
                <w:rFonts w:hAnsi="宋体" w:cs="宋体"/>
                <w:sz w:val="22"/>
                <w:szCs w:val="22"/>
                <w:highlight w:val="none"/>
              </w:rPr>
            </w:pPr>
          </w:p>
        </w:tc>
        <w:tc>
          <w:tcPr>
            <w:tcW w:w="1723" w:type="dxa"/>
          </w:tcPr>
          <w:p w14:paraId="61B13258">
            <w:pPr>
              <w:pStyle w:val="26"/>
              <w:adjustRightInd w:val="0"/>
              <w:snapToGrid w:val="0"/>
              <w:spacing w:line="440" w:lineRule="atLeast"/>
              <w:rPr>
                <w:rFonts w:hAnsi="宋体" w:cs="宋体"/>
                <w:sz w:val="22"/>
                <w:szCs w:val="22"/>
                <w:highlight w:val="none"/>
              </w:rPr>
            </w:pPr>
          </w:p>
        </w:tc>
        <w:tc>
          <w:tcPr>
            <w:tcW w:w="1613" w:type="dxa"/>
          </w:tcPr>
          <w:p w14:paraId="31A7B3B6">
            <w:pPr>
              <w:pStyle w:val="26"/>
              <w:adjustRightInd w:val="0"/>
              <w:snapToGrid w:val="0"/>
              <w:spacing w:line="440" w:lineRule="atLeast"/>
              <w:rPr>
                <w:rFonts w:hAnsi="宋体" w:cs="宋体"/>
                <w:sz w:val="22"/>
                <w:szCs w:val="22"/>
                <w:highlight w:val="none"/>
              </w:rPr>
            </w:pPr>
          </w:p>
        </w:tc>
        <w:tc>
          <w:tcPr>
            <w:tcW w:w="1647" w:type="dxa"/>
          </w:tcPr>
          <w:p w14:paraId="5CF0E2B0">
            <w:pPr>
              <w:pStyle w:val="26"/>
              <w:adjustRightInd w:val="0"/>
              <w:snapToGrid w:val="0"/>
              <w:spacing w:line="440" w:lineRule="atLeast"/>
              <w:rPr>
                <w:rFonts w:hAnsi="宋体" w:cs="宋体"/>
                <w:sz w:val="22"/>
                <w:szCs w:val="22"/>
                <w:highlight w:val="none"/>
              </w:rPr>
            </w:pPr>
          </w:p>
        </w:tc>
      </w:tr>
      <w:tr w14:paraId="5945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36CEFA37">
            <w:pPr>
              <w:pStyle w:val="26"/>
              <w:adjustRightInd w:val="0"/>
              <w:snapToGrid w:val="0"/>
              <w:spacing w:line="440" w:lineRule="atLeast"/>
              <w:rPr>
                <w:rFonts w:hAnsi="宋体" w:cs="宋体"/>
                <w:sz w:val="22"/>
                <w:szCs w:val="22"/>
                <w:highlight w:val="none"/>
              </w:rPr>
            </w:pPr>
          </w:p>
        </w:tc>
        <w:tc>
          <w:tcPr>
            <w:tcW w:w="1952" w:type="dxa"/>
          </w:tcPr>
          <w:p w14:paraId="14993A2B">
            <w:pPr>
              <w:pStyle w:val="26"/>
              <w:adjustRightInd w:val="0"/>
              <w:snapToGrid w:val="0"/>
              <w:spacing w:line="440" w:lineRule="atLeast"/>
              <w:rPr>
                <w:rFonts w:hAnsi="宋体" w:cs="宋体"/>
                <w:sz w:val="22"/>
                <w:szCs w:val="22"/>
                <w:highlight w:val="none"/>
              </w:rPr>
            </w:pPr>
          </w:p>
        </w:tc>
        <w:tc>
          <w:tcPr>
            <w:tcW w:w="1953" w:type="dxa"/>
          </w:tcPr>
          <w:p w14:paraId="77BD80EE">
            <w:pPr>
              <w:pStyle w:val="26"/>
              <w:adjustRightInd w:val="0"/>
              <w:snapToGrid w:val="0"/>
              <w:spacing w:line="440" w:lineRule="atLeast"/>
              <w:rPr>
                <w:rFonts w:hAnsi="宋体" w:cs="宋体"/>
                <w:sz w:val="22"/>
                <w:szCs w:val="22"/>
                <w:highlight w:val="none"/>
              </w:rPr>
            </w:pPr>
          </w:p>
        </w:tc>
        <w:tc>
          <w:tcPr>
            <w:tcW w:w="1723" w:type="dxa"/>
          </w:tcPr>
          <w:p w14:paraId="016914CC">
            <w:pPr>
              <w:pStyle w:val="26"/>
              <w:adjustRightInd w:val="0"/>
              <w:snapToGrid w:val="0"/>
              <w:spacing w:line="440" w:lineRule="atLeast"/>
              <w:rPr>
                <w:rFonts w:hAnsi="宋体" w:cs="宋体"/>
                <w:sz w:val="22"/>
                <w:szCs w:val="22"/>
                <w:highlight w:val="none"/>
              </w:rPr>
            </w:pPr>
          </w:p>
        </w:tc>
        <w:tc>
          <w:tcPr>
            <w:tcW w:w="1613" w:type="dxa"/>
          </w:tcPr>
          <w:p w14:paraId="66C78967">
            <w:pPr>
              <w:pStyle w:val="26"/>
              <w:adjustRightInd w:val="0"/>
              <w:snapToGrid w:val="0"/>
              <w:spacing w:line="440" w:lineRule="atLeast"/>
              <w:rPr>
                <w:rFonts w:hAnsi="宋体" w:cs="宋体"/>
                <w:sz w:val="22"/>
                <w:szCs w:val="22"/>
                <w:highlight w:val="none"/>
              </w:rPr>
            </w:pPr>
          </w:p>
        </w:tc>
        <w:tc>
          <w:tcPr>
            <w:tcW w:w="1647" w:type="dxa"/>
          </w:tcPr>
          <w:p w14:paraId="76E61FDF">
            <w:pPr>
              <w:pStyle w:val="26"/>
              <w:adjustRightInd w:val="0"/>
              <w:snapToGrid w:val="0"/>
              <w:spacing w:line="440" w:lineRule="atLeast"/>
              <w:rPr>
                <w:rFonts w:hAnsi="宋体" w:cs="宋体"/>
                <w:sz w:val="22"/>
                <w:szCs w:val="22"/>
                <w:highlight w:val="none"/>
              </w:rPr>
            </w:pPr>
          </w:p>
        </w:tc>
      </w:tr>
      <w:tr w14:paraId="43776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7154A326">
            <w:pPr>
              <w:pStyle w:val="26"/>
              <w:adjustRightInd w:val="0"/>
              <w:snapToGrid w:val="0"/>
              <w:spacing w:line="440" w:lineRule="atLeast"/>
              <w:rPr>
                <w:rFonts w:hAnsi="宋体" w:cs="宋体"/>
                <w:sz w:val="22"/>
                <w:szCs w:val="22"/>
                <w:highlight w:val="none"/>
              </w:rPr>
            </w:pPr>
          </w:p>
        </w:tc>
        <w:tc>
          <w:tcPr>
            <w:tcW w:w="1952" w:type="dxa"/>
          </w:tcPr>
          <w:p w14:paraId="421D4CD5">
            <w:pPr>
              <w:pStyle w:val="26"/>
              <w:adjustRightInd w:val="0"/>
              <w:snapToGrid w:val="0"/>
              <w:spacing w:line="440" w:lineRule="atLeast"/>
              <w:rPr>
                <w:rFonts w:hAnsi="宋体" w:cs="宋体"/>
                <w:sz w:val="22"/>
                <w:szCs w:val="22"/>
                <w:highlight w:val="none"/>
              </w:rPr>
            </w:pPr>
          </w:p>
        </w:tc>
        <w:tc>
          <w:tcPr>
            <w:tcW w:w="1953" w:type="dxa"/>
          </w:tcPr>
          <w:p w14:paraId="6393D734">
            <w:pPr>
              <w:pStyle w:val="26"/>
              <w:adjustRightInd w:val="0"/>
              <w:snapToGrid w:val="0"/>
              <w:spacing w:line="440" w:lineRule="atLeast"/>
              <w:rPr>
                <w:rFonts w:hAnsi="宋体" w:cs="宋体"/>
                <w:sz w:val="22"/>
                <w:szCs w:val="22"/>
                <w:highlight w:val="none"/>
              </w:rPr>
            </w:pPr>
          </w:p>
        </w:tc>
        <w:tc>
          <w:tcPr>
            <w:tcW w:w="1723" w:type="dxa"/>
          </w:tcPr>
          <w:p w14:paraId="7C0FA5C2">
            <w:pPr>
              <w:pStyle w:val="26"/>
              <w:adjustRightInd w:val="0"/>
              <w:snapToGrid w:val="0"/>
              <w:spacing w:line="440" w:lineRule="atLeast"/>
              <w:rPr>
                <w:rFonts w:hAnsi="宋体" w:cs="宋体"/>
                <w:sz w:val="22"/>
                <w:szCs w:val="22"/>
                <w:highlight w:val="none"/>
              </w:rPr>
            </w:pPr>
          </w:p>
        </w:tc>
        <w:tc>
          <w:tcPr>
            <w:tcW w:w="1613" w:type="dxa"/>
          </w:tcPr>
          <w:p w14:paraId="1E05C4C6">
            <w:pPr>
              <w:pStyle w:val="26"/>
              <w:adjustRightInd w:val="0"/>
              <w:snapToGrid w:val="0"/>
              <w:spacing w:line="440" w:lineRule="atLeast"/>
              <w:rPr>
                <w:rFonts w:hAnsi="宋体" w:cs="宋体"/>
                <w:sz w:val="22"/>
                <w:szCs w:val="22"/>
                <w:highlight w:val="none"/>
              </w:rPr>
            </w:pPr>
          </w:p>
        </w:tc>
        <w:tc>
          <w:tcPr>
            <w:tcW w:w="1647" w:type="dxa"/>
          </w:tcPr>
          <w:p w14:paraId="61526081">
            <w:pPr>
              <w:pStyle w:val="26"/>
              <w:adjustRightInd w:val="0"/>
              <w:snapToGrid w:val="0"/>
              <w:spacing w:line="440" w:lineRule="atLeast"/>
              <w:rPr>
                <w:rFonts w:hAnsi="宋体" w:cs="宋体"/>
                <w:sz w:val="22"/>
                <w:szCs w:val="22"/>
                <w:highlight w:val="none"/>
              </w:rPr>
            </w:pPr>
          </w:p>
        </w:tc>
      </w:tr>
      <w:tr w14:paraId="2ACE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24F631CE">
            <w:pPr>
              <w:pStyle w:val="26"/>
              <w:adjustRightInd w:val="0"/>
              <w:snapToGrid w:val="0"/>
              <w:spacing w:line="440" w:lineRule="atLeast"/>
              <w:rPr>
                <w:rFonts w:hAnsi="宋体" w:cs="宋体"/>
                <w:sz w:val="22"/>
                <w:szCs w:val="22"/>
                <w:highlight w:val="none"/>
              </w:rPr>
            </w:pPr>
          </w:p>
        </w:tc>
        <w:tc>
          <w:tcPr>
            <w:tcW w:w="1952" w:type="dxa"/>
          </w:tcPr>
          <w:p w14:paraId="71D7439F">
            <w:pPr>
              <w:pStyle w:val="26"/>
              <w:adjustRightInd w:val="0"/>
              <w:snapToGrid w:val="0"/>
              <w:spacing w:line="440" w:lineRule="atLeast"/>
              <w:rPr>
                <w:rFonts w:hAnsi="宋体" w:cs="宋体"/>
                <w:sz w:val="22"/>
                <w:szCs w:val="22"/>
                <w:highlight w:val="none"/>
              </w:rPr>
            </w:pPr>
          </w:p>
        </w:tc>
        <w:tc>
          <w:tcPr>
            <w:tcW w:w="1953" w:type="dxa"/>
          </w:tcPr>
          <w:p w14:paraId="3253E769">
            <w:pPr>
              <w:pStyle w:val="26"/>
              <w:adjustRightInd w:val="0"/>
              <w:snapToGrid w:val="0"/>
              <w:spacing w:line="440" w:lineRule="atLeast"/>
              <w:rPr>
                <w:rFonts w:hAnsi="宋体" w:cs="宋体"/>
                <w:sz w:val="22"/>
                <w:szCs w:val="22"/>
                <w:highlight w:val="none"/>
              </w:rPr>
            </w:pPr>
          </w:p>
        </w:tc>
        <w:tc>
          <w:tcPr>
            <w:tcW w:w="1723" w:type="dxa"/>
          </w:tcPr>
          <w:p w14:paraId="6F1B50A7">
            <w:pPr>
              <w:pStyle w:val="26"/>
              <w:adjustRightInd w:val="0"/>
              <w:snapToGrid w:val="0"/>
              <w:spacing w:line="440" w:lineRule="atLeast"/>
              <w:rPr>
                <w:rFonts w:hAnsi="宋体" w:cs="宋体"/>
                <w:sz w:val="22"/>
                <w:szCs w:val="22"/>
                <w:highlight w:val="none"/>
              </w:rPr>
            </w:pPr>
          </w:p>
        </w:tc>
        <w:tc>
          <w:tcPr>
            <w:tcW w:w="1613" w:type="dxa"/>
          </w:tcPr>
          <w:p w14:paraId="42923F16">
            <w:pPr>
              <w:pStyle w:val="26"/>
              <w:adjustRightInd w:val="0"/>
              <w:snapToGrid w:val="0"/>
              <w:spacing w:line="440" w:lineRule="atLeast"/>
              <w:rPr>
                <w:rFonts w:hAnsi="宋体" w:cs="宋体"/>
                <w:sz w:val="22"/>
                <w:szCs w:val="22"/>
                <w:highlight w:val="none"/>
              </w:rPr>
            </w:pPr>
          </w:p>
        </w:tc>
        <w:tc>
          <w:tcPr>
            <w:tcW w:w="1647" w:type="dxa"/>
          </w:tcPr>
          <w:p w14:paraId="6B2512D6">
            <w:pPr>
              <w:pStyle w:val="26"/>
              <w:adjustRightInd w:val="0"/>
              <w:snapToGrid w:val="0"/>
              <w:spacing w:line="440" w:lineRule="atLeast"/>
              <w:rPr>
                <w:rFonts w:hAnsi="宋体" w:cs="宋体"/>
                <w:sz w:val="22"/>
                <w:szCs w:val="22"/>
                <w:highlight w:val="none"/>
              </w:rPr>
            </w:pPr>
          </w:p>
        </w:tc>
      </w:tr>
      <w:tr w14:paraId="7C61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tcPr>
          <w:p w14:paraId="5137DCAE">
            <w:pPr>
              <w:pStyle w:val="26"/>
              <w:adjustRightInd w:val="0"/>
              <w:snapToGrid w:val="0"/>
              <w:spacing w:line="440" w:lineRule="atLeast"/>
              <w:rPr>
                <w:rFonts w:hAnsi="宋体" w:cs="宋体"/>
                <w:sz w:val="22"/>
                <w:szCs w:val="22"/>
                <w:highlight w:val="none"/>
              </w:rPr>
            </w:pPr>
          </w:p>
        </w:tc>
        <w:tc>
          <w:tcPr>
            <w:tcW w:w="1952" w:type="dxa"/>
          </w:tcPr>
          <w:p w14:paraId="673EBA6E">
            <w:pPr>
              <w:pStyle w:val="26"/>
              <w:adjustRightInd w:val="0"/>
              <w:snapToGrid w:val="0"/>
              <w:spacing w:line="440" w:lineRule="atLeast"/>
              <w:rPr>
                <w:rFonts w:hAnsi="宋体" w:cs="宋体"/>
                <w:sz w:val="22"/>
                <w:szCs w:val="22"/>
                <w:highlight w:val="none"/>
              </w:rPr>
            </w:pPr>
          </w:p>
        </w:tc>
        <w:tc>
          <w:tcPr>
            <w:tcW w:w="1953" w:type="dxa"/>
          </w:tcPr>
          <w:p w14:paraId="37BA21CE">
            <w:pPr>
              <w:pStyle w:val="26"/>
              <w:adjustRightInd w:val="0"/>
              <w:snapToGrid w:val="0"/>
              <w:spacing w:line="440" w:lineRule="atLeast"/>
              <w:rPr>
                <w:rFonts w:hAnsi="宋体" w:cs="宋体"/>
                <w:sz w:val="22"/>
                <w:szCs w:val="22"/>
                <w:highlight w:val="none"/>
              </w:rPr>
            </w:pPr>
          </w:p>
        </w:tc>
        <w:tc>
          <w:tcPr>
            <w:tcW w:w="1723" w:type="dxa"/>
          </w:tcPr>
          <w:p w14:paraId="4482EAEB">
            <w:pPr>
              <w:pStyle w:val="26"/>
              <w:adjustRightInd w:val="0"/>
              <w:snapToGrid w:val="0"/>
              <w:spacing w:line="440" w:lineRule="atLeast"/>
              <w:rPr>
                <w:rFonts w:hAnsi="宋体" w:cs="宋体"/>
                <w:sz w:val="22"/>
                <w:szCs w:val="22"/>
                <w:highlight w:val="none"/>
              </w:rPr>
            </w:pPr>
          </w:p>
        </w:tc>
        <w:tc>
          <w:tcPr>
            <w:tcW w:w="1613" w:type="dxa"/>
          </w:tcPr>
          <w:p w14:paraId="75867B14">
            <w:pPr>
              <w:pStyle w:val="26"/>
              <w:adjustRightInd w:val="0"/>
              <w:snapToGrid w:val="0"/>
              <w:spacing w:line="440" w:lineRule="atLeast"/>
              <w:rPr>
                <w:rFonts w:hAnsi="宋体" w:cs="宋体"/>
                <w:sz w:val="22"/>
                <w:szCs w:val="22"/>
                <w:highlight w:val="none"/>
              </w:rPr>
            </w:pPr>
          </w:p>
        </w:tc>
        <w:tc>
          <w:tcPr>
            <w:tcW w:w="1647" w:type="dxa"/>
          </w:tcPr>
          <w:p w14:paraId="5388A2CC">
            <w:pPr>
              <w:pStyle w:val="26"/>
              <w:adjustRightInd w:val="0"/>
              <w:snapToGrid w:val="0"/>
              <w:spacing w:line="440" w:lineRule="atLeast"/>
              <w:rPr>
                <w:rFonts w:hAnsi="宋体" w:cs="宋体"/>
                <w:sz w:val="22"/>
                <w:szCs w:val="22"/>
                <w:highlight w:val="none"/>
              </w:rPr>
            </w:pPr>
          </w:p>
        </w:tc>
      </w:tr>
      <w:tr w14:paraId="2CE4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tcPr>
          <w:p w14:paraId="4074D03E">
            <w:pPr>
              <w:pStyle w:val="26"/>
              <w:adjustRightInd w:val="0"/>
              <w:snapToGrid w:val="0"/>
              <w:spacing w:line="440" w:lineRule="atLeast"/>
              <w:rPr>
                <w:rFonts w:hAnsi="宋体" w:cs="宋体"/>
                <w:sz w:val="22"/>
                <w:szCs w:val="22"/>
                <w:highlight w:val="none"/>
              </w:rPr>
            </w:pPr>
          </w:p>
        </w:tc>
        <w:tc>
          <w:tcPr>
            <w:tcW w:w="1952" w:type="dxa"/>
          </w:tcPr>
          <w:p w14:paraId="5F711358">
            <w:pPr>
              <w:pStyle w:val="26"/>
              <w:adjustRightInd w:val="0"/>
              <w:snapToGrid w:val="0"/>
              <w:spacing w:line="440" w:lineRule="atLeast"/>
              <w:rPr>
                <w:rFonts w:hAnsi="宋体" w:cs="宋体"/>
                <w:sz w:val="22"/>
                <w:szCs w:val="22"/>
                <w:highlight w:val="none"/>
              </w:rPr>
            </w:pPr>
          </w:p>
        </w:tc>
        <w:tc>
          <w:tcPr>
            <w:tcW w:w="1953" w:type="dxa"/>
          </w:tcPr>
          <w:p w14:paraId="71762326">
            <w:pPr>
              <w:pStyle w:val="26"/>
              <w:adjustRightInd w:val="0"/>
              <w:snapToGrid w:val="0"/>
              <w:spacing w:line="440" w:lineRule="atLeast"/>
              <w:rPr>
                <w:rFonts w:hAnsi="宋体" w:cs="宋体"/>
                <w:sz w:val="22"/>
                <w:szCs w:val="22"/>
                <w:highlight w:val="none"/>
              </w:rPr>
            </w:pPr>
          </w:p>
        </w:tc>
        <w:tc>
          <w:tcPr>
            <w:tcW w:w="1723" w:type="dxa"/>
          </w:tcPr>
          <w:p w14:paraId="1A51A0C8">
            <w:pPr>
              <w:pStyle w:val="26"/>
              <w:adjustRightInd w:val="0"/>
              <w:snapToGrid w:val="0"/>
              <w:spacing w:line="440" w:lineRule="atLeast"/>
              <w:rPr>
                <w:rFonts w:hAnsi="宋体" w:cs="宋体"/>
                <w:sz w:val="22"/>
                <w:szCs w:val="22"/>
                <w:highlight w:val="none"/>
              </w:rPr>
            </w:pPr>
          </w:p>
        </w:tc>
        <w:tc>
          <w:tcPr>
            <w:tcW w:w="1613" w:type="dxa"/>
          </w:tcPr>
          <w:p w14:paraId="2D182C25">
            <w:pPr>
              <w:pStyle w:val="26"/>
              <w:adjustRightInd w:val="0"/>
              <w:snapToGrid w:val="0"/>
              <w:spacing w:line="440" w:lineRule="atLeast"/>
              <w:rPr>
                <w:rFonts w:hAnsi="宋体" w:cs="宋体"/>
                <w:sz w:val="22"/>
                <w:szCs w:val="22"/>
                <w:highlight w:val="none"/>
              </w:rPr>
            </w:pPr>
          </w:p>
        </w:tc>
        <w:tc>
          <w:tcPr>
            <w:tcW w:w="1647" w:type="dxa"/>
          </w:tcPr>
          <w:p w14:paraId="324430EB">
            <w:pPr>
              <w:pStyle w:val="26"/>
              <w:adjustRightInd w:val="0"/>
              <w:snapToGrid w:val="0"/>
              <w:spacing w:line="440" w:lineRule="atLeast"/>
              <w:rPr>
                <w:rFonts w:hAnsi="宋体" w:cs="宋体"/>
                <w:sz w:val="22"/>
                <w:szCs w:val="22"/>
                <w:highlight w:val="none"/>
              </w:rPr>
            </w:pPr>
          </w:p>
        </w:tc>
      </w:tr>
    </w:tbl>
    <w:p w14:paraId="6D9897DB">
      <w:pPr>
        <w:pStyle w:val="26"/>
        <w:adjustRightInd w:val="0"/>
        <w:snapToGrid w:val="0"/>
        <w:spacing w:line="440" w:lineRule="atLeast"/>
        <w:rPr>
          <w:rFonts w:hAnsi="宋体" w:cs="宋体"/>
          <w:sz w:val="22"/>
          <w:szCs w:val="22"/>
          <w:highlight w:val="none"/>
        </w:rPr>
      </w:pPr>
      <w:r>
        <w:rPr>
          <w:rFonts w:hint="eastAsia" w:hAnsi="宋体" w:cs="宋体"/>
          <w:sz w:val="22"/>
          <w:szCs w:val="22"/>
          <w:highlight w:val="none"/>
        </w:rPr>
        <w:t>说明：按评分细则要求提供。</w:t>
      </w:r>
    </w:p>
    <w:p w14:paraId="35BAE561">
      <w:pPr>
        <w:pStyle w:val="26"/>
        <w:spacing w:line="460" w:lineRule="atLeast"/>
        <w:rPr>
          <w:rFonts w:hAnsi="宋体" w:cs="宋体"/>
          <w:sz w:val="22"/>
          <w:szCs w:val="22"/>
          <w:highlight w:val="none"/>
        </w:rPr>
      </w:pPr>
    </w:p>
    <w:p w14:paraId="69C64EC2">
      <w:pPr>
        <w:pStyle w:val="26"/>
        <w:spacing w:line="460" w:lineRule="atLeast"/>
        <w:ind w:left="1280" w:hanging="440"/>
        <w:rPr>
          <w:rFonts w:hAnsi="宋体" w:cs="宋体"/>
          <w:sz w:val="22"/>
          <w:szCs w:val="22"/>
          <w:highlight w:val="none"/>
        </w:rPr>
      </w:pPr>
      <w:r>
        <w:rPr>
          <w:rFonts w:hint="eastAsia" w:hAnsi="宋体" w:cs="宋体"/>
          <w:sz w:val="22"/>
          <w:szCs w:val="22"/>
          <w:highlight w:val="none"/>
          <w:lang w:val="zh-CN"/>
        </w:rPr>
        <w:t>磋商供应商（盖章）：</w:t>
      </w:r>
    </w:p>
    <w:p w14:paraId="58FE3C26">
      <w:pPr>
        <w:spacing w:line="460" w:lineRule="atLeast"/>
        <w:rPr>
          <w:rFonts w:ascii="宋体" w:hAnsi="宋体" w:cs="宋体"/>
          <w:b/>
          <w:spacing w:val="20"/>
          <w:sz w:val="22"/>
          <w:szCs w:val="22"/>
          <w:highlight w:val="none"/>
        </w:rPr>
      </w:pPr>
    </w:p>
    <w:p w14:paraId="5E7F1651">
      <w:pPr>
        <w:pStyle w:val="6"/>
        <w:rPr>
          <w:rFonts w:ascii="宋体" w:hAnsi="宋体" w:eastAsia="宋体" w:cs="宋体"/>
          <w:highlight w:val="none"/>
        </w:rPr>
      </w:pPr>
      <w:r>
        <w:rPr>
          <w:rFonts w:hint="eastAsia" w:ascii="宋体" w:hAnsi="宋体" w:eastAsia="宋体" w:cs="宋体"/>
          <w:highlight w:val="none"/>
        </w:rPr>
        <w:br w:type="page"/>
      </w:r>
    </w:p>
    <w:p w14:paraId="60B13864">
      <w:pPr>
        <w:rPr>
          <w:rFonts w:ascii="宋体" w:hAnsi="宋体" w:cs="宋体"/>
          <w:highlight w:val="none"/>
        </w:rPr>
      </w:pPr>
      <w:r>
        <w:rPr>
          <w:rFonts w:hint="eastAsia" w:ascii="宋体" w:hAnsi="宋体" w:cs="宋体"/>
          <w:sz w:val="22"/>
          <w:szCs w:val="22"/>
          <w:highlight w:val="none"/>
        </w:rPr>
        <w:t>附件十</w:t>
      </w:r>
    </w:p>
    <w:p w14:paraId="5DADA7E1">
      <w:pPr>
        <w:pStyle w:val="26"/>
        <w:spacing w:after="100" w:afterAutospacing="1" w:line="460" w:lineRule="atLeast"/>
        <w:ind w:firstLine="482"/>
        <w:jc w:val="center"/>
        <w:rPr>
          <w:rFonts w:hAnsi="宋体" w:cs="宋体"/>
          <w:bCs/>
          <w:sz w:val="32"/>
          <w:highlight w:val="none"/>
        </w:rPr>
      </w:pPr>
      <w:r>
        <w:rPr>
          <w:rFonts w:hint="eastAsia" w:hAnsi="宋体" w:cs="宋体"/>
          <w:sz w:val="36"/>
          <w:szCs w:val="36"/>
          <w:highlight w:val="none"/>
        </w:rPr>
        <w:t>项目负责人情况表</w:t>
      </w:r>
    </w:p>
    <w:p w14:paraId="4F0F0636">
      <w:pPr>
        <w:rPr>
          <w:rFonts w:ascii="宋体" w:hAnsi="宋体" w:cs="宋体"/>
          <w:bCs/>
          <w:sz w:val="22"/>
          <w:szCs w:val="22"/>
          <w:highlight w:val="none"/>
          <w:u w:val="single"/>
        </w:rPr>
      </w:pPr>
      <w:r>
        <w:rPr>
          <w:rFonts w:hint="eastAsia" w:ascii="宋体" w:hAnsi="宋体" w:cs="宋体"/>
          <w:sz w:val="22"/>
          <w:szCs w:val="22"/>
          <w:highlight w:val="none"/>
        </w:rPr>
        <w:t>项目名称：                                采购编号：</w:t>
      </w:r>
    </w:p>
    <w:tbl>
      <w:tblPr>
        <w:tblStyle w:val="47"/>
        <w:tblW w:w="0" w:type="auto"/>
        <w:tblInd w:w="12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2336"/>
        <w:gridCol w:w="4751"/>
      </w:tblGrid>
      <w:tr w14:paraId="25595B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2089" w:type="dxa"/>
            <w:vAlign w:val="center"/>
          </w:tcPr>
          <w:p w14:paraId="09EE2D6B">
            <w:pPr>
              <w:pStyle w:val="196"/>
              <w:autoSpaceDE w:val="0"/>
              <w:autoSpaceDN w:val="0"/>
              <w:adjustRightInd w:val="0"/>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姓名</w:t>
            </w:r>
          </w:p>
        </w:tc>
        <w:tc>
          <w:tcPr>
            <w:tcW w:w="2336" w:type="dxa"/>
            <w:vAlign w:val="center"/>
          </w:tcPr>
          <w:p w14:paraId="235C8B7A">
            <w:pPr>
              <w:autoSpaceDE w:val="0"/>
              <w:autoSpaceDN w:val="0"/>
              <w:adjustRightInd w:val="0"/>
              <w:jc w:val="center"/>
              <w:rPr>
                <w:rFonts w:ascii="宋体" w:hAnsi="宋体" w:cs="宋体"/>
                <w:bCs/>
                <w:sz w:val="22"/>
                <w:szCs w:val="22"/>
                <w:highlight w:val="none"/>
                <w:lang w:val="zh-CN"/>
              </w:rPr>
            </w:pPr>
          </w:p>
        </w:tc>
        <w:tc>
          <w:tcPr>
            <w:tcW w:w="4751" w:type="dxa"/>
            <w:vAlign w:val="center"/>
          </w:tcPr>
          <w:p w14:paraId="28117762">
            <w:pPr>
              <w:pStyle w:val="196"/>
              <w:autoSpaceDE w:val="0"/>
              <w:autoSpaceDN w:val="0"/>
              <w:adjustRightInd w:val="0"/>
              <w:spacing w:line="400" w:lineRule="exact"/>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近年来主要工作经验、获奖情况等</w:t>
            </w:r>
          </w:p>
        </w:tc>
      </w:tr>
      <w:tr w14:paraId="6000F0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0F90FDA4">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性别</w:t>
            </w:r>
          </w:p>
        </w:tc>
        <w:tc>
          <w:tcPr>
            <w:tcW w:w="2336" w:type="dxa"/>
            <w:vAlign w:val="center"/>
          </w:tcPr>
          <w:p w14:paraId="68A38D21">
            <w:pPr>
              <w:autoSpaceDE w:val="0"/>
              <w:autoSpaceDN w:val="0"/>
              <w:adjustRightInd w:val="0"/>
              <w:jc w:val="center"/>
              <w:rPr>
                <w:rFonts w:ascii="宋体" w:hAnsi="宋体" w:cs="宋体"/>
                <w:bCs/>
                <w:sz w:val="22"/>
                <w:szCs w:val="22"/>
                <w:highlight w:val="none"/>
                <w:lang w:val="zh-CN"/>
              </w:rPr>
            </w:pPr>
          </w:p>
        </w:tc>
        <w:tc>
          <w:tcPr>
            <w:tcW w:w="4751" w:type="dxa"/>
            <w:vMerge w:val="restart"/>
            <w:vAlign w:val="center"/>
          </w:tcPr>
          <w:p w14:paraId="14296E60">
            <w:pPr>
              <w:autoSpaceDE w:val="0"/>
              <w:autoSpaceDN w:val="0"/>
              <w:adjustRightInd w:val="0"/>
              <w:jc w:val="center"/>
              <w:rPr>
                <w:rFonts w:ascii="宋体" w:hAnsi="宋体" w:cs="宋体"/>
                <w:sz w:val="22"/>
                <w:szCs w:val="22"/>
                <w:highlight w:val="none"/>
                <w:lang w:val="zh-CN"/>
              </w:rPr>
            </w:pPr>
          </w:p>
        </w:tc>
      </w:tr>
      <w:tr w14:paraId="14AF7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7D7C2336">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年龄</w:t>
            </w:r>
          </w:p>
        </w:tc>
        <w:tc>
          <w:tcPr>
            <w:tcW w:w="2336" w:type="dxa"/>
            <w:vAlign w:val="center"/>
          </w:tcPr>
          <w:p w14:paraId="0B7992B6">
            <w:pPr>
              <w:autoSpaceDE w:val="0"/>
              <w:autoSpaceDN w:val="0"/>
              <w:adjustRightInd w:val="0"/>
              <w:jc w:val="center"/>
              <w:rPr>
                <w:rFonts w:ascii="宋体" w:hAnsi="宋体" w:cs="宋体"/>
                <w:bCs/>
                <w:sz w:val="22"/>
                <w:szCs w:val="22"/>
                <w:highlight w:val="none"/>
                <w:lang w:val="zh-CN"/>
              </w:rPr>
            </w:pPr>
          </w:p>
        </w:tc>
        <w:tc>
          <w:tcPr>
            <w:tcW w:w="4751" w:type="dxa"/>
            <w:vMerge w:val="continue"/>
            <w:vAlign w:val="center"/>
          </w:tcPr>
          <w:p w14:paraId="0A69B4B9">
            <w:pPr>
              <w:autoSpaceDE w:val="0"/>
              <w:autoSpaceDN w:val="0"/>
              <w:adjustRightInd w:val="0"/>
              <w:spacing w:line="360" w:lineRule="auto"/>
              <w:jc w:val="center"/>
              <w:rPr>
                <w:rFonts w:ascii="宋体" w:hAnsi="宋体" w:cs="宋体"/>
                <w:sz w:val="22"/>
                <w:szCs w:val="22"/>
                <w:highlight w:val="none"/>
                <w:lang w:val="zh-CN"/>
              </w:rPr>
            </w:pPr>
          </w:p>
        </w:tc>
      </w:tr>
      <w:tr w14:paraId="2DAF1F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09C784C6">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职称</w:t>
            </w:r>
          </w:p>
        </w:tc>
        <w:tc>
          <w:tcPr>
            <w:tcW w:w="2336" w:type="dxa"/>
            <w:vAlign w:val="center"/>
          </w:tcPr>
          <w:p w14:paraId="0DF9D825">
            <w:pPr>
              <w:autoSpaceDE w:val="0"/>
              <w:autoSpaceDN w:val="0"/>
              <w:adjustRightInd w:val="0"/>
              <w:jc w:val="center"/>
              <w:rPr>
                <w:rFonts w:ascii="宋体" w:hAnsi="宋体" w:cs="宋体"/>
                <w:bCs/>
                <w:sz w:val="22"/>
                <w:szCs w:val="22"/>
                <w:highlight w:val="none"/>
                <w:lang w:val="zh-CN"/>
              </w:rPr>
            </w:pPr>
          </w:p>
        </w:tc>
        <w:tc>
          <w:tcPr>
            <w:tcW w:w="4751" w:type="dxa"/>
            <w:vMerge w:val="continue"/>
            <w:vAlign w:val="center"/>
          </w:tcPr>
          <w:p w14:paraId="20F35BF4">
            <w:pPr>
              <w:autoSpaceDE w:val="0"/>
              <w:autoSpaceDN w:val="0"/>
              <w:adjustRightInd w:val="0"/>
              <w:spacing w:line="360" w:lineRule="auto"/>
              <w:jc w:val="center"/>
              <w:rPr>
                <w:rFonts w:ascii="宋体" w:hAnsi="宋体" w:cs="宋体"/>
                <w:sz w:val="22"/>
                <w:szCs w:val="22"/>
                <w:highlight w:val="none"/>
                <w:lang w:val="zh-CN"/>
              </w:rPr>
            </w:pPr>
          </w:p>
        </w:tc>
      </w:tr>
      <w:tr w14:paraId="1C94C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62E93C5E">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 xml:space="preserve"> 专业</w:t>
            </w:r>
          </w:p>
        </w:tc>
        <w:tc>
          <w:tcPr>
            <w:tcW w:w="2336" w:type="dxa"/>
            <w:vAlign w:val="center"/>
          </w:tcPr>
          <w:p w14:paraId="58CFAB15">
            <w:pPr>
              <w:autoSpaceDE w:val="0"/>
              <w:autoSpaceDN w:val="0"/>
              <w:adjustRightInd w:val="0"/>
              <w:jc w:val="center"/>
              <w:rPr>
                <w:rFonts w:ascii="宋体" w:hAnsi="宋体" w:cs="宋体"/>
                <w:bCs/>
                <w:sz w:val="22"/>
                <w:szCs w:val="22"/>
                <w:highlight w:val="none"/>
                <w:lang w:val="zh-CN"/>
              </w:rPr>
            </w:pPr>
          </w:p>
        </w:tc>
        <w:tc>
          <w:tcPr>
            <w:tcW w:w="4751" w:type="dxa"/>
            <w:vMerge w:val="continue"/>
            <w:vAlign w:val="center"/>
          </w:tcPr>
          <w:p w14:paraId="5FC07BF9">
            <w:pPr>
              <w:autoSpaceDE w:val="0"/>
              <w:autoSpaceDN w:val="0"/>
              <w:adjustRightInd w:val="0"/>
              <w:spacing w:line="360" w:lineRule="auto"/>
              <w:jc w:val="center"/>
              <w:rPr>
                <w:rFonts w:ascii="宋体" w:hAnsi="宋体" w:cs="宋体"/>
                <w:sz w:val="22"/>
                <w:szCs w:val="22"/>
                <w:highlight w:val="none"/>
                <w:lang w:val="zh-CN"/>
              </w:rPr>
            </w:pPr>
          </w:p>
        </w:tc>
      </w:tr>
      <w:tr w14:paraId="13CDC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vAlign w:val="center"/>
          </w:tcPr>
          <w:p w14:paraId="4BC26E25">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联系电话</w:t>
            </w:r>
          </w:p>
        </w:tc>
        <w:tc>
          <w:tcPr>
            <w:tcW w:w="2336" w:type="dxa"/>
            <w:vAlign w:val="center"/>
          </w:tcPr>
          <w:p w14:paraId="5ED53F2B">
            <w:pPr>
              <w:autoSpaceDE w:val="0"/>
              <w:autoSpaceDN w:val="0"/>
              <w:adjustRightInd w:val="0"/>
              <w:jc w:val="center"/>
              <w:rPr>
                <w:rFonts w:ascii="宋体" w:hAnsi="宋体" w:cs="宋体"/>
                <w:bCs/>
                <w:sz w:val="22"/>
                <w:szCs w:val="22"/>
                <w:highlight w:val="none"/>
                <w:lang w:val="zh-CN"/>
              </w:rPr>
            </w:pPr>
          </w:p>
        </w:tc>
        <w:tc>
          <w:tcPr>
            <w:tcW w:w="4751" w:type="dxa"/>
            <w:vMerge w:val="continue"/>
            <w:vAlign w:val="center"/>
          </w:tcPr>
          <w:p w14:paraId="67A25517">
            <w:pPr>
              <w:autoSpaceDE w:val="0"/>
              <w:autoSpaceDN w:val="0"/>
              <w:adjustRightInd w:val="0"/>
              <w:spacing w:line="360" w:lineRule="auto"/>
              <w:jc w:val="center"/>
              <w:rPr>
                <w:rFonts w:ascii="宋体" w:hAnsi="宋体" w:cs="宋体"/>
                <w:sz w:val="22"/>
                <w:szCs w:val="22"/>
                <w:highlight w:val="none"/>
                <w:lang w:val="zh-CN"/>
              </w:rPr>
            </w:pPr>
          </w:p>
        </w:tc>
      </w:tr>
      <w:tr w14:paraId="2B7B21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2089" w:type="dxa"/>
            <w:vAlign w:val="center"/>
          </w:tcPr>
          <w:p w14:paraId="79D8134E">
            <w:pPr>
              <w:autoSpaceDE w:val="0"/>
              <w:autoSpaceDN w:val="0"/>
              <w:adjustRightInd w:val="0"/>
              <w:jc w:val="center"/>
              <w:rPr>
                <w:rFonts w:ascii="宋体" w:hAnsi="宋体" w:cs="宋体"/>
                <w:bCs/>
                <w:sz w:val="22"/>
                <w:szCs w:val="22"/>
                <w:highlight w:val="none"/>
                <w:lang w:val="zh-CN"/>
              </w:rPr>
            </w:pPr>
            <w:r>
              <w:rPr>
                <w:rFonts w:hint="eastAsia" w:ascii="宋体" w:hAnsi="宋体" w:cs="宋体"/>
                <w:bCs/>
                <w:sz w:val="22"/>
                <w:szCs w:val="22"/>
                <w:highlight w:val="none"/>
                <w:lang w:val="zh-CN"/>
              </w:rPr>
              <w:t>拟在本项目中担任主要工作</w:t>
            </w:r>
          </w:p>
        </w:tc>
        <w:tc>
          <w:tcPr>
            <w:tcW w:w="7087" w:type="dxa"/>
            <w:gridSpan w:val="2"/>
            <w:vAlign w:val="center"/>
          </w:tcPr>
          <w:p w14:paraId="04B3626B">
            <w:pPr>
              <w:autoSpaceDE w:val="0"/>
              <w:autoSpaceDN w:val="0"/>
              <w:adjustRightInd w:val="0"/>
              <w:jc w:val="center"/>
              <w:rPr>
                <w:rFonts w:ascii="宋体" w:hAnsi="宋体" w:cs="宋体"/>
                <w:sz w:val="22"/>
                <w:szCs w:val="22"/>
                <w:highlight w:val="none"/>
                <w:lang w:val="zh-CN"/>
              </w:rPr>
            </w:pPr>
          </w:p>
        </w:tc>
      </w:tr>
    </w:tbl>
    <w:p w14:paraId="410434B5">
      <w:pPr>
        <w:autoSpaceDE w:val="0"/>
        <w:autoSpaceDN w:val="0"/>
        <w:adjustRightIn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lang w:val="zh-CN"/>
        </w:rPr>
        <w:t>注：按评分细则要求提供。</w:t>
      </w:r>
    </w:p>
    <w:p w14:paraId="03982F35">
      <w:pPr>
        <w:pStyle w:val="19"/>
        <w:rPr>
          <w:rFonts w:ascii="宋体" w:hAnsi="宋体" w:cs="宋体"/>
          <w:sz w:val="22"/>
          <w:szCs w:val="22"/>
          <w:highlight w:val="none"/>
          <w:lang w:val="zh-CN"/>
        </w:rPr>
      </w:pPr>
    </w:p>
    <w:p w14:paraId="50D496DF">
      <w:pPr>
        <w:pStyle w:val="19"/>
        <w:rPr>
          <w:rFonts w:ascii="宋体" w:hAnsi="宋体" w:cs="宋体"/>
          <w:sz w:val="22"/>
          <w:szCs w:val="22"/>
          <w:highlight w:val="none"/>
          <w:lang w:val="zh-CN"/>
        </w:rPr>
      </w:pPr>
    </w:p>
    <w:p w14:paraId="5677D9FF">
      <w:pPr>
        <w:pStyle w:val="19"/>
        <w:rPr>
          <w:rFonts w:ascii="宋体" w:hAnsi="宋体" w:cs="宋体"/>
          <w:sz w:val="22"/>
          <w:szCs w:val="22"/>
          <w:highlight w:val="none"/>
          <w:lang w:val="zh-CN"/>
        </w:rPr>
      </w:pPr>
    </w:p>
    <w:p w14:paraId="0918324F">
      <w:pPr>
        <w:pStyle w:val="19"/>
        <w:rPr>
          <w:rFonts w:ascii="宋体" w:hAnsi="宋体" w:cs="宋体"/>
          <w:sz w:val="22"/>
          <w:szCs w:val="22"/>
          <w:highlight w:val="none"/>
          <w:lang w:val="zh-CN"/>
        </w:rPr>
      </w:pPr>
    </w:p>
    <w:p w14:paraId="431682BF">
      <w:pPr>
        <w:pStyle w:val="19"/>
        <w:ind w:firstLine="330" w:firstLineChars="150"/>
        <w:rPr>
          <w:rFonts w:ascii="宋体" w:hAnsi="宋体" w:cs="宋体"/>
          <w:sz w:val="22"/>
          <w:szCs w:val="22"/>
          <w:highlight w:val="none"/>
          <w:u w:val="single"/>
          <w:lang w:val="zh-CN"/>
        </w:rPr>
      </w:pPr>
      <w:r>
        <w:rPr>
          <w:rFonts w:hint="eastAsia" w:ascii="宋体" w:hAnsi="宋体" w:cs="宋体"/>
          <w:sz w:val="22"/>
          <w:szCs w:val="22"/>
          <w:highlight w:val="none"/>
          <w:lang w:val="zh-CN"/>
        </w:rPr>
        <w:t>磋商供应商（盖章）：</w:t>
      </w:r>
    </w:p>
    <w:p w14:paraId="684C8402">
      <w:pPr>
        <w:pStyle w:val="19"/>
        <w:rPr>
          <w:rFonts w:ascii="宋体" w:hAnsi="宋体" w:cs="宋体"/>
          <w:sz w:val="22"/>
          <w:szCs w:val="22"/>
          <w:highlight w:val="none"/>
          <w:u w:val="single"/>
          <w:lang w:val="zh-CN"/>
        </w:rPr>
      </w:pPr>
    </w:p>
    <w:p w14:paraId="74695CEE">
      <w:pPr>
        <w:autoSpaceDE w:val="0"/>
        <w:autoSpaceDN w:val="0"/>
        <w:adjustRightInd w:val="0"/>
        <w:spacing w:line="460" w:lineRule="atLeast"/>
        <w:jc w:val="left"/>
        <w:rPr>
          <w:rFonts w:ascii="宋体" w:hAnsi="宋体" w:cs="宋体"/>
          <w:b/>
          <w:sz w:val="32"/>
          <w:szCs w:val="32"/>
          <w:highlight w:val="none"/>
        </w:rPr>
      </w:pPr>
    </w:p>
    <w:p w14:paraId="78BEFE43">
      <w:pPr>
        <w:autoSpaceDE w:val="0"/>
        <w:autoSpaceDN w:val="0"/>
        <w:adjustRightInd w:val="0"/>
        <w:spacing w:line="460" w:lineRule="atLeast"/>
        <w:jc w:val="left"/>
        <w:rPr>
          <w:rFonts w:ascii="宋体" w:hAnsi="宋体" w:cs="宋体"/>
          <w:b/>
          <w:sz w:val="32"/>
          <w:szCs w:val="32"/>
          <w:highlight w:val="none"/>
        </w:rPr>
      </w:pPr>
    </w:p>
    <w:p w14:paraId="3144B18B">
      <w:pPr>
        <w:autoSpaceDE w:val="0"/>
        <w:autoSpaceDN w:val="0"/>
        <w:adjustRightInd w:val="0"/>
        <w:spacing w:line="460" w:lineRule="atLeast"/>
        <w:jc w:val="left"/>
        <w:rPr>
          <w:rFonts w:ascii="宋体" w:hAnsi="宋体" w:cs="宋体"/>
          <w:b/>
          <w:sz w:val="32"/>
          <w:szCs w:val="32"/>
          <w:highlight w:val="none"/>
        </w:rPr>
      </w:pPr>
    </w:p>
    <w:p w14:paraId="6D28666F">
      <w:pPr>
        <w:autoSpaceDE w:val="0"/>
        <w:autoSpaceDN w:val="0"/>
        <w:adjustRightInd w:val="0"/>
        <w:spacing w:line="460" w:lineRule="atLeast"/>
        <w:jc w:val="left"/>
        <w:rPr>
          <w:rFonts w:ascii="宋体" w:hAnsi="宋体" w:cs="宋体"/>
          <w:b/>
          <w:sz w:val="32"/>
          <w:szCs w:val="32"/>
          <w:highlight w:val="none"/>
        </w:rPr>
      </w:pPr>
    </w:p>
    <w:p w14:paraId="6B98BB0E">
      <w:pPr>
        <w:autoSpaceDE w:val="0"/>
        <w:autoSpaceDN w:val="0"/>
        <w:adjustRightInd w:val="0"/>
        <w:spacing w:line="460" w:lineRule="atLeast"/>
        <w:jc w:val="left"/>
        <w:rPr>
          <w:rFonts w:ascii="宋体" w:hAnsi="宋体" w:cs="宋体"/>
          <w:b/>
          <w:sz w:val="32"/>
          <w:szCs w:val="32"/>
          <w:highlight w:val="none"/>
        </w:rPr>
      </w:pPr>
    </w:p>
    <w:p w14:paraId="7BC6735A">
      <w:pPr>
        <w:autoSpaceDE w:val="0"/>
        <w:autoSpaceDN w:val="0"/>
        <w:adjustRightInd w:val="0"/>
        <w:spacing w:line="460" w:lineRule="atLeast"/>
        <w:jc w:val="left"/>
        <w:rPr>
          <w:rFonts w:ascii="宋体" w:hAnsi="宋体" w:cs="宋体"/>
          <w:b/>
          <w:sz w:val="32"/>
          <w:szCs w:val="32"/>
          <w:highlight w:val="none"/>
        </w:rPr>
      </w:pPr>
    </w:p>
    <w:p w14:paraId="7CD151DB">
      <w:pPr>
        <w:autoSpaceDE w:val="0"/>
        <w:autoSpaceDN w:val="0"/>
        <w:adjustRightInd w:val="0"/>
        <w:spacing w:line="460" w:lineRule="atLeast"/>
        <w:jc w:val="left"/>
        <w:rPr>
          <w:rFonts w:ascii="宋体" w:hAnsi="宋体" w:cs="宋体"/>
          <w:b/>
          <w:sz w:val="32"/>
          <w:szCs w:val="32"/>
          <w:highlight w:val="none"/>
        </w:rPr>
      </w:pPr>
    </w:p>
    <w:p w14:paraId="49BD4552">
      <w:pPr>
        <w:autoSpaceDE w:val="0"/>
        <w:autoSpaceDN w:val="0"/>
        <w:adjustRightInd w:val="0"/>
        <w:spacing w:line="460" w:lineRule="atLeast"/>
        <w:jc w:val="left"/>
        <w:rPr>
          <w:rFonts w:ascii="宋体" w:hAnsi="宋体" w:cs="宋体"/>
          <w:b/>
          <w:sz w:val="32"/>
          <w:szCs w:val="32"/>
          <w:highlight w:val="none"/>
        </w:rPr>
      </w:pPr>
    </w:p>
    <w:p w14:paraId="49D7DBB7">
      <w:pPr>
        <w:autoSpaceDE w:val="0"/>
        <w:autoSpaceDN w:val="0"/>
        <w:adjustRightInd w:val="0"/>
        <w:spacing w:after="120" w:afterLines="50" w:line="460" w:lineRule="atLeast"/>
        <w:rPr>
          <w:rFonts w:ascii="宋体" w:hAnsi="宋体" w:cs="宋体"/>
          <w:bCs/>
          <w:sz w:val="22"/>
          <w:szCs w:val="22"/>
          <w:highlight w:val="none"/>
        </w:rPr>
      </w:pPr>
      <w:r>
        <w:rPr>
          <w:rFonts w:hint="eastAsia" w:ascii="宋体" w:hAnsi="宋体" w:cs="宋体"/>
          <w:sz w:val="22"/>
          <w:szCs w:val="22"/>
          <w:highlight w:val="none"/>
        </w:rPr>
        <w:t>附件十一</w:t>
      </w:r>
    </w:p>
    <w:p w14:paraId="2EC6FECD">
      <w:pPr>
        <w:pStyle w:val="26"/>
        <w:spacing w:after="240" w:afterLines="100" w:line="460" w:lineRule="atLeast"/>
        <w:jc w:val="center"/>
        <w:rPr>
          <w:rFonts w:hAnsi="宋体" w:cs="宋体"/>
          <w:sz w:val="36"/>
          <w:szCs w:val="36"/>
          <w:highlight w:val="none"/>
        </w:rPr>
      </w:pPr>
      <w:r>
        <w:rPr>
          <w:rFonts w:hint="eastAsia" w:hAnsi="宋体" w:cs="宋体"/>
          <w:sz w:val="36"/>
          <w:szCs w:val="36"/>
          <w:highlight w:val="none"/>
        </w:rPr>
        <w:t>项目人员配置表</w:t>
      </w:r>
    </w:p>
    <w:p w14:paraId="5C6FD894">
      <w:pPr>
        <w:spacing w:line="400" w:lineRule="exact"/>
        <w:rPr>
          <w:rFonts w:ascii="宋体" w:hAnsi="宋体" w:cs="宋体"/>
          <w:sz w:val="22"/>
          <w:szCs w:val="22"/>
          <w:highlight w:val="none"/>
          <w:u w:val="single"/>
        </w:rPr>
      </w:pPr>
      <w:r>
        <w:rPr>
          <w:rFonts w:hint="eastAsia" w:ascii="宋体" w:hAnsi="宋体" w:cs="宋体"/>
          <w:sz w:val="22"/>
          <w:szCs w:val="22"/>
          <w:highlight w:val="none"/>
        </w:rPr>
        <w:t>项目名称：                            采购编号：</w:t>
      </w:r>
    </w:p>
    <w:tbl>
      <w:tblPr>
        <w:tblStyle w:val="47"/>
        <w:tblW w:w="935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40"/>
        <w:gridCol w:w="1412"/>
        <w:gridCol w:w="850"/>
        <w:gridCol w:w="851"/>
        <w:gridCol w:w="1417"/>
        <w:gridCol w:w="2974"/>
      </w:tblGrid>
      <w:tr w14:paraId="35F05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09" w:type="dxa"/>
            <w:vAlign w:val="center"/>
          </w:tcPr>
          <w:p w14:paraId="6C0319CA">
            <w:pPr>
              <w:jc w:val="center"/>
              <w:rPr>
                <w:rFonts w:ascii="宋体" w:hAnsi="宋体" w:cs="宋体"/>
                <w:bCs/>
                <w:sz w:val="22"/>
                <w:szCs w:val="22"/>
                <w:highlight w:val="none"/>
              </w:rPr>
            </w:pPr>
            <w:r>
              <w:rPr>
                <w:rFonts w:hint="eastAsia" w:ascii="宋体" w:hAnsi="宋体" w:cs="宋体"/>
                <w:bCs/>
                <w:sz w:val="22"/>
                <w:szCs w:val="22"/>
                <w:highlight w:val="none"/>
              </w:rPr>
              <w:t>序号</w:t>
            </w:r>
          </w:p>
        </w:tc>
        <w:tc>
          <w:tcPr>
            <w:tcW w:w="1140" w:type="dxa"/>
            <w:vAlign w:val="center"/>
          </w:tcPr>
          <w:p w14:paraId="210635BF">
            <w:pPr>
              <w:jc w:val="center"/>
              <w:rPr>
                <w:rFonts w:ascii="宋体" w:hAnsi="宋体" w:cs="宋体"/>
                <w:bCs/>
                <w:sz w:val="22"/>
                <w:szCs w:val="22"/>
                <w:highlight w:val="none"/>
              </w:rPr>
            </w:pPr>
            <w:r>
              <w:rPr>
                <w:rFonts w:hint="eastAsia" w:ascii="宋体" w:hAnsi="宋体" w:cs="宋体"/>
                <w:bCs/>
                <w:sz w:val="22"/>
                <w:szCs w:val="22"/>
                <w:highlight w:val="none"/>
              </w:rPr>
              <w:t>姓名</w:t>
            </w:r>
          </w:p>
        </w:tc>
        <w:tc>
          <w:tcPr>
            <w:tcW w:w="1412" w:type="dxa"/>
            <w:vAlign w:val="center"/>
          </w:tcPr>
          <w:p w14:paraId="083B3A38">
            <w:pPr>
              <w:jc w:val="center"/>
              <w:rPr>
                <w:rFonts w:ascii="宋体" w:hAnsi="宋体" w:cs="宋体"/>
                <w:bCs/>
                <w:sz w:val="22"/>
                <w:szCs w:val="22"/>
                <w:highlight w:val="none"/>
              </w:rPr>
            </w:pPr>
            <w:r>
              <w:rPr>
                <w:rFonts w:hint="eastAsia" w:ascii="宋体" w:hAnsi="宋体" w:cs="宋体"/>
                <w:bCs/>
                <w:sz w:val="22"/>
                <w:szCs w:val="22"/>
                <w:highlight w:val="none"/>
              </w:rPr>
              <w:t>担任本项目主要工作</w:t>
            </w:r>
          </w:p>
        </w:tc>
        <w:tc>
          <w:tcPr>
            <w:tcW w:w="850" w:type="dxa"/>
            <w:vAlign w:val="center"/>
          </w:tcPr>
          <w:p w14:paraId="55CD24B6">
            <w:pPr>
              <w:jc w:val="center"/>
              <w:rPr>
                <w:rFonts w:ascii="宋体" w:hAnsi="宋体" w:cs="宋体"/>
                <w:bCs/>
                <w:sz w:val="22"/>
                <w:szCs w:val="22"/>
                <w:highlight w:val="none"/>
              </w:rPr>
            </w:pPr>
            <w:r>
              <w:rPr>
                <w:rFonts w:hint="eastAsia" w:ascii="宋体" w:hAnsi="宋体" w:cs="宋体"/>
                <w:bCs/>
                <w:sz w:val="22"/>
                <w:szCs w:val="22"/>
                <w:highlight w:val="none"/>
              </w:rPr>
              <w:t>年龄</w:t>
            </w:r>
          </w:p>
        </w:tc>
        <w:tc>
          <w:tcPr>
            <w:tcW w:w="851" w:type="dxa"/>
            <w:vAlign w:val="center"/>
          </w:tcPr>
          <w:p w14:paraId="6794CE17">
            <w:pPr>
              <w:jc w:val="center"/>
              <w:rPr>
                <w:rFonts w:ascii="宋体" w:hAnsi="宋体" w:cs="宋体"/>
                <w:bCs/>
                <w:sz w:val="22"/>
                <w:szCs w:val="22"/>
                <w:highlight w:val="none"/>
              </w:rPr>
            </w:pPr>
            <w:r>
              <w:rPr>
                <w:rFonts w:hint="eastAsia" w:ascii="宋体" w:hAnsi="宋体" w:cs="宋体"/>
                <w:bCs/>
                <w:sz w:val="22"/>
                <w:szCs w:val="22"/>
                <w:highlight w:val="none"/>
              </w:rPr>
              <w:t>性别</w:t>
            </w:r>
          </w:p>
        </w:tc>
        <w:tc>
          <w:tcPr>
            <w:tcW w:w="1417" w:type="dxa"/>
            <w:vAlign w:val="center"/>
          </w:tcPr>
          <w:p w14:paraId="4472A14B">
            <w:pPr>
              <w:jc w:val="center"/>
              <w:rPr>
                <w:rFonts w:ascii="宋体" w:hAnsi="宋体" w:cs="宋体"/>
                <w:bCs/>
                <w:sz w:val="22"/>
                <w:szCs w:val="22"/>
                <w:highlight w:val="none"/>
              </w:rPr>
            </w:pPr>
            <w:r>
              <w:rPr>
                <w:rFonts w:hint="eastAsia" w:ascii="宋体" w:hAnsi="宋体" w:cs="宋体"/>
                <w:bCs/>
                <w:sz w:val="22"/>
                <w:szCs w:val="22"/>
                <w:highlight w:val="none"/>
              </w:rPr>
              <w:t>职称/</w:t>
            </w:r>
            <w:r>
              <w:rPr>
                <w:rFonts w:hint="eastAsia" w:ascii="宋体" w:hAnsi="宋体" w:cs="宋体"/>
                <w:sz w:val="22"/>
                <w:szCs w:val="22"/>
                <w:highlight w:val="none"/>
              </w:rPr>
              <w:t>资格</w:t>
            </w:r>
          </w:p>
        </w:tc>
        <w:tc>
          <w:tcPr>
            <w:tcW w:w="2974" w:type="dxa"/>
            <w:vAlign w:val="center"/>
          </w:tcPr>
          <w:p w14:paraId="15A9AB62">
            <w:pPr>
              <w:jc w:val="center"/>
              <w:rPr>
                <w:rFonts w:ascii="宋体" w:hAnsi="宋体" w:cs="宋体"/>
                <w:bCs/>
                <w:sz w:val="22"/>
                <w:szCs w:val="22"/>
                <w:highlight w:val="none"/>
              </w:rPr>
            </w:pPr>
            <w:r>
              <w:rPr>
                <w:rFonts w:hint="eastAsia" w:ascii="宋体" w:hAnsi="宋体" w:cs="宋体"/>
                <w:bCs/>
                <w:sz w:val="22"/>
                <w:szCs w:val="22"/>
                <w:highlight w:val="none"/>
              </w:rPr>
              <w:t>类似服务的经历、业绩、是否有相关证书等介绍</w:t>
            </w:r>
          </w:p>
        </w:tc>
      </w:tr>
      <w:tr w14:paraId="46A79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75DB8298">
            <w:pPr>
              <w:spacing w:line="360" w:lineRule="auto"/>
              <w:rPr>
                <w:rFonts w:ascii="宋体" w:hAnsi="宋体" w:cs="宋体"/>
                <w:sz w:val="20"/>
                <w:highlight w:val="none"/>
              </w:rPr>
            </w:pPr>
          </w:p>
        </w:tc>
        <w:tc>
          <w:tcPr>
            <w:tcW w:w="1140" w:type="dxa"/>
            <w:vAlign w:val="center"/>
          </w:tcPr>
          <w:p w14:paraId="5B8BE8E3">
            <w:pPr>
              <w:spacing w:line="360" w:lineRule="auto"/>
              <w:rPr>
                <w:rFonts w:ascii="宋体" w:hAnsi="宋体" w:cs="宋体"/>
                <w:sz w:val="20"/>
                <w:highlight w:val="none"/>
              </w:rPr>
            </w:pPr>
          </w:p>
        </w:tc>
        <w:tc>
          <w:tcPr>
            <w:tcW w:w="1412" w:type="dxa"/>
            <w:vAlign w:val="center"/>
          </w:tcPr>
          <w:p w14:paraId="0A9AE5BD">
            <w:pPr>
              <w:pStyle w:val="161"/>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s="宋体"/>
                <w:kern w:val="2"/>
                <w:sz w:val="20"/>
                <w:szCs w:val="20"/>
                <w:highlight w:val="none"/>
              </w:rPr>
            </w:pPr>
          </w:p>
        </w:tc>
        <w:tc>
          <w:tcPr>
            <w:tcW w:w="850" w:type="dxa"/>
            <w:vAlign w:val="center"/>
          </w:tcPr>
          <w:p w14:paraId="138721B3">
            <w:pPr>
              <w:spacing w:line="360" w:lineRule="auto"/>
              <w:rPr>
                <w:rFonts w:ascii="宋体" w:hAnsi="宋体" w:cs="宋体"/>
                <w:sz w:val="20"/>
                <w:highlight w:val="none"/>
              </w:rPr>
            </w:pPr>
          </w:p>
        </w:tc>
        <w:tc>
          <w:tcPr>
            <w:tcW w:w="851" w:type="dxa"/>
            <w:vAlign w:val="center"/>
          </w:tcPr>
          <w:p w14:paraId="703AD736">
            <w:pPr>
              <w:spacing w:line="360" w:lineRule="auto"/>
              <w:rPr>
                <w:rFonts w:ascii="宋体" w:hAnsi="宋体" w:cs="宋体"/>
                <w:sz w:val="20"/>
                <w:highlight w:val="none"/>
              </w:rPr>
            </w:pPr>
          </w:p>
        </w:tc>
        <w:tc>
          <w:tcPr>
            <w:tcW w:w="1417" w:type="dxa"/>
            <w:vAlign w:val="center"/>
          </w:tcPr>
          <w:p w14:paraId="7D6B3425">
            <w:pPr>
              <w:spacing w:line="360" w:lineRule="auto"/>
              <w:rPr>
                <w:rFonts w:ascii="宋体" w:hAnsi="宋体" w:cs="宋体"/>
                <w:sz w:val="20"/>
                <w:highlight w:val="none"/>
              </w:rPr>
            </w:pPr>
          </w:p>
        </w:tc>
        <w:tc>
          <w:tcPr>
            <w:tcW w:w="2974" w:type="dxa"/>
            <w:vAlign w:val="center"/>
          </w:tcPr>
          <w:p w14:paraId="1E3B2769">
            <w:pPr>
              <w:spacing w:line="360" w:lineRule="auto"/>
              <w:rPr>
                <w:rFonts w:ascii="宋体" w:hAnsi="宋体" w:cs="宋体"/>
                <w:sz w:val="20"/>
                <w:highlight w:val="none"/>
              </w:rPr>
            </w:pPr>
          </w:p>
        </w:tc>
      </w:tr>
      <w:tr w14:paraId="0A4C0F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4897DB2C">
            <w:pPr>
              <w:spacing w:line="360" w:lineRule="auto"/>
              <w:rPr>
                <w:rFonts w:ascii="宋体" w:hAnsi="宋体" w:cs="宋体"/>
                <w:sz w:val="20"/>
                <w:highlight w:val="none"/>
              </w:rPr>
            </w:pPr>
          </w:p>
        </w:tc>
        <w:tc>
          <w:tcPr>
            <w:tcW w:w="1140" w:type="dxa"/>
            <w:vAlign w:val="center"/>
          </w:tcPr>
          <w:p w14:paraId="191F730D">
            <w:pPr>
              <w:spacing w:line="360" w:lineRule="auto"/>
              <w:rPr>
                <w:rFonts w:ascii="宋体" w:hAnsi="宋体" w:cs="宋体"/>
                <w:sz w:val="20"/>
                <w:highlight w:val="none"/>
              </w:rPr>
            </w:pPr>
          </w:p>
        </w:tc>
        <w:tc>
          <w:tcPr>
            <w:tcW w:w="1412" w:type="dxa"/>
            <w:vAlign w:val="center"/>
          </w:tcPr>
          <w:p w14:paraId="7220C190">
            <w:pPr>
              <w:spacing w:line="360" w:lineRule="auto"/>
              <w:rPr>
                <w:rFonts w:ascii="宋体" w:hAnsi="宋体" w:cs="宋体"/>
                <w:sz w:val="20"/>
                <w:highlight w:val="none"/>
              </w:rPr>
            </w:pPr>
          </w:p>
        </w:tc>
        <w:tc>
          <w:tcPr>
            <w:tcW w:w="850" w:type="dxa"/>
            <w:vAlign w:val="center"/>
          </w:tcPr>
          <w:p w14:paraId="218FEBBB">
            <w:pPr>
              <w:spacing w:line="360" w:lineRule="auto"/>
              <w:rPr>
                <w:rFonts w:ascii="宋体" w:hAnsi="宋体" w:cs="宋体"/>
                <w:sz w:val="20"/>
                <w:highlight w:val="none"/>
              </w:rPr>
            </w:pPr>
          </w:p>
        </w:tc>
        <w:tc>
          <w:tcPr>
            <w:tcW w:w="851" w:type="dxa"/>
            <w:vAlign w:val="center"/>
          </w:tcPr>
          <w:p w14:paraId="1BE5EDEE">
            <w:pPr>
              <w:spacing w:line="360" w:lineRule="auto"/>
              <w:rPr>
                <w:rFonts w:ascii="宋体" w:hAnsi="宋体" w:cs="宋体"/>
                <w:sz w:val="20"/>
                <w:highlight w:val="none"/>
              </w:rPr>
            </w:pPr>
          </w:p>
        </w:tc>
        <w:tc>
          <w:tcPr>
            <w:tcW w:w="1417" w:type="dxa"/>
            <w:vAlign w:val="center"/>
          </w:tcPr>
          <w:p w14:paraId="4A22479D">
            <w:pPr>
              <w:spacing w:line="360" w:lineRule="auto"/>
              <w:rPr>
                <w:rFonts w:ascii="宋体" w:hAnsi="宋体" w:cs="宋体"/>
                <w:sz w:val="20"/>
                <w:highlight w:val="none"/>
              </w:rPr>
            </w:pPr>
          </w:p>
        </w:tc>
        <w:tc>
          <w:tcPr>
            <w:tcW w:w="2974" w:type="dxa"/>
            <w:vAlign w:val="center"/>
          </w:tcPr>
          <w:p w14:paraId="667B55F1">
            <w:pPr>
              <w:pStyle w:val="28"/>
              <w:spacing w:line="360" w:lineRule="auto"/>
              <w:ind w:left="5250"/>
              <w:rPr>
                <w:rFonts w:ascii="宋体" w:hAnsi="宋体" w:cs="宋体"/>
                <w:color w:val="auto"/>
                <w:sz w:val="20"/>
                <w:highlight w:val="none"/>
              </w:rPr>
            </w:pPr>
          </w:p>
        </w:tc>
      </w:tr>
      <w:tr w14:paraId="6E64D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280273E">
            <w:pPr>
              <w:spacing w:line="360" w:lineRule="auto"/>
              <w:rPr>
                <w:rFonts w:ascii="宋体" w:hAnsi="宋体" w:cs="宋体"/>
                <w:sz w:val="20"/>
                <w:highlight w:val="none"/>
              </w:rPr>
            </w:pPr>
          </w:p>
        </w:tc>
        <w:tc>
          <w:tcPr>
            <w:tcW w:w="1140" w:type="dxa"/>
            <w:vAlign w:val="center"/>
          </w:tcPr>
          <w:p w14:paraId="45D31CD5">
            <w:pPr>
              <w:spacing w:line="360" w:lineRule="auto"/>
              <w:rPr>
                <w:rFonts w:ascii="宋体" w:hAnsi="宋体" w:cs="宋体"/>
                <w:sz w:val="20"/>
                <w:highlight w:val="none"/>
              </w:rPr>
            </w:pPr>
          </w:p>
        </w:tc>
        <w:tc>
          <w:tcPr>
            <w:tcW w:w="1412" w:type="dxa"/>
            <w:vAlign w:val="center"/>
          </w:tcPr>
          <w:p w14:paraId="2AF2D84D">
            <w:pPr>
              <w:spacing w:line="360" w:lineRule="auto"/>
              <w:rPr>
                <w:rFonts w:ascii="宋体" w:hAnsi="宋体" w:cs="宋体"/>
                <w:sz w:val="20"/>
                <w:highlight w:val="none"/>
              </w:rPr>
            </w:pPr>
          </w:p>
        </w:tc>
        <w:tc>
          <w:tcPr>
            <w:tcW w:w="850" w:type="dxa"/>
            <w:vAlign w:val="center"/>
          </w:tcPr>
          <w:p w14:paraId="78003EFA">
            <w:pPr>
              <w:spacing w:line="360" w:lineRule="auto"/>
              <w:rPr>
                <w:rFonts w:ascii="宋体" w:hAnsi="宋体" w:cs="宋体"/>
                <w:sz w:val="20"/>
                <w:highlight w:val="none"/>
              </w:rPr>
            </w:pPr>
          </w:p>
        </w:tc>
        <w:tc>
          <w:tcPr>
            <w:tcW w:w="851" w:type="dxa"/>
            <w:vAlign w:val="center"/>
          </w:tcPr>
          <w:p w14:paraId="45399591">
            <w:pPr>
              <w:spacing w:line="360" w:lineRule="auto"/>
              <w:rPr>
                <w:rFonts w:ascii="宋体" w:hAnsi="宋体" w:cs="宋体"/>
                <w:sz w:val="20"/>
                <w:highlight w:val="none"/>
              </w:rPr>
            </w:pPr>
          </w:p>
        </w:tc>
        <w:tc>
          <w:tcPr>
            <w:tcW w:w="1417" w:type="dxa"/>
            <w:vAlign w:val="center"/>
          </w:tcPr>
          <w:p w14:paraId="34D67DB1">
            <w:pPr>
              <w:spacing w:line="360" w:lineRule="auto"/>
              <w:rPr>
                <w:rFonts w:ascii="宋体" w:hAnsi="宋体" w:cs="宋体"/>
                <w:sz w:val="20"/>
                <w:highlight w:val="none"/>
              </w:rPr>
            </w:pPr>
          </w:p>
        </w:tc>
        <w:tc>
          <w:tcPr>
            <w:tcW w:w="2974" w:type="dxa"/>
            <w:vAlign w:val="center"/>
          </w:tcPr>
          <w:p w14:paraId="1D87FB8F">
            <w:pPr>
              <w:spacing w:line="360" w:lineRule="auto"/>
              <w:rPr>
                <w:rFonts w:ascii="宋体" w:hAnsi="宋体" w:cs="宋体"/>
                <w:sz w:val="20"/>
                <w:highlight w:val="none"/>
              </w:rPr>
            </w:pPr>
          </w:p>
        </w:tc>
      </w:tr>
      <w:tr w14:paraId="552DE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D9BA465">
            <w:pPr>
              <w:spacing w:line="360" w:lineRule="auto"/>
              <w:rPr>
                <w:rFonts w:ascii="宋体" w:hAnsi="宋体" w:cs="宋体"/>
                <w:sz w:val="20"/>
                <w:highlight w:val="none"/>
              </w:rPr>
            </w:pPr>
          </w:p>
        </w:tc>
        <w:tc>
          <w:tcPr>
            <w:tcW w:w="1140" w:type="dxa"/>
            <w:vAlign w:val="center"/>
          </w:tcPr>
          <w:p w14:paraId="4900711F">
            <w:pPr>
              <w:spacing w:line="360" w:lineRule="auto"/>
              <w:rPr>
                <w:rFonts w:ascii="宋体" w:hAnsi="宋体" w:cs="宋体"/>
                <w:sz w:val="20"/>
                <w:highlight w:val="none"/>
              </w:rPr>
            </w:pPr>
          </w:p>
        </w:tc>
        <w:tc>
          <w:tcPr>
            <w:tcW w:w="1412" w:type="dxa"/>
            <w:vAlign w:val="center"/>
          </w:tcPr>
          <w:p w14:paraId="336251D8">
            <w:pPr>
              <w:spacing w:line="360" w:lineRule="auto"/>
              <w:rPr>
                <w:rFonts w:ascii="宋体" w:hAnsi="宋体" w:cs="宋体"/>
                <w:sz w:val="20"/>
                <w:highlight w:val="none"/>
              </w:rPr>
            </w:pPr>
          </w:p>
        </w:tc>
        <w:tc>
          <w:tcPr>
            <w:tcW w:w="850" w:type="dxa"/>
            <w:vAlign w:val="center"/>
          </w:tcPr>
          <w:p w14:paraId="370EA191">
            <w:pPr>
              <w:spacing w:line="360" w:lineRule="auto"/>
              <w:rPr>
                <w:rFonts w:ascii="宋体" w:hAnsi="宋体" w:cs="宋体"/>
                <w:sz w:val="20"/>
                <w:highlight w:val="none"/>
              </w:rPr>
            </w:pPr>
          </w:p>
        </w:tc>
        <w:tc>
          <w:tcPr>
            <w:tcW w:w="851" w:type="dxa"/>
            <w:vAlign w:val="center"/>
          </w:tcPr>
          <w:p w14:paraId="1B474F13">
            <w:pPr>
              <w:spacing w:line="360" w:lineRule="auto"/>
              <w:rPr>
                <w:rFonts w:ascii="宋体" w:hAnsi="宋体" w:cs="宋体"/>
                <w:sz w:val="20"/>
                <w:highlight w:val="none"/>
              </w:rPr>
            </w:pPr>
          </w:p>
        </w:tc>
        <w:tc>
          <w:tcPr>
            <w:tcW w:w="1417" w:type="dxa"/>
            <w:vAlign w:val="center"/>
          </w:tcPr>
          <w:p w14:paraId="45D17F2F">
            <w:pPr>
              <w:spacing w:line="360" w:lineRule="auto"/>
              <w:rPr>
                <w:rFonts w:ascii="宋体" w:hAnsi="宋体" w:cs="宋体"/>
                <w:sz w:val="20"/>
                <w:highlight w:val="none"/>
              </w:rPr>
            </w:pPr>
          </w:p>
        </w:tc>
        <w:tc>
          <w:tcPr>
            <w:tcW w:w="2974" w:type="dxa"/>
            <w:vAlign w:val="center"/>
          </w:tcPr>
          <w:p w14:paraId="71312919">
            <w:pPr>
              <w:spacing w:line="360" w:lineRule="auto"/>
              <w:rPr>
                <w:rFonts w:ascii="宋体" w:hAnsi="宋体" w:cs="宋体"/>
                <w:sz w:val="20"/>
                <w:highlight w:val="none"/>
              </w:rPr>
            </w:pPr>
          </w:p>
        </w:tc>
      </w:tr>
      <w:tr w14:paraId="44CC1A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4BB8DB03">
            <w:pPr>
              <w:spacing w:line="360" w:lineRule="auto"/>
              <w:rPr>
                <w:rFonts w:ascii="宋体" w:hAnsi="宋体" w:cs="宋体"/>
                <w:sz w:val="20"/>
                <w:highlight w:val="none"/>
              </w:rPr>
            </w:pPr>
          </w:p>
        </w:tc>
        <w:tc>
          <w:tcPr>
            <w:tcW w:w="1140" w:type="dxa"/>
            <w:vAlign w:val="center"/>
          </w:tcPr>
          <w:p w14:paraId="0752CEDA">
            <w:pPr>
              <w:spacing w:line="360" w:lineRule="auto"/>
              <w:rPr>
                <w:rFonts w:ascii="宋体" w:hAnsi="宋体" w:cs="宋体"/>
                <w:sz w:val="20"/>
                <w:highlight w:val="none"/>
              </w:rPr>
            </w:pPr>
          </w:p>
        </w:tc>
        <w:tc>
          <w:tcPr>
            <w:tcW w:w="1412" w:type="dxa"/>
            <w:vAlign w:val="center"/>
          </w:tcPr>
          <w:p w14:paraId="55CAD395">
            <w:pPr>
              <w:spacing w:line="360" w:lineRule="auto"/>
              <w:rPr>
                <w:rFonts w:ascii="宋体" w:hAnsi="宋体" w:cs="宋体"/>
                <w:sz w:val="20"/>
                <w:highlight w:val="none"/>
              </w:rPr>
            </w:pPr>
          </w:p>
        </w:tc>
        <w:tc>
          <w:tcPr>
            <w:tcW w:w="850" w:type="dxa"/>
            <w:vAlign w:val="center"/>
          </w:tcPr>
          <w:p w14:paraId="4EB3816E">
            <w:pPr>
              <w:spacing w:line="360" w:lineRule="auto"/>
              <w:rPr>
                <w:rFonts w:ascii="宋体" w:hAnsi="宋体" w:cs="宋体"/>
                <w:sz w:val="20"/>
                <w:highlight w:val="none"/>
              </w:rPr>
            </w:pPr>
          </w:p>
        </w:tc>
        <w:tc>
          <w:tcPr>
            <w:tcW w:w="851" w:type="dxa"/>
            <w:vAlign w:val="center"/>
          </w:tcPr>
          <w:p w14:paraId="4F6A8610">
            <w:pPr>
              <w:spacing w:line="360" w:lineRule="auto"/>
              <w:rPr>
                <w:rFonts w:ascii="宋体" w:hAnsi="宋体" w:cs="宋体"/>
                <w:sz w:val="20"/>
                <w:highlight w:val="none"/>
              </w:rPr>
            </w:pPr>
          </w:p>
        </w:tc>
        <w:tc>
          <w:tcPr>
            <w:tcW w:w="1417" w:type="dxa"/>
            <w:vAlign w:val="center"/>
          </w:tcPr>
          <w:p w14:paraId="6869462C">
            <w:pPr>
              <w:spacing w:line="360" w:lineRule="auto"/>
              <w:rPr>
                <w:rFonts w:ascii="宋体" w:hAnsi="宋体" w:cs="宋体"/>
                <w:sz w:val="20"/>
                <w:highlight w:val="none"/>
              </w:rPr>
            </w:pPr>
          </w:p>
        </w:tc>
        <w:tc>
          <w:tcPr>
            <w:tcW w:w="2974" w:type="dxa"/>
            <w:vAlign w:val="center"/>
          </w:tcPr>
          <w:p w14:paraId="538F98D3">
            <w:pPr>
              <w:spacing w:line="360" w:lineRule="auto"/>
              <w:rPr>
                <w:rFonts w:ascii="宋体" w:hAnsi="宋体" w:cs="宋体"/>
                <w:sz w:val="20"/>
                <w:highlight w:val="none"/>
              </w:rPr>
            </w:pPr>
          </w:p>
        </w:tc>
      </w:tr>
      <w:tr w14:paraId="23C6D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1AA3A69D">
            <w:pPr>
              <w:spacing w:line="360" w:lineRule="auto"/>
              <w:rPr>
                <w:rFonts w:ascii="宋体" w:hAnsi="宋体" w:cs="宋体"/>
                <w:sz w:val="20"/>
                <w:highlight w:val="none"/>
              </w:rPr>
            </w:pPr>
          </w:p>
        </w:tc>
        <w:tc>
          <w:tcPr>
            <w:tcW w:w="1140" w:type="dxa"/>
            <w:vAlign w:val="center"/>
          </w:tcPr>
          <w:p w14:paraId="0B0FBE3D">
            <w:pPr>
              <w:spacing w:line="360" w:lineRule="auto"/>
              <w:rPr>
                <w:rFonts w:ascii="宋体" w:hAnsi="宋体" w:cs="宋体"/>
                <w:sz w:val="20"/>
                <w:highlight w:val="none"/>
              </w:rPr>
            </w:pPr>
          </w:p>
        </w:tc>
        <w:tc>
          <w:tcPr>
            <w:tcW w:w="1412" w:type="dxa"/>
            <w:vAlign w:val="center"/>
          </w:tcPr>
          <w:p w14:paraId="4404A1BC">
            <w:pPr>
              <w:spacing w:line="360" w:lineRule="auto"/>
              <w:rPr>
                <w:rFonts w:ascii="宋体" w:hAnsi="宋体" w:cs="宋体"/>
                <w:sz w:val="20"/>
                <w:highlight w:val="none"/>
              </w:rPr>
            </w:pPr>
          </w:p>
        </w:tc>
        <w:tc>
          <w:tcPr>
            <w:tcW w:w="850" w:type="dxa"/>
            <w:vAlign w:val="center"/>
          </w:tcPr>
          <w:p w14:paraId="7D691874">
            <w:pPr>
              <w:spacing w:line="360" w:lineRule="auto"/>
              <w:rPr>
                <w:rFonts w:ascii="宋体" w:hAnsi="宋体" w:cs="宋体"/>
                <w:sz w:val="20"/>
                <w:highlight w:val="none"/>
              </w:rPr>
            </w:pPr>
          </w:p>
        </w:tc>
        <w:tc>
          <w:tcPr>
            <w:tcW w:w="851" w:type="dxa"/>
            <w:vAlign w:val="center"/>
          </w:tcPr>
          <w:p w14:paraId="7C582C44">
            <w:pPr>
              <w:spacing w:line="360" w:lineRule="auto"/>
              <w:rPr>
                <w:rFonts w:ascii="宋体" w:hAnsi="宋体" w:cs="宋体"/>
                <w:sz w:val="20"/>
                <w:highlight w:val="none"/>
              </w:rPr>
            </w:pPr>
          </w:p>
        </w:tc>
        <w:tc>
          <w:tcPr>
            <w:tcW w:w="1417" w:type="dxa"/>
            <w:vAlign w:val="center"/>
          </w:tcPr>
          <w:p w14:paraId="113B734F">
            <w:pPr>
              <w:spacing w:line="360" w:lineRule="auto"/>
              <w:rPr>
                <w:rFonts w:ascii="宋体" w:hAnsi="宋体" w:cs="宋体"/>
                <w:sz w:val="20"/>
                <w:highlight w:val="none"/>
              </w:rPr>
            </w:pPr>
          </w:p>
        </w:tc>
        <w:tc>
          <w:tcPr>
            <w:tcW w:w="2974" w:type="dxa"/>
            <w:vAlign w:val="center"/>
          </w:tcPr>
          <w:p w14:paraId="3BFFF1CC">
            <w:pPr>
              <w:spacing w:line="360" w:lineRule="auto"/>
              <w:rPr>
                <w:rFonts w:ascii="宋体" w:hAnsi="宋体" w:cs="宋体"/>
                <w:sz w:val="20"/>
                <w:highlight w:val="none"/>
              </w:rPr>
            </w:pPr>
          </w:p>
        </w:tc>
      </w:tr>
      <w:tr w14:paraId="521DA0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2F2A837C">
            <w:pPr>
              <w:spacing w:line="360" w:lineRule="auto"/>
              <w:rPr>
                <w:rFonts w:ascii="宋体" w:hAnsi="宋体" w:cs="宋体"/>
                <w:sz w:val="20"/>
                <w:highlight w:val="none"/>
              </w:rPr>
            </w:pPr>
          </w:p>
        </w:tc>
        <w:tc>
          <w:tcPr>
            <w:tcW w:w="1140" w:type="dxa"/>
            <w:vAlign w:val="center"/>
          </w:tcPr>
          <w:p w14:paraId="139DC762">
            <w:pPr>
              <w:spacing w:line="360" w:lineRule="auto"/>
              <w:rPr>
                <w:rFonts w:ascii="宋体" w:hAnsi="宋体" w:cs="宋体"/>
                <w:sz w:val="20"/>
                <w:highlight w:val="none"/>
              </w:rPr>
            </w:pPr>
          </w:p>
        </w:tc>
        <w:tc>
          <w:tcPr>
            <w:tcW w:w="1412" w:type="dxa"/>
            <w:vAlign w:val="center"/>
          </w:tcPr>
          <w:p w14:paraId="4981F7C3">
            <w:pPr>
              <w:spacing w:line="360" w:lineRule="auto"/>
              <w:rPr>
                <w:rFonts w:ascii="宋体" w:hAnsi="宋体" w:cs="宋体"/>
                <w:sz w:val="20"/>
                <w:highlight w:val="none"/>
              </w:rPr>
            </w:pPr>
          </w:p>
        </w:tc>
        <w:tc>
          <w:tcPr>
            <w:tcW w:w="850" w:type="dxa"/>
            <w:vAlign w:val="center"/>
          </w:tcPr>
          <w:p w14:paraId="09E35733">
            <w:pPr>
              <w:spacing w:line="360" w:lineRule="auto"/>
              <w:rPr>
                <w:rFonts w:ascii="宋体" w:hAnsi="宋体" w:cs="宋体"/>
                <w:sz w:val="20"/>
                <w:highlight w:val="none"/>
              </w:rPr>
            </w:pPr>
          </w:p>
        </w:tc>
        <w:tc>
          <w:tcPr>
            <w:tcW w:w="851" w:type="dxa"/>
            <w:vAlign w:val="center"/>
          </w:tcPr>
          <w:p w14:paraId="0E363C61">
            <w:pPr>
              <w:spacing w:line="360" w:lineRule="auto"/>
              <w:rPr>
                <w:rFonts w:ascii="宋体" w:hAnsi="宋体" w:cs="宋体"/>
                <w:sz w:val="20"/>
                <w:highlight w:val="none"/>
              </w:rPr>
            </w:pPr>
          </w:p>
        </w:tc>
        <w:tc>
          <w:tcPr>
            <w:tcW w:w="1417" w:type="dxa"/>
            <w:vAlign w:val="center"/>
          </w:tcPr>
          <w:p w14:paraId="6E88851C">
            <w:pPr>
              <w:spacing w:line="360" w:lineRule="auto"/>
              <w:rPr>
                <w:rFonts w:ascii="宋体" w:hAnsi="宋体" w:cs="宋体"/>
                <w:sz w:val="20"/>
                <w:highlight w:val="none"/>
              </w:rPr>
            </w:pPr>
          </w:p>
        </w:tc>
        <w:tc>
          <w:tcPr>
            <w:tcW w:w="2974" w:type="dxa"/>
            <w:vAlign w:val="center"/>
          </w:tcPr>
          <w:p w14:paraId="4421CF26">
            <w:pPr>
              <w:spacing w:line="360" w:lineRule="auto"/>
              <w:rPr>
                <w:rFonts w:ascii="宋体" w:hAnsi="宋体" w:cs="宋体"/>
                <w:sz w:val="20"/>
                <w:highlight w:val="none"/>
              </w:rPr>
            </w:pPr>
          </w:p>
        </w:tc>
      </w:tr>
      <w:tr w14:paraId="3E95B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743D9731">
            <w:pPr>
              <w:spacing w:line="360" w:lineRule="auto"/>
              <w:rPr>
                <w:rFonts w:ascii="宋体" w:hAnsi="宋体" w:cs="宋体"/>
                <w:sz w:val="20"/>
                <w:highlight w:val="none"/>
              </w:rPr>
            </w:pPr>
          </w:p>
        </w:tc>
        <w:tc>
          <w:tcPr>
            <w:tcW w:w="1140" w:type="dxa"/>
            <w:vAlign w:val="center"/>
          </w:tcPr>
          <w:p w14:paraId="1D310ABB">
            <w:pPr>
              <w:spacing w:line="360" w:lineRule="auto"/>
              <w:rPr>
                <w:rFonts w:ascii="宋体" w:hAnsi="宋体" w:cs="宋体"/>
                <w:sz w:val="20"/>
                <w:highlight w:val="none"/>
              </w:rPr>
            </w:pPr>
          </w:p>
        </w:tc>
        <w:tc>
          <w:tcPr>
            <w:tcW w:w="1412" w:type="dxa"/>
            <w:vAlign w:val="center"/>
          </w:tcPr>
          <w:p w14:paraId="11E30D80">
            <w:pPr>
              <w:spacing w:line="360" w:lineRule="auto"/>
              <w:rPr>
                <w:rFonts w:ascii="宋体" w:hAnsi="宋体" w:cs="宋体"/>
                <w:sz w:val="20"/>
                <w:highlight w:val="none"/>
              </w:rPr>
            </w:pPr>
          </w:p>
        </w:tc>
        <w:tc>
          <w:tcPr>
            <w:tcW w:w="850" w:type="dxa"/>
            <w:vAlign w:val="center"/>
          </w:tcPr>
          <w:p w14:paraId="483C3C34">
            <w:pPr>
              <w:spacing w:line="360" w:lineRule="auto"/>
              <w:rPr>
                <w:rFonts w:ascii="宋体" w:hAnsi="宋体" w:cs="宋体"/>
                <w:sz w:val="20"/>
                <w:highlight w:val="none"/>
              </w:rPr>
            </w:pPr>
          </w:p>
        </w:tc>
        <w:tc>
          <w:tcPr>
            <w:tcW w:w="851" w:type="dxa"/>
            <w:vAlign w:val="center"/>
          </w:tcPr>
          <w:p w14:paraId="2D9CC678">
            <w:pPr>
              <w:spacing w:line="360" w:lineRule="auto"/>
              <w:rPr>
                <w:rFonts w:ascii="宋体" w:hAnsi="宋体" w:cs="宋体"/>
                <w:sz w:val="20"/>
                <w:highlight w:val="none"/>
              </w:rPr>
            </w:pPr>
          </w:p>
        </w:tc>
        <w:tc>
          <w:tcPr>
            <w:tcW w:w="1417" w:type="dxa"/>
            <w:vAlign w:val="center"/>
          </w:tcPr>
          <w:p w14:paraId="6EB0F413">
            <w:pPr>
              <w:spacing w:line="360" w:lineRule="auto"/>
              <w:rPr>
                <w:rFonts w:ascii="宋体" w:hAnsi="宋体" w:cs="宋体"/>
                <w:sz w:val="20"/>
                <w:highlight w:val="none"/>
              </w:rPr>
            </w:pPr>
          </w:p>
        </w:tc>
        <w:tc>
          <w:tcPr>
            <w:tcW w:w="2974" w:type="dxa"/>
            <w:vAlign w:val="center"/>
          </w:tcPr>
          <w:p w14:paraId="485322DF">
            <w:pPr>
              <w:spacing w:line="360" w:lineRule="auto"/>
              <w:rPr>
                <w:rFonts w:ascii="宋体" w:hAnsi="宋体" w:cs="宋体"/>
                <w:sz w:val="20"/>
                <w:highlight w:val="none"/>
              </w:rPr>
            </w:pPr>
          </w:p>
        </w:tc>
      </w:tr>
      <w:tr w14:paraId="023DF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3054295E">
            <w:pPr>
              <w:spacing w:line="360" w:lineRule="auto"/>
              <w:rPr>
                <w:rFonts w:ascii="宋体" w:hAnsi="宋体" w:cs="宋体"/>
                <w:sz w:val="20"/>
                <w:highlight w:val="none"/>
              </w:rPr>
            </w:pPr>
          </w:p>
        </w:tc>
        <w:tc>
          <w:tcPr>
            <w:tcW w:w="1140" w:type="dxa"/>
            <w:vAlign w:val="center"/>
          </w:tcPr>
          <w:p w14:paraId="7221E2F2">
            <w:pPr>
              <w:spacing w:line="360" w:lineRule="auto"/>
              <w:rPr>
                <w:rFonts w:ascii="宋体" w:hAnsi="宋体" w:cs="宋体"/>
                <w:sz w:val="20"/>
                <w:highlight w:val="none"/>
              </w:rPr>
            </w:pPr>
          </w:p>
        </w:tc>
        <w:tc>
          <w:tcPr>
            <w:tcW w:w="1412" w:type="dxa"/>
            <w:vAlign w:val="center"/>
          </w:tcPr>
          <w:p w14:paraId="115AEE14">
            <w:pPr>
              <w:spacing w:line="360" w:lineRule="auto"/>
              <w:rPr>
                <w:rFonts w:ascii="宋体" w:hAnsi="宋体" w:cs="宋体"/>
                <w:sz w:val="20"/>
                <w:highlight w:val="none"/>
              </w:rPr>
            </w:pPr>
          </w:p>
        </w:tc>
        <w:tc>
          <w:tcPr>
            <w:tcW w:w="850" w:type="dxa"/>
            <w:vAlign w:val="center"/>
          </w:tcPr>
          <w:p w14:paraId="38F3C39B">
            <w:pPr>
              <w:spacing w:line="360" w:lineRule="auto"/>
              <w:rPr>
                <w:rFonts w:ascii="宋体" w:hAnsi="宋体" w:cs="宋体"/>
                <w:sz w:val="20"/>
                <w:highlight w:val="none"/>
              </w:rPr>
            </w:pPr>
          </w:p>
        </w:tc>
        <w:tc>
          <w:tcPr>
            <w:tcW w:w="851" w:type="dxa"/>
            <w:vAlign w:val="center"/>
          </w:tcPr>
          <w:p w14:paraId="7EEBEE10">
            <w:pPr>
              <w:spacing w:line="360" w:lineRule="auto"/>
              <w:rPr>
                <w:rFonts w:ascii="宋体" w:hAnsi="宋体" w:cs="宋体"/>
                <w:sz w:val="20"/>
                <w:highlight w:val="none"/>
              </w:rPr>
            </w:pPr>
          </w:p>
        </w:tc>
        <w:tc>
          <w:tcPr>
            <w:tcW w:w="1417" w:type="dxa"/>
            <w:vAlign w:val="center"/>
          </w:tcPr>
          <w:p w14:paraId="1AB8CD31">
            <w:pPr>
              <w:spacing w:line="360" w:lineRule="auto"/>
              <w:rPr>
                <w:rFonts w:ascii="宋体" w:hAnsi="宋体" w:cs="宋体"/>
                <w:sz w:val="20"/>
                <w:highlight w:val="none"/>
              </w:rPr>
            </w:pPr>
          </w:p>
        </w:tc>
        <w:tc>
          <w:tcPr>
            <w:tcW w:w="2974" w:type="dxa"/>
            <w:vAlign w:val="center"/>
          </w:tcPr>
          <w:p w14:paraId="00BD4DEB">
            <w:pPr>
              <w:spacing w:line="360" w:lineRule="auto"/>
              <w:rPr>
                <w:rFonts w:ascii="宋体" w:hAnsi="宋体" w:cs="宋体"/>
                <w:sz w:val="20"/>
                <w:highlight w:val="none"/>
              </w:rPr>
            </w:pPr>
          </w:p>
        </w:tc>
      </w:tr>
      <w:tr w14:paraId="4A965B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6C6991D5">
            <w:pPr>
              <w:spacing w:line="360" w:lineRule="auto"/>
              <w:rPr>
                <w:rFonts w:ascii="宋体" w:hAnsi="宋体" w:cs="宋体"/>
                <w:sz w:val="20"/>
                <w:highlight w:val="none"/>
              </w:rPr>
            </w:pPr>
          </w:p>
        </w:tc>
        <w:tc>
          <w:tcPr>
            <w:tcW w:w="1140" w:type="dxa"/>
            <w:vAlign w:val="center"/>
          </w:tcPr>
          <w:p w14:paraId="1BE0360A">
            <w:pPr>
              <w:spacing w:line="360" w:lineRule="auto"/>
              <w:rPr>
                <w:rFonts w:ascii="宋体" w:hAnsi="宋体" w:cs="宋体"/>
                <w:sz w:val="20"/>
                <w:highlight w:val="none"/>
              </w:rPr>
            </w:pPr>
          </w:p>
        </w:tc>
        <w:tc>
          <w:tcPr>
            <w:tcW w:w="1412" w:type="dxa"/>
            <w:vAlign w:val="center"/>
          </w:tcPr>
          <w:p w14:paraId="322CD6CA">
            <w:pPr>
              <w:spacing w:line="360" w:lineRule="auto"/>
              <w:rPr>
                <w:rFonts w:ascii="宋体" w:hAnsi="宋体" w:cs="宋体"/>
                <w:sz w:val="20"/>
                <w:highlight w:val="none"/>
              </w:rPr>
            </w:pPr>
          </w:p>
        </w:tc>
        <w:tc>
          <w:tcPr>
            <w:tcW w:w="850" w:type="dxa"/>
            <w:vAlign w:val="center"/>
          </w:tcPr>
          <w:p w14:paraId="0D8D205E">
            <w:pPr>
              <w:spacing w:line="360" w:lineRule="auto"/>
              <w:rPr>
                <w:rFonts w:ascii="宋体" w:hAnsi="宋体" w:cs="宋体"/>
                <w:sz w:val="20"/>
                <w:highlight w:val="none"/>
              </w:rPr>
            </w:pPr>
          </w:p>
        </w:tc>
        <w:tc>
          <w:tcPr>
            <w:tcW w:w="851" w:type="dxa"/>
            <w:vAlign w:val="center"/>
          </w:tcPr>
          <w:p w14:paraId="78FBA8A3">
            <w:pPr>
              <w:spacing w:line="360" w:lineRule="auto"/>
              <w:rPr>
                <w:rFonts w:ascii="宋体" w:hAnsi="宋体" w:cs="宋体"/>
                <w:sz w:val="20"/>
                <w:highlight w:val="none"/>
              </w:rPr>
            </w:pPr>
          </w:p>
        </w:tc>
        <w:tc>
          <w:tcPr>
            <w:tcW w:w="1417" w:type="dxa"/>
            <w:vAlign w:val="center"/>
          </w:tcPr>
          <w:p w14:paraId="38C58305">
            <w:pPr>
              <w:spacing w:line="360" w:lineRule="auto"/>
              <w:rPr>
                <w:rFonts w:ascii="宋体" w:hAnsi="宋体" w:cs="宋体"/>
                <w:sz w:val="20"/>
                <w:highlight w:val="none"/>
              </w:rPr>
            </w:pPr>
          </w:p>
        </w:tc>
        <w:tc>
          <w:tcPr>
            <w:tcW w:w="2974" w:type="dxa"/>
            <w:vAlign w:val="center"/>
          </w:tcPr>
          <w:p w14:paraId="1E640270">
            <w:pPr>
              <w:spacing w:line="360" w:lineRule="auto"/>
              <w:rPr>
                <w:rFonts w:ascii="宋体" w:hAnsi="宋体" w:cs="宋体"/>
                <w:sz w:val="20"/>
                <w:highlight w:val="none"/>
              </w:rPr>
            </w:pPr>
          </w:p>
        </w:tc>
      </w:tr>
      <w:tr w14:paraId="196ECE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Pr>
          <w:p w14:paraId="06576179">
            <w:pPr>
              <w:spacing w:line="360" w:lineRule="auto"/>
              <w:rPr>
                <w:rFonts w:ascii="宋体" w:hAnsi="宋体" w:cs="宋体"/>
                <w:sz w:val="20"/>
                <w:highlight w:val="none"/>
              </w:rPr>
            </w:pPr>
          </w:p>
        </w:tc>
        <w:tc>
          <w:tcPr>
            <w:tcW w:w="1140" w:type="dxa"/>
            <w:vAlign w:val="center"/>
          </w:tcPr>
          <w:p w14:paraId="516B0771">
            <w:pPr>
              <w:spacing w:line="360" w:lineRule="auto"/>
              <w:rPr>
                <w:rFonts w:ascii="宋体" w:hAnsi="宋体" w:cs="宋体"/>
                <w:sz w:val="20"/>
                <w:highlight w:val="none"/>
              </w:rPr>
            </w:pPr>
          </w:p>
        </w:tc>
        <w:tc>
          <w:tcPr>
            <w:tcW w:w="1412" w:type="dxa"/>
            <w:vAlign w:val="center"/>
          </w:tcPr>
          <w:p w14:paraId="5D02A4F2">
            <w:pPr>
              <w:spacing w:line="360" w:lineRule="auto"/>
              <w:rPr>
                <w:rFonts w:ascii="宋体" w:hAnsi="宋体" w:cs="宋体"/>
                <w:sz w:val="20"/>
                <w:highlight w:val="none"/>
              </w:rPr>
            </w:pPr>
          </w:p>
        </w:tc>
        <w:tc>
          <w:tcPr>
            <w:tcW w:w="850" w:type="dxa"/>
            <w:vAlign w:val="center"/>
          </w:tcPr>
          <w:p w14:paraId="1DE7D513">
            <w:pPr>
              <w:spacing w:line="360" w:lineRule="auto"/>
              <w:rPr>
                <w:rFonts w:ascii="宋体" w:hAnsi="宋体" w:cs="宋体"/>
                <w:sz w:val="20"/>
                <w:highlight w:val="none"/>
              </w:rPr>
            </w:pPr>
          </w:p>
        </w:tc>
        <w:tc>
          <w:tcPr>
            <w:tcW w:w="851" w:type="dxa"/>
            <w:vAlign w:val="center"/>
          </w:tcPr>
          <w:p w14:paraId="159B8091">
            <w:pPr>
              <w:spacing w:line="360" w:lineRule="auto"/>
              <w:rPr>
                <w:rFonts w:ascii="宋体" w:hAnsi="宋体" w:cs="宋体"/>
                <w:sz w:val="20"/>
                <w:highlight w:val="none"/>
              </w:rPr>
            </w:pPr>
          </w:p>
        </w:tc>
        <w:tc>
          <w:tcPr>
            <w:tcW w:w="1417" w:type="dxa"/>
            <w:vAlign w:val="center"/>
          </w:tcPr>
          <w:p w14:paraId="73A12512">
            <w:pPr>
              <w:spacing w:line="360" w:lineRule="auto"/>
              <w:rPr>
                <w:rFonts w:ascii="宋体" w:hAnsi="宋体" w:cs="宋体"/>
                <w:sz w:val="20"/>
                <w:highlight w:val="none"/>
              </w:rPr>
            </w:pPr>
          </w:p>
        </w:tc>
        <w:tc>
          <w:tcPr>
            <w:tcW w:w="2974" w:type="dxa"/>
            <w:vAlign w:val="center"/>
          </w:tcPr>
          <w:p w14:paraId="77B0F247">
            <w:pPr>
              <w:spacing w:line="360" w:lineRule="auto"/>
              <w:rPr>
                <w:rFonts w:ascii="宋体" w:hAnsi="宋体" w:cs="宋体"/>
                <w:sz w:val="20"/>
                <w:highlight w:val="none"/>
              </w:rPr>
            </w:pPr>
          </w:p>
        </w:tc>
      </w:tr>
      <w:tr w14:paraId="4E9AC4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353" w:type="dxa"/>
            <w:gridSpan w:val="7"/>
            <w:vAlign w:val="center"/>
          </w:tcPr>
          <w:p w14:paraId="5FF82AD3">
            <w:pPr>
              <w:spacing w:line="400" w:lineRule="exact"/>
              <w:rPr>
                <w:rFonts w:ascii="宋体" w:hAnsi="宋体" w:cs="宋体"/>
                <w:sz w:val="20"/>
                <w:highlight w:val="none"/>
              </w:rPr>
            </w:pPr>
            <w:r>
              <w:rPr>
                <w:rFonts w:hint="eastAsia" w:ascii="宋体" w:hAnsi="宋体" w:cs="宋体"/>
                <w:sz w:val="22"/>
                <w:szCs w:val="22"/>
                <w:highlight w:val="none"/>
              </w:rPr>
              <w:t>一旦我单位成交，将实行项目负责人负责制。上述填报内容真实，若不真实，愿按有关规定接受处理。</w:t>
            </w:r>
          </w:p>
        </w:tc>
      </w:tr>
    </w:tbl>
    <w:p w14:paraId="04119567">
      <w:pPr>
        <w:autoSpaceDE w:val="0"/>
        <w:autoSpaceDN w:val="0"/>
        <w:adjustRightIn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注：1、按评分细则要求提供。</w:t>
      </w:r>
    </w:p>
    <w:p w14:paraId="035CA2E8">
      <w:pPr>
        <w:autoSpaceDE w:val="0"/>
        <w:autoSpaceDN w:val="0"/>
        <w:adjustRightIn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2、列入本表人员如要更换，需经采购人同意；擅自更换或不到位属违约行为。</w:t>
      </w:r>
    </w:p>
    <w:p w14:paraId="632EAD95">
      <w:pPr>
        <w:autoSpaceDE w:val="0"/>
        <w:autoSpaceDN w:val="0"/>
        <w:adjustRightInd w:val="0"/>
        <w:spacing w:line="4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3、表格可以延续。</w:t>
      </w:r>
    </w:p>
    <w:p w14:paraId="4F3BC48E">
      <w:pPr>
        <w:snapToGrid w:val="0"/>
        <w:spacing w:line="500" w:lineRule="atLeast"/>
        <w:ind w:firstLine="550" w:firstLineChars="250"/>
        <w:rPr>
          <w:rFonts w:ascii="宋体" w:hAnsi="宋体" w:cs="宋体"/>
          <w:sz w:val="22"/>
          <w:szCs w:val="22"/>
          <w:highlight w:val="none"/>
        </w:rPr>
      </w:pPr>
    </w:p>
    <w:p w14:paraId="0F36D514">
      <w:pPr>
        <w:snapToGrid w:val="0"/>
        <w:spacing w:line="500" w:lineRule="atLeast"/>
        <w:rPr>
          <w:rFonts w:ascii="宋体" w:hAnsi="宋体" w:cs="宋体"/>
          <w:sz w:val="22"/>
          <w:szCs w:val="22"/>
          <w:highlight w:val="none"/>
          <w:u w:val="single"/>
          <w:lang w:val="zh-CN"/>
        </w:rPr>
      </w:pPr>
      <w:r>
        <w:rPr>
          <w:rFonts w:hint="eastAsia" w:ascii="宋体" w:hAnsi="宋体" w:cs="宋体"/>
          <w:sz w:val="22"/>
          <w:szCs w:val="22"/>
          <w:highlight w:val="none"/>
          <w:lang w:val="zh-CN"/>
        </w:rPr>
        <w:t>磋商供应商（盖章）：</w:t>
      </w:r>
    </w:p>
    <w:p w14:paraId="37B500FF">
      <w:pPr>
        <w:snapToGrid w:val="0"/>
        <w:spacing w:line="500" w:lineRule="atLeast"/>
        <w:ind w:firstLine="550" w:firstLineChars="250"/>
        <w:rPr>
          <w:rFonts w:ascii="宋体" w:hAnsi="宋体" w:cs="宋体"/>
          <w:sz w:val="22"/>
          <w:szCs w:val="22"/>
          <w:highlight w:val="none"/>
          <w:u w:val="single"/>
          <w:lang w:val="zh-CN"/>
        </w:rPr>
      </w:pPr>
    </w:p>
    <w:p w14:paraId="3481CB5F">
      <w:pPr>
        <w:rPr>
          <w:rFonts w:ascii="宋体" w:hAnsi="宋体" w:cs="宋体"/>
          <w:highlight w:val="none"/>
        </w:rPr>
      </w:pPr>
    </w:p>
    <w:p w14:paraId="4D13F1D4">
      <w:pPr>
        <w:spacing w:before="120" w:beforeLines="50" w:after="120" w:afterLines="50" w:line="460" w:lineRule="atLeast"/>
        <w:ind w:right="-10"/>
        <w:jc w:val="center"/>
        <w:rPr>
          <w:rFonts w:ascii="宋体" w:hAnsi="宋体" w:cs="宋体"/>
          <w:sz w:val="36"/>
          <w:szCs w:val="36"/>
          <w:highlight w:val="none"/>
        </w:rPr>
        <w:sectPr>
          <w:footerReference r:id="rId14" w:type="first"/>
          <w:headerReference r:id="rId11" w:type="default"/>
          <w:footerReference r:id="rId12" w:type="default"/>
          <w:footerReference r:id="rId13" w:type="even"/>
          <w:pgSz w:w="11907" w:h="16840"/>
          <w:pgMar w:top="1440" w:right="1440" w:bottom="1440" w:left="1440" w:header="851" w:footer="992" w:gutter="0"/>
          <w:cols w:space="720" w:num="1"/>
          <w:docGrid w:linePitch="312" w:charSpace="0"/>
        </w:sectPr>
      </w:pPr>
    </w:p>
    <w:p w14:paraId="3041867A">
      <w:pPr>
        <w:spacing w:before="120" w:beforeLines="50" w:after="120" w:afterLines="50" w:line="460" w:lineRule="atLeast"/>
        <w:ind w:right="-10"/>
        <w:jc w:val="center"/>
        <w:rPr>
          <w:rFonts w:ascii="宋体" w:hAnsi="宋体" w:cs="宋体"/>
          <w:b/>
          <w:sz w:val="36"/>
          <w:highlight w:val="none"/>
        </w:rPr>
      </w:pPr>
      <w:r>
        <w:rPr>
          <w:rFonts w:hint="eastAsia" w:ascii="宋体" w:hAnsi="宋体" w:cs="宋体"/>
          <w:sz w:val="36"/>
          <w:szCs w:val="36"/>
          <w:highlight w:val="none"/>
        </w:rPr>
        <w:t>第七部分   评审办法</w:t>
      </w:r>
    </w:p>
    <w:p w14:paraId="1D93D054">
      <w:pPr>
        <w:snapToGrid w:val="0"/>
        <w:spacing w:line="460" w:lineRule="exact"/>
        <w:ind w:firstLine="540"/>
        <w:rPr>
          <w:rFonts w:ascii="宋体" w:hAnsi="宋体" w:cs="宋体"/>
          <w:sz w:val="22"/>
          <w:szCs w:val="22"/>
          <w:highlight w:val="none"/>
        </w:rPr>
      </w:pPr>
      <w:r>
        <w:rPr>
          <w:rFonts w:hint="eastAsia" w:ascii="宋体" w:hAnsi="宋体" w:cs="宋体"/>
          <w:sz w:val="22"/>
          <w:szCs w:val="22"/>
          <w:highlight w:val="none"/>
        </w:rPr>
        <w:t>根据《中华人民共和国政府采购法》等有关政府采购法规，结合本次所要采购服务的实际，按照公平、公正、科学、择优的原则选择成交单位，特制定本评审办法。</w:t>
      </w:r>
    </w:p>
    <w:p w14:paraId="282D1B2B">
      <w:pPr>
        <w:snapToGrid w:val="0"/>
        <w:spacing w:before="120" w:beforeLines="50" w:after="120" w:afterLines="50" w:line="460" w:lineRule="exact"/>
        <w:jc w:val="center"/>
        <w:rPr>
          <w:rFonts w:ascii="宋体" w:hAnsi="宋体" w:cs="宋体"/>
          <w:sz w:val="22"/>
          <w:szCs w:val="22"/>
          <w:highlight w:val="none"/>
        </w:rPr>
      </w:pPr>
      <w:r>
        <w:rPr>
          <w:rFonts w:hint="eastAsia" w:ascii="宋体" w:hAnsi="宋体" w:cs="宋体"/>
          <w:sz w:val="22"/>
          <w:szCs w:val="22"/>
          <w:highlight w:val="none"/>
        </w:rPr>
        <w:t>一、总则</w:t>
      </w:r>
    </w:p>
    <w:p w14:paraId="4F16B106">
      <w:pPr>
        <w:snapToGrid w:val="0"/>
        <w:spacing w:line="460" w:lineRule="exact"/>
        <w:ind w:firstLine="540"/>
        <w:rPr>
          <w:rFonts w:ascii="宋体" w:hAnsi="宋体" w:cs="宋体"/>
          <w:sz w:val="22"/>
          <w:szCs w:val="22"/>
          <w:highlight w:val="none"/>
        </w:rPr>
      </w:pPr>
      <w:r>
        <w:rPr>
          <w:rFonts w:hint="eastAsia" w:ascii="宋体" w:hAnsi="宋体" w:cs="宋体"/>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2291CE13">
      <w:pPr>
        <w:snapToGrid w:val="0"/>
        <w:spacing w:before="120" w:beforeLines="50" w:after="120" w:afterLines="50" w:line="460" w:lineRule="exact"/>
        <w:jc w:val="center"/>
        <w:rPr>
          <w:rFonts w:ascii="宋体" w:hAnsi="宋体" w:cs="宋体"/>
          <w:sz w:val="22"/>
          <w:szCs w:val="22"/>
          <w:highlight w:val="none"/>
        </w:rPr>
      </w:pPr>
      <w:r>
        <w:rPr>
          <w:rFonts w:hint="eastAsia" w:ascii="宋体" w:hAnsi="宋体" w:cs="宋体"/>
          <w:sz w:val="22"/>
          <w:szCs w:val="22"/>
          <w:highlight w:val="none"/>
        </w:rPr>
        <w:t>二、评审组织</w:t>
      </w:r>
    </w:p>
    <w:p w14:paraId="1439DB8F">
      <w:pPr>
        <w:snapToGrid w:val="0"/>
        <w:spacing w:line="460" w:lineRule="exact"/>
        <w:ind w:firstLine="540"/>
        <w:rPr>
          <w:rFonts w:ascii="宋体" w:hAnsi="宋体" w:cs="宋体"/>
          <w:sz w:val="22"/>
          <w:szCs w:val="22"/>
          <w:highlight w:val="none"/>
        </w:rPr>
      </w:pPr>
      <w:r>
        <w:rPr>
          <w:rFonts w:hint="eastAsia" w:ascii="宋体" w:hAnsi="宋体" w:cs="宋体"/>
          <w:sz w:val="22"/>
          <w:szCs w:val="22"/>
          <w:highlight w:val="none"/>
        </w:rPr>
        <w:t>评审工作由采购人依法组建的磋商小组负责，磋商小组由采购人代表以及评审专家库中随机抽取的有关技术、经济专家共同组成。</w:t>
      </w:r>
    </w:p>
    <w:p w14:paraId="08703796">
      <w:pPr>
        <w:snapToGrid w:val="0"/>
        <w:spacing w:before="120" w:beforeLines="50" w:after="120" w:afterLines="50" w:line="460" w:lineRule="exact"/>
        <w:jc w:val="center"/>
        <w:rPr>
          <w:rFonts w:ascii="宋体" w:hAnsi="宋体" w:cs="宋体"/>
          <w:sz w:val="22"/>
          <w:szCs w:val="22"/>
          <w:highlight w:val="none"/>
        </w:rPr>
      </w:pPr>
      <w:r>
        <w:rPr>
          <w:rFonts w:hint="eastAsia" w:ascii="宋体" w:hAnsi="宋体" w:cs="宋体"/>
          <w:sz w:val="22"/>
          <w:szCs w:val="22"/>
          <w:highlight w:val="none"/>
        </w:rPr>
        <w:t>三、响应文件递交截止、磋商程序、磋商原则和方式</w:t>
      </w:r>
    </w:p>
    <w:p w14:paraId="5977277F">
      <w:pPr>
        <w:pStyle w:val="26"/>
        <w:adjustRightInd w:val="0"/>
        <w:snapToGrid w:val="0"/>
        <w:spacing w:line="360" w:lineRule="auto"/>
        <w:ind w:firstLine="440" w:firstLineChars="200"/>
        <w:rPr>
          <w:rFonts w:hAnsi="宋体"/>
          <w:color w:val="000000"/>
          <w:sz w:val="22"/>
          <w:szCs w:val="22"/>
          <w:highlight w:val="none"/>
        </w:rPr>
      </w:pPr>
      <w:r>
        <w:rPr>
          <w:rFonts w:hAnsi="宋体"/>
          <w:color w:val="000000"/>
          <w:sz w:val="22"/>
          <w:szCs w:val="22"/>
          <w:highlight w:val="none"/>
        </w:rPr>
        <w:t>（1）向各磋商供应商发出电子加密响应文件【开始解密】通知，由供应商按竞争性磋商文件规定的时间内自行进行响应文件解密。</w:t>
      </w:r>
      <w:r>
        <w:rPr>
          <w:rFonts w:hint="eastAsia" w:hAnsi="宋体"/>
          <w:color w:val="000000"/>
          <w:sz w:val="22"/>
          <w:szCs w:val="22"/>
          <w:highlight w:val="none"/>
        </w:rPr>
        <w:t>通过“政府采购云平台”上传递交的“电子加密响应文件”无法按时解密，供应商递交了备份响应文件的，以备份响应文件为依据（</w:t>
      </w:r>
      <w:r>
        <w:rPr>
          <w:rFonts w:hint="eastAsia" w:hAnsi="宋体" w:cs="Segoe UI Emoji"/>
          <w:color w:val="000000"/>
          <w:sz w:val="22"/>
          <w:szCs w:val="22"/>
          <w:highlight w:val="none"/>
        </w:rPr>
        <w:t>由采购组织机构按“政府采购云平台”操作规范将“备份响应文件”上传至“政府采购云平台”，上传成功后，“电子加密响应文件”自动失效</w:t>
      </w:r>
      <w:r>
        <w:rPr>
          <w:rFonts w:hint="eastAsia" w:hAnsi="宋体"/>
          <w:color w:val="000000"/>
          <w:sz w:val="22"/>
          <w:szCs w:val="22"/>
          <w:highlight w:val="none"/>
        </w:rPr>
        <w:t>），否则视为响应文件撤回。</w:t>
      </w:r>
    </w:p>
    <w:p w14:paraId="711EC34A">
      <w:pPr>
        <w:pStyle w:val="26"/>
        <w:adjustRightInd w:val="0"/>
        <w:snapToGrid w:val="0"/>
        <w:spacing w:line="360" w:lineRule="auto"/>
        <w:ind w:firstLine="440" w:firstLineChars="200"/>
        <w:rPr>
          <w:rFonts w:hAnsi="宋体"/>
          <w:color w:val="000000"/>
          <w:sz w:val="22"/>
          <w:szCs w:val="22"/>
          <w:highlight w:val="none"/>
        </w:rPr>
      </w:pPr>
      <w:r>
        <w:rPr>
          <w:rFonts w:hAnsi="宋体"/>
          <w:color w:val="000000"/>
          <w:sz w:val="22"/>
          <w:szCs w:val="22"/>
          <w:highlight w:val="none"/>
        </w:rPr>
        <w:t>（2）响应文件解密结束，</w:t>
      </w:r>
      <w:r>
        <w:rPr>
          <w:rFonts w:hint="eastAsia" w:hAnsi="宋体"/>
          <w:color w:val="000000"/>
          <w:sz w:val="22"/>
          <w:szCs w:val="22"/>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0C30D1">
      <w:pPr>
        <w:pStyle w:val="26"/>
        <w:adjustRightInd w:val="0"/>
        <w:snapToGrid w:val="0"/>
        <w:spacing w:line="360" w:lineRule="auto"/>
        <w:ind w:firstLine="440" w:firstLineChars="200"/>
        <w:rPr>
          <w:rFonts w:hAnsi="宋体"/>
          <w:color w:val="000000"/>
          <w:sz w:val="22"/>
          <w:szCs w:val="22"/>
          <w:highlight w:val="none"/>
        </w:rPr>
      </w:pPr>
      <w:r>
        <w:rPr>
          <w:rFonts w:hAnsi="宋体"/>
          <w:color w:val="000000"/>
          <w:sz w:val="22"/>
          <w:szCs w:val="22"/>
          <w:highlight w:val="none"/>
        </w:rPr>
        <w:t>（</w:t>
      </w:r>
      <w:r>
        <w:rPr>
          <w:rFonts w:hint="eastAsia" w:hAnsi="宋体"/>
          <w:color w:val="000000"/>
          <w:sz w:val="22"/>
          <w:szCs w:val="22"/>
          <w:highlight w:val="none"/>
        </w:rPr>
        <w:t>3</w:t>
      </w:r>
      <w:r>
        <w:rPr>
          <w:rFonts w:hAnsi="宋体"/>
          <w:color w:val="000000"/>
          <w:sz w:val="22"/>
          <w:szCs w:val="22"/>
          <w:highlight w:val="none"/>
        </w:rPr>
        <w:t>）</w:t>
      </w:r>
      <w:r>
        <w:rPr>
          <w:rFonts w:hint="eastAsia" w:hAnsi="宋体"/>
          <w:color w:val="000000"/>
          <w:sz w:val="22"/>
          <w:szCs w:val="22"/>
          <w:highlight w:val="none"/>
        </w:rPr>
        <w:t>磋商小组所有成员应当集中与单一供应商分别进行磋商。在磋商过程中，磋商小组可以根据竞争性磋商文件和磋商情况实质性变动采购需求中的技术、服务要求以及合同草案条款，但不得变动竞争性磋商文件中的其他内容。如有实质性变动的内容，须经采购人代表确认。对竞争性磋商文件作出的实质性变动是竞争性磋商文件的有效组成部分，磋商小组通知所有参加磋商的供应商。供应商应当按照竞争性磋商文件的变动情况和磋商小组的要求重新提交响应文件，并由其法定代表人或授权代表签字（或盖章）并加盖公章。如竞争性磋商文件所列采购内容明确不需要修改的或供应商响应文件清楚明确不需要澄清的，可以不进行磋商，直接要求供应商进行最后报价。</w:t>
      </w:r>
    </w:p>
    <w:p w14:paraId="60FF01C6">
      <w:pPr>
        <w:pStyle w:val="26"/>
        <w:adjustRightInd w:val="0"/>
        <w:snapToGrid w:val="0"/>
        <w:spacing w:line="360" w:lineRule="auto"/>
        <w:ind w:firstLine="431" w:firstLineChars="196"/>
        <w:rPr>
          <w:rFonts w:hAnsi="宋体"/>
          <w:b/>
          <w:color w:val="000000"/>
          <w:sz w:val="22"/>
          <w:szCs w:val="22"/>
          <w:highlight w:val="none"/>
          <w:u w:val="single"/>
        </w:rPr>
      </w:pPr>
      <w:r>
        <w:rPr>
          <w:rFonts w:hAnsi="宋体"/>
          <w:color w:val="000000"/>
          <w:sz w:val="22"/>
          <w:szCs w:val="22"/>
          <w:highlight w:val="none"/>
        </w:rPr>
        <w:t>（</w:t>
      </w:r>
      <w:r>
        <w:rPr>
          <w:rFonts w:hint="eastAsia" w:hAnsi="宋体"/>
          <w:color w:val="000000"/>
          <w:sz w:val="22"/>
          <w:szCs w:val="22"/>
          <w:highlight w:val="none"/>
        </w:rPr>
        <w:t>4</w:t>
      </w:r>
      <w:r>
        <w:rPr>
          <w:rFonts w:hAnsi="宋体"/>
          <w:color w:val="000000"/>
          <w:sz w:val="22"/>
          <w:szCs w:val="22"/>
          <w:highlight w:val="none"/>
        </w:rPr>
        <w:t>）</w:t>
      </w:r>
      <w:r>
        <w:rPr>
          <w:rFonts w:hint="eastAsia" w:hAnsi="宋体"/>
          <w:b/>
          <w:color w:val="000000"/>
          <w:sz w:val="22"/>
          <w:szCs w:val="22"/>
          <w:highlight w:val="none"/>
          <w:u w:val="single"/>
        </w:rPr>
        <w:t>磋商结束后，磋商小组应当要求所有实质性响应的磋商供应商在规定时间内提交最后报价。未在规定时间提交的最后报价的供应商按无效响应处理。</w:t>
      </w:r>
    </w:p>
    <w:p w14:paraId="0C9E3532">
      <w:pPr>
        <w:pStyle w:val="26"/>
        <w:adjustRightInd w:val="0"/>
        <w:snapToGrid w:val="0"/>
        <w:spacing w:line="360" w:lineRule="auto"/>
        <w:ind w:firstLine="431" w:firstLineChars="196"/>
        <w:rPr>
          <w:rFonts w:hAnsi="宋体"/>
          <w:color w:val="000000"/>
          <w:sz w:val="22"/>
          <w:szCs w:val="22"/>
          <w:highlight w:val="none"/>
        </w:rPr>
      </w:pPr>
      <w:r>
        <w:rPr>
          <w:rFonts w:hint="eastAsia" w:hAnsi="宋体"/>
          <w:color w:val="000000"/>
          <w:sz w:val="22"/>
          <w:szCs w:val="22"/>
          <w:highlight w:val="none"/>
        </w:rPr>
        <w:t>（5）</w:t>
      </w:r>
      <w:r>
        <w:rPr>
          <w:rFonts w:hAnsi="宋体"/>
          <w:color w:val="000000"/>
          <w:sz w:val="22"/>
          <w:szCs w:val="22"/>
          <w:highlight w:val="none"/>
        </w:rPr>
        <w:t>开启</w:t>
      </w:r>
      <w:r>
        <w:rPr>
          <w:rFonts w:hint="eastAsia" w:hAnsi="宋体"/>
          <w:color w:val="000000"/>
          <w:sz w:val="22"/>
          <w:szCs w:val="22"/>
          <w:highlight w:val="none"/>
        </w:rPr>
        <w:t>所有实质性响应的磋商供应商</w:t>
      </w:r>
      <w:r>
        <w:rPr>
          <w:rFonts w:hAnsi="宋体"/>
          <w:color w:val="000000"/>
          <w:sz w:val="22"/>
          <w:szCs w:val="22"/>
          <w:highlight w:val="none"/>
        </w:rPr>
        <w:t>的</w:t>
      </w:r>
      <w:r>
        <w:rPr>
          <w:rFonts w:hint="eastAsia" w:hAnsi="宋体"/>
          <w:color w:val="000000"/>
          <w:sz w:val="22"/>
          <w:szCs w:val="22"/>
          <w:highlight w:val="none"/>
        </w:rPr>
        <w:t>最后</w:t>
      </w:r>
      <w:r>
        <w:rPr>
          <w:rFonts w:hAnsi="宋体"/>
          <w:color w:val="000000"/>
          <w:sz w:val="22"/>
          <w:szCs w:val="22"/>
          <w:highlight w:val="none"/>
        </w:rPr>
        <w:t>报价。</w:t>
      </w:r>
      <w:r>
        <w:rPr>
          <w:rFonts w:hint="eastAsia" w:hAnsi="宋体"/>
          <w:color w:val="000000"/>
          <w:sz w:val="22"/>
          <w:szCs w:val="22"/>
          <w:highlight w:val="none"/>
        </w:rPr>
        <w:t>对报价进行得分计算。</w:t>
      </w:r>
    </w:p>
    <w:p w14:paraId="13C62848">
      <w:pPr>
        <w:pStyle w:val="26"/>
        <w:adjustRightInd w:val="0"/>
        <w:snapToGrid w:val="0"/>
        <w:spacing w:line="360" w:lineRule="auto"/>
        <w:ind w:firstLine="431" w:firstLineChars="196"/>
        <w:rPr>
          <w:rFonts w:hAnsi="宋体"/>
          <w:color w:val="000000"/>
          <w:sz w:val="22"/>
          <w:szCs w:val="22"/>
          <w:highlight w:val="none"/>
        </w:rPr>
      </w:pPr>
      <w:r>
        <w:rPr>
          <w:rFonts w:hint="eastAsia" w:hAnsi="宋体"/>
          <w:color w:val="000000"/>
          <w:sz w:val="22"/>
          <w:szCs w:val="22"/>
          <w:highlight w:val="none"/>
        </w:rPr>
        <w:t>（6）</w:t>
      </w:r>
      <w:r>
        <w:rPr>
          <w:rFonts w:hint="eastAsia"/>
          <w:color w:val="000000"/>
          <w:sz w:val="22"/>
          <w:szCs w:val="22"/>
          <w:highlight w:val="none"/>
        </w:rPr>
        <w:t>根据</w:t>
      </w:r>
      <w:r>
        <w:rPr>
          <w:color w:val="000000"/>
          <w:sz w:val="22"/>
          <w:szCs w:val="22"/>
          <w:highlight w:val="none"/>
        </w:rPr>
        <w:t>各磋商供应商</w:t>
      </w:r>
      <w:r>
        <w:rPr>
          <w:rFonts w:hint="eastAsia"/>
          <w:color w:val="000000"/>
          <w:sz w:val="22"/>
          <w:szCs w:val="22"/>
          <w:highlight w:val="none"/>
        </w:rPr>
        <w:t>综合得分从高到低</w:t>
      </w:r>
      <w:r>
        <w:rPr>
          <w:color w:val="000000"/>
          <w:sz w:val="22"/>
          <w:szCs w:val="22"/>
          <w:highlight w:val="none"/>
        </w:rPr>
        <w:t>进行排序</w:t>
      </w:r>
      <w:r>
        <w:rPr>
          <w:rFonts w:hint="eastAsia" w:hAnsi="宋体"/>
          <w:color w:val="000000"/>
          <w:sz w:val="22"/>
          <w:szCs w:val="22"/>
          <w:highlight w:val="none"/>
        </w:rPr>
        <w:t>，推荐候选供应商，将综合得分第一的供应商向采购人推荐其为成交供应商。</w:t>
      </w:r>
    </w:p>
    <w:p w14:paraId="13019BAC">
      <w:pPr>
        <w:pStyle w:val="26"/>
        <w:adjustRightInd w:val="0"/>
        <w:snapToGrid w:val="0"/>
        <w:spacing w:line="360" w:lineRule="auto"/>
        <w:ind w:firstLine="431" w:firstLineChars="196"/>
        <w:rPr>
          <w:rFonts w:hAnsi="宋体"/>
          <w:color w:val="000000"/>
          <w:sz w:val="22"/>
          <w:szCs w:val="22"/>
          <w:highlight w:val="none"/>
        </w:rPr>
      </w:pPr>
      <w:r>
        <w:rPr>
          <w:rFonts w:hint="eastAsia" w:hAnsi="宋体"/>
          <w:color w:val="000000"/>
          <w:sz w:val="22"/>
          <w:szCs w:val="22"/>
          <w:highlight w:val="none"/>
        </w:rPr>
        <w:t>（7）由磋商小组向采购人推荐综合得分第一名的供应商为成交供应商，并提交评审报告。如果得分相同，以最后报价低的优先；如最后报价也相同，则以政采云系统记录的响应文件解密时间排序在前面的优先。</w:t>
      </w:r>
    </w:p>
    <w:p w14:paraId="4A71370B">
      <w:pPr>
        <w:pStyle w:val="26"/>
        <w:adjustRightInd w:val="0"/>
        <w:snapToGrid w:val="0"/>
        <w:spacing w:line="460" w:lineRule="exact"/>
        <w:ind w:firstLine="431" w:firstLineChars="196"/>
        <w:rPr>
          <w:rFonts w:hAnsi="宋体" w:cs="宋体"/>
          <w:sz w:val="22"/>
          <w:szCs w:val="22"/>
          <w:highlight w:val="none"/>
        </w:rPr>
      </w:pPr>
      <w:r>
        <w:rPr>
          <w:rFonts w:hAnsi="宋体"/>
          <w:color w:val="000000"/>
          <w:sz w:val="22"/>
          <w:szCs w:val="22"/>
          <w:highlight w:val="none"/>
        </w:rPr>
        <w:t>（</w:t>
      </w:r>
      <w:r>
        <w:rPr>
          <w:rFonts w:hint="eastAsia" w:hAnsi="宋体"/>
          <w:color w:val="000000"/>
          <w:sz w:val="22"/>
          <w:szCs w:val="22"/>
          <w:highlight w:val="none"/>
        </w:rPr>
        <w:t>8</w:t>
      </w:r>
      <w:r>
        <w:rPr>
          <w:rFonts w:hAnsi="宋体"/>
          <w:color w:val="000000"/>
          <w:sz w:val="22"/>
          <w:szCs w:val="22"/>
          <w:highlight w:val="none"/>
        </w:rPr>
        <w:t>）评审结束后，公布</w:t>
      </w:r>
      <w:r>
        <w:rPr>
          <w:rFonts w:hint="eastAsia" w:hAnsi="宋体"/>
          <w:color w:val="000000"/>
          <w:sz w:val="22"/>
          <w:szCs w:val="22"/>
          <w:highlight w:val="none"/>
        </w:rPr>
        <w:t>采购</w:t>
      </w:r>
      <w:r>
        <w:rPr>
          <w:rFonts w:hAnsi="宋体"/>
          <w:color w:val="000000"/>
          <w:sz w:val="22"/>
          <w:szCs w:val="22"/>
          <w:highlight w:val="none"/>
        </w:rPr>
        <w:t>结果。</w:t>
      </w:r>
    </w:p>
    <w:p w14:paraId="7C90AB5F">
      <w:pPr>
        <w:snapToGrid w:val="0"/>
        <w:spacing w:before="120" w:beforeLines="50" w:after="120" w:afterLines="50" w:line="460" w:lineRule="exact"/>
        <w:jc w:val="center"/>
        <w:rPr>
          <w:rFonts w:ascii="宋体" w:hAnsi="宋体" w:cs="宋体"/>
          <w:sz w:val="22"/>
          <w:szCs w:val="22"/>
          <w:highlight w:val="none"/>
        </w:rPr>
      </w:pPr>
      <w:r>
        <w:rPr>
          <w:rFonts w:hint="eastAsia" w:ascii="宋体" w:hAnsi="宋体" w:cs="宋体"/>
          <w:sz w:val="22"/>
          <w:szCs w:val="22"/>
          <w:highlight w:val="none"/>
        </w:rPr>
        <w:t>四、评分细则</w:t>
      </w:r>
    </w:p>
    <w:p w14:paraId="694FC6B8">
      <w:pPr>
        <w:pStyle w:val="26"/>
        <w:adjustRightInd w:val="0"/>
        <w:snapToGrid w:val="0"/>
        <w:spacing w:line="420" w:lineRule="exact"/>
        <w:ind w:firstLine="440" w:firstLineChars="200"/>
        <w:rPr>
          <w:rFonts w:hAnsi="宋体" w:cs="宋体"/>
          <w:sz w:val="22"/>
          <w:szCs w:val="22"/>
          <w:highlight w:val="none"/>
        </w:rPr>
      </w:pPr>
      <w:r>
        <w:rPr>
          <w:rFonts w:hint="eastAsia" w:hAnsi="宋体" w:cs="宋体"/>
          <w:sz w:val="22"/>
          <w:szCs w:val="22"/>
          <w:highlight w:val="none"/>
        </w:rPr>
        <w:t>一）、报价评分  10分</w:t>
      </w:r>
    </w:p>
    <w:p w14:paraId="034B3C4E">
      <w:pPr>
        <w:pStyle w:val="26"/>
        <w:adjustRightInd w:val="0"/>
        <w:snapToGrid w:val="0"/>
        <w:spacing w:line="420" w:lineRule="exact"/>
        <w:ind w:firstLine="440" w:firstLineChars="200"/>
        <w:rPr>
          <w:rFonts w:hAnsi="宋体" w:cs="宋体"/>
          <w:sz w:val="22"/>
          <w:szCs w:val="22"/>
          <w:highlight w:val="none"/>
        </w:rPr>
      </w:pPr>
      <w:r>
        <w:rPr>
          <w:rFonts w:hint="eastAsia" w:hAnsi="宋体" w:cs="宋体"/>
          <w:sz w:val="22"/>
          <w:szCs w:val="22"/>
          <w:highlight w:val="none"/>
        </w:rPr>
        <w:t>以满足竞争性磋商文件要求且最后报价最低的供应商的价格为磋商基准价，其价格分为满分。其他供应商的报价评分统一按照下列公式计算：</w:t>
      </w:r>
    </w:p>
    <w:p w14:paraId="1DBA3F89">
      <w:pPr>
        <w:pStyle w:val="26"/>
        <w:adjustRightInd w:val="0"/>
        <w:snapToGrid w:val="0"/>
        <w:spacing w:line="420" w:lineRule="exact"/>
        <w:ind w:firstLine="440" w:firstLineChars="200"/>
        <w:rPr>
          <w:rFonts w:hAnsi="宋体" w:cs="宋体"/>
          <w:sz w:val="22"/>
          <w:szCs w:val="22"/>
          <w:highlight w:val="none"/>
        </w:rPr>
      </w:pPr>
      <w:r>
        <w:rPr>
          <w:rFonts w:hint="eastAsia" w:hAnsi="宋体" w:cs="宋体"/>
          <w:sz w:val="22"/>
          <w:szCs w:val="22"/>
          <w:highlight w:val="none"/>
        </w:rPr>
        <w:t>报价得分=（磋商基准价/最后报价）×10%×100。</w:t>
      </w:r>
    </w:p>
    <w:p w14:paraId="7E400B88">
      <w:pPr>
        <w:pStyle w:val="26"/>
        <w:adjustRightInd w:val="0"/>
        <w:snapToGrid w:val="0"/>
        <w:spacing w:line="420" w:lineRule="exact"/>
        <w:ind w:firstLine="440" w:firstLineChars="200"/>
        <w:rPr>
          <w:rFonts w:hAnsi="宋体" w:cs="宋体"/>
          <w:sz w:val="22"/>
          <w:szCs w:val="22"/>
          <w:highlight w:val="none"/>
        </w:rPr>
      </w:pPr>
      <w:r>
        <w:rPr>
          <w:rFonts w:hint="eastAsia" w:hAnsi="宋体"/>
          <w:color w:val="000000"/>
          <w:sz w:val="22"/>
          <w:szCs w:val="22"/>
          <w:highlight w:val="none"/>
        </w:rPr>
        <w:t>参加本次采购的投标供应商为小微企业的，其报价给予10%的扣除，用扣除后的价格参加评审。本项目投标供应商为监狱企业或残疾人福利性单位的给予评标价格优惠，在计算商务报价得分时所投的价格给予10%的扣除。签订合同时以投标供应商投标价作为签订合同价。因落实政府采购政策进行价格调整的，以调整后的价格计算评标基准价和投标报价。供应商企业属</w:t>
      </w:r>
      <w:r>
        <w:rPr>
          <w:rFonts w:hint="eastAsia" w:hAnsi="宋体" w:cs="宋体"/>
          <w:sz w:val="22"/>
          <w:szCs w:val="22"/>
          <w:highlight w:val="none"/>
        </w:rPr>
        <w:t>于以上多种性质的，不重复享受扶持政策。</w:t>
      </w:r>
    </w:p>
    <w:p w14:paraId="536053CA">
      <w:pPr>
        <w:pStyle w:val="26"/>
        <w:adjustRightInd w:val="0"/>
        <w:snapToGrid w:val="0"/>
        <w:spacing w:line="420" w:lineRule="exact"/>
        <w:ind w:firstLine="440" w:firstLineChars="200"/>
        <w:rPr>
          <w:rFonts w:hAnsi="宋体" w:cs="宋体"/>
          <w:sz w:val="22"/>
          <w:szCs w:val="22"/>
          <w:highlight w:val="none"/>
        </w:rPr>
      </w:pPr>
      <w:r>
        <w:rPr>
          <w:rFonts w:hint="eastAsia" w:hAnsi="宋体" w:cs="宋体"/>
          <w:sz w:val="22"/>
          <w:szCs w:val="22"/>
          <w:highlight w:val="none"/>
        </w:rPr>
        <w:t>以联合体形式参加政府采购活动，联合体各方均为中小企业的，联合体视同中小企业。其中，联合体各方均为小微企业的，联合体视同小微企业。</w:t>
      </w:r>
    </w:p>
    <w:p w14:paraId="4F1E77F0">
      <w:pPr>
        <w:pStyle w:val="26"/>
        <w:adjustRightInd w:val="0"/>
        <w:snapToGrid w:val="0"/>
        <w:spacing w:line="42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二）、商务技术评分  90分</w:t>
      </w:r>
    </w:p>
    <w:tbl>
      <w:tblPr>
        <w:tblStyle w:val="47"/>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87"/>
        <w:gridCol w:w="6907"/>
        <w:gridCol w:w="875"/>
      </w:tblGrid>
      <w:tr w14:paraId="3FF8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3BE00501">
            <w:pPr>
              <w:spacing w:line="360" w:lineRule="exact"/>
              <w:jc w:val="center"/>
              <w:rPr>
                <w:rFonts w:hAnsi="宋体" w:cs="宋体"/>
                <w:b/>
                <w:color w:val="auto"/>
                <w:szCs w:val="21"/>
                <w:highlight w:val="none"/>
              </w:rPr>
            </w:pPr>
            <w:r>
              <w:rPr>
                <w:rFonts w:hint="eastAsia" w:hAnsi="宋体" w:cs="宋体"/>
                <w:b/>
                <w:color w:val="auto"/>
                <w:szCs w:val="21"/>
                <w:highlight w:val="none"/>
              </w:rPr>
              <w:t>序号</w:t>
            </w:r>
          </w:p>
        </w:tc>
        <w:tc>
          <w:tcPr>
            <w:tcW w:w="1187" w:type="dxa"/>
            <w:vAlign w:val="center"/>
          </w:tcPr>
          <w:p w14:paraId="1C2CBCC0">
            <w:pPr>
              <w:spacing w:line="360" w:lineRule="exact"/>
              <w:jc w:val="center"/>
              <w:rPr>
                <w:rFonts w:hAnsi="宋体" w:cs="宋体"/>
                <w:b/>
                <w:color w:val="auto"/>
                <w:szCs w:val="21"/>
                <w:highlight w:val="none"/>
              </w:rPr>
            </w:pPr>
            <w:r>
              <w:rPr>
                <w:rFonts w:hint="eastAsia" w:hAnsi="宋体" w:cs="宋体"/>
                <w:b/>
                <w:color w:val="auto"/>
                <w:szCs w:val="21"/>
                <w:highlight w:val="none"/>
              </w:rPr>
              <w:t>评审内容</w:t>
            </w:r>
          </w:p>
        </w:tc>
        <w:tc>
          <w:tcPr>
            <w:tcW w:w="6907" w:type="dxa"/>
            <w:vAlign w:val="center"/>
          </w:tcPr>
          <w:p w14:paraId="7B51CCDD">
            <w:pPr>
              <w:spacing w:line="360" w:lineRule="exact"/>
              <w:ind w:firstLine="540"/>
              <w:jc w:val="center"/>
              <w:rPr>
                <w:rFonts w:hAnsi="宋体" w:cs="宋体"/>
                <w:b/>
                <w:color w:val="auto"/>
                <w:szCs w:val="21"/>
                <w:highlight w:val="none"/>
              </w:rPr>
            </w:pPr>
            <w:r>
              <w:rPr>
                <w:rFonts w:hint="eastAsia" w:hAnsi="宋体" w:cs="宋体"/>
                <w:b/>
                <w:color w:val="auto"/>
                <w:szCs w:val="21"/>
                <w:highlight w:val="none"/>
              </w:rPr>
              <w:t>评分标准</w:t>
            </w:r>
          </w:p>
        </w:tc>
        <w:tc>
          <w:tcPr>
            <w:tcW w:w="875" w:type="dxa"/>
            <w:vAlign w:val="center"/>
          </w:tcPr>
          <w:p w14:paraId="0C2D468E">
            <w:pPr>
              <w:spacing w:line="360" w:lineRule="exact"/>
              <w:jc w:val="center"/>
              <w:rPr>
                <w:rFonts w:hAnsi="宋体" w:cs="宋体"/>
                <w:b/>
                <w:color w:val="auto"/>
                <w:szCs w:val="21"/>
                <w:highlight w:val="none"/>
              </w:rPr>
            </w:pPr>
            <w:r>
              <w:rPr>
                <w:rFonts w:hint="eastAsia" w:hAnsi="宋体" w:cs="宋体"/>
                <w:b/>
                <w:color w:val="auto"/>
                <w:szCs w:val="21"/>
                <w:highlight w:val="none"/>
              </w:rPr>
              <w:t>分值（分）</w:t>
            </w:r>
          </w:p>
        </w:tc>
      </w:tr>
      <w:tr w14:paraId="470E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38115A6A">
            <w:pPr>
              <w:spacing w:line="360" w:lineRule="exact"/>
              <w:jc w:val="center"/>
              <w:rPr>
                <w:rFonts w:hAnsi="宋体" w:cs="宋体"/>
                <w:bCs/>
                <w:color w:val="auto"/>
                <w:szCs w:val="21"/>
                <w:highlight w:val="none"/>
              </w:rPr>
            </w:pPr>
            <w:r>
              <w:rPr>
                <w:rFonts w:hint="eastAsia" w:hAnsi="宋体" w:cs="宋体"/>
                <w:bCs/>
                <w:color w:val="auto"/>
                <w:szCs w:val="21"/>
                <w:highlight w:val="none"/>
              </w:rPr>
              <w:t>1</w:t>
            </w:r>
          </w:p>
        </w:tc>
        <w:tc>
          <w:tcPr>
            <w:tcW w:w="1187" w:type="dxa"/>
            <w:vAlign w:val="center"/>
          </w:tcPr>
          <w:p w14:paraId="0CC678B1">
            <w:pPr>
              <w:widowControl/>
              <w:spacing w:line="360" w:lineRule="exact"/>
              <w:jc w:val="center"/>
              <w:rPr>
                <w:rFonts w:hAnsi="宋体" w:cs="宋体"/>
                <w:color w:val="auto"/>
                <w:szCs w:val="21"/>
                <w:highlight w:val="none"/>
              </w:rPr>
            </w:pPr>
            <w:r>
              <w:rPr>
                <w:rFonts w:hint="eastAsia" w:hAnsi="宋体" w:cs="宋体"/>
                <w:color w:val="auto"/>
                <w:szCs w:val="21"/>
                <w:highlight w:val="none"/>
              </w:rPr>
              <w:t>企业信誉</w:t>
            </w:r>
          </w:p>
        </w:tc>
        <w:tc>
          <w:tcPr>
            <w:tcW w:w="6907" w:type="dxa"/>
            <w:vAlign w:val="center"/>
          </w:tcPr>
          <w:p w14:paraId="3510CC28">
            <w:pPr>
              <w:tabs>
                <w:tab w:val="left" w:pos="0"/>
              </w:tabs>
              <w:spacing w:line="360" w:lineRule="exact"/>
              <w:rPr>
                <w:rFonts w:hAnsi="宋体" w:cs="宋体"/>
                <w:color w:val="auto"/>
                <w:szCs w:val="21"/>
                <w:highlight w:val="none"/>
              </w:rPr>
            </w:pPr>
            <w:r>
              <w:rPr>
                <w:rFonts w:hint="eastAsia" w:hAnsi="宋体" w:cs="宋体"/>
                <w:color w:val="auto"/>
                <w:szCs w:val="21"/>
                <w:highlight w:val="none"/>
              </w:rPr>
              <w:t>投标人具有有效的质量管理体系认证、环境管理体系认证、职业健康安全管理体系认证的，每个证书得1分，本项最高得3分，缺项不得分。</w:t>
            </w:r>
          </w:p>
          <w:p w14:paraId="6074FAAA">
            <w:pPr>
              <w:tabs>
                <w:tab w:val="left" w:pos="0"/>
              </w:tabs>
              <w:spacing w:line="360" w:lineRule="exact"/>
              <w:rPr>
                <w:rFonts w:hAnsi="宋体" w:cs="宋体"/>
                <w:color w:val="auto"/>
                <w:szCs w:val="21"/>
                <w:highlight w:val="none"/>
              </w:rPr>
            </w:pPr>
            <w:r>
              <w:rPr>
                <w:rFonts w:hint="eastAsia" w:hAnsi="宋体" w:cs="宋体"/>
                <w:color w:val="auto"/>
                <w:szCs w:val="21"/>
                <w:highlight w:val="none"/>
              </w:rPr>
              <w:t>（提供有效期内的证书复印件并加盖投标人公章，否则不得分）</w:t>
            </w:r>
          </w:p>
        </w:tc>
        <w:tc>
          <w:tcPr>
            <w:tcW w:w="875" w:type="dxa"/>
            <w:vAlign w:val="center"/>
          </w:tcPr>
          <w:p w14:paraId="02C12753">
            <w:pPr>
              <w:widowControl/>
              <w:spacing w:line="360" w:lineRule="exact"/>
              <w:jc w:val="center"/>
              <w:rPr>
                <w:rFonts w:hAnsi="宋体" w:cs="宋体"/>
                <w:color w:val="auto"/>
                <w:szCs w:val="21"/>
                <w:highlight w:val="none"/>
              </w:rPr>
            </w:pPr>
            <w:r>
              <w:rPr>
                <w:rFonts w:hint="eastAsia" w:hAnsi="宋体" w:cs="宋体"/>
                <w:color w:val="auto"/>
                <w:szCs w:val="21"/>
                <w:highlight w:val="none"/>
              </w:rPr>
              <w:t>3</w:t>
            </w:r>
          </w:p>
        </w:tc>
      </w:tr>
      <w:tr w14:paraId="2D2D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0AB78A7E">
            <w:pPr>
              <w:spacing w:line="360" w:lineRule="exact"/>
              <w:jc w:val="center"/>
              <w:rPr>
                <w:rFonts w:hAnsi="宋体" w:cs="宋体"/>
                <w:bCs/>
                <w:color w:val="auto"/>
                <w:szCs w:val="21"/>
                <w:highlight w:val="none"/>
              </w:rPr>
            </w:pPr>
            <w:r>
              <w:rPr>
                <w:rFonts w:hint="eastAsia" w:hAnsi="宋体" w:cs="宋体"/>
                <w:bCs/>
                <w:color w:val="auto"/>
                <w:szCs w:val="21"/>
                <w:highlight w:val="none"/>
              </w:rPr>
              <w:t>2</w:t>
            </w:r>
          </w:p>
        </w:tc>
        <w:tc>
          <w:tcPr>
            <w:tcW w:w="1187" w:type="dxa"/>
            <w:vAlign w:val="center"/>
          </w:tcPr>
          <w:p w14:paraId="3E48CB41">
            <w:pPr>
              <w:widowControl/>
              <w:spacing w:line="360" w:lineRule="exact"/>
              <w:jc w:val="center"/>
              <w:rPr>
                <w:rFonts w:hAnsi="宋体" w:cs="宋体"/>
                <w:color w:val="auto"/>
                <w:szCs w:val="21"/>
                <w:highlight w:val="none"/>
              </w:rPr>
            </w:pPr>
            <w:r>
              <w:rPr>
                <w:rFonts w:hint="eastAsia" w:hAnsi="宋体" w:cs="宋体"/>
                <w:color w:val="auto"/>
                <w:szCs w:val="21"/>
                <w:highlight w:val="none"/>
              </w:rPr>
              <w:t>荣誉情况</w:t>
            </w:r>
          </w:p>
        </w:tc>
        <w:tc>
          <w:tcPr>
            <w:tcW w:w="6907" w:type="dxa"/>
            <w:vAlign w:val="center"/>
          </w:tcPr>
          <w:p w14:paraId="09AA6165">
            <w:pPr>
              <w:tabs>
                <w:tab w:val="left" w:pos="0"/>
              </w:tabs>
              <w:spacing w:line="360" w:lineRule="exact"/>
              <w:rPr>
                <w:rFonts w:hAnsi="宋体" w:cs="宋体"/>
                <w:color w:val="auto"/>
                <w:szCs w:val="21"/>
                <w:highlight w:val="none"/>
              </w:rPr>
            </w:pPr>
            <w:r>
              <w:rPr>
                <w:rFonts w:hint="eastAsia" w:hAnsi="宋体" w:cs="宋体"/>
                <w:color w:val="auto"/>
                <w:szCs w:val="21"/>
                <w:highlight w:val="none"/>
              </w:rPr>
              <w:t>自2022年1月1日以来（以获奖时间为准），获得过省级规划建设主管部门（或行业协会）颁布的规划设计类奖项的，每项得0.5分；获得过部级规划建设主管部门（或行业协会）颁布的规划设计类奖项的，每项得1分，最高得</w:t>
            </w:r>
            <w:r>
              <w:rPr>
                <w:rFonts w:hAnsi="宋体" w:cs="宋体"/>
                <w:color w:val="auto"/>
                <w:szCs w:val="21"/>
                <w:highlight w:val="none"/>
              </w:rPr>
              <w:t>2</w:t>
            </w:r>
            <w:r>
              <w:rPr>
                <w:rFonts w:hint="eastAsia" w:hAnsi="宋体" w:cs="宋体"/>
                <w:color w:val="auto"/>
                <w:szCs w:val="21"/>
                <w:highlight w:val="none"/>
              </w:rPr>
              <w:t>分。</w:t>
            </w:r>
          </w:p>
          <w:p w14:paraId="68671EEE">
            <w:pPr>
              <w:tabs>
                <w:tab w:val="left" w:pos="0"/>
              </w:tabs>
              <w:spacing w:line="360" w:lineRule="exact"/>
              <w:rPr>
                <w:rFonts w:hAnsi="宋体" w:cs="宋体"/>
                <w:color w:val="auto"/>
                <w:szCs w:val="21"/>
                <w:highlight w:val="none"/>
              </w:rPr>
            </w:pPr>
            <w:r>
              <w:rPr>
                <w:rFonts w:hint="eastAsia" w:hAnsi="宋体" w:cs="宋体"/>
                <w:color w:val="auto"/>
                <w:szCs w:val="21"/>
                <w:highlight w:val="none"/>
              </w:rPr>
              <w:t>注：提供获奖证书复印件并加盖公章。不提供者不得分。</w:t>
            </w:r>
          </w:p>
        </w:tc>
        <w:tc>
          <w:tcPr>
            <w:tcW w:w="875" w:type="dxa"/>
            <w:vAlign w:val="center"/>
          </w:tcPr>
          <w:p w14:paraId="571A75FD">
            <w:pPr>
              <w:widowControl/>
              <w:spacing w:line="360" w:lineRule="exact"/>
              <w:jc w:val="center"/>
              <w:rPr>
                <w:rFonts w:hAnsi="宋体" w:cs="宋体"/>
                <w:color w:val="auto"/>
                <w:szCs w:val="21"/>
                <w:highlight w:val="none"/>
              </w:rPr>
            </w:pPr>
            <w:r>
              <w:rPr>
                <w:rFonts w:hAnsi="宋体" w:cs="宋体"/>
                <w:color w:val="auto"/>
                <w:szCs w:val="21"/>
                <w:highlight w:val="none"/>
              </w:rPr>
              <w:t>2</w:t>
            </w:r>
          </w:p>
        </w:tc>
      </w:tr>
      <w:tr w14:paraId="1FB9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3D686346">
            <w:pPr>
              <w:spacing w:line="360" w:lineRule="exact"/>
              <w:jc w:val="center"/>
              <w:rPr>
                <w:rFonts w:hAnsi="宋体" w:cs="宋体"/>
                <w:bCs/>
                <w:color w:val="auto"/>
                <w:szCs w:val="21"/>
                <w:highlight w:val="none"/>
              </w:rPr>
            </w:pPr>
            <w:r>
              <w:rPr>
                <w:rFonts w:hint="eastAsia" w:hAnsi="宋体" w:cs="宋体"/>
                <w:bCs/>
                <w:color w:val="auto"/>
                <w:szCs w:val="21"/>
                <w:highlight w:val="none"/>
              </w:rPr>
              <w:t>3</w:t>
            </w:r>
          </w:p>
        </w:tc>
        <w:tc>
          <w:tcPr>
            <w:tcW w:w="1187" w:type="dxa"/>
            <w:vAlign w:val="center"/>
          </w:tcPr>
          <w:p w14:paraId="68B556BC">
            <w:pPr>
              <w:widowControl/>
              <w:spacing w:line="360" w:lineRule="exact"/>
              <w:jc w:val="center"/>
              <w:rPr>
                <w:rFonts w:hAnsi="宋体" w:cs="宋体"/>
                <w:color w:val="auto"/>
                <w:szCs w:val="21"/>
                <w:highlight w:val="none"/>
              </w:rPr>
            </w:pPr>
            <w:r>
              <w:rPr>
                <w:rFonts w:hint="eastAsia" w:hAnsi="宋体" w:cs="宋体"/>
                <w:color w:val="auto"/>
                <w:szCs w:val="21"/>
                <w:highlight w:val="none"/>
              </w:rPr>
              <w:t>人员配备</w:t>
            </w:r>
          </w:p>
        </w:tc>
        <w:tc>
          <w:tcPr>
            <w:tcW w:w="6907" w:type="dxa"/>
            <w:vAlign w:val="center"/>
          </w:tcPr>
          <w:p w14:paraId="0FCD5021">
            <w:pPr>
              <w:tabs>
                <w:tab w:val="left" w:pos="0"/>
              </w:tabs>
              <w:spacing w:line="360" w:lineRule="exact"/>
              <w:rPr>
                <w:rFonts w:hAnsi="宋体" w:cs="宋体"/>
                <w:color w:val="auto"/>
                <w:szCs w:val="21"/>
                <w:highlight w:val="none"/>
              </w:rPr>
            </w:pPr>
            <w:r>
              <w:rPr>
                <w:rFonts w:hint="eastAsia" w:hAnsi="宋体" w:cs="宋体"/>
                <w:color w:val="auto"/>
                <w:szCs w:val="21"/>
                <w:highlight w:val="none"/>
              </w:rPr>
              <w:t>项目负责人同时具有注册城乡规划师和高级职称（副高级）的得3分；本项最高得</w:t>
            </w:r>
            <w:r>
              <w:rPr>
                <w:rFonts w:hAnsi="宋体" w:cs="宋体"/>
                <w:color w:val="auto"/>
                <w:szCs w:val="21"/>
                <w:highlight w:val="none"/>
              </w:rPr>
              <w:t>3</w:t>
            </w:r>
            <w:r>
              <w:rPr>
                <w:rFonts w:hint="eastAsia" w:hAnsi="宋体" w:cs="宋体"/>
                <w:color w:val="auto"/>
                <w:szCs w:val="21"/>
                <w:highlight w:val="none"/>
              </w:rPr>
              <w:t>分，缺项不得分。</w:t>
            </w:r>
          </w:p>
          <w:p w14:paraId="5287AFB2">
            <w:pPr>
              <w:tabs>
                <w:tab w:val="left" w:pos="0"/>
              </w:tabs>
              <w:spacing w:line="360" w:lineRule="exact"/>
              <w:rPr>
                <w:rFonts w:hAnsi="宋体" w:cs="宋体"/>
                <w:color w:val="auto"/>
                <w:szCs w:val="21"/>
                <w:highlight w:val="none"/>
              </w:rPr>
            </w:pPr>
            <w:r>
              <w:rPr>
                <w:rFonts w:hint="eastAsia" w:hAnsi="宋体" w:cs="宋体"/>
                <w:color w:val="auto"/>
                <w:szCs w:val="21"/>
                <w:highlight w:val="none"/>
              </w:rPr>
              <w:t>项目组成员（除项目负责人外）中含城乡规划、交通、市政、土地、园林等专业中级及以上职称的，每个专业得1分，本项最高得5分，缺项不得分。</w:t>
            </w:r>
          </w:p>
          <w:p w14:paraId="3A6C11DC">
            <w:pPr>
              <w:tabs>
                <w:tab w:val="left" w:pos="0"/>
              </w:tabs>
              <w:spacing w:line="360" w:lineRule="exact"/>
              <w:rPr>
                <w:rFonts w:hAnsi="宋体" w:cs="宋体"/>
                <w:color w:val="auto"/>
                <w:szCs w:val="21"/>
                <w:highlight w:val="none"/>
              </w:rPr>
            </w:pPr>
            <w:r>
              <w:rPr>
                <w:rFonts w:hint="eastAsia" w:hAnsi="宋体" w:cs="宋体"/>
                <w:color w:val="auto"/>
                <w:szCs w:val="21"/>
                <w:highlight w:val="none"/>
              </w:rPr>
              <w:t>注：上述人员需提供最近3个月的社保证明和相应资质证书复印件并加盖公章。不提供者不得分。</w:t>
            </w:r>
          </w:p>
        </w:tc>
        <w:tc>
          <w:tcPr>
            <w:tcW w:w="875" w:type="dxa"/>
            <w:vAlign w:val="center"/>
          </w:tcPr>
          <w:p w14:paraId="5EF608BA">
            <w:pPr>
              <w:widowControl/>
              <w:spacing w:line="360" w:lineRule="exact"/>
              <w:jc w:val="center"/>
              <w:rPr>
                <w:rFonts w:hAnsi="宋体" w:cs="宋体"/>
                <w:color w:val="auto"/>
                <w:szCs w:val="21"/>
                <w:highlight w:val="none"/>
              </w:rPr>
            </w:pPr>
            <w:r>
              <w:rPr>
                <w:rFonts w:hAnsi="宋体" w:cs="宋体"/>
                <w:color w:val="auto"/>
                <w:szCs w:val="21"/>
                <w:highlight w:val="none"/>
              </w:rPr>
              <w:t>8</w:t>
            </w:r>
          </w:p>
        </w:tc>
      </w:tr>
      <w:tr w14:paraId="2961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restart"/>
            <w:vAlign w:val="center"/>
          </w:tcPr>
          <w:p w14:paraId="2F218E70">
            <w:pPr>
              <w:spacing w:line="360" w:lineRule="exact"/>
              <w:jc w:val="center"/>
              <w:rPr>
                <w:rFonts w:hAnsi="宋体" w:cs="宋体"/>
                <w:bCs/>
                <w:color w:val="auto"/>
                <w:szCs w:val="21"/>
                <w:highlight w:val="none"/>
              </w:rPr>
            </w:pPr>
            <w:r>
              <w:rPr>
                <w:rFonts w:hint="eastAsia" w:hAnsi="宋体" w:cs="宋体"/>
                <w:bCs/>
                <w:color w:val="auto"/>
                <w:szCs w:val="21"/>
                <w:highlight w:val="none"/>
              </w:rPr>
              <w:t>4</w:t>
            </w:r>
          </w:p>
        </w:tc>
        <w:tc>
          <w:tcPr>
            <w:tcW w:w="1187" w:type="dxa"/>
            <w:vMerge w:val="restart"/>
            <w:vAlign w:val="center"/>
          </w:tcPr>
          <w:p w14:paraId="35623861">
            <w:pPr>
              <w:widowControl/>
              <w:spacing w:line="360" w:lineRule="exact"/>
              <w:jc w:val="center"/>
              <w:rPr>
                <w:rFonts w:hAnsi="宋体" w:cs="宋体"/>
                <w:color w:val="auto"/>
                <w:szCs w:val="21"/>
                <w:highlight w:val="none"/>
              </w:rPr>
            </w:pPr>
            <w:r>
              <w:rPr>
                <w:rFonts w:hint="eastAsia" w:hAnsi="宋体" w:cs="宋体"/>
                <w:color w:val="auto"/>
                <w:szCs w:val="21"/>
                <w:highlight w:val="none"/>
              </w:rPr>
              <w:t>服务方案</w:t>
            </w:r>
          </w:p>
        </w:tc>
        <w:tc>
          <w:tcPr>
            <w:tcW w:w="6907" w:type="dxa"/>
            <w:vAlign w:val="center"/>
          </w:tcPr>
          <w:p w14:paraId="1419A4FA">
            <w:pPr>
              <w:tabs>
                <w:tab w:val="left" w:pos="0"/>
              </w:tabs>
              <w:spacing w:line="360" w:lineRule="exact"/>
              <w:rPr>
                <w:rFonts w:hAnsi="宋体" w:cs="宋体"/>
                <w:color w:val="auto"/>
                <w:szCs w:val="21"/>
                <w:highlight w:val="none"/>
              </w:rPr>
            </w:pPr>
            <w:r>
              <w:rPr>
                <w:rFonts w:hint="eastAsia" w:hAnsi="宋体" w:cs="宋体"/>
                <w:color w:val="auto"/>
                <w:szCs w:val="21"/>
                <w:highlight w:val="none"/>
              </w:rPr>
              <w:t>1、背景形势：对围绕缩小“三大差距”，做强“县城—中心镇—重点村”发展轴的背景、形势、意义等进行分析判断。</w:t>
            </w:r>
          </w:p>
          <w:p w14:paraId="36DAC617">
            <w:pPr>
              <w:tabs>
                <w:tab w:val="left" w:pos="0"/>
              </w:tabs>
              <w:spacing w:line="360" w:lineRule="exact"/>
              <w:rPr>
                <w:rFonts w:hAnsi="宋体" w:cs="宋体"/>
                <w:color w:val="auto"/>
                <w:szCs w:val="21"/>
                <w:highlight w:val="none"/>
              </w:rPr>
            </w:pPr>
            <w:r>
              <w:rPr>
                <w:rFonts w:hint="eastAsia" w:hAnsi="宋体" w:cs="宋体"/>
                <w:color w:val="auto"/>
                <w:szCs w:val="21"/>
                <w:highlight w:val="none"/>
              </w:rPr>
              <w:t>分析科学合理、符合实际情况的得</w:t>
            </w:r>
            <w:r>
              <w:rPr>
                <w:rFonts w:hAnsi="宋体" w:cs="宋体"/>
                <w:color w:val="auto"/>
                <w:szCs w:val="21"/>
                <w:highlight w:val="none"/>
              </w:rPr>
              <w:t>3</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01EE2DD6">
            <w:pPr>
              <w:widowControl/>
              <w:spacing w:line="360" w:lineRule="exact"/>
              <w:jc w:val="center"/>
              <w:rPr>
                <w:rFonts w:hAnsi="宋体" w:cs="宋体"/>
                <w:color w:val="auto"/>
                <w:szCs w:val="21"/>
                <w:highlight w:val="none"/>
              </w:rPr>
            </w:pPr>
            <w:r>
              <w:rPr>
                <w:rFonts w:hAnsi="宋体" w:cs="宋体"/>
                <w:color w:val="auto"/>
                <w:szCs w:val="21"/>
                <w:highlight w:val="none"/>
              </w:rPr>
              <w:t>3</w:t>
            </w:r>
          </w:p>
        </w:tc>
      </w:tr>
      <w:tr w14:paraId="3338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0CC2E82E">
            <w:pPr>
              <w:spacing w:line="360" w:lineRule="exact"/>
              <w:jc w:val="center"/>
              <w:rPr>
                <w:rFonts w:hAnsi="宋体" w:cs="宋体"/>
                <w:bCs/>
                <w:color w:val="auto"/>
                <w:szCs w:val="21"/>
                <w:highlight w:val="none"/>
              </w:rPr>
            </w:pPr>
          </w:p>
        </w:tc>
        <w:tc>
          <w:tcPr>
            <w:tcW w:w="1187" w:type="dxa"/>
            <w:vMerge w:val="continue"/>
            <w:vAlign w:val="center"/>
          </w:tcPr>
          <w:p w14:paraId="2C51D420">
            <w:pPr>
              <w:widowControl/>
              <w:spacing w:line="360" w:lineRule="exact"/>
              <w:jc w:val="center"/>
              <w:rPr>
                <w:rFonts w:hAnsi="宋体" w:cs="宋体"/>
                <w:color w:val="auto"/>
                <w:szCs w:val="21"/>
                <w:highlight w:val="none"/>
              </w:rPr>
            </w:pPr>
          </w:p>
        </w:tc>
        <w:tc>
          <w:tcPr>
            <w:tcW w:w="6907" w:type="dxa"/>
            <w:vAlign w:val="center"/>
          </w:tcPr>
          <w:p w14:paraId="5A4397EE">
            <w:pPr>
              <w:snapToGrid w:val="0"/>
              <w:spacing w:line="360" w:lineRule="exact"/>
              <w:rPr>
                <w:rFonts w:hAnsi="宋体" w:cs="宋体"/>
                <w:color w:val="auto"/>
                <w:szCs w:val="21"/>
                <w:highlight w:val="none"/>
              </w:rPr>
            </w:pPr>
            <w:r>
              <w:rPr>
                <w:rFonts w:hint="eastAsia" w:hAnsi="宋体" w:cs="宋体"/>
                <w:color w:val="auto"/>
                <w:szCs w:val="21"/>
                <w:highlight w:val="none"/>
              </w:rPr>
              <w:t>2、规划解读：衔接市、县国土空间总体规划及其他相关规划等。</w:t>
            </w:r>
          </w:p>
          <w:p w14:paraId="6E286A29">
            <w:pPr>
              <w:snapToGrid w:val="0"/>
              <w:spacing w:line="360" w:lineRule="exact"/>
              <w:rPr>
                <w:rFonts w:hAnsi="宋体" w:cs="宋体"/>
                <w:color w:val="auto"/>
                <w:szCs w:val="21"/>
                <w:highlight w:val="none"/>
              </w:rPr>
            </w:pPr>
            <w:r>
              <w:rPr>
                <w:rFonts w:hint="eastAsia" w:hAnsi="宋体" w:cs="宋体"/>
                <w:color w:val="auto"/>
                <w:szCs w:val="21"/>
                <w:highlight w:val="none"/>
              </w:rPr>
              <w:t>内容全面、分析详实、科学准确、对规划方案支撑性强的，得</w:t>
            </w:r>
            <w:r>
              <w:rPr>
                <w:rFonts w:hAnsi="宋体" w:cs="宋体"/>
                <w:color w:val="auto"/>
                <w:szCs w:val="21"/>
                <w:highlight w:val="none"/>
              </w:rPr>
              <w:t>3</w:t>
            </w:r>
            <w:r>
              <w:rPr>
                <w:rFonts w:hint="eastAsia" w:hAnsi="宋体" w:cs="宋体"/>
                <w:color w:val="auto"/>
                <w:szCs w:val="21"/>
                <w:highlight w:val="none"/>
              </w:rPr>
              <w:t>分，有不合理或有欠缺的，每处扣1分，扣完为止。</w:t>
            </w:r>
          </w:p>
        </w:tc>
        <w:tc>
          <w:tcPr>
            <w:tcW w:w="875" w:type="dxa"/>
            <w:vAlign w:val="center"/>
          </w:tcPr>
          <w:p w14:paraId="1F7DABE5">
            <w:pPr>
              <w:widowControl/>
              <w:spacing w:line="360" w:lineRule="exact"/>
              <w:jc w:val="center"/>
              <w:rPr>
                <w:rFonts w:hAnsi="宋体" w:cs="宋体"/>
                <w:color w:val="auto"/>
                <w:szCs w:val="21"/>
                <w:highlight w:val="none"/>
              </w:rPr>
            </w:pPr>
            <w:r>
              <w:rPr>
                <w:rFonts w:hAnsi="宋体" w:cs="宋体"/>
                <w:color w:val="auto"/>
                <w:szCs w:val="21"/>
                <w:highlight w:val="none"/>
              </w:rPr>
              <w:t>3</w:t>
            </w:r>
          </w:p>
        </w:tc>
      </w:tr>
      <w:tr w14:paraId="024F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0E1E8D61">
            <w:pPr>
              <w:spacing w:line="360" w:lineRule="exact"/>
              <w:jc w:val="center"/>
              <w:rPr>
                <w:rFonts w:hAnsi="宋体" w:cs="宋体"/>
                <w:bCs/>
                <w:color w:val="auto"/>
                <w:szCs w:val="21"/>
                <w:highlight w:val="none"/>
              </w:rPr>
            </w:pPr>
          </w:p>
        </w:tc>
        <w:tc>
          <w:tcPr>
            <w:tcW w:w="1187" w:type="dxa"/>
            <w:vMerge w:val="continue"/>
            <w:vAlign w:val="center"/>
          </w:tcPr>
          <w:p w14:paraId="45227DF5">
            <w:pPr>
              <w:widowControl/>
              <w:spacing w:line="360" w:lineRule="exact"/>
              <w:jc w:val="center"/>
              <w:rPr>
                <w:rFonts w:hAnsi="宋体" w:cs="宋体"/>
                <w:color w:val="auto"/>
                <w:szCs w:val="21"/>
                <w:highlight w:val="none"/>
              </w:rPr>
            </w:pPr>
          </w:p>
        </w:tc>
        <w:tc>
          <w:tcPr>
            <w:tcW w:w="6907" w:type="dxa"/>
            <w:vAlign w:val="center"/>
          </w:tcPr>
          <w:p w14:paraId="5746F0ED">
            <w:pPr>
              <w:tabs>
                <w:tab w:val="left" w:pos="0"/>
              </w:tabs>
              <w:spacing w:line="360" w:lineRule="exact"/>
              <w:rPr>
                <w:rFonts w:hAnsi="宋体" w:cs="宋体"/>
                <w:color w:val="auto"/>
                <w:szCs w:val="21"/>
                <w:highlight w:val="none"/>
              </w:rPr>
            </w:pPr>
            <w:r>
              <w:rPr>
                <w:rFonts w:hAnsi="宋体" w:cs="宋体"/>
                <w:color w:val="auto"/>
                <w:szCs w:val="21"/>
                <w:highlight w:val="none"/>
              </w:rPr>
              <w:t>3</w:t>
            </w:r>
            <w:r>
              <w:rPr>
                <w:rFonts w:hint="eastAsia" w:hAnsi="宋体" w:cs="宋体"/>
                <w:color w:val="auto"/>
                <w:szCs w:val="21"/>
                <w:highlight w:val="none"/>
              </w:rPr>
              <w:t>、现状评估：针对乐清人口城镇化、产业经济、公共服务设施、市政基础设施、道路交通等进行现状分析。</w:t>
            </w:r>
          </w:p>
          <w:p w14:paraId="57959487">
            <w:pPr>
              <w:tabs>
                <w:tab w:val="left" w:pos="0"/>
              </w:tabs>
              <w:spacing w:line="360" w:lineRule="exact"/>
              <w:rPr>
                <w:rFonts w:hAnsi="宋体" w:cs="宋体"/>
                <w:color w:val="auto"/>
                <w:szCs w:val="21"/>
                <w:highlight w:val="none"/>
              </w:rPr>
            </w:pPr>
            <w:r>
              <w:rPr>
                <w:rFonts w:hint="eastAsia" w:hAnsi="宋体" w:cs="宋体"/>
                <w:color w:val="auto"/>
                <w:szCs w:val="21"/>
                <w:highlight w:val="none"/>
              </w:rPr>
              <w:t>评估科学合理、符合实际情况、数据详实的得</w:t>
            </w:r>
            <w:r>
              <w:rPr>
                <w:rFonts w:hAnsi="宋体" w:cs="宋体"/>
                <w:color w:val="auto"/>
                <w:szCs w:val="21"/>
                <w:highlight w:val="none"/>
              </w:rPr>
              <w:t>10</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206FF67B">
            <w:pPr>
              <w:widowControl/>
              <w:spacing w:line="360" w:lineRule="exact"/>
              <w:jc w:val="center"/>
              <w:rPr>
                <w:rFonts w:hAnsi="宋体" w:cs="宋体"/>
                <w:color w:val="auto"/>
                <w:szCs w:val="21"/>
                <w:highlight w:val="none"/>
              </w:rPr>
            </w:pPr>
            <w:r>
              <w:rPr>
                <w:rFonts w:hAnsi="宋体" w:cs="宋体"/>
                <w:color w:val="auto"/>
                <w:szCs w:val="21"/>
                <w:highlight w:val="none"/>
              </w:rPr>
              <w:t>10</w:t>
            </w:r>
          </w:p>
        </w:tc>
      </w:tr>
      <w:tr w14:paraId="6FBE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42081322">
            <w:pPr>
              <w:spacing w:line="360" w:lineRule="exact"/>
              <w:jc w:val="center"/>
              <w:rPr>
                <w:rFonts w:hAnsi="宋体" w:cs="宋体"/>
                <w:bCs/>
                <w:color w:val="auto"/>
                <w:szCs w:val="21"/>
                <w:highlight w:val="none"/>
              </w:rPr>
            </w:pPr>
          </w:p>
        </w:tc>
        <w:tc>
          <w:tcPr>
            <w:tcW w:w="1187" w:type="dxa"/>
            <w:vMerge w:val="continue"/>
            <w:vAlign w:val="center"/>
          </w:tcPr>
          <w:p w14:paraId="4AD2C81C">
            <w:pPr>
              <w:widowControl/>
              <w:spacing w:line="360" w:lineRule="exact"/>
              <w:jc w:val="center"/>
              <w:rPr>
                <w:rFonts w:hAnsi="宋体" w:cs="宋体"/>
                <w:color w:val="auto"/>
                <w:szCs w:val="21"/>
                <w:highlight w:val="none"/>
              </w:rPr>
            </w:pPr>
          </w:p>
        </w:tc>
        <w:tc>
          <w:tcPr>
            <w:tcW w:w="6907" w:type="dxa"/>
            <w:vAlign w:val="center"/>
          </w:tcPr>
          <w:p w14:paraId="1353B2F7">
            <w:pPr>
              <w:tabs>
                <w:tab w:val="left" w:pos="0"/>
              </w:tabs>
              <w:spacing w:line="360" w:lineRule="exact"/>
              <w:rPr>
                <w:rFonts w:hAnsi="宋体" w:cs="宋体"/>
                <w:color w:val="auto"/>
                <w:szCs w:val="21"/>
                <w:highlight w:val="none"/>
              </w:rPr>
            </w:pPr>
            <w:r>
              <w:rPr>
                <w:rFonts w:hint="eastAsia" w:hAnsi="宋体" w:cs="宋体"/>
                <w:color w:val="auto"/>
                <w:szCs w:val="21"/>
                <w:highlight w:val="none"/>
              </w:rPr>
              <w:t>4、问题识别：准确识别县域三大差距，对乐清面临的要求问题和挑战进行总结和归纳。</w:t>
            </w:r>
          </w:p>
          <w:p w14:paraId="0D056A93">
            <w:pPr>
              <w:tabs>
                <w:tab w:val="left" w:pos="0"/>
              </w:tabs>
              <w:spacing w:line="360" w:lineRule="exact"/>
              <w:rPr>
                <w:rFonts w:hAnsi="宋体" w:cs="宋体"/>
                <w:color w:val="auto"/>
                <w:szCs w:val="21"/>
                <w:highlight w:val="none"/>
              </w:rPr>
            </w:pPr>
            <w:r>
              <w:rPr>
                <w:rFonts w:hint="eastAsia" w:hAnsi="宋体" w:cs="宋体"/>
                <w:color w:val="auto"/>
                <w:szCs w:val="21"/>
                <w:highlight w:val="none"/>
              </w:rPr>
              <w:t>问题识别符合实际情况、内容支撑详实的得</w:t>
            </w:r>
            <w:r>
              <w:rPr>
                <w:rFonts w:hAnsi="宋体" w:cs="宋体"/>
                <w:color w:val="auto"/>
                <w:szCs w:val="21"/>
                <w:highlight w:val="none"/>
              </w:rPr>
              <w:t>4</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23D64FC3">
            <w:pPr>
              <w:widowControl/>
              <w:spacing w:line="360" w:lineRule="exact"/>
              <w:jc w:val="center"/>
              <w:rPr>
                <w:rFonts w:hAnsi="宋体" w:cs="宋体"/>
                <w:color w:val="auto"/>
                <w:szCs w:val="21"/>
                <w:highlight w:val="none"/>
              </w:rPr>
            </w:pPr>
            <w:r>
              <w:rPr>
                <w:rFonts w:hAnsi="宋体" w:cs="宋体"/>
                <w:color w:val="auto"/>
                <w:szCs w:val="21"/>
                <w:highlight w:val="none"/>
              </w:rPr>
              <w:t>4</w:t>
            </w:r>
          </w:p>
        </w:tc>
      </w:tr>
      <w:tr w14:paraId="094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022BB2FC">
            <w:pPr>
              <w:spacing w:line="360" w:lineRule="exact"/>
              <w:jc w:val="center"/>
              <w:rPr>
                <w:rFonts w:hAnsi="宋体" w:cs="宋体"/>
                <w:bCs/>
                <w:color w:val="auto"/>
                <w:szCs w:val="21"/>
                <w:highlight w:val="none"/>
              </w:rPr>
            </w:pPr>
          </w:p>
        </w:tc>
        <w:tc>
          <w:tcPr>
            <w:tcW w:w="1187" w:type="dxa"/>
            <w:vMerge w:val="continue"/>
            <w:vAlign w:val="center"/>
          </w:tcPr>
          <w:p w14:paraId="617E272A">
            <w:pPr>
              <w:widowControl/>
              <w:spacing w:line="360" w:lineRule="exact"/>
              <w:jc w:val="center"/>
              <w:rPr>
                <w:rFonts w:hAnsi="宋体" w:cs="宋体"/>
                <w:color w:val="auto"/>
                <w:szCs w:val="21"/>
                <w:highlight w:val="none"/>
              </w:rPr>
            </w:pPr>
          </w:p>
        </w:tc>
        <w:tc>
          <w:tcPr>
            <w:tcW w:w="6907" w:type="dxa"/>
            <w:vAlign w:val="center"/>
          </w:tcPr>
          <w:p w14:paraId="3FB16A40">
            <w:pPr>
              <w:widowControl/>
              <w:tabs>
                <w:tab w:val="left" w:pos="0"/>
              </w:tabs>
              <w:spacing w:line="360" w:lineRule="exact"/>
              <w:rPr>
                <w:rFonts w:hAnsi="宋体" w:cs="宋体"/>
                <w:color w:val="auto"/>
                <w:szCs w:val="21"/>
                <w:highlight w:val="none"/>
              </w:rPr>
            </w:pPr>
            <w:r>
              <w:rPr>
                <w:rFonts w:hAnsi="宋体" w:cs="宋体"/>
                <w:color w:val="auto"/>
                <w:szCs w:val="21"/>
                <w:highlight w:val="none"/>
              </w:rPr>
              <w:t>5</w:t>
            </w:r>
            <w:r>
              <w:rPr>
                <w:rFonts w:hint="eastAsia" w:hAnsi="宋体" w:cs="宋体"/>
                <w:color w:val="auto"/>
                <w:szCs w:val="21"/>
                <w:highlight w:val="none"/>
              </w:rPr>
              <w:t>、发展轴识别：科学识别县域“县城—中心镇—重点村”发展轴，明确城镇村一体化网络。</w:t>
            </w:r>
          </w:p>
          <w:p w14:paraId="1445EAA0">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发展轴识别科学合理、内容支撑详实的得5分，有不合理或有欠缺的，每处扣1分，扣完为止。完全偏离实际情况或未提供内容的不得分。</w:t>
            </w:r>
          </w:p>
        </w:tc>
        <w:tc>
          <w:tcPr>
            <w:tcW w:w="875" w:type="dxa"/>
            <w:vAlign w:val="center"/>
          </w:tcPr>
          <w:p w14:paraId="5946B9A4">
            <w:pPr>
              <w:widowControl/>
              <w:spacing w:line="360" w:lineRule="exact"/>
              <w:jc w:val="center"/>
              <w:rPr>
                <w:rFonts w:hAnsi="宋体" w:cs="宋体"/>
                <w:color w:val="auto"/>
                <w:szCs w:val="21"/>
                <w:highlight w:val="none"/>
              </w:rPr>
            </w:pPr>
            <w:r>
              <w:rPr>
                <w:rFonts w:hint="eastAsia" w:hAnsi="宋体" w:cs="宋体"/>
                <w:color w:val="auto"/>
                <w:szCs w:val="21"/>
                <w:highlight w:val="none"/>
              </w:rPr>
              <w:t>5</w:t>
            </w:r>
          </w:p>
        </w:tc>
      </w:tr>
      <w:tr w14:paraId="2C6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5CBA8C23">
            <w:pPr>
              <w:spacing w:line="360" w:lineRule="exact"/>
              <w:jc w:val="center"/>
              <w:rPr>
                <w:rFonts w:hAnsi="宋体" w:cs="宋体"/>
                <w:bCs/>
                <w:color w:val="auto"/>
                <w:szCs w:val="21"/>
                <w:highlight w:val="none"/>
              </w:rPr>
            </w:pPr>
          </w:p>
        </w:tc>
        <w:tc>
          <w:tcPr>
            <w:tcW w:w="1187" w:type="dxa"/>
            <w:vMerge w:val="continue"/>
            <w:vAlign w:val="center"/>
          </w:tcPr>
          <w:p w14:paraId="7B9EF4C6">
            <w:pPr>
              <w:widowControl/>
              <w:spacing w:line="360" w:lineRule="exact"/>
              <w:jc w:val="center"/>
              <w:rPr>
                <w:rFonts w:hAnsi="宋体" w:cs="宋体"/>
                <w:color w:val="auto"/>
                <w:szCs w:val="21"/>
                <w:highlight w:val="none"/>
              </w:rPr>
            </w:pPr>
          </w:p>
        </w:tc>
        <w:tc>
          <w:tcPr>
            <w:tcW w:w="6907" w:type="dxa"/>
            <w:vAlign w:val="center"/>
          </w:tcPr>
          <w:p w14:paraId="1C215CDF">
            <w:pPr>
              <w:tabs>
                <w:tab w:val="left" w:pos="0"/>
              </w:tabs>
              <w:spacing w:line="360" w:lineRule="exact"/>
              <w:rPr>
                <w:rFonts w:hAnsi="宋体" w:cs="宋体"/>
                <w:color w:val="auto"/>
                <w:szCs w:val="21"/>
                <w:highlight w:val="none"/>
              </w:rPr>
            </w:pPr>
            <w:r>
              <w:rPr>
                <w:rFonts w:hint="eastAsia" w:hAnsi="宋体" w:cs="宋体"/>
                <w:color w:val="auto"/>
                <w:szCs w:val="21"/>
                <w:highlight w:val="none"/>
              </w:rPr>
              <w:t>6、发展轴目标：围绕“强城”“兴村”“融合”三篇文章，制定发展轴发展目标、空间结构、城镇村体系。</w:t>
            </w:r>
          </w:p>
          <w:p w14:paraId="46F4A41D">
            <w:pPr>
              <w:tabs>
                <w:tab w:val="left" w:pos="0"/>
              </w:tabs>
              <w:spacing w:line="360" w:lineRule="exact"/>
              <w:rPr>
                <w:rFonts w:hAnsi="宋体" w:cs="宋体"/>
                <w:color w:val="auto"/>
                <w:szCs w:val="21"/>
                <w:highlight w:val="none"/>
              </w:rPr>
            </w:pPr>
            <w:r>
              <w:rPr>
                <w:rFonts w:hint="eastAsia" w:hAnsi="宋体" w:cs="宋体"/>
                <w:color w:val="auto"/>
                <w:szCs w:val="21"/>
                <w:highlight w:val="none"/>
              </w:rPr>
              <w:t>目标制定科学合理、内容支撑详实的得6分，有不合理或有欠缺的，每处扣1分，扣完为止。完全偏离实际情况或未提供内容的不得分。</w:t>
            </w:r>
          </w:p>
        </w:tc>
        <w:tc>
          <w:tcPr>
            <w:tcW w:w="875" w:type="dxa"/>
            <w:vAlign w:val="center"/>
          </w:tcPr>
          <w:p w14:paraId="3248C2DB">
            <w:pPr>
              <w:widowControl/>
              <w:spacing w:line="360" w:lineRule="exact"/>
              <w:jc w:val="center"/>
              <w:rPr>
                <w:rFonts w:hAnsi="宋体" w:cs="宋体"/>
                <w:color w:val="auto"/>
                <w:szCs w:val="21"/>
                <w:highlight w:val="none"/>
              </w:rPr>
            </w:pPr>
            <w:r>
              <w:rPr>
                <w:rFonts w:hint="eastAsia" w:hAnsi="宋体" w:cs="宋体"/>
                <w:color w:val="auto"/>
                <w:szCs w:val="21"/>
                <w:highlight w:val="none"/>
              </w:rPr>
              <w:t>6</w:t>
            </w:r>
          </w:p>
        </w:tc>
      </w:tr>
      <w:tr w14:paraId="373F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2E1FBD64">
            <w:pPr>
              <w:spacing w:line="360" w:lineRule="exact"/>
              <w:jc w:val="center"/>
              <w:rPr>
                <w:rFonts w:hAnsi="宋体" w:cs="宋体"/>
                <w:bCs/>
                <w:color w:val="auto"/>
                <w:szCs w:val="21"/>
                <w:highlight w:val="none"/>
              </w:rPr>
            </w:pPr>
          </w:p>
        </w:tc>
        <w:tc>
          <w:tcPr>
            <w:tcW w:w="1187" w:type="dxa"/>
            <w:vMerge w:val="continue"/>
            <w:vAlign w:val="center"/>
          </w:tcPr>
          <w:p w14:paraId="12B161F3">
            <w:pPr>
              <w:widowControl/>
              <w:spacing w:line="360" w:lineRule="exact"/>
              <w:jc w:val="center"/>
              <w:rPr>
                <w:rFonts w:hAnsi="宋体" w:cs="宋体"/>
                <w:color w:val="auto"/>
                <w:szCs w:val="21"/>
                <w:highlight w:val="none"/>
              </w:rPr>
            </w:pPr>
          </w:p>
        </w:tc>
        <w:tc>
          <w:tcPr>
            <w:tcW w:w="6907" w:type="dxa"/>
            <w:vAlign w:val="center"/>
          </w:tcPr>
          <w:p w14:paraId="3A0758BB">
            <w:pPr>
              <w:widowControl/>
              <w:tabs>
                <w:tab w:val="left" w:pos="0"/>
              </w:tabs>
              <w:spacing w:line="360" w:lineRule="exact"/>
              <w:rPr>
                <w:rFonts w:hAnsi="宋体" w:cs="宋体"/>
                <w:color w:val="auto"/>
                <w:szCs w:val="21"/>
                <w:highlight w:val="none"/>
              </w:rPr>
            </w:pPr>
            <w:r>
              <w:rPr>
                <w:rFonts w:hAnsi="宋体" w:cs="宋体"/>
                <w:color w:val="auto"/>
                <w:szCs w:val="21"/>
                <w:highlight w:val="none"/>
              </w:rPr>
              <w:t>7</w:t>
            </w:r>
            <w:r>
              <w:rPr>
                <w:rFonts w:hint="eastAsia" w:hAnsi="宋体" w:cs="宋体"/>
                <w:color w:val="auto"/>
                <w:szCs w:val="21"/>
                <w:highlight w:val="none"/>
              </w:rPr>
              <w:t>、强城规划指引：包括县城和中心镇产业提升、道路交通、公共服务、市政设施指引及相关支撑项目等内容。</w:t>
            </w:r>
          </w:p>
          <w:p w14:paraId="46E3D347">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规划指引有前瞻性、针对性，阐述详实的得</w:t>
            </w:r>
            <w:r>
              <w:rPr>
                <w:rFonts w:hAnsi="宋体" w:cs="宋体"/>
                <w:color w:val="auto"/>
                <w:szCs w:val="21"/>
                <w:highlight w:val="none"/>
              </w:rPr>
              <w:t>8</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2D2D205D">
            <w:pPr>
              <w:widowControl/>
              <w:spacing w:line="360" w:lineRule="exact"/>
              <w:jc w:val="center"/>
              <w:rPr>
                <w:rFonts w:hAnsi="宋体" w:cs="宋体"/>
                <w:color w:val="auto"/>
                <w:szCs w:val="21"/>
                <w:highlight w:val="none"/>
              </w:rPr>
            </w:pPr>
            <w:r>
              <w:rPr>
                <w:rFonts w:hAnsi="宋体" w:cs="宋体"/>
                <w:color w:val="auto"/>
                <w:szCs w:val="21"/>
                <w:highlight w:val="none"/>
              </w:rPr>
              <w:t>8</w:t>
            </w:r>
          </w:p>
        </w:tc>
      </w:tr>
      <w:tr w14:paraId="0974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1382564E">
            <w:pPr>
              <w:spacing w:line="360" w:lineRule="exact"/>
              <w:jc w:val="center"/>
              <w:rPr>
                <w:rFonts w:hAnsi="宋体" w:cs="宋体"/>
                <w:bCs/>
                <w:color w:val="auto"/>
                <w:szCs w:val="21"/>
                <w:highlight w:val="none"/>
              </w:rPr>
            </w:pPr>
          </w:p>
        </w:tc>
        <w:tc>
          <w:tcPr>
            <w:tcW w:w="1187" w:type="dxa"/>
            <w:vMerge w:val="continue"/>
            <w:vAlign w:val="center"/>
          </w:tcPr>
          <w:p w14:paraId="0A35A736">
            <w:pPr>
              <w:widowControl/>
              <w:spacing w:line="360" w:lineRule="exact"/>
              <w:jc w:val="center"/>
              <w:rPr>
                <w:rFonts w:hAnsi="宋体" w:cs="宋体"/>
                <w:color w:val="auto"/>
                <w:szCs w:val="21"/>
                <w:highlight w:val="none"/>
              </w:rPr>
            </w:pPr>
          </w:p>
        </w:tc>
        <w:tc>
          <w:tcPr>
            <w:tcW w:w="6907" w:type="dxa"/>
            <w:vAlign w:val="center"/>
          </w:tcPr>
          <w:p w14:paraId="475C70EC">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8、兴村规划指引：包括现状基础、发展优势、建设指引及相关支撑项目等内容。</w:t>
            </w:r>
          </w:p>
          <w:p w14:paraId="4064F150">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规划指引有前瞻性、针对性，阐述详实的得</w:t>
            </w:r>
            <w:r>
              <w:rPr>
                <w:rFonts w:hAnsi="宋体" w:cs="宋体"/>
                <w:color w:val="auto"/>
                <w:szCs w:val="21"/>
                <w:highlight w:val="none"/>
              </w:rPr>
              <w:t>8</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7B8A7342">
            <w:pPr>
              <w:widowControl/>
              <w:spacing w:line="360" w:lineRule="exact"/>
              <w:jc w:val="center"/>
              <w:rPr>
                <w:rFonts w:hAnsi="宋体" w:cs="宋体"/>
                <w:color w:val="auto"/>
                <w:szCs w:val="21"/>
                <w:highlight w:val="none"/>
              </w:rPr>
            </w:pPr>
            <w:r>
              <w:rPr>
                <w:rFonts w:hint="eastAsia" w:hAnsi="宋体" w:cs="宋体"/>
                <w:color w:val="auto"/>
                <w:szCs w:val="21"/>
                <w:highlight w:val="none"/>
              </w:rPr>
              <w:t>8</w:t>
            </w:r>
          </w:p>
        </w:tc>
      </w:tr>
      <w:tr w14:paraId="0792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5BFA53E8">
            <w:pPr>
              <w:spacing w:line="360" w:lineRule="exact"/>
              <w:jc w:val="center"/>
              <w:rPr>
                <w:rFonts w:hAnsi="宋体" w:cs="宋体"/>
                <w:bCs/>
                <w:color w:val="auto"/>
                <w:szCs w:val="21"/>
                <w:highlight w:val="none"/>
              </w:rPr>
            </w:pPr>
          </w:p>
        </w:tc>
        <w:tc>
          <w:tcPr>
            <w:tcW w:w="1187" w:type="dxa"/>
            <w:vMerge w:val="continue"/>
            <w:vAlign w:val="center"/>
          </w:tcPr>
          <w:p w14:paraId="2D71C08D">
            <w:pPr>
              <w:widowControl/>
              <w:spacing w:line="360" w:lineRule="exact"/>
              <w:jc w:val="center"/>
              <w:rPr>
                <w:rFonts w:hAnsi="宋体" w:cs="宋体"/>
                <w:color w:val="auto"/>
                <w:szCs w:val="21"/>
                <w:highlight w:val="none"/>
              </w:rPr>
            </w:pPr>
          </w:p>
        </w:tc>
        <w:tc>
          <w:tcPr>
            <w:tcW w:w="6907" w:type="dxa"/>
            <w:vAlign w:val="center"/>
          </w:tcPr>
          <w:p w14:paraId="7FF4AFD2">
            <w:pPr>
              <w:tabs>
                <w:tab w:val="left" w:pos="0"/>
              </w:tabs>
              <w:spacing w:line="360" w:lineRule="exact"/>
              <w:rPr>
                <w:rFonts w:hAnsi="宋体" w:cs="宋体"/>
                <w:color w:val="auto"/>
                <w:szCs w:val="21"/>
                <w:highlight w:val="none"/>
              </w:rPr>
            </w:pPr>
            <w:r>
              <w:rPr>
                <w:rFonts w:hAnsi="宋体" w:cs="宋体"/>
                <w:color w:val="auto"/>
                <w:szCs w:val="21"/>
                <w:highlight w:val="none"/>
              </w:rPr>
              <w:t>9</w:t>
            </w:r>
            <w:r>
              <w:rPr>
                <w:rFonts w:hint="eastAsia" w:hAnsi="宋体" w:cs="宋体"/>
                <w:color w:val="auto"/>
                <w:szCs w:val="21"/>
                <w:highlight w:val="none"/>
              </w:rPr>
              <w:t>、融合规划指引：包括城乡交通、公共服务、市政设施、产业发展等一体化网络构建</w:t>
            </w:r>
            <w:r>
              <w:rPr>
                <w:rFonts w:hAnsi="宋体" w:cs="宋体"/>
                <w:color w:val="auto"/>
                <w:szCs w:val="21"/>
                <w:highlight w:val="none"/>
              </w:rPr>
              <w:t>.</w:t>
            </w:r>
          </w:p>
          <w:p w14:paraId="6909F9E2">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规划指引有前瞻性、针对性，阐述详实的得</w:t>
            </w:r>
            <w:r>
              <w:rPr>
                <w:rFonts w:hAnsi="宋体" w:cs="宋体"/>
                <w:color w:val="auto"/>
                <w:szCs w:val="21"/>
                <w:highlight w:val="none"/>
              </w:rPr>
              <w:t>8</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3EC430D6">
            <w:pPr>
              <w:widowControl/>
              <w:spacing w:line="360" w:lineRule="exact"/>
              <w:jc w:val="center"/>
              <w:rPr>
                <w:rFonts w:hAnsi="宋体" w:cs="宋体"/>
                <w:color w:val="auto"/>
                <w:szCs w:val="21"/>
                <w:highlight w:val="none"/>
              </w:rPr>
            </w:pPr>
            <w:r>
              <w:rPr>
                <w:rFonts w:hint="eastAsia" w:hAnsi="宋体" w:cs="宋体"/>
                <w:color w:val="auto"/>
                <w:szCs w:val="21"/>
                <w:highlight w:val="none"/>
              </w:rPr>
              <w:t>8</w:t>
            </w:r>
          </w:p>
        </w:tc>
      </w:tr>
      <w:tr w14:paraId="5A95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1626456A">
            <w:pPr>
              <w:spacing w:line="360" w:lineRule="exact"/>
              <w:jc w:val="center"/>
              <w:rPr>
                <w:rFonts w:hAnsi="宋体" w:cs="宋体"/>
                <w:bCs/>
                <w:color w:val="auto"/>
                <w:szCs w:val="21"/>
                <w:highlight w:val="none"/>
              </w:rPr>
            </w:pPr>
          </w:p>
        </w:tc>
        <w:tc>
          <w:tcPr>
            <w:tcW w:w="1187" w:type="dxa"/>
            <w:vMerge w:val="continue"/>
            <w:vAlign w:val="center"/>
          </w:tcPr>
          <w:p w14:paraId="5541AEDA">
            <w:pPr>
              <w:widowControl/>
              <w:spacing w:line="360" w:lineRule="exact"/>
              <w:jc w:val="center"/>
              <w:rPr>
                <w:rFonts w:hAnsi="宋体" w:cs="宋体"/>
                <w:color w:val="auto"/>
                <w:szCs w:val="21"/>
                <w:highlight w:val="none"/>
              </w:rPr>
            </w:pPr>
          </w:p>
        </w:tc>
        <w:tc>
          <w:tcPr>
            <w:tcW w:w="6907" w:type="dxa"/>
            <w:vAlign w:val="center"/>
          </w:tcPr>
          <w:p w14:paraId="53DDB5A3">
            <w:pPr>
              <w:tabs>
                <w:tab w:val="left" w:pos="0"/>
              </w:tabs>
              <w:spacing w:line="360" w:lineRule="exact"/>
              <w:rPr>
                <w:rFonts w:hAnsi="宋体" w:cs="宋体"/>
                <w:color w:val="auto"/>
                <w:szCs w:val="21"/>
                <w:highlight w:val="none"/>
              </w:rPr>
            </w:pPr>
            <w:r>
              <w:rPr>
                <w:rFonts w:hAnsi="宋体" w:cs="宋体"/>
                <w:color w:val="auto"/>
                <w:szCs w:val="21"/>
                <w:highlight w:val="none"/>
              </w:rPr>
              <w:t>10</w:t>
            </w:r>
            <w:r>
              <w:rPr>
                <w:rFonts w:hint="eastAsia" w:hAnsi="宋体" w:cs="宋体"/>
                <w:color w:val="auto"/>
                <w:szCs w:val="21"/>
                <w:highlight w:val="none"/>
              </w:rPr>
              <w:t>、项目谋划：锚定2027阶段性目标，谋划标志性项目，引导各部门项目向发展轴集聚。</w:t>
            </w:r>
          </w:p>
          <w:p w14:paraId="7B8E2340">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项目具有针对性、可操作性的得</w:t>
            </w:r>
            <w:r>
              <w:rPr>
                <w:rFonts w:hAnsi="宋体" w:cs="宋体"/>
                <w:color w:val="auto"/>
                <w:szCs w:val="21"/>
                <w:highlight w:val="none"/>
              </w:rPr>
              <w:t>5</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16EB43D1">
            <w:pPr>
              <w:widowControl/>
              <w:spacing w:line="360" w:lineRule="exact"/>
              <w:jc w:val="center"/>
              <w:rPr>
                <w:rFonts w:hAnsi="宋体" w:cs="宋体"/>
                <w:color w:val="auto"/>
                <w:szCs w:val="21"/>
                <w:highlight w:val="none"/>
              </w:rPr>
            </w:pPr>
            <w:r>
              <w:rPr>
                <w:rFonts w:hAnsi="宋体" w:cs="宋体"/>
                <w:color w:val="auto"/>
                <w:szCs w:val="21"/>
                <w:highlight w:val="none"/>
              </w:rPr>
              <w:t>5</w:t>
            </w:r>
          </w:p>
        </w:tc>
      </w:tr>
      <w:tr w14:paraId="7ED6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Merge w:val="continue"/>
            <w:vAlign w:val="center"/>
          </w:tcPr>
          <w:p w14:paraId="2F00ED5A">
            <w:pPr>
              <w:spacing w:line="360" w:lineRule="exact"/>
              <w:jc w:val="center"/>
              <w:rPr>
                <w:rFonts w:hAnsi="宋体" w:cs="宋体"/>
                <w:bCs/>
                <w:color w:val="auto"/>
                <w:szCs w:val="21"/>
                <w:highlight w:val="none"/>
              </w:rPr>
            </w:pPr>
          </w:p>
        </w:tc>
        <w:tc>
          <w:tcPr>
            <w:tcW w:w="1187" w:type="dxa"/>
            <w:vMerge w:val="continue"/>
            <w:vAlign w:val="center"/>
          </w:tcPr>
          <w:p w14:paraId="519E50F6">
            <w:pPr>
              <w:widowControl/>
              <w:spacing w:line="360" w:lineRule="exact"/>
              <w:jc w:val="center"/>
              <w:rPr>
                <w:rFonts w:hAnsi="宋体" w:cs="宋体"/>
                <w:color w:val="auto"/>
                <w:szCs w:val="21"/>
                <w:highlight w:val="none"/>
              </w:rPr>
            </w:pPr>
          </w:p>
        </w:tc>
        <w:tc>
          <w:tcPr>
            <w:tcW w:w="6907" w:type="dxa"/>
            <w:vAlign w:val="center"/>
          </w:tcPr>
          <w:p w14:paraId="4194E135">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1</w:t>
            </w:r>
            <w:r>
              <w:rPr>
                <w:rFonts w:hAnsi="宋体" w:cs="宋体"/>
                <w:color w:val="auto"/>
                <w:szCs w:val="21"/>
                <w:highlight w:val="none"/>
              </w:rPr>
              <w:t>1</w:t>
            </w:r>
            <w:r>
              <w:rPr>
                <w:rFonts w:hint="eastAsia" w:hAnsi="宋体" w:cs="宋体"/>
                <w:color w:val="auto"/>
                <w:szCs w:val="21"/>
                <w:highlight w:val="none"/>
              </w:rPr>
              <w:t>、要素保障：明确发展轴专项规划空间要素保障方式，确保相关项目落地。</w:t>
            </w:r>
          </w:p>
          <w:p w14:paraId="0790810E">
            <w:pPr>
              <w:widowControl/>
              <w:tabs>
                <w:tab w:val="left" w:pos="0"/>
              </w:tabs>
              <w:spacing w:line="360" w:lineRule="exact"/>
              <w:rPr>
                <w:rFonts w:hAnsi="宋体" w:cs="宋体"/>
                <w:color w:val="auto"/>
                <w:szCs w:val="21"/>
                <w:highlight w:val="none"/>
              </w:rPr>
            </w:pPr>
            <w:r>
              <w:rPr>
                <w:rFonts w:hint="eastAsia" w:hAnsi="宋体" w:cs="宋体"/>
                <w:color w:val="auto"/>
                <w:szCs w:val="21"/>
                <w:highlight w:val="none"/>
              </w:rPr>
              <w:t>具有针对性、可操作性的得</w:t>
            </w:r>
            <w:r>
              <w:rPr>
                <w:rFonts w:hAnsi="宋体" w:cs="宋体"/>
                <w:color w:val="auto"/>
                <w:szCs w:val="21"/>
                <w:highlight w:val="none"/>
              </w:rPr>
              <w:t>3</w:t>
            </w:r>
            <w:r>
              <w:rPr>
                <w:rFonts w:hint="eastAsia" w:hAnsi="宋体" w:cs="宋体"/>
                <w:color w:val="auto"/>
                <w:szCs w:val="21"/>
                <w:highlight w:val="none"/>
              </w:rPr>
              <w:t>分，有不合理或有欠缺的，每处扣1分，扣完为止。完全偏离实际情况或未提供内容的不得分。</w:t>
            </w:r>
          </w:p>
        </w:tc>
        <w:tc>
          <w:tcPr>
            <w:tcW w:w="875" w:type="dxa"/>
            <w:vAlign w:val="center"/>
          </w:tcPr>
          <w:p w14:paraId="4DB39E8C">
            <w:pPr>
              <w:widowControl/>
              <w:spacing w:line="360" w:lineRule="exact"/>
              <w:jc w:val="center"/>
              <w:rPr>
                <w:rFonts w:hAnsi="宋体" w:cs="宋体"/>
                <w:color w:val="auto"/>
                <w:szCs w:val="21"/>
                <w:highlight w:val="none"/>
              </w:rPr>
            </w:pPr>
            <w:r>
              <w:rPr>
                <w:rFonts w:hAnsi="宋体" w:cs="宋体"/>
                <w:color w:val="auto"/>
                <w:szCs w:val="21"/>
                <w:highlight w:val="none"/>
              </w:rPr>
              <w:t>3</w:t>
            </w:r>
          </w:p>
        </w:tc>
      </w:tr>
      <w:tr w14:paraId="5BE8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7C153101">
            <w:pPr>
              <w:spacing w:line="360" w:lineRule="exact"/>
              <w:jc w:val="center"/>
              <w:rPr>
                <w:rFonts w:hAnsi="宋体" w:cs="宋体"/>
                <w:bCs/>
                <w:color w:val="auto"/>
                <w:szCs w:val="21"/>
                <w:highlight w:val="none"/>
              </w:rPr>
            </w:pPr>
            <w:r>
              <w:rPr>
                <w:rFonts w:hint="eastAsia" w:hAnsi="宋体" w:cs="宋体"/>
                <w:bCs/>
                <w:color w:val="auto"/>
                <w:szCs w:val="21"/>
                <w:highlight w:val="none"/>
              </w:rPr>
              <w:t>5</w:t>
            </w:r>
          </w:p>
        </w:tc>
        <w:tc>
          <w:tcPr>
            <w:tcW w:w="1187" w:type="dxa"/>
            <w:vAlign w:val="center"/>
          </w:tcPr>
          <w:p w14:paraId="5405FDC1">
            <w:pPr>
              <w:widowControl/>
              <w:spacing w:line="360" w:lineRule="exact"/>
              <w:jc w:val="center"/>
              <w:rPr>
                <w:rFonts w:hAnsi="宋体" w:cs="宋体"/>
                <w:color w:val="auto"/>
                <w:szCs w:val="21"/>
                <w:highlight w:val="none"/>
              </w:rPr>
            </w:pPr>
            <w:r>
              <w:rPr>
                <w:rFonts w:hint="eastAsia" w:hAnsi="宋体" w:cs="宋体"/>
                <w:color w:val="auto"/>
                <w:szCs w:val="21"/>
                <w:highlight w:val="none"/>
              </w:rPr>
              <w:t>进度计划安排</w:t>
            </w:r>
          </w:p>
        </w:tc>
        <w:tc>
          <w:tcPr>
            <w:tcW w:w="6907" w:type="dxa"/>
            <w:vAlign w:val="center"/>
          </w:tcPr>
          <w:p w14:paraId="04E4C1D7">
            <w:pPr>
              <w:widowControl/>
              <w:spacing w:line="360" w:lineRule="exact"/>
              <w:rPr>
                <w:rFonts w:hAnsi="宋体" w:cs="宋体"/>
                <w:color w:val="auto"/>
                <w:szCs w:val="21"/>
                <w:highlight w:val="none"/>
              </w:rPr>
            </w:pPr>
            <w:r>
              <w:rPr>
                <w:rFonts w:hint="eastAsia" w:hAnsi="宋体" w:cs="宋体"/>
                <w:color w:val="auto"/>
                <w:szCs w:val="21"/>
                <w:highlight w:val="none"/>
              </w:rPr>
              <w:t>根据项目整体工作阶段及任务划分、进度控制是否合理、关键时间节点把握是否科学准确等方面打分，最多得</w:t>
            </w:r>
            <w:r>
              <w:rPr>
                <w:rFonts w:hAnsi="宋体" w:cs="宋体"/>
                <w:color w:val="auto"/>
                <w:szCs w:val="21"/>
                <w:highlight w:val="none"/>
              </w:rPr>
              <w:t>4</w:t>
            </w:r>
            <w:r>
              <w:rPr>
                <w:rFonts w:hint="eastAsia" w:hAnsi="宋体" w:cs="宋体"/>
                <w:color w:val="auto"/>
                <w:szCs w:val="21"/>
                <w:highlight w:val="none"/>
              </w:rPr>
              <w:t>分，有不合理或有欠缺的，每处扣1分，扣完为止。</w:t>
            </w:r>
          </w:p>
        </w:tc>
        <w:tc>
          <w:tcPr>
            <w:tcW w:w="875" w:type="dxa"/>
            <w:vAlign w:val="center"/>
          </w:tcPr>
          <w:p w14:paraId="56ECF7B9">
            <w:pPr>
              <w:widowControl/>
              <w:spacing w:line="360" w:lineRule="exact"/>
              <w:jc w:val="center"/>
              <w:rPr>
                <w:rFonts w:hAnsi="宋体" w:cs="宋体"/>
                <w:color w:val="auto"/>
                <w:szCs w:val="21"/>
                <w:highlight w:val="none"/>
              </w:rPr>
            </w:pPr>
            <w:r>
              <w:rPr>
                <w:rFonts w:hAnsi="宋体" w:cs="宋体"/>
                <w:color w:val="auto"/>
                <w:szCs w:val="21"/>
                <w:highlight w:val="none"/>
              </w:rPr>
              <w:t>4</w:t>
            </w:r>
          </w:p>
        </w:tc>
      </w:tr>
      <w:tr w14:paraId="3264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798E3976">
            <w:pPr>
              <w:spacing w:line="360" w:lineRule="exact"/>
              <w:jc w:val="center"/>
              <w:rPr>
                <w:rFonts w:hAnsi="宋体" w:cs="宋体"/>
                <w:bCs/>
                <w:color w:val="auto"/>
                <w:szCs w:val="21"/>
                <w:highlight w:val="none"/>
              </w:rPr>
            </w:pPr>
            <w:r>
              <w:rPr>
                <w:rFonts w:hint="eastAsia" w:hAnsi="宋体" w:cs="宋体"/>
                <w:bCs/>
                <w:color w:val="auto"/>
                <w:szCs w:val="21"/>
                <w:highlight w:val="none"/>
              </w:rPr>
              <w:t>6</w:t>
            </w:r>
          </w:p>
        </w:tc>
        <w:tc>
          <w:tcPr>
            <w:tcW w:w="1187" w:type="dxa"/>
            <w:vAlign w:val="center"/>
          </w:tcPr>
          <w:p w14:paraId="603F50E3">
            <w:pPr>
              <w:widowControl/>
              <w:spacing w:line="360" w:lineRule="exact"/>
              <w:jc w:val="center"/>
              <w:rPr>
                <w:rFonts w:hAnsi="宋体" w:cs="宋体"/>
                <w:color w:val="auto"/>
                <w:szCs w:val="21"/>
                <w:highlight w:val="none"/>
              </w:rPr>
            </w:pPr>
            <w:r>
              <w:rPr>
                <w:rFonts w:hint="eastAsia" w:hAnsi="宋体" w:cs="宋体"/>
                <w:color w:val="auto"/>
                <w:szCs w:val="21"/>
                <w:highlight w:val="none"/>
              </w:rPr>
              <w:t>质量保证措施</w:t>
            </w:r>
          </w:p>
        </w:tc>
        <w:tc>
          <w:tcPr>
            <w:tcW w:w="6907" w:type="dxa"/>
            <w:vAlign w:val="center"/>
          </w:tcPr>
          <w:p w14:paraId="780EF964">
            <w:pPr>
              <w:widowControl/>
              <w:spacing w:line="360" w:lineRule="exact"/>
              <w:rPr>
                <w:rFonts w:hAnsi="宋体" w:cs="宋体"/>
                <w:color w:val="auto"/>
                <w:szCs w:val="21"/>
                <w:highlight w:val="none"/>
              </w:rPr>
            </w:pPr>
            <w:r>
              <w:rPr>
                <w:rFonts w:hint="eastAsia" w:hAnsi="宋体" w:cs="宋体"/>
                <w:color w:val="auto"/>
                <w:szCs w:val="21"/>
                <w:highlight w:val="none"/>
              </w:rPr>
              <w:t>根据项目质量目标及保证措施、项目管理制度（包括质量管理、设备管理、保密管理及档案管理等）打分，最多得5分，有不合理或有欠缺的，每处扣1分，扣完为止。</w:t>
            </w:r>
          </w:p>
        </w:tc>
        <w:tc>
          <w:tcPr>
            <w:tcW w:w="875" w:type="dxa"/>
            <w:vAlign w:val="center"/>
          </w:tcPr>
          <w:p w14:paraId="718264DD">
            <w:pPr>
              <w:widowControl/>
              <w:spacing w:line="360" w:lineRule="exact"/>
              <w:jc w:val="center"/>
              <w:rPr>
                <w:rFonts w:hAnsi="宋体" w:cs="宋体"/>
                <w:color w:val="auto"/>
                <w:szCs w:val="21"/>
                <w:highlight w:val="none"/>
              </w:rPr>
            </w:pPr>
            <w:r>
              <w:rPr>
                <w:rFonts w:hint="eastAsia" w:hAnsi="宋体" w:cs="宋体"/>
                <w:color w:val="auto"/>
                <w:szCs w:val="21"/>
                <w:highlight w:val="none"/>
              </w:rPr>
              <w:t>5</w:t>
            </w:r>
          </w:p>
        </w:tc>
      </w:tr>
      <w:tr w14:paraId="7031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dxa"/>
            <w:vAlign w:val="center"/>
          </w:tcPr>
          <w:p w14:paraId="5312F0F3">
            <w:pPr>
              <w:spacing w:line="360" w:lineRule="exact"/>
              <w:jc w:val="center"/>
              <w:rPr>
                <w:rFonts w:hAnsi="宋体" w:cs="宋体"/>
                <w:bCs/>
                <w:color w:val="auto"/>
                <w:szCs w:val="21"/>
                <w:highlight w:val="none"/>
              </w:rPr>
            </w:pPr>
            <w:r>
              <w:rPr>
                <w:rFonts w:hint="eastAsia" w:hAnsi="宋体" w:cs="宋体"/>
                <w:bCs/>
                <w:color w:val="auto"/>
                <w:szCs w:val="21"/>
                <w:highlight w:val="none"/>
              </w:rPr>
              <w:t>7</w:t>
            </w:r>
          </w:p>
        </w:tc>
        <w:tc>
          <w:tcPr>
            <w:tcW w:w="1187" w:type="dxa"/>
            <w:vAlign w:val="center"/>
          </w:tcPr>
          <w:p w14:paraId="18B274A5">
            <w:pPr>
              <w:widowControl/>
              <w:tabs>
                <w:tab w:val="left" w:pos="312"/>
              </w:tabs>
              <w:spacing w:line="360" w:lineRule="exact"/>
              <w:jc w:val="center"/>
              <w:rPr>
                <w:rFonts w:hAnsi="宋体" w:cs="宋体"/>
                <w:color w:val="auto"/>
                <w:szCs w:val="21"/>
                <w:highlight w:val="none"/>
              </w:rPr>
            </w:pPr>
            <w:r>
              <w:rPr>
                <w:rFonts w:hint="eastAsia" w:hAnsi="宋体" w:cs="宋体"/>
                <w:color w:val="auto"/>
                <w:szCs w:val="21"/>
                <w:highlight w:val="none"/>
              </w:rPr>
              <w:t>后续服务方案</w:t>
            </w:r>
          </w:p>
        </w:tc>
        <w:tc>
          <w:tcPr>
            <w:tcW w:w="6907" w:type="dxa"/>
            <w:vAlign w:val="center"/>
          </w:tcPr>
          <w:p w14:paraId="113193AB">
            <w:pPr>
              <w:widowControl/>
              <w:tabs>
                <w:tab w:val="left" w:pos="312"/>
              </w:tabs>
              <w:spacing w:line="360" w:lineRule="exact"/>
              <w:rPr>
                <w:rFonts w:hAnsi="宋体" w:cs="宋体"/>
                <w:color w:val="auto"/>
                <w:szCs w:val="21"/>
                <w:highlight w:val="none"/>
              </w:rPr>
            </w:pPr>
            <w:r>
              <w:rPr>
                <w:rFonts w:hint="eastAsia" w:hAnsi="宋体" w:cs="宋体"/>
                <w:color w:val="auto"/>
                <w:szCs w:val="21"/>
                <w:highlight w:val="none"/>
              </w:rPr>
              <w:t>投标人提供的后续服务承诺情况，以及服务承诺的可行性、完整性以及服务承诺落实的保障措施等情况等打分，最多得5分，有不合理或有欠缺的，每处扣1分，扣完为止。</w:t>
            </w:r>
          </w:p>
        </w:tc>
        <w:tc>
          <w:tcPr>
            <w:tcW w:w="875" w:type="dxa"/>
            <w:vAlign w:val="center"/>
          </w:tcPr>
          <w:p w14:paraId="35FAC3AA">
            <w:pPr>
              <w:widowControl/>
              <w:tabs>
                <w:tab w:val="left" w:pos="312"/>
              </w:tabs>
              <w:spacing w:line="360" w:lineRule="exact"/>
              <w:jc w:val="center"/>
              <w:rPr>
                <w:rFonts w:hAnsi="宋体" w:cs="宋体"/>
                <w:color w:val="auto"/>
                <w:szCs w:val="21"/>
                <w:highlight w:val="none"/>
              </w:rPr>
            </w:pPr>
            <w:r>
              <w:rPr>
                <w:rFonts w:hint="eastAsia" w:hAnsi="宋体" w:cs="宋体"/>
                <w:color w:val="auto"/>
                <w:szCs w:val="21"/>
                <w:highlight w:val="none"/>
              </w:rPr>
              <w:t>5</w:t>
            </w:r>
          </w:p>
        </w:tc>
      </w:tr>
      <w:tr w14:paraId="2CC5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4" w:type="dxa"/>
            <w:gridSpan w:val="3"/>
            <w:vAlign w:val="center"/>
          </w:tcPr>
          <w:p w14:paraId="27E310C6">
            <w:pPr>
              <w:widowControl/>
              <w:tabs>
                <w:tab w:val="left" w:pos="312"/>
              </w:tabs>
              <w:spacing w:line="360" w:lineRule="exact"/>
              <w:jc w:val="center"/>
              <w:rPr>
                <w:rFonts w:hAnsi="宋体" w:cs="宋体"/>
                <w:color w:val="auto"/>
                <w:szCs w:val="21"/>
                <w:highlight w:val="none"/>
              </w:rPr>
            </w:pPr>
            <w:r>
              <w:rPr>
                <w:rFonts w:hint="eastAsia" w:hAnsi="宋体" w:cs="宋体"/>
                <w:color w:val="auto"/>
                <w:szCs w:val="21"/>
                <w:highlight w:val="none"/>
              </w:rPr>
              <w:t>合计</w:t>
            </w:r>
          </w:p>
        </w:tc>
        <w:tc>
          <w:tcPr>
            <w:tcW w:w="875" w:type="dxa"/>
            <w:vAlign w:val="center"/>
          </w:tcPr>
          <w:p w14:paraId="4D075146">
            <w:pPr>
              <w:widowControl/>
              <w:tabs>
                <w:tab w:val="left" w:pos="312"/>
              </w:tabs>
              <w:spacing w:line="360" w:lineRule="exact"/>
              <w:jc w:val="center"/>
              <w:rPr>
                <w:rFonts w:hAnsi="宋体" w:cs="宋体"/>
                <w:color w:val="auto"/>
                <w:szCs w:val="21"/>
                <w:highlight w:val="none"/>
              </w:rPr>
            </w:pPr>
            <w:r>
              <w:rPr>
                <w:rFonts w:hint="eastAsia" w:hAnsi="宋体" w:cs="宋体"/>
                <w:color w:val="auto"/>
                <w:szCs w:val="21"/>
                <w:highlight w:val="none"/>
              </w:rPr>
              <w:t>90</w:t>
            </w:r>
          </w:p>
        </w:tc>
      </w:tr>
    </w:tbl>
    <w:p w14:paraId="22E5CCA7">
      <w:pPr>
        <w:adjustRightInd w:val="0"/>
        <w:snapToGrid w:val="0"/>
        <w:spacing w:before="100" w:after="50"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三）、说明</w:t>
      </w:r>
    </w:p>
    <w:p w14:paraId="5AF8FB73">
      <w:pPr>
        <w:adjustRightInd w:val="0"/>
        <w:snapToGrid w:val="0"/>
        <w:spacing w:before="100" w:after="50" w:line="440" w:lineRule="atLeast"/>
        <w:ind w:firstLine="431" w:firstLineChars="196"/>
        <w:rPr>
          <w:rFonts w:ascii="宋体" w:hAnsi="宋体" w:cs="宋体"/>
          <w:sz w:val="22"/>
          <w:szCs w:val="22"/>
          <w:highlight w:val="none"/>
        </w:rPr>
      </w:pPr>
      <w:r>
        <w:rPr>
          <w:rFonts w:hint="eastAsia" w:ascii="宋体" w:hAnsi="宋体" w:cs="宋体"/>
          <w:sz w:val="22"/>
          <w:szCs w:val="22"/>
          <w:highlight w:val="none"/>
        </w:rPr>
        <w:t>1、每个供应商的综合得分=商务技术得分（所有磋商小组成员打分的算术平均值）＋报价得分。</w:t>
      </w:r>
    </w:p>
    <w:p w14:paraId="16311D60">
      <w:pPr>
        <w:adjustRightInd w:val="0"/>
        <w:snapToGrid w:val="0"/>
        <w:spacing w:before="100" w:after="50" w:line="440" w:lineRule="atLeast"/>
        <w:ind w:firstLine="440" w:firstLineChars="200"/>
        <w:rPr>
          <w:rFonts w:ascii="宋体" w:hAnsi="宋体" w:cs="宋体"/>
          <w:sz w:val="22"/>
          <w:szCs w:val="22"/>
          <w:highlight w:val="none"/>
        </w:rPr>
      </w:pPr>
      <w:r>
        <w:rPr>
          <w:rFonts w:hint="eastAsia" w:ascii="宋体" w:hAnsi="宋体" w:cs="宋体"/>
          <w:sz w:val="22"/>
          <w:szCs w:val="22"/>
          <w:highlight w:val="none"/>
        </w:rPr>
        <w:t>2、磋商小组推荐综合得分最高的供应商为成交供应商（如果得分相同则按最后报价从低到高顺序依次推荐为成交候选供应商；如果综合得分相同最后报价也相同，则以政采云系统记录的响应文件解密时间排序在前面的优先），并编写评审报告。</w:t>
      </w:r>
    </w:p>
    <w:p w14:paraId="58FBE2E5">
      <w:pPr>
        <w:adjustRightInd w:val="0"/>
        <w:snapToGrid w:val="0"/>
        <w:spacing w:before="100" w:after="50" w:line="440" w:lineRule="atLeast"/>
        <w:ind w:firstLine="420"/>
        <w:rPr>
          <w:rFonts w:ascii="宋体" w:hAnsi="宋体" w:cs="宋体"/>
          <w:sz w:val="22"/>
          <w:szCs w:val="22"/>
          <w:highlight w:val="none"/>
        </w:rPr>
      </w:pPr>
      <w:r>
        <w:rPr>
          <w:rFonts w:hint="eastAsia" w:ascii="宋体" w:hAnsi="宋体" w:cs="宋体"/>
          <w:sz w:val="22"/>
          <w:szCs w:val="22"/>
          <w:highlight w:val="none"/>
        </w:rPr>
        <w:t>3、所有分值计算保留小数点后二位，小数点后第三位起四舍五入。</w:t>
      </w:r>
    </w:p>
    <w:p w14:paraId="510355F0">
      <w:pPr>
        <w:adjustRightInd w:val="0"/>
        <w:snapToGrid w:val="0"/>
        <w:spacing w:before="100" w:after="50" w:line="440" w:lineRule="atLeast"/>
        <w:ind w:firstLine="440" w:firstLineChars="200"/>
        <w:rPr>
          <w:rFonts w:ascii="宋体" w:hAnsi="宋体" w:cs="宋体"/>
          <w:sz w:val="22"/>
          <w:szCs w:val="22"/>
          <w:highlight w:val="none"/>
        </w:rPr>
      </w:pPr>
      <w:r>
        <w:rPr>
          <w:rFonts w:hint="eastAsia" w:ascii="宋体" w:hAnsi="宋体" w:cs="宋体"/>
          <w:sz w:val="22"/>
          <w:szCs w:val="22"/>
          <w:highlight w:val="none"/>
        </w:rPr>
        <w:t xml:space="preserve">其它参见本竞争性磋商文件第三部分：“供应商须知”中的相关内容，未尽事宜按有关法律规定处理。 </w:t>
      </w:r>
    </w:p>
    <w:sectPr>
      <w:pgSz w:w="11907" w:h="16840"/>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5825">
    <w:pPr>
      <w:pStyle w:val="31"/>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5</w:t>
    </w:r>
    <w:r>
      <w:rPr>
        <w:rFonts w:ascii="宋体" w:hAnsi="宋体"/>
      </w:rPr>
      <w:fldChar w:fldCharType="end"/>
    </w:r>
  </w:p>
  <w:p w14:paraId="320BB635">
    <w:pPr>
      <w:pStyle w:val="31"/>
      <w:jc w:val="both"/>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CDF3">
    <w:pPr>
      <w:pStyle w:val="31"/>
      <w:framePr w:wrap="around" w:vAnchor="text" w:hAnchor="margin" w:xAlign="center" w:y="1"/>
      <w:rPr>
        <w:rStyle w:val="51"/>
      </w:rPr>
    </w:pPr>
    <w:r>
      <w:fldChar w:fldCharType="begin"/>
    </w:r>
    <w:r>
      <w:rPr>
        <w:rStyle w:val="51"/>
      </w:rPr>
      <w:instrText xml:space="preserve">PAGE  </w:instrText>
    </w:r>
    <w:r>
      <w:fldChar w:fldCharType="end"/>
    </w:r>
  </w:p>
  <w:p w14:paraId="25511CDC">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4E67">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72EF">
    <w:pPr>
      <w:pStyle w:val="31"/>
      <w:tabs>
        <w:tab w:val="right" w:pos="9072"/>
        <w:tab w:val="clear" w:pos="8306"/>
      </w:tabs>
      <w:ind w:right="-1"/>
      <w:jc w:val="center"/>
    </w:pPr>
    <w:r>
      <w:rPr>
        <w:rFonts w:ascii="宋体"/>
      </w:rPr>
      <w:fldChar w:fldCharType="begin"/>
    </w:r>
    <w:r>
      <w:rPr>
        <w:rStyle w:val="51"/>
        <w:rFonts w:ascii="宋体"/>
      </w:rPr>
      <w:instrText xml:space="preserve"> PAGE </w:instrText>
    </w:r>
    <w:r>
      <w:rPr>
        <w:rFonts w:ascii="宋体"/>
      </w:rPr>
      <w:fldChar w:fldCharType="separate"/>
    </w:r>
    <w:r>
      <w:rPr>
        <w:rStyle w:val="51"/>
        <w:rFonts w:ascii="宋体"/>
      </w:rPr>
      <w:t>25</w:t>
    </w:r>
    <w:r>
      <w:rPr>
        <w:rFonts w:asci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9F8E">
    <w:pPr>
      <w:pStyle w:val="31"/>
      <w:tabs>
        <w:tab w:val="right" w:pos="9072"/>
        <w:tab w:val="clear" w:pos="8306"/>
      </w:tabs>
      <w:ind w:right="-8"/>
      <w:jc w:val="center"/>
      <w:rPr>
        <w:rFonts w:ascii="宋体"/>
        <w:sz w:val="20"/>
        <w:szCs w:val="20"/>
      </w:rPr>
    </w:pPr>
    <w:r>
      <w:rPr>
        <w:rFonts w:ascii="宋体"/>
        <w:sz w:val="20"/>
        <w:szCs w:val="20"/>
      </w:rPr>
      <w:fldChar w:fldCharType="begin"/>
    </w:r>
    <w:r>
      <w:rPr>
        <w:rStyle w:val="51"/>
        <w:rFonts w:ascii="宋体"/>
        <w:sz w:val="20"/>
        <w:szCs w:val="20"/>
      </w:rPr>
      <w:instrText xml:space="preserve"> PAGE </w:instrText>
    </w:r>
    <w:r>
      <w:rPr>
        <w:rFonts w:ascii="宋体"/>
        <w:sz w:val="20"/>
        <w:szCs w:val="20"/>
      </w:rPr>
      <w:fldChar w:fldCharType="separate"/>
    </w:r>
    <w:r>
      <w:rPr>
        <w:rStyle w:val="51"/>
        <w:rFonts w:ascii="宋体"/>
        <w:sz w:val="20"/>
        <w:szCs w:val="20"/>
      </w:rPr>
      <w:t>41</w:t>
    </w:r>
    <w:r>
      <w:rPr>
        <w:rFonts w:ascii="宋体"/>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EDD2">
    <w:pPr>
      <w:pStyle w:val="31"/>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52</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6A51">
    <w:pPr>
      <w:pStyle w:val="31"/>
      <w:framePr w:wrap="around" w:vAnchor="text" w:hAnchor="margin" w:xAlign="center" w:y="1"/>
      <w:rPr>
        <w:rStyle w:val="51"/>
      </w:rPr>
    </w:pPr>
    <w:r>
      <w:fldChar w:fldCharType="begin"/>
    </w:r>
    <w:r>
      <w:rPr>
        <w:rStyle w:val="51"/>
      </w:rPr>
      <w:instrText xml:space="preserve">PAGE  </w:instrText>
    </w:r>
    <w:r>
      <w:fldChar w:fldCharType="end"/>
    </w:r>
  </w:p>
  <w:p w14:paraId="5740F298">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D06D7">
    <w:pPr>
      <w:pStyle w:val="31"/>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DB1A">
    <w:pPr>
      <w:pStyle w:val="32"/>
      <w:jc w:val="both"/>
      <w:rPr>
        <w:bCs/>
      </w:rPr>
    </w:pPr>
    <w:r>
      <w:rPr>
        <w:rFonts w:hint="eastAsia"/>
        <w:b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009E">
    <w:pPr>
      <w:pStyle w:val="32"/>
      <w:jc w:val="both"/>
      <w:rPr>
        <w:rFonts w:ascii="宋体"/>
      </w:rPr>
    </w:pPr>
    <w:r>
      <w:rPr>
        <w:rFonts w:hint="eastAsia" w:ascii="宋体"/>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551D">
    <w:pPr>
      <w:pStyle w:val="32"/>
      <w:jc w:val="both"/>
      <w:rPr>
        <w:rFonts w:ascii="宋体"/>
      </w:rPr>
    </w:pPr>
    <w:r>
      <w:rPr>
        <w:rFonts w:hint="eastAsia" w:ascii="宋体"/>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D092">
    <w:pPr>
      <w:pStyle w:val="32"/>
      <w:jc w:val="both"/>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81E61"/>
    <w:multiLevelType w:val="multilevel"/>
    <w:tmpl w:val="41E81E6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Mjg2NDA1N2UzZGMzNzlhMjBiNmQ0NGJjOGVjYTIifQ=="/>
  </w:docVars>
  <w:rsids>
    <w:rsidRoot w:val="000C44DD"/>
    <w:rsid w:val="00000170"/>
    <w:rsid w:val="000002D7"/>
    <w:rsid w:val="000003B1"/>
    <w:rsid w:val="000005AE"/>
    <w:rsid w:val="000009E7"/>
    <w:rsid w:val="0000119D"/>
    <w:rsid w:val="0000134D"/>
    <w:rsid w:val="00002200"/>
    <w:rsid w:val="00002FE4"/>
    <w:rsid w:val="00003A05"/>
    <w:rsid w:val="00003DF6"/>
    <w:rsid w:val="00003E64"/>
    <w:rsid w:val="0000441B"/>
    <w:rsid w:val="00004B15"/>
    <w:rsid w:val="000051FA"/>
    <w:rsid w:val="000052DB"/>
    <w:rsid w:val="0000754C"/>
    <w:rsid w:val="0000778B"/>
    <w:rsid w:val="00010A6E"/>
    <w:rsid w:val="00010D50"/>
    <w:rsid w:val="000120E5"/>
    <w:rsid w:val="0001273A"/>
    <w:rsid w:val="00012E11"/>
    <w:rsid w:val="000136A1"/>
    <w:rsid w:val="000138C0"/>
    <w:rsid w:val="00013CA4"/>
    <w:rsid w:val="00013D4A"/>
    <w:rsid w:val="000142CB"/>
    <w:rsid w:val="00014AC9"/>
    <w:rsid w:val="0001522A"/>
    <w:rsid w:val="000157E5"/>
    <w:rsid w:val="00015BAC"/>
    <w:rsid w:val="00015DF7"/>
    <w:rsid w:val="000161B6"/>
    <w:rsid w:val="000162DC"/>
    <w:rsid w:val="00016639"/>
    <w:rsid w:val="00016FCC"/>
    <w:rsid w:val="00017446"/>
    <w:rsid w:val="00017D2F"/>
    <w:rsid w:val="000209C5"/>
    <w:rsid w:val="0002168F"/>
    <w:rsid w:val="000221C8"/>
    <w:rsid w:val="0002228E"/>
    <w:rsid w:val="0002368B"/>
    <w:rsid w:val="00023758"/>
    <w:rsid w:val="000242C5"/>
    <w:rsid w:val="00024D2C"/>
    <w:rsid w:val="00025300"/>
    <w:rsid w:val="000257F8"/>
    <w:rsid w:val="00025C73"/>
    <w:rsid w:val="00026129"/>
    <w:rsid w:val="00026D7D"/>
    <w:rsid w:val="00026E26"/>
    <w:rsid w:val="00027834"/>
    <w:rsid w:val="00027CD3"/>
    <w:rsid w:val="0003010B"/>
    <w:rsid w:val="0003082A"/>
    <w:rsid w:val="0003094F"/>
    <w:rsid w:val="00031282"/>
    <w:rsid w:val="000313EA"/>
    <w:rsid w:val="0003200E"/>
    <w:rsid w:val="00033E77"/>
    <w:rsid w:val="00034241"/>
    <w:rsid w:val="000345CC"/>
    <w:rsid w:val="00034E79"/>
    <w:rsid w:val="00035082"/>
    <w:rsid w:val="00035F1A"/>
    <w:rsid w:val="000362E9"/>
    <w:rsid w:val="0003663D"/>
    <w:rsid w:val="000367D8"/>
    <w:rsid w:val="0003701B"/>
    <w:rsid w:val="000374D7"/>
    <w:rsid w:val="00037BB6"/>
    <w:rsid w:val="00037EDE"/>
    <w:rsid w:val="0004025F"/>
    <w:rsid w:val="00040C69"/>
    <w:rsid w:val="00040CC1"/>
    <w:rsid w:val="00041FA0"/>
    <w:rsid w:val="0004254A"/>
    <w:rsid w:val="000429C8"/>
    <w:rsid w:val="00042EF3"/>
    <w:rsid w:val="00043532"/>
    <w:rsid w:val="00043777"/>
    <w:rsid w:val="00043801"/>
    <w:rsid w:val="00043B8E"/>
    <w:rsid w:val="00043B8F"/>
    <w:rsid w:val="00043D37"/>
    <w:rsid w:val="00043D58"/>
    <w:rsid w:val="00043EC9"/>
    <w:rsid w:val="00043F7F"/>
    <w:rsid w:val="000442AE"/>
    <w:rsid w:val="0004433F"/>
    <w:rsid w:val="000455C9"/>
    <w:rsid w:val="000458F2"/>
    <w:rsid w:val="0004595C"/>
    <w:rsid w:val="00045CF1"/>
    <w:rsid w:val="00046344"/>
    <w:rsid w:val="00046F00"/>
    <w:rsid w:val="000475C2"/>
    <w:rsid w:val="00051E33"/>
    <w:rsid w:val="00051FBE"/>
    <w:rsid w:val="000521ED"/>
    <w:rsid w:val="000526E2"/>
    <w:rsid w:val="00052F6C"/>
    <w:rsid w:val="00053166"/>
    <w:rsid w:val="00053850"/>
    <w:rsid w:val="00053961"/>
    <w:rsid w:val="000541CD"/>
    <w:rsid w:val="000542BF"/>
    <w:rsid w:val="0005680C"/>
    <w:rsid w:val="000575C8"/>
    <w:rsid w:val="000579AE"/>
    <w:rsid w:val="00057E3E"/>
    <w:rsid w:val="00060786"/>
    <w:rsid w:val="00060B32"/>
    <w:rsid w:val="0006121B"/>
    <w:rsid w:val="00061393"/>
    <w:rsid w:val="00061E81"/>
    <w:rsid w:val="00061FD8"/>
    <w:rsid w:val="00061FEA"/>
    <w:rsid w:val="0006205B"/>
    <w:rsid w:val="000623A3"/>
    <w:rsid w:val="00062415"/>
    <w:rsid w:val="0006285A"/>
    <w:rsid w:val="00062E44"/>
    <w:rsid w:val="00064EB5"/>
    <w:rsid w:val="00064F1E"/>
    <w:rsid w:val="00065338"/>
    <w:rsid w:val="00065DBA"/>
    <w:rsid w:val="0006675C"/>
    <w:rsid w:val="0006765D"/>
    <w:rsid w:val="00067869"/>
    <w:rsid w:val="00067CA8"/>
    <w:rsid w:val="00071460"/>
    <w:rsid w:val="00071702"/>
    <w:rsid w:val="00071C1E"/>
    <w:rsid w:val="00072255"/>
    <w:rsid w:val="0007286B"/>
    <w:rsid w:val="0007340C"/>
    <w:rsid w:val="000735C8"/>
    <w:rsid w:val="0007392E"/>
    <w:rsid w:val="0007449C"/>
    <w:rsid w:val="000746ED"/>
    <w:rsid w:val="00074E41"/>
    <w:rsid w:val="00075916"/>
    <w:rsid w:val="00075DDA"/>
    <w:rsid w:val="00076505"/>
    <w:rsid w:val="0007707C"/>
    <w:rsid w:val="00077C79"/>
    <w:rsid w:val="00080110"/>
    <w:rsid w:val="000807BC"/>
    <w:rsid w:val="0008142C"/>
    <w:rsid w:val="00081B79"/>
    <w:rsid w:val="00082031"/>
    <w:rsid w:val="00082A43"/>
    <w:rsid w:val="00082DB7"/>
    <w:rsid w:val="0008382C"/>
    <w:rsid w:val="00084EAB"/>
    <w:rsid w:val="000859B3"/>
    <w:rsid w:val="00085A74"/>
    <w:rsid w:val="00086A41"/>
    <w:rsid w:val="00087174"/>
    <w:rsid w:val="00087385"/>
    <w:rsid w:val="000877E6"/>
    <w:rsid w:val="0009013E"/>
    <w:rsid w:val="00090952"/>
    <w:rsid w:val="00090E20"/>
    <w:rsid w:val="000913F0"/>
    <w:rsid w:val="00091BF9"/>
    <w:rsid w:val="00091DA8"/>
    <w:rsid w:val="000929BB"/>
    <w:rsid w:val="00092DA2"/>
    <w:rsid w:val="000944EA"/>
    <w:rsid w:val="0009466B"/>
    <w:rsid w:val="0009482B"/>
    <w:rsid w:val="00095843"/>
    <w:rsid w:val="00095F29"/>
    <w:rsid w:val="00096269"/>
    <w:rsid w:val="0009639C"/>
    <w:rsid w:val="000963A7"/>
    <w:rsid w:val="0009658E"/>
    <w:rsid w:val="00096CA9"/>
    <w:rsid w:val="000972AF"/>
    <w:rsid w:val="00097800"/>
    <w:rsid w:val="000A01F0"/>
    <w:rsid w:val="000A03CB"/>
    <w:rsid w:val="000A107A"/>
    <w:rsid w:val="000A13CF"/>
    <w:rsid w:val="000A1D6D"/>
    <w:rsid w:val="000A25D9"/>
    <w:rsid w:val="000A2AE8"/>
    <w:rsid w:val="000A2C58"/>
    <w:rsid w:val="000A302C"/>
    <w:rsid w:val="000A472B"/>
    <w:rsid w:val="000A5C1D"/>
    <w:rsid w:val="000A69DC"/>
    <w:rsid w:val="000A6D17"/>
    <w:rsid w:val="000A7286"/>
    <w:rsid w:val="000A7524"/>
    <w:rsid w:val="000A7C29"/>
    <w:rsid w:val="000A7FA8"/>
    <w:rsid w:val="000B0AFB"/>
    <w:rsid w:val="000B0DDF"/>
    <w:rsid w:val="000B1920"/>
    <w:rsid w:val="000B3199"/>
    <w:rsid w:val="000B3FB5"/>
    <w:rsid w:val="000B4027"/>
    <w:rsid w:val="000B48D1"/>
    <w:rsid w:val="000B524E"/>
    <w:rsid w:val="000B55C0"/>
    <w:rsid w:val="000B5695"/>
    <w:rsid w:val="000C0419"/>
    <w:rsid w:val="000C08A2"/>
    <w:rsid w:val="000C1189"/>
    <w:rsid w:val="000C13A8"/>
    <w:rsid w:val="000C1CBF"/>
    <w:rsid w:val="000C21B7"/>
    <w:rsid w:val="000C230E"/>
    <w:rsid w:val="000C299B"/>
    <w:rsid w:val="000C2E04"/>
    <w:rsid w:val="000C37EA"/>
    <w:rsid w:val="000C3F56"/>
    <w:rsid w:val="000C42A7"/>
    <w:rsid w:val="000C44DD"/>
    <w:rsid w:val="000C4764"/>
    <w:rsid w:val="000C47F7"/>
    <w:rsid w:val="000C483D"/>
    <w:rsid w:val="000C4F21"/>
    <w:rsid w:val="000C55A9"/>
    <w:rsid w:val="000C628C"/>
    <w:rsid w:val="000C66E4"/>
    <w:rsid w:val="000D03D1"/>
    <w:rsid w:val="000D04A8"/>
    <w:rsid w:val="000D09D3"/>
    <w:rsid w:val="000D0CAF"/>
    <w:rsid w:val="000D0E0D"/>
    <w:rsid w:val="000D27D9"/>
    <w:rsid w:val="000D2F97"/>
    <w:rsid w:val="000D316E"/>
    <w:rsid w:val="000D38DE"/>
    <w:rsid w:val="000D487C"/>
    <w:rsid w:val="000D4DDB"/>
    <w:rsid w:val="000D5A02"/>
    <w:rsid w:val="000D5BAF"/>
    <w:rsid w:val="000D5CA5"/>
    <w:rsid w:val="000D5DB7"/>
    <w:rsid w:val="000D5F2A"/>
    <w:rsid w:val="000D6164"/>
    <w:rsid w:val="000D7339"/>
    <w:rsid w:val="000D7460"/>
    <w:rsid w:val="000D74D0"/>
    <w:rsid w:val="000D7759"/>
    <w:rsid w:val="000E045E"/>
    <w:rsid w:val="000E0920"/>
    <w:rsid w:val="000E1594"/>
    <w:rsid w:val="000E1A36"/>
    <w:rsid w:val="000E1ABD"/>
    <w:rsid w:val="000E22C0"/>
    <w:rsid w:val="000E2E1E"/>
    <w:rsid w:val="000E3285"/>
    <w:rsid w:val="000E3480"/>
    <w:rsid w:val="000E399C"/>
    <w:rsid w:val="000E3C2A"/>
    <w:rsid w:val="000E484B"/>
    <w:rsid w:val="000E5135"/>
    <w:rsid w:val="000E542C"/>
    <w:rsid w:val="000E547E"/>
    <w:rsid w:val="000E5E6B"/>
    <w:rsid w:val="000E610D"/>
    <w:rsid w:val="000E64D2"/>
    <w:rsid w:val="000F0020"/>
    <w:rsid w:val="000F02D9"/>
    <w:rsid w:val="000F0779"/>
    <w:rsid w:val="000F15E3"/>
    <w:rsid w:val="000F187E"/>
    <w:rsid w:val="000F23CD"/>
    <w:rsid w:val="000F249B"/>
    <w:rsid w:val="000F2546"/>
    <w:rsid w:val="000F2B51"/>
    <w:rsid w:val="000F439A"/>
    <w:rsid w:val="000F443B"/>
    <w:rsid w:val="000F5111"/>
    <w:rsid w:val="000F567D"/>
    <w:rsid w:val="000F5CEA"/>
    <w:rsid w:val="000F64E5"/>
    <w:rsid w:val="000F6DD0"/>
    <w:rsid w:val="000F780A"/>
    <w:rsid w:val="00100225"/>
    <w:rsid w:val="00100337"/>
    <w:rsid w:val="00100B91"/>
    <w:rsid w:val="001010B5"/>
    <w:rsid w:val="0010138A"/>
    <w:rsid w:val="00101C9A"/>
    <w:rsid w:val="00101EF5"/>
    <w:rsid w:val="00101F79"/>
    <w:rsid w:val="00102E51"/>
    <w:rsid w:val="001036E2"/>
    <w:rsid w:val="001040E7"/>
    <w:rsid w:val="001042ED"/>
    <w:rsid w:val="001051EF"/>
    <w:rsid w:val="00106CED"/>
    <w:rsid w:val="00106E47"/>
    <w:rsid w:val="00107291"/>
    <w:rsid w:val="00107651"/>
    <w:rsid w:val="00110131"/>
    <w:rsid w:val="001110A3"/>
    <w:rsid w:val="00111648"/>
    <w:rsid w:val="001116E6"/>
    <w:rsid w:val="0011190E"/>
    <w:rsid w:val="00112739"/>
    <w:rsid w:val="00112798"/>
    <w:rsid w:val="00112908"/>
    <w:rsid w:val="00112BE1"/>
    <w:rsid w:val="00112CEF"/>
    <w:rsid w:val="00112FC4"/>
    <w:rsid w:val="001131D3"/>
    <w:rsid w:val="001134E6"/>
    <w:rsid w:val="0011362D"/>
    <w:rsid w:val="00113C49"/>
    <w:rsid w:val="00114001"/>
    <w:rsid w:val="001145AF"/>
    <w:rsid w:val="001145D2"/>
    <w:rsid w:val="00115795"/>
    <w:rsid w:val="00115CA9"/>
    <w:rsid w:val="00115FD3"/>
    <w:rsid w:val="00117088"/>
    <w:rsid w:val="001175E4"/>
    <w:rsid w:val="0011797D"/>
    <w:rsid w:val="00120652"/>
    <w:rsid w:val="00121809"/>
    <w:rsid w:val="00121931"/>
    <w:rsid w:val="001219CE"/>
    <w:rsid w:val="00121AA9"/>
    <w:rsid w:val="0012395F"/>
    <w:rsid w:val="00123D94"/>
    <w:rsid w:val="00124086"/>
    <w:rsid w:val="001244BB"/>
    <w:rsid w:val="00124A3D"/>
    <w:rsid w:val="00125270"/>
    <w:rsid w:val="001258E8"/>
    <w:rsid w:val="00126074"/>
    <w:rsid w:val="001262E7"/>
    <w:rsid w:val="00126ACF"/>
    <w:rsid w:val="00126D87"/>
    <w:rsid w:val="00126DB2"/>
    <w:rsid w:val="001273D6"/>
    <w:rsid w:val="00130BDA"/>
    <w:rsid w:val="001313B2"/>
    <w:rsid w:val="00131ED1"/>
    <w:rsid w:val="00132BD7"/>
    <w:rsid w:val="00133155"/>
    <w:rsid w:val="00133761"/>
    <w:rsid w:val="001351C5"/>
    <w:rsid w:val="001365B8"/>
    <w:rsid w:val="0013662E"/>
    <w:rsid w:val="00136762"/>
    <w:rsid w:val="00137782"/>
    <w:rsid w:val="00137CEA"/>
    <w:rsid w:val="001409D9"/>
    <w:rsid w:val="00140BBC"/>
    <w:rsid w:val="0014117C"/>
    <w:rsid w:val="001412C6"/>
    <w:rsid w:val="00141579"/>
    <w:rsid w:val="001421D0"/>
    <w:rsid w:val="0014294B"/>
    <w:rsid w:val="00143A56"/>
    <w:rsid w:val="00143B1B"/>
    <w:rsid w:val="00143B51"/>
    <w:rsid w:val="0014459C"/>
    <w:rsid w:val="00144760"/>
    <w:rsid w:val="001448DC"/>
    <w:rsid w:val="001448F7"/>
    <w:rsid w:val="00145848"/>
    <w:rsid w:val="00145C6F"/>
    <w:rsid w:val="0014628D"/>
    <w:rsid w:val="001463BC"/>
    <w:rsid w:val="00146584"/>
    <w:rsid w:val="0014752A"/>
    <w:rsid w:val="001478D1"/>
    <w:rsid w:val="00147BEB"/>
    <w:rsid w:val="00147DDE"/>
    <w:rsid w:val="001500A6"/>
    <w:rsid w:val="001516E7"/>
    <w:rsid w:val="00152B94"/>
    <w:rsid w:val="00152C33"/>
    <w:rsid w:val="001540BE"/>
    <w:rsid w:val="0015449D"/>
    <w:rsid w:val="00154982"/>
    <w:rsid w:val="00154F23"/>
    <w:rsid w:val="001563E7"/>
    <w:rsid w:val="00156662"/>
    <w:rsid w:val="0015683D"/>
    <w:rsid w:val="00157BA8"/>
    <w:rsid w:val="00157CD1"/>
    <w:rsid w:val="00157E3D"/>
    <w:rsid w:val="001603DA"/>
    <w:rsid w:val="00160B08"/>
    <w:rsid w:val="00160D72"/>
    <w:rsid w:val="001612DA"/>
    <w:rsid w:val="001614AF"/>
    <w:rsid w:val="001623DC"/>
    <w:rsid w:val="00162A54"/>
    <w:rsid w:val="00163C68"/>
    <w:rsid w:val="001645A7"/>
    <w:rsid w:val="00164F49"/>
    <w:rsid w:val="00164F94"/>
    <w:rsid w:val="001652BF"/>
    <w:rsid w:val="00165836"/>
    <w:rsid w:val="00165855"/>
    <w:rsid w:val="00165D54"/>
    <w:rsid w:val="00166485"/>
    <w:rsid w:val="0016711D"/>
    <w:rsid w:val="00167217"/>
    <w:rsid w:val="001678BE"/>
    <w:rsid w:val="00170D6C"/>
    <w:rsid w:val="00170D89"/>
    <w:rsid w:val="001713F6"/>
    <w:rsid w:val="00172049"/>
    <w:rsid w:val="00172CC6"/>
    <w:rsid w:val="0017397B"/>
    <w:rsid w:val="00174A98"/>
    <w:rsid w:val="00174B6F"/>
    <w:rsid w:val="0017579E"/>
    <w:rsid w:val="00175836"/>
    <w:rsid w:val="0017590D"/>
    <w:rsid w:val="00175E8B"/>
    <w:rsid w:val="001764D0"/>
    <w:rsid w:val="00176A10"/>
    <w:rsid w:val="00176B7F"/>
    <w:rsid w:val="00176C15"/>
    <w:rsid w:val="00176E0E"/>
    <w:rsid w:val="001776D3"/>
    <w:rsid w:val="001779C4"/>
    <w:rsid w:val="00177CB0"/>
    <w:rsid w:val="0018010F"/>
    <w:rsid w:val="001808C8"/>
    <w:rsid w:val="00180F93"/>
    <w:rsid w:val="001812B2"/>
    <w:rsid w:val="001814E7"/>
    <w:rsid w:val="00181816"/>
    <w:rsid w:val="00181E12"/>
    <w:rsid w:val="00182A7B"/>
    <w:rsid w:val="00182AF0"/>
    <w:rsid w:val="00183575"/>
    <w:rsid w:val="00183A06"/>
    <w:rsid w:val="00183BCA"/>
    <w:rsid w:val="00183E52"/>
    <w:rsid w:val="0018415F"/>
    <w:rsid w:val="00184CCD"/>
    <w:rsid w:val="00184F98"/>
    <w:rsid w:val="00185DEA"/>
    <w:rsid w:val="0018710F"/>
    <w:rsid w:val="0019029C"/>
    <w:rsid w:val="00190A4A"/>
    <w:rsid w:val="00190DB4"/>
    <w:rsid w:val="00190E31"/>
    <w:rsid w:val="00190F5D"/>
    <w:rsid w:val="0019279E"/>
    <w:rsid w:val="00192BFB"/>
    <w:rsid w:val="0019366E"/>
    <w:rsid w:val="00193934"/>
    <w:rsid w:val="00193A83"/>
    <w:rsid w:val="00193C48"/>
    <w:rsid w:val="00193F6E"/>
    <w:rsid w:val="001941D8"/>
    <w:rsid w:val="001944B8"/>
    <w:rsid w:val="001947D2"/>
    <w:rsid w:val="001971C5"/>
    <w:rsid w:val="00197868"/>
    <w:rsid w:val="001979C1"/>
    <w:rsid w:val="00197D68"/>
    <w:rsid w:val="001A0309"/>
    <w:rsid w:val="001A16A0"/>
    <w:rsid w:val="001A22D9"/>
    <w:rsid w:val="001A249D"/>
    <w:rsid w:val="001A28E9"/>
    <w:rsid w:val="001A3A44"/>
    <w:rsid w:val="001A3EC5"/>
    <w:rsid w:val="001A479C"/>
    <w:rsid w:val="001A488C"/>
    <w:rsid w:val="001A4ADD"/>
    <w:rsid w:val="001A4DE0"/>
    <w:rsid w:val="001A4F02"/>
    <w:rsid w:val="001A5A7D"/>
    <w:rsid w:val="001A657D"/>
    <w:rsid w:val="001A6CB7"/>
    <w:rsid w:val="001A72D4"/>
    <w:rsid w:val="001A73A5"/>
    <w:rsid w:val="001A7766"/>
    <w:rsid w:val="001B08C1"/>
    <w:rsid w:val="001B0D29"/>
    <w:rsid w:val="001B0D34"/>
    <w:rsid w:val="001B0ECE"/>
    <w:rsid w:val="001B16D1"/>
    <w:rsid w:val="001B1B22"/>
    <w:rsid w:val="001B1ECF"/>
    <w:rsid w:val="001B23E6"/>
    <w:rsid w:val="001B28A6"/>
    <w:rsid w:val="001B29F0"/>
    <w:rsid w:val="001B2C14"/>
    <w:rsid w:val="001B4E56"/>
    <w:rsid w:val="001B557F"/>
    <w:rsid w:val="001B6683"/>
    <w:rsid w:val="001B67DD"/>
    <w:rsid w:val="001B6854"/>
    <w:rsid w:val="001B6C98"/>
    <w:rsid w:val="001B78A4"/>
    <w:rsid w:val="001C05DE"/>
    <w:rsid w:val="001C06A6"/>
    <w:rsid w:val="001C0914"/>
    <w:rsid w:val="001C0BCE"/>
    <w:rsid w:val="001C0EB5"/>
    <w:rsid w:val="001C2481"/>
    <w:rsid w:val="001C26F6"/>
    <w:rsid w:val="001C2952"/>
    <w:rsid w:val="001C2F14"/>
    <w:rsid w:val="001C3268"/>
    <w:rsid w:val="001C3B22"/>
    <w:rsid w:val="001C3CDB"/>
    <w:rsid w:val="001C3EEE"/>
    <w:rsid w:val="001C4E22"/>
    <w:rsid w:val="001C518B"/>
    <w:rsid w:val="001C5AFC"/>
    <w:rsid w:val="001C5D8D"/>
    <w:rsid w:val="001C5E8A"/>
    <w:rsid w:val="001C6138"/>
    <w:rsid w:val="001C6BDE"/>
    <w:rsid w:val="001C7219"/>
    <w:rsid w:val="001D0C9B"/>
    <w:rsid w:val="001D10A1"/>
    <w:rsid w:val="001D1933"/>
    <w:rsid w:val="001D2B81"/>
    <w:rsid w:val="001D32A7"/>
    <w:rsid w:val="001D40B9"/>
    <w:rsid w:val="001D4670"/>
    <w:rsid w:val="001D4855"/>
    <w:rsid w:val="001D4A57"/>
    <w:rsid w:val="001D4D54"/>
    <w:rsid w:val="001D5065"/>
    <w:rsid w:val="001D50D3"/>
    <w:rsid w:val="001D525D"/>
    <w:rsid w:val="001D5ABA"/>
    <w:rsid w:val="001D7587"/>
    <w:rsid w:val="001D7933"/>
    <w:rsid w:val="001E0717"/>
    <w:rsid w:val="001E0748"/>
    <w:rsid w:val="001E0846"/>
    <w:rsid w:val="001E0D7E"/>
    <w:rsid w:val="001E1705"/>
    <w:rsid w:val="001E19F2"/>
    <w:rsid w:val="001E1CE1"/>
    <w:rsid w:val="001E3272"/>
    <w:rsid w:val="001E4986"/>
    <w:rsid w:val="001E50BF"/>
    <w:rsid w:val="001E63C7"/>
    <w:rsid w:val="001E65BA"/>
    <w:rsid w:val="001E65E8"/>
    <w:rsid w:val="001E6702"/>
    <w:rsid w:val="001E6838"/>
    <w:rsid w:val="001E6941"/>
    <w:rsid w:val="001E72F6"/>
    <w:rsid w:val="001E75C7"/>
    <w:rsid w:val="001E7E03"/>
    <w:rsid w:val="001E7FCB"/>
    <w:rsid w:val="001F01BE"/>
    <w:rsid w:val="001F0DE0"/>
    <w:rsid w:val="001F1042"/>
    <w:rsid w:val="001F2178"/>
    <w:rsid w:val="001F26E5"/>
    <w:rsid w:val="001F2DE3"/>
    <w:rsid w:val="001F314A"/>
    <w:rsid w:val="001F4FE1"/>
    <w:rsid w:val="001F4FE8"/>
    <w:rsid w:val="001F525E"/>
    <w:rsid w:val="001F5369"/>
    <w:rsid w:val="001F5456"/>
    <w:rsid w:val="001F712D"/>
    <w:rsid w:val="001F7898"/>
    <w:rsid w:val="00200DC5"/>
    <w:rsid w:val="00201434"/>
    <w:rsid w:val="00201A0C"/>
    <w:rsid w:val="0020523B"/>
    <w:rsid w:val="00205683"/>
    <w:rsid w:val="0020619D"/>
    <w:rsid w:val="00206DAE"/>
    <w:rsid w:val="00207DF8"/>
    <w:rsid w:val="002103A9"/>
    <w:rsid w:val="00210828"/>
    <w:rsid w:val="0021087A"/>
    <w:rsid w:val="002110CC"/>
    <w:rsid w:val="002110E1"/>
    <w:rsid w:val="00211727"/>
    <w:rsid w:val="0021186E"/>
    <w:rsid w:val="00211EE4"/>
    <w:rsid w:val="002121B9"/>
    <w:rsid w:val="00212823"/>
    <w:rsid w:val="00212EFF"/>
    <w:rsid w:val="00213047"/>
    <w:rsid w:val="00213525"/>
    <w:rsid w:val="0021386E"/>
    <w:rsid w:val="00214488"/>
    <w:rsid w:val="00214B83"/>
    <w:rsid w:val="00214FFB"/>
    <w:rsid w:val="00215D3F"/>
    <w:rsid w:val="00215E76"/>
    <w:rsid w:val="00215EF8"/>
    <w:rsid w:val="00216239"/>
    <w:rsid w:val="002162C1"/>
    <w:rsid w:val="00216837"/>
    <w:rsid w:val="002169E0"/>
    <w:rsid w:val="00216F04"/>
    <w:rsid w:val="00217BF2"/>
    <w:rsid w:val="002204AA"/>
    <w:rsid w:val="00220671"/>
    <w:rsid w:val="00220791"/>
    <w:rsid w:val="002208C4"/>
    <w:rsid w:val="0022101E"/>
    <w:rsid w:val="002211BC"/>
    <w:rsid w:val="002218AE"/>
    <w:rsid w:val="002218C1"/>
    <w:rsid w:val="002229CF"/>
    <w:rsid w:val="002234B4"/>
    <w:rsid w:val="00223CA2"/>
    <w:rsid w:val="00224174"/>
    <w:rsid w:val="00224612"/>
    <w:rsid w:val="00224E5C"/>
    <w:rsid w:val="00225B44"/>
    <w:rsid w:val="002260A0"/>
    <w:rsid w:val="002260CA"/>
    <w:rsid w:val="00226592"/>
    <w:rsid w:val="0022691E"/>
    <w:rsid w:val="002269C2"/>
    <w:rsid w:val="0022783B"/>
    <w:rsid w:val="0022789E"/>
    <w:rsid w:val="00231B8A"/>
    <w:rsid w:val="00231F97"/>
    <w:rsid w:val="002320CF"/>
    <w:rsid w:val="00232C1D"/>
    <w:rsid w:val="002335E0"/>
    <w:rsid w:val="0023374B"/>
    <w:rsid w:val="0023444B"/>
    <w:rsid w:val="00234F46"/>
    <w:rsid w:val="00235EF7"/>
    <w:rsid w:val="00236F96"/>
    <w:rsid w:val="00237B9B"/>
    <w:rsid w:val="00237DF2"/>
    <w:rsid w:val="002405ED"/>
    <w:rsid w:val="00240D52"/>
    <w:rsid w:val="00240EC9"/>
    <w:rsid w:val="00241EE2"/>
    <w:rsid w:val="002422CA"/>
    <w:rsid w:val="0024313D"/>
    <w:rsid w:val="00243EF9"/>
    <w:rsid w:val="00244B2C"/>
    <w:rsid w:val="002459C2"/>
    <w:rsid w:val="002461B0"/>
    <w:rsid w:val="00246832"/>
    <w:rsid w:val="00246E77"/>
    <w:rsid w:val="00247308"/>
    <w:rsid w:val="00250615"/>
    <w:rsid w:val="002515EE"/>
    <w:rsid w:val="002526D4"/>
    <w:rsid w:val="00252BE4"/>
    <w:rsid w:val="00252C9B"/>
    <w:rsid w:val="00252E5E"/>
    <w:rsid w:val="00254734"/>
    <w:rsid w:val="002547DB"/>
    <w:rsid w:val="00254A09"/>
    <w:rsid w:val="00255450"/>
    <w:rsid w:val="002554F9"/>
    <w:rsid w:val="00256ECA"/>
    <w:rsid w:val="00256FB3"/>
    <w:rsid w:val="00256FBE"/>
    <w:rsid w:val="002575E4"/>
    <w:rsid w:val="0025764C"/>
    <w:rsid w:val="0026015D"/>
    <w:rsid w:val="00261134"/>
    <w:rsid w:val="00261174"/>
    <w:rsid w:val="002616DA"/>
    <w:rsid w:val="0026230B"/>
    <w:rsid w:val="00262DF3"/>
    <w:rsid w:val="00263907"/>
    <w:rsid w:val="0026499D"/>
    <w:rsid w:val="00264CAD"/>
    <w:rsid w:val="0026572D"/>
    <w:rsid w:val="002670F1"/>
    <w:rsid w:val="002671AF"/>
    <w:rsid w:val="0026750C"/>
    <w:rsid w:val="0026787D"/>
    <w:rsid w:val="0026788E"/>
    <w:rsid w:val="00270EEC"/>
    <w:rsid w:val="00271C56"/>
    <w:rsid w:val="00272732"/>
    <w:rsid w:val="00272799"/>
    <w:rsid w:val="00272C37"/>
    <w:rsid w:val="00273857"/>
    <w:rsid w:val="002741A1"/>
    <w:rsid w:val="0027478E"/>
    <w:rsid w:val="00274870"/>
    <w:rsid w:val="00274A1D"/>
    <w:rsid w:val="00275071"/>
    <w:rsid w:val="002751B8"/>
    <w:rsid w:val="00275848"/>
    <w:rsid w:val="002764E1"/>
    <w:rsid w:val="00276D72"/>
    <w:rsid w:val="002773CA"/>
    <w:rsid w:val="002779F7"/>
    <w:rsid w:val="0028025C"/>
    <w:rsid w:val="00280322"/>
    <w:rsid w:val="0028067B"/>
    <w:rsid w:val="00280B77"/>
    <w:rsid w:val="00280C0B"/>
    <w:rsid w:val="00281576"/>
    <w:rsid w:val="0028163F"/>
    <w:rsid w:val="00281850"/>
    <w:rsid w:val="00281A64"/>
    <w:rsid w:val="00281AF4"/>
    <w:rsid w:val="00281CA3"/>
    <w:rsid w:val="00282788"/>
    <w:rsid w:val="00282976"/>
    <w:rsid w:val="00282F1C"/>
    <w:rsid w:val="00283FD8"/>
    <w:rsid w:val="002851AD"/>
    <w:rsid w:val="00285F8A"/>
    <w:rsid w:val="00287EEC"/>
    <w:rsid w:val="00290272"/>
    <w:rsid w:val="002903A6"/>
    <w:rsid w:val="00290572"/>
    <w:rsid w:val="002908F4"/>
    <w:rsid w:val="00291230"/>
    <w:rsid w:val="0029255A"/>
    <w:rsid w:val="00292FCD"/>
    <w:rsid w:val="002930B9"/>
    <w:rsid w:val="002931ED"/>
    <w:rsid w:val="00293CC6"/>
    <w:rsid w:val="00293F0C"/>
    <w:rsid w:val="002940AA"/>
    <w:rsid w:val="00295673"/>
    <w:rsid w:val="00295BA6"/>
    <w:rsid w:val="00297680"/>
    <w:rsid w:val="00297DF4"/>
    <w:rsid w:val="002A0597"/>
    <w:rsid w:val="002A0B03"/>
    <w:rsid w:val="002A0BDA"/>
    <w:rsid w:val="002A1E20"/>
    <w:rsid w:val="002A1F2A"/>
    <w:rsid w:val="002A210E"/>
    <w:rsid w:val="002A229B"/>
    <w:rsid w:val="002A2EC1"/>
    <w:rsid w:val="002A3835"/>
    <w:rsid w:val="002A3966"/>
    <w:rsid w:val="002A3D8F"/>
    <w:rsid w:val="002A4A95"/>
    <w:rsid w:val="002A5BDB"/>
    <w:rsid w:val="002A627A"/>
    <w:rsid w:val="002A6645"/>
    <w:rsid w:val="002A6BEA"/>
    <w:rsid w:val="002A746E"/>
    <w:rsid w:val="002A76CD"/>
    <w:rsid w:val="002A7862"/>
    <w:rsid w:val="002A7AED"/>
    <w:rsid w:val="002B00A9"/>
    <w:rsid w:val="002B0BB0"/>
    <w:rsid w:val="002B160D"/>
    <w:rsid w:val="002B171F"/>
    <w:rsid w:val="002B1C28"/>
    <w:rsid w:val="002B1CB3"/>
    <w:rsid w:val="002B1F8E"/>
    <w:rsid w:val="002B2776"/>
    <w:rsid w:val="002B3659"/>
    <w:rsid w:val="002B39C3"/>
    <w:rsid w:val="002B3DB8"/>
    <w:rsid w:val="002B4D7B"/>
    <w:rsid w:val="002B50C9"/>
    <w:rsid w:val="002B5105"/>
    <w:rsid w:val="002B548C"/>
    <w:rsid w:val="002B5D36"/>
    <w:rsid w:val="002B5D84"/>
    <w:rsid w:val="002B61F1"/>
    <w:rsid w:val="002B6A4C"/>
    <w:rsid w:val="002B6B99"/>
    <w:rsid w:val="002B6C5C"/>
    <w:rsid w:val="002C0025"/>
    <w:rsid w:val="002C0ED2"/>
    <w:rsid w:val="002C12C8"/>
    <w:rsid w:val="002C21EC"/>
    <w:rsid w:val="002C29D4"/>
    <w:rsid w:val="002C3551"/>
    <w:rsid w:val="002C5439"/>
    <w:rsid w:val="002C5466"/>
    <w:rsid w:val="002C5A66"/>
    <w:rsid w:val="002C5C6D"/>
    <w:rsid w:val="002C670F"/>
    <w:rsid w:val="002C6761"/>
    <w:rsid w:val="002C68D2"/>
    <w:rsid w:val="002C779F"/>
    <w:rsid w:val="002D07E9"/>
    <w:rsid w:val="002D0DE6"/>
    <w:rsid w:val="002D0DF6"/>
    <w:rsid w:val="002D2131"/>
    <w:rsid w:val="002D21E0"/>
    <w:rsid w:val="002D23F4"/>
    <w:rsid w:val="002D2403"/>
    <w:rsid w:val="002D2479"/>
    <w:rsid w:val="002D24D4"/>
    <w:rsid w:val="002D2876"/>
    <w:rsid w:val="002D28A8"/>
    <w:rsid w:val="002D28D1"/>
    <w:rsid w:val="002D2EA7"/>
    <w:rsid w:val="002D2EE3"/>
    <w:rsid w:val="002D3143"/>
    <w:rsid w:val="002D3A69"/>
    <w:rsid w:val="002D423B"/>
    <w:rsid w:val="002D4A95"/>
    <w:rsid w:val="002D4B54"/>
    <w:rsid w:val="002D4FDB"/>
    <w:rsid w:val="002D5216"/>
    <w:rsid w:val="002D5327"/>
    <w:rsid w:val="002D58B3"/>
    <w:rsid w:val="002D63A2"/>
    <w:rsid w:val="002D670D"/>
    <w:rsid w:val="002D6AFC"/>
    <w:rsid w:val="002D7E2E"/>
    <w:rsid w:val="002E03CD"/>
    <w:rsid w:val="002E05D1"/>
    <w:rsid w:val="002E0E30"/>
    <w:rsid w:val="002E13A0"/>
    <w:rsid w:val="002E32C5"/>
    <w:rsid w:val="002E3394"/>
    <w:rsid w:val="002E3857"/>
    <w:rsid w:val="002E4486"/>
    <w:rsid w:val="002E47AB"/>
    <w:rsid w:val="002E4A94"/>
    <w:rsid w:val="002E4D3E"/>
    <w:rsid w:val="002E556E"/>
    <w:rsid w:val="002E6143"/>
    <w:rsid w:val="002E734C"/>
    <w:rsid w:val="002E7BD2"/>
    <w:rsid w:val="002F08B5"/>
    <w:rsid w:val="002F119D"/>
    <w:rsid w:val="002F1809"/>
    <w:rsid w:val="002F1942"/>
    <w:rsid w:val="002F1D4E"/>
    <w:rsid w:val="002F2946"/>
    <w:rsid w:val="002F2953"/>
    <w:rsid w:val="002F4A66"/>
    <w:rsid w:val="002F4E34"/>
    <w:rsid w:val="002F55EB"/>
    <w:rsid w:val="002F5F29"/>
    <w:rsid w:val="002F619C"/>
    <w:rsid w:val="002F6453"/>
    <w:rsid w:val="002F68ED"/>
    <w:rsid w:val="002F6D1E"/>
    <w:rsid w:val="002F7222"/>
    <w:rsid w:val="002F7CF4"/>
    <w:rsid w:val="002F7EC0"/>
    <w:rsid w:val="0030027E"/>
    <w:rsid w:val="0030030D"/>
    <w:rsid w:val="0030094F"/>
    <w:rsid w:val="00300CE7"/>
    <w:rsid w:val="00302D52"/>
    <w:rsid w:val="00303B50"/>
    <w:rsid w:val="00303D46"/>
    <w:rsid w:val="0030423B"/>
    <w:rsid w:val="00304261"/>
    <w:rsid w:val="00304A5A"/>
    <w:rsid w:val="003053C8"/>
    <w:rsid w:val="00305D51"/>
    <w:rsid w:val="00305DC5"/>
    <w:rsid w:val="00305E41"/>
    <w:rsid w:val="00306AFB"/>
    <w:rsid w:val="00306FDF"/>
    <w:rsid w:val="003072D5"/>
    <w:rsid w:val="00307606"/>
    <w:rsid w:val="00307BB7"/>
    <w:rsid w:val="00310096"/>
    <w:rsid w:val="003114FE"/>
    <w:rsid w:val="00311676"/>
    <w:rsid w:val="003116D1"/>
    <w:rsid w:val="003118A3"/>
    <w:rsid w:val="00311ACA"/>
    <w:rsid w:val="00311E9A"/>
    <w:rsid w:val="00312093"/>
    <w:rsid w:val="00312B25"/>
    <w:rsid w:val="0031311A"/>
    <w:rsid w:val="00313D6E"/>
    <w:rsid w:val="00314129"/>
    <w:rsid w:val="00314F04"/>
    <w:rsid w:val="003154EA"/>
    <w:rsid w:val="003159CA"/>
    <w:rsid w:val="00315D2D"/>
    <w:rsid w:val="0031625B"/>
    <w:rsid w:val="0031629E"/>
    <w:rsid w:val="00316B8F"/>
    <w:rsid w:val="0031714B"/>
    <w:rsid w:val="003174DD"/>
    <w:rsid w:val="00317D66"/>
    <w:rsid w:val="00320139"/>
    <w:rsid w:val="003203E6"/>
    <w:rsid w:val="00320BF3"/>
    <w:rsid w:val="00321E5C"/>
    <w:rsid w:val="00322228"/>
    <w:rsid w:val="0032271F"/>
    <w:rsid w:val="00322A26"/>
    <w:rsid w:val="00322D14"/>
    <w:rsid w:val="003235BD"/>
    <w:rsid w:val="00323755"/>
    <w:rsid w:val="00323D3A"/>
    <w:rsid w:val="00324025"/>
    <w:rsid w:val="0032462C"/>
    <w:rsid w:val="00324BE7"/>
    <w:rsid w:val="00325745"/>
    <w:rsid w:val="00326583"/>
    <w:rsid w:val="00326A4F"/>
    <w:rsid w:val="00326C02"/>
    <w:rsid w:val="00327721"/>
    <w:rsid w:val="00327E99"/>
    <w:rsid w:val="00330813"/>
    <w:rsid w:val="00331320"/>
    <w:rsid w:val="0033145E"/>
    <w:rsid w:val="003314A9"/>
    <w:rsid w:val="0033297A"/>
    <w:rsid w:val="003329B9"/>
    <w:rsid w:val="00332EEC"/>
    <w:rsid w:val="003333D5"/>
    <w:rsid w:val="00333424"/>
    <w:rsid w:val="003339CC"/>
    <w:rsid w:val="00333C9A"/>
    <w:rsid w:val="00335620"/>
    <w:rsid w:val="00335C83"/>
    <w:rsid w:val="003362B8"/>
    <w:rsid w:val="00336A04"/>
    <w:rsid w:val="0033736F"/>
    <w:rsid w:val="00337560"/>
    <w:rsid w:val="00337AC7"/>
    <w:rsid w:val="00337CEA"/>
    <w:rsid w:val="0034067F"/>
    <w:rsid w:val="0034103C"/>
    <w:rsid w:val="00342174"/>
    <w:rsid w:val="003428A3"/>
    <w:rsid w:val="0034321F"/>
    <w:rsid w:val="003435A2"/>
    <w:rsid w:val="00343789"/>
    <w:rsid w:val="00343869"/>
    <w:rsid w:val="00343930"/>
    <w:rsid w:val="0034519A"/>
    <w:rsid w:val="00345E06"/>
    <w:rsid w:val="00345E85"/>
    <w:rsid w:val="0034672C"/>
    <w:rsid w:val="00346C04"/>
    <w:rsid w:val="00347637"/>
    <w:rsid w:val="00347D4B"/>
    <w:rsid w:val="003502D6"/>
    <w:rsid w:val="00350900"/>
    <w:rsid w:val="003525D9"/>
    <w:rsid w:val="00353285"/>
    <w:rsid w:val="00353E0A"/>
    <w:rsid w:val="0035419D"/>
    <w:rsid w:val="00355270"/>
    <w:rsid w:val="00356118"/>
    <w:rsid w:val="00356363"/>
    <w:rsid w:val="00356FE6"/>
    <w:rsid w:val="00357D2A"/>
    <w:rsid w:val="003607F2"/>
    <w:rsid w:val="00361918"/>
    <w:rsid w:val="00361D92"/>
    <w:rsid w:val="00361E24"/>
    <w:rsid w:val="003629F2"/>
    <w:rsid w:val="00363E10"/>
    <w:rsid w:val="003640CB"/>
    <w:rsid w:val="00364C67"/>
    <w:rsid w:val="00364EA7"/>
    <w:rsid w:val="003657B3"/>
    <w:rsid w:val="003658F6"/>
    <w:rsid w:val="00366EA8"/>
    <w:rsid w:val="00367344"/>
    <w:rsid w:val="00367407"/>
    <w:rsid w:val="00367858"/>
    <w:rsid w:val="00367A0A"/>
    <w:rsid w:val="00367C2A"/>
    <w:rsid w:val="0037126F"/>
    <w:rsid w:val="00372493"/>
    <w:rsid w:val="003726A0"/>
    <w:rsid w:val="00372E49"/>
    <w:rsid w:val="0037476E"/>
    <w:rsid w:val="003748BB"/>
    <w:rsid w:val="00374B55"/>
    <w:rsid w:val="0037517C"/>
    <w:rsid w:val="003752AF"/>
    <w:rsid w:val="003759EB"/>
    <w:rsid w:val="00375FFA"/>
    <w:rsid w:val="003763FE"/>
    <w:rsid w:val="0037650B"/>
    <w:rsid w:val="00376C89"/>
    <w:rsid w:val="00376FEE"/>
    <w:rsid w:val="0038002A"/>
    <w:rsid w:val="00380060"/>
    <w:rsid w:val="0038007F"/>
    <w:rsid w:val="0038009E"/>
    <w:rsid w:val="00380340"/>
    <w:rsid w:val="00381618"/>
    <w:rsid w:val="003817D5"/>
    <w:rsid w:val="00381F79"/>
    <w:rsid w:val="003821DF"/>
    <w:rsid w:val="00383A37"/>
    <w:rsid w:val="003848AB"/>
    <w:rsid w:val="003852F6"/>
    <w:rsid w:val="003855EE"/>
    <w:rsid w:val="003856A4"/>
    <w:rsid w:val="003856A9"/>
    <w:rsid w:val="00385BF0"/>
    <w:rsid w:val="003861C8"/>
    <w:rsid w:val="003865F6"/>
    <w:rsid w:val="00386CA8"/>
    <w:rsid w:val="00387BF4"/>
    <w:rsid w:val="00387E47"/>
    <w:rsid w:val="00390090"/>
    <w:rsid w:val="0039061D"/>
    <w:rsid w:val="003907D1"/>
    <w:rsid w:val="0039089C"/>
    <w:rsid w:val="0039093A"/>
    <w:rsid w:val="0039409A"/>
    <w:rsid w:val="00394289"/>
    <w:rsid w:val="00394CD6"/>
    <w:rsid w:val="00395BCD"/>
    <w:rsid w:val="00396096"/>
    <w:rsid w:val="00396759"/>
    <w:rsid w:val="00396BE3"/>
    <w:rsid w:val="0039743E"/>
    <w:rsid w:val="00397FAD"/>
    <w:rsid w:val="003A0090"/>
    <w:rsid w:val="003A0A0C"/>
    <w:rsid w:val="003A0A95"/>
    <w:rsid w:val="003A1813"/>
    <w:rsid w:val="003A1FF4"/>
    <w:rsid w:val="003A2318"/>
    <w:rsid w:val="003A2445"/>
    <w:rsid w:val="003A253D"/>
    <w:rsid w:val="003A29B0"/>
    <w:rsid w:val="003A434A"/>
    <w:rsid w:val="003A455B"/>
    <w:rsid w:val="003A4E8E"/>
    <w:rsid w:val="003A5B88"/>
    <w:rsid w:val="003A6387"/>
    <w:rsid w:val="003A6DE7"/>
    <w:rsid w:val="003A7830"/>
    <w:rsid w:val="003A7E02"/>
    <w:rsid w:val="003B0A61"/>
    <w:rsid w:val="003B1C0C"/>
    <w:rsid w:val="003B1FDC"/>
    <w:rsid w:val="003B2DA8"/>
    <w:rsid w:val="003B349B"/>
    <w:rsid w:val="003B3955"/>
    <w:rsid w:val="003B3EB5"/>
    <w:rsid w:val="003B4165"/>
    <w:rsid w:val="003B432D"/>
    <w:rsid w:val="003B487D"/>
    <w:rsid w:val="003B4FC2"/>
    <w:rsid w:val="003B55BA"/>
    <w:rsid w:val="003B5CB5"/>
    <w:rsid w:val="003B67CB"/>
    <w:rsid w:val="003B6EDD"/>
    <w:rsid w:val="003B7197"/>
    <w:rsid w:val="003B7871"/>
    <w:rsid w:val="003C043A"/>
    <w:rsid w:val="003C04ED"/>
    <w:rsid w:val="003C197D"/>
    <w:rsid w:val="003C1B36"/>
    <w:rsid w:val="003C222F"/>
    <w:rsid w:val="003C244E"/>
    <w:rsid w:val="003C3390"/>
    <w:rsid w:val="003C3A90"/>
    <w:rsid w:val="003C4A15"/>
    <w:rsid w:val="003C4F66"/>
    <w:rsid w:val="003C521C"/>
    <w:rsid w:val="003C5A70"/>
    <w:rsid w:val="003C680E"/>
    <w:rsid w:val="003C68B7"/>
    <w:rsid w:val="003C6E8A"/>
    <w:rsid w:val="003C765E"/>
    <w:rsid w:val="003C7677"/>
    <w:rsid w:val="003C7B6A"/>
    <w:rsid w:val="003C7E90"/>
    <w:rsid w:val="003D02BC"/>
    <w:rsid w:val="003D0E6E"/>
    <w:rsid w:val="003D1A7A"/>
    <w:rsid w:val="003D2490"/>
    <w:rsid w:val="003D249E"/>
    <w:rsid w:val="003D2AD6"/>
    <w:rsid w:val="003D2B43"/>
    <w:rsid w:val="003D3A11"/>
    <w:rsid w:val="003D520C"/>
    <w:rsid w:val="003D5351"/>
    <w:rsid w:val="003D5610"/>
    <w:rsid w:val="003D5714"/>
    <w:rsid w:val="003D58A5"/>
    <w:rsid w:val="003D5E37"/>
    <w:rsid w:val="003D64B3"/>
    <w:rsid w:val="003D665C"/>
    <w:rsid w:val="003D6C22"/>
    <w:rsid w:val="003D6FA3"/>
    <w:rsid w:val="003E0002"/>
    <w:rsid w:val="003E0778"/>
    <w:rsid w:val="003E0998"/>
    <w:rsid w:val="003E0C17"/>
    <w:rsid w:val="003E1CB8"/>
    <w:rsid w:val="003E21E5"/>
    <w:rsid w:val="003E28DB"/>
    <w:rsid w:val="003E2A70"/>
    <w:rsid w:val="003E2AC9"/>
    <w:rsid w:val="003E2BA7"/>
    <w:rsid w:val="003E30F3"/>
    <w:rsid w:val="003E382B"/>
    <w:rsid w:val="003E3B66"/>
    <w:rsid w:val="003E3C60"/>
    <w:rsid w:val="003E3CC0"/>
    <w:rsid w:val="003E3E28"/>
    <w:rsid w:val="003E43BC"/>
    <w:rsid w:val="003E4F66"/>
    <w:rsid w:val="003E5EC4"/>
    <w:rsid w:val="003E5F80"/>
    <w:rsid w:val="003E61B3"/>
    <w:rsid w:val="003E756D"/>
    <w:rsid w:val="003E7996"/>
    <w:rsid w:val="003E7BD0"/>
    <w:rsid w:val="003F03DB"/>
    <w:rsid w:val="003F1098"/>
    <w:rsid w:val="003F1370"/>
    <w:rsid w:val="003F1FAD"/>
    <w:rsid w:val="003F207B"/>
    <w:rsid w:val="003F2C09"/>
    <w:rsid w:val="003F365C"/>
    <w:rsid w:val="003F3FEE"/>
    <w:rsid w:val="003F3FF3"/>
    <w:rsid w:val="003F4B02"/>
    <w:rsid w:val="003F4EF2"/>
    <w:rsid w:val="003F52B8"/>
    <w:rsid w:val="003F58D9"/>
    <w:rsid w:val="003F59AF"/>
    <w:rsid w:val="003F5F41"/>
    <w:rsid w:val="003F6059"/>
    <w:rsid w:val="003F707D"/>
    <w:rsid w:val="003F7212"/>
    <w:rsid w:val="003F727B"/>
    <w:rsid w:val="003F7380"/>
    <w:rsid w:val="003F7723"/>
    <w:rsid w:val="003F7983"/>
    <w:rsid w:val="003F7A59"/>
    <w:rsid w:val="004004A5"/>
    <w:rsid w:val="0040184D"/>
    <w:rsid w:val="00401C72"/>
    <w:rsid w:val="00401D34"/>
    <w:rsid w:val="00402623"/>
    <w:rsid w:val="00402B1F"/>
    <w:rsid w:val="004035BB"/>
    <w:rsid w:val="00403EA6"/>
    <w:rsid w:val="00404036"/>
    <w:rsid w:val="00404676"/>
    <w:rsid w:val="0040470D"/>
    <w:rsid w:val="00404B94"/>
    <w:rsid w:val="0040527B"/>
    <w:rsid w:val="0040536D"/>
    <w:rsid w:val="0040582E"/>
    <w:rsid w:val="00405FF5"/>
    <w:rsid w:val="00406759"/>
    <w:rsid w:val="0040697A"/>
    <w:rsid w:val="00406D11"/>
    <w:rsid w:val="00407070"/>
    <w:rsid w:val="00407D2C"/>
    <w:rsid w:val="0041076A"/>
    <w:rsid w:val="00410960"/>
    <w:rsid w:val="00410B3B"/>
    <w:rsid w:val="0041143B"/>
    <w:rsid w:val="00411C8E"/>
    <w:rsid w:val="00411E46"/>
    <w:rsid w:val="00411EDC"/>
    <w:rsid w:val="0041257F"/>
    <w:rsid w:val="00412AAE"/>
    <w:rsid w:val="004135E4"/>
    <w:rsid w:val="00413F29"/>
    <w:rsid w:val="004157B2"/>
    <w:rsid w:val="00415B5F"/>
    <w:rsid w:val="00416288"/>
    <w:rsid w:val="00417413"/>
    <w:rsid w:val="00417521"/>
    <w:rsid w:val="004177B1"/>
    <w:rsid w:val="00417A73"/>
    <w:rsid w:val="00417E6E"/>
    <w:rsid w:val="00420AB6"/>
    <w:rsid w:val="00420D39"/>
    <w:rsid w:val="00420F81"/>
    <w:rsid w:val="00420FB7"/>
    <w:rsid w:val="0042124F"/>
    <w:rsid w:val="00422357"/>
    <w:rsid w:val="004251DC"/>
    <w:rsid w:val="00425217"/>
    <w:rsid w:val="00425E69"/>
    <w:rsid w:val="00426936"/>
    <w:rsid w:val="00426E45"/>
    <w:rsid w:val="004271E0"/>
    <w:rsid w:val="004304CC"/>
    <w:rsid w:val="00430932"/>
    <w:rsid w:val="0043113C"/>
    <w:rsid w:val="004311AA"/>
    <w:rsid w:val="00431487"/>
    <w:rsid w:val="004323E2"/>
    <w:rsid w:val="00432E81"/>
    <w:rsid w:val="00433ED4"/>
    <w:rsid w:val="00433F53"/>
    <w:rsid w:val="004340C1"/>
    <w:rsid w:val="00434147"/>
    <w:rsid w:val="0043534D"/>
    <w:rsid w:val="0043656C"/>
    <w:rsid w:val="0043656D"/>
    <w:rsid w:val="00437569"/>
    <w:rsid w:val="004401FB"/>
    <w:rsid w:val="00440D82"/>
    <w:rsid w:val="00440FB1"/>
    <w:rsid w:val="00441796"/>
    <w:rsid w:val="00441C77"/>
    <w:rsid w:val="00443C9D"/>
    <w:rsid w:val="00444676"/>
    <w:rsid w:val="00444D1B"/>
    <w:rsid w:val="00445145"/>
    <w:rsid w:val="00445ACF"/>
    <w:rsid w:val="00445BF9"/>
    <w:rsid w:val="00445F9C"/>
    <w:rsid w:val="00446309"/>
    <w:rsid w:val="00446651"/>
    <w:rsid w:val="00446BE2"/>
    <w:rsid w:val="0044723B"/>
    <w:rsid w:val="0044726F"/>
    <w:rsid w:val="004476A9"/>
    <w:rsid w:val="004479CF"/>
    <w:rsid w:val="00450964"/>
    <w:rsid w:val="00450E50"/>
    <w:rsid w:val="00451098"/>
    <w:rsid w:val="004518DC"/>
    <w:rsid w:val="00451A25"/>
    <w:rsid w:val="00451B56"/>
    <w:rsid w:val="00452650"/>
    <w:rsid w:val="004534F5"/>
    <w:rsid w:val="00454365"/>
    <w:rsid w:val="0045456E"/>
    <w:rsid w:val="004549AC"/>
    <w:rsid w:val="00454A4D"/>
    <w:rsid w:val="00454B83"/>
    <w:rsid w:val="0045616B"/>
    <w:rsid w:val="004562DD"/>
    <w:rsid w:val="00456954"/>
    <w:rsid w:val="0045769C"/>
    <w:rsid w:val="0046005D"/>
    <w:rsid w:val="00460147"/>
    <w:rsid w:val="00461070"/>
    <w:rsid w:val="00461720"/>
    <w:rsid w:val="00461772"/>
    <w:rsid w:val="0046182E"/>
    <w:rsid w:val="004626FC"/>
    <w:rsid w:val="00462FC8"/>
    <w:rsid w:val="0046338C"/>
    <w:rsid w:val="00463B9A"/>
    <w:rsid w:val="00463EF1"/>
    <w:rsid w:val="004655D2"/>
    <w:rsid w:val="00465770"/>
    <w:rsid w:val="0046645C"/>
    <w:rsid w:val="00466718"/>
    <w:rsid w:val="00470AC8"/>
    <w:rsid w:val="00471D19"/>
    <w:rsid w:val="00471E47"/>
    <w:rsid w:val="00472D8A"/>
    <w:rsid w:val="0047358B"/>
    <w:rsid w:val="00473955"/>
    <w:rsid w:val="00473E35"/>
    <w:rsid w:val="0047417A"/>
    <w:rsid w:val="00474C8F"/>
    <w:rsid w:val="00476472"/>
    <w:rsid w:val="00476AFF"/>
    <w:rsid w:val="0048061D"/>
    <w:rsid w:val="00481080"/>
    <w:rsid w:val="004813CA"/>
    <w:rsid w:val="0048202A"/>
    <w:rsid w:val="004829F0"/>
    <w:rsid w:val="00483907"/>
    <w:rsid w:val="004852C2"/>
    <w:rsid w:val="004858F2"/>
    <w:rsid w:val="0048609C"/>
    <w:rsid w:val="0048634B"/>
    <w:rsid w:val="00486E0A"/>
    <w:rsid w:val="0048735C"/>
    <w:rsid w:val="004875C3"/>
    <w:rsid w:val="00490475"/>
    <w:rsid w:val="00491513"/>
    <w:rsid w:val="00491933"/>
    <w:rsid w:val="00491C60"/>
    <w:rsid w:val="00492BF4"/>
    <w:rsid w:val="0049308C"/>
    <w:rsid w:val="004930C1"/>
    <w:rsid w:val="004931E0"/>
    <w:rsid w:val="00493419"/>
    <w:rsid w:val="0049370C"/>
    <w:rsid w:val="004942A5"/>
    <w:rsid w:val="0049568D"/>
    <w:rsid w:val="004957EF"/>
    <w:rsid w:val="004958A3"/>
    <w:rsid w:val="00495B02"/>
    <w:rsid w:val="00496F33"/>
    <w:rsid w:val="004970ED"/>
    <w:rsid w:val="004978A3"/>
    <w:rsid w:val="004A067B"/>
    <w:rsid w:val="004A1142"/>
    <w:rsid w:val="004A1432"/>
    <w:rsid w:val="004A1870"/>
    <w:rsid w:val="004A1ACD"/>
    <w:rsid w:val="004A1FA3"/>
    <w:rsid w:val="004A42FA"/>
    <w:rsid w:val="004A4D97"/>
    <w:rsid w:val="004A53E9"/>
    <w:rsid w:val="004A6023"/>
    <w:rsid w:val="004A60D4"/>
    <w:rsid w:val="004A63E7"/>
    <w:rsid w:val="004A7920"/>
    <w:rsid w:val="004A7C29"/>
    <w:rsid w:val="004B0202"/>
    <w:rsid w:val="004B02E5"/>
    <w:rsid w:val="004B15A2"/>
    <w:rsid w:val="004B18F1"/>
    <w:rsid w:val="004B1D35"/>
    <w:rsid w:val="004B22DE"/>
    <w:rsid w:val="004B2B5F"/>
    <w:rsid w:val="004B2CCC"/>
    <w:rsid w:val="004B3452"/>
    <w:rsid w:val="004B5C5B"/>
    <w:rsid w:val="004B5F76"/>
    <w:rsid w:val="004B607C"/>
    <w:rsid w:val="004B69E3"/>
    <w:rsid w:val="004C0036"/>
    <w:rsid w:val="004C0986"/>
    <w:rsid w:val="004C0A33"/>
    <w:rsid w:val="004C0E95"/>
    <w:rsid w:val="004C0F44"/>
    <w:rsid w:val="004C0FD5"/>
    <w:rsid w:val="004C1B61"/>
    <w:rsid w:val="004C208D"/>
    <w:rsid w:val="004C24EB"/>
    <w:rsid w:val="004C28CE"/>
    <w:rsid w:val="004C3659"/>
    <w:rsid w:val="004C3AF0"/>
    <w:rsid w:val="004C3FBC"/>
    <w:rsid w:val="004C43F9"/>
    <w:rsid w:val="004C514B"/>
    <w:rsid w:val="004C54AF"/>
    <w:rsid w:val="004C5CD4"/>
    <w:rsid w:val="004C5EE3"/>
    <w:rsid w:val="004C5FF3"/>
    <w:rsid w:val="004C69F2"/>
    <w:rsid w:val="004C7A34"/>
    <w:rsid w:val="004D02F5"/>
    <w:rsid w:val="004D0F45"/>
    <w:rsid w:val="004D17EC"/>
    <w:rsid w:val="004D2F68"/>
    <w:rsid w:val="004D3084"/>
    <w:rsid w:val="004D3982"/>
    <w:rsid w:val="004D3F22"/>
    <w:rsid w:val="004D455D"/>
    <w:rsid w:val="004D4899"/>
    <w:rsid w:val="004D49EA"/>
    <w:rsid w:val="004D57EA"/>
    <w:rsid w:val="004D57F1"/>
    <w:rsid w:val="004D6476"/>
    <w:rsid w:val="004D6AB5"/>
    <w:rsid w:val="004D7892"/>
    <w:rsid w:val="004E006F"/>
    <w:rsid w:val="004E0175"/>
    <w:rsid w:val="004E089D"/>
    <w:rsid w:val="004E0C32"/>
    <w:rsid w:val="004E0E04"/>
    <w:rsid w:val="004E13F6"/>
    <w:rsid w:val="004E1843"/>
    <w:rsid w:val="004E1C3F"/>
    <w:rsid w:val="004E28AA"/>
    <w:rsid w:val="004E30E2"/>
    <w:rsid w:val="004E3428"/>
    <w:rsid w:val="004E3658"/>
    <w:rsid w:val="004E3B0B"/>
    <w:rsid w:val="004E3BBD"/>
    <w:rsid w:val="004E3D35"/>
    <w:rsid w:val="004E48B0"/>
    <w:rsid w:val="004E4A0E"/>
    <w:rsid w:val="004E4C60"/>
    <w:rsid w:val="004E4D1F"/>
    <w:rsid w:val="004E54EE"/>
    <w:rsid w:val="004E5970"/>
    <w:rsid w:val="004E5B24"/>
    <w:rsid w:val="004E60E3"/>
    <w:rsid w:val="004E6C77"/>
    <w:rsid w:val="004E7B2A"/>
    <w:rsid w:val="004E7F42"/>
    <w:rsid w:val="004F08F7"/>
    <w:rsid w:val="004F1178"/>
    <w:rsid w:val="004F11A4"/>
    <w:rsid w:val="004F1559"/>
    <w:rsid w:val="004F167E"/>
    <w:rsid w:val="004F1965"/>
    <w:rsid w:val="004F20FF"/>
    <w:rsid w:val="004F26DF"/>
    <w:rsid w:val="004F28E2"/>
    <w:rsid w:val="004F2ECA"/>
    <w:rsid w:val="004F3457"/>
    <w:rsid w:val="004F50DF"/>
    <w:rsid w:val="004F5502"/>
    <w:rsid w:val="004F64E5"/>
    <w:rsid w:val="004F673A"/>
    <w:rsid w:val="004F6B0F"/>
    <w:rsid w:val="004F6B26"/>
    <w:rsid w:val="004F6DFB"/>
    <w:rsid w:val="004F7424"/>
    <w:rsid w:val="004F76BB"/>
    <w:rsid w:val="00500267"/>
    <w:rsid w:val="00500316"/>
    <w:rsid w:val="00500376"/>
    <w:rsid w:val="00502038"/>
    <w:rsid w:val="0050215D"/>
    <w:rsid w:val="00502AC0"/>
    <w:rsid w:val="00503030"/>
    <w:rsid w:val="00503D3A"/>
    <w:rsid w:val="00503F2D"/>
    <w:rsid w:val="00504470"/>
    <w:rsid w:val="00504FD6"/>
    <w:rsid w:val="005050EF"/>
    <w:rsid w:val="00505472"/>
    <w:rsid w:val="00505620"/>
    <w:rsid w:val="00506E14"/>
    <w:rsid w:val="00506EDD"/>
    <w:rsid w:val="00507A96"/>
    <w:rsid w:val="00507B4E"/>
    <w:rsid w:val="00510776"/>
    <w:rsid w:val="005132A3"/>
    <w:rsid w:val="00513B4C"/>
    <w:rsid w:val="00513F34"/>
    <w:rsid w:val="00513F62"/>
    <w:rsid w:val="00514E46"/>
    <w:rsid w:val="00514E66"/>
    <w:rsid w:val="005158E8"/>
    <w:rsid w:val="00515E77"/>
    <w:rsid w:val="0051614E"/>
    <w:rsid w:val="0051622B"/>
    <w:rsid w:val="005167E4"/>
    <w:rsid w:val="00516832"/>
    <w:rsid w:val="00516AB2"/>
    <w:rsid w:val="00516DDE"/>
    <w:rsid w:val="00516FFC"/>
    <w:rsid w:val="00517013"/>
    <w:rsid w:val="0051741F"/>
    <w:rsid w:val="005175FE"/>
    <w:rsid w:val="005176E2"/>
    <w:rsid w:val="00520B86"/>
    <w:rsid w:val="00520E32"/>
    <w:rsid w:val="005211D9"/>
    <w:rsid w:val="0052266C"/>
    <w:rsid w:val="00522901"/>
    <w:rsid w:val="00522C59"/>
    <w:rsid w:val="00523D25"/>
    <w:rsid w:val="005240CC"/>
    <w:rsid w:val="00524219"/>
    <w:rsid w:val="00524337"/>
    <w:rsid w:val="005246A5"/>
    <w:rsid w:val="0052569B"/>
    <w:rsid w:val="00525B40"/>
    <w:rsid w:val="00525DEE"/>
    <w:rsid w:val="00525E08"/>
    <w:rsid w:val="00526B56"/>
    <w:rsid w:val="00526C22"/>
    <w:rsid w:val="00526F79"/>
    <w:rsid w:val="005273A8"/>
    <w:rsid w:val="00527B6A"/>
    <w:rsid w:val="00527E91"/>
    <w:rsid w:val="0053032A"/>
    <w:rsid w:val="005307A9"/>
    <w:rsid w:val="00532D1D"/>
    <w:rsid w:val="00533429"/>
    <w:rsid w:val="00533903"/>
    <w:rsid w:val="00533958"/>
    <w:rsid w:val="005349CD"/>
    <w:rsid w:val="00535EE8"/>
    <w:rsid w:val="00536499"/>
    <w:rsid w:val="00537381"/>
    <w:rsid w:val="00541CCA"/>
    <w:rsid w:val="00541D32"/>
    <w:rsid w:val="00543148"/>
    <w:rsid w:val="00543393"/>
    <w:rsid w:val="00543CC4"/>
    <w:rsid w:val="00544D16"/>
    <w:rsid w:val="005454B5"/>
    <w:rsid w:val="005454D2"/>
    <w:rsid w:val="00545687"/>
    <w:rsid w:val="00545A8F"/>
    <w:rsid w:val="00545D81"/>
    <w:rsid w:val="005475A9"/>
    <w:rsid w:val="00547647"/>
    <w:rsid w:val="00547BA0"/>
    <w:rsid w:val="005502D7"/>
    <w:rsid w:val="00550C82"/>
    <w:rsid w:val="00551023"/>
    <w:rsid w:val="005512FC"/>
    <w:rsid w:val="005518AB"/>
    <w:rsid w:val="00552220"/>
    <w:rsid w:val="00552438"/>
    <w:rsid w:val="00552FC2"/>
    <w:rsid w:val="00553080"/>
    <w:rsid w:val="005535A8"/>
    <w:rsid w:val="005540DD"/>
    <w:rsid w:val="005545FE"/>
    <w:rsid w:val="00554EE3"/>
    <w:rsid w:val="00554F20"/>
    <w:rsid w:val="00555024"/>
    <w:rsid w:val="00555DBE"/>
    <w:rsid w:val="00555E7C"/>
    <w:rsid w:val="00556E09"/>
    <w:rsid w:val="005577B3"/>
    <w:rsid w:val="00560A71"/>
    <w:rsid w:val="00561073"/>
    <w:rsid w:val="0056131E"/>
    <w:rsid w:val="005614E2"/>
    <w:rsid w:val="0056177F"/>
    <w:rsid w:val="00562A0F"/>
    <w:rsid w:val="00562E20"/>
    <w:rsid w:val="005632AC"/>
    <w:rsid w:val="00563D3E"/>
    <w:rsid w:val="005652D9"/>
    <w:rsid w:val="005662B3"/>
    <w:rsid w:val="005674A4"/>
    <w:rsid w:val="005676C3"/>
    <w:rsid w:val="00567A9B"/>
    <w:rsid w:val="00570705"/>
    <w:rsid w:val="005707FC"/>
    <w:rsid w:val="00570B77"/>
    <w:rsid w:val="00571272"/>
    <w:rsid w:val="00571572"/>
    <w:rsid w:val="00571F3A"/>
    <w:rsid w:val="00571F4B"/>
    <w:rsid w:val="00572BF7"/>
    <w:rsid w:val="00573821"/>
    <w:rsid w:val="00573B3F"/>
    <w:rsid w:val="00573D31"/>
    <w:rsid w:val="00573F17"/>
    <w:rsid w:val="00574325"/>
    <w:rsid w:val="005745D3"/>
    <w:rsid w:val="00574EE4"/>
    <w:rsid w:val="005756DA"/>
    <w:rsid w:val="005766BE"/>
    <w:rsid w:val="00576D1C"/>
    <w:rsid w:val="00576E9B"/>
    <w:rsid w:val="005776B9"/>
    <w:rsid w:val="00577F44"/>
    <w:rsid w:val="00580919"/>
    <w:rsid w:val="00580E2F"/>
    <w:rsid w:val="00581380"/>
    <w:rsid w:val="00581EB4"/>
    <w:rsid w:val="00581EEF"/>
    <w:rsid w:val="00582DDF"/>
    <w:rsid w:val="00583015"/>
    <w:rsid w:val="00583024"/>
    <w:rsid w:val="0058344B"/>
    <w:rsid w:val="00583D98"/>
    <w:rsid w:val="00583EBA"/>
    <w:rsid w:val="00584005"/>
    <w:rsid w:val="0058464F"/>
    <w:rsid w:val="00584D08"/>
    <w:rsid w:val="00584E2F"/>
    <w:rsid w:val="00585488"/>
    <w:rsid w:val="005855A0"/>
    <w:rsid w:val="00585FFC"/>
    <w:rsid w:val="005861B6"/>
    <w:rsid w:val="0058670C"/>
    <w:rsid w:val="0058681D"/>
    <w:rsid w:val="0058688C"/>
    <w:rsid w:val="00586B8C"/>
    <w:rsid w:val="00586FBA"/>
    <w:rsid w:val="0059047C"/>
    <w:rsid w:val="00591AA6"/>
    <w:rsid w:val="00591E47"/>
    <w:rsid w:val="0059286F"/>
    <w:rsid w:val="00592C99"/>
    <w:rsid w:val="005930FD"/>
    <w:rsid w:val="00593260"/>
    <w:rsid w:val="005934C9"/>
    <w:rsid w:val="0059354D"/>
    <w:rsid w:val="005935F5"/>
    <w:rsid w:val="00593F63"/>
    <w:rsid w:val="005943DF"/>
    <w:rsid w:val="00594A39"/>
    <w:rsid w:val="00594C31"/>
    <w:rsid w:val="00594F30"/>
    <w:rsid w:val="00595154"/>
    <w:rsid w:val="00595B08"/>
    <w:rsid w:val="00595FBD"/>
    <w:rsid w:val="0059652D"/>
    <w:rsid w:val="00596880"/>
    <w:rsid w:val="00596AF2"/>
    <w:rsid w:val="00596B0B"/>
    <w:rsid w:val="00596D3B"/>
    <w:rsid w:val="00596D40"/>
    <w:rsid w:val="00596E33"/>
    <w:rsid w:val="00597028"/>
    <w:rsid w:val="005A1EB3"/>
    <w:rsid w:val="005A1F42"/>
    <w:rsid w:val="005A21E6"/>
    <w:rsid w:val="005A2BBE"/>
    <w:rsid w:val="005A39EA"/>
    <w:rsid w:val="005A3F8C"/>
    <w:rsid w:val="005A43D0"/>
    <w:rsid w:val="005A5E14"/>
    <w:rsid w:val="005A6A04"/>
    <w:rsid w:val="005A6CB8"/>
    <w:rsid w:val="005A6CE1"/>
    <w:rsid w:val="005A7E14"/>
    <w:rsid w:val="005B030F"/>
    <w:rsid w:val="005B0498"/>
    <w:rsid w:val="005B0583"/>
    <w:rsid w:val="005B1323"/>
    <w:rsid w:val="005B32CF"/>
    <w:rsid w:val="005B347B"/>
    <w:rsid w:val="005B3519"/>
    <w:rsid w:val="005B38D7"/>
    <w:rsid w:val="005B4C74"/>
    <w:rsid w:val="005B4CFB"/>
    <w:rsid w:val="005B537E"/>
    <w:rsid w:val="005B5925"/>
    <w:rsid w:val="005B6C7F"/>
    <w:rsid w:val="005B796D"/>
    <w:rsid w:val="005B7C99"/>
    <w:rsid w:val="005C07F4"/>
    <w:rsid w:val="005C13D0"/>
    <w:rsid w:val="005C22A6"/>
    <w:rsid w:val="005C2EDD"/>
    <w:rsid w:val="005C36B3"/>
    <w:rsid w:val="005C3908"/>
    <w:rsid w:val="005C40AB"/>
    <w:rsid w:val="005C4C07"/>
    <w:rsid w:val="005C4F56"/>
    <w:rsid w:val="005C5309"/>
    <w:rsid w:val="005C60CE"/>
    <w:rsid w:val="005C6A29"/>
    <w:rsid w:val="005C6CCC"/>
    <w:rsid w:val="005C6E00"/>
    <w:rsid w:val="005D0003"/>
    <w:rsid w:val="005D0406"/>
    <w:rsid w:val="005D17B3"/>
    <w:rsid w:val="005D19A0"/>
    <w:rsid w:val="005D1F33"/>
    <w:rsid w:val="005D1F56"/>
    <w:rsid w:val="005D1F8A"/>
    <w:rsid w:val="005D2909"/>
    <w:rsid w:val="005D2941"/>
    <w:rsid w:val="005D30C8"/>
    <w:rsid w:val="005D3D0B"/>
    <w:rsid w:val="005D4624"/>
    <w:rsid w:val="005D4CE2"/>
    <w:rsid w:val="005D5751"/>
    <w:rsid w:val="005D5784"/>
    <w:rsid w:val="005D5E92"/>
    <w:rsid w:val="005D60BF"/>
    <w:rsid w:val="005D724A"/>
    <w:rsid w:val="005D727E"/>
    <w:rsid w:val="005D7315"/>
    <w:rsid w:val="005D76A7"/>
    <w:rsid w:val="005E11DB"/>
    <w:rsid w:val="005E1946"/>
    <w:rsid w:val="005E19D8"/>
    <w:rsid w:val="005E1E78"/>
    <w:rsid w:val="005E20CB"/>
    <w:rsid w:val="005E2BAB"/>
    <w:rsid w:val="005E2C0B"/>
    <w:rsid w:val="005E3032"/>
    <w:rsid w:val="005E30D6"/>
    <w:rsid w:val="005E3C43"/>
    <w:rsid w:val="005E4483"/>
    <w:rsid w:val="005E5543"/>
    <w:rsid w:val="005E56AD"/>
    <w:rsid w:val="005E5BD1"/>
    <w:rsid w:val="005E5F7B"/>
    <w:rsid w:val="005E622D"/>
    <w:rsid w:val="005E62C1"/>
    <w:rsid w:val="005E65E3"/>
    <w:rsid w:val="005E6BBE"/>
    <w:rsid w:val="005E6BD3"/>
    <w:rsid w:val="005E730F"/>
    <w:rsid w:val="005F0522"/>
    <w:rsid w:val="005F1252"/>
    <w:rsid w:val="005F15FC"/>
    <w:rsid w:val="005F2E98"/>
    <w:rsid w:val="005F2F94"/>
    <w:rsid w:val="005F2FE5"/>
    <w:rsid w:val="005F4164"/>
    <w:rsid w:val="005F4169"/>
    <w:rsid w:val="005F4224"/>
    <w:rsid w:val="005F542A"/>
    <w:rsid w:val="005F5920"/>
    <w:rsid w:val="005F5C5F"/>
    <w:rsid w:val="005F64FD"/>
    <w:rsid w:val="00600162"/>
    <w:rsid w:val="0060041A"/>
    <w:rsid w:val="00600BF7"/>
    <w:rsid w:val="0060161E"/>
    <w:rsid w:val="00601E0D"/>
    <w:rsid w:val="00602631"/>
    <w:rsid w:val="00602BB5"/>
    <w:rsid w:val="00603508"/>
    <w:rsid w:val="00603B0B"/>
    <w:rsid w:val="006043C9"/>
    <w:rsid w:val="006047BF"/>
    <w:rsid w:val="00604B34"/>
    <w:rsid w:val="00604E3B"/>
    <w:rsid w:val="006057D1"/>
    <w:rsid w:val="0060639A"/>
    <w:rsid w:val="006071BB"/>
    <w:rsid w:val="006074A6"/>
    <w:rsid w:val="006108E8"/>
    <w:rsid w:val="00610B2C"/>
    <w:rsid w:val="00610F39"/>
    <w:rsid w:val="00611275"/>
    <w:rsid w:val="006116D3"/>
    <w:rsid w:val="006119C2"/>
    <w:rsid w:val="006123DE"/>
    <w:rsid w:val="00612479"/>
    <w:rsid w:val="00613E05"/>
    <w:rsid w:val="006144A7"/>
    <w:rsid w:val="00614F48"/>
    <w:rsid w:val="00615048"/>
    <w:rsid w:val="006160AE"/>
    <w:rsid w:val="00616862"/>
    <w:rsid w:val="00617194"/>
    <w:rsid w:val="0061723C"/>
    <w:rsid w:val="006174BB"/>
    <w:rsid w:val="006176B0"/>
    <w:rsid w:val="00620202"/>
    <w:rsid w:val="0062070E"/>
    <w:rsid w:val="00620ED4"/>
    <w:rsid w:val="00621B9A"/>
    <w:rsid w:val="00621D3A"/>
    <w:rsid w:val="0062224A"/>
    <w:rsid w:val="0062229B"/>
    <w:rsid w:val="00622CEC"/>
    <w:rsid w:val="006244BE"/>
    <w:rsid w:val="00624944"/>
    <w:rsid w:val="00626100"/>
    <w:rsid w:val="0062633A"/>
    <w:rsid w:val="006269CD"/>
    <w:rsid w:val="00626DB0"/>
    <w:rsid w:val="00626E6C"/>
    <w:rsid w:val="00627684"/>
    <w:rsid w:val="00627AB1"/>
    <w:rsid w:val="00627D0E"/>
    <w:rsid w:val="0063112D"/>
    <w:rsid w:val="00632DED"/>
    <w:rsid w:val="00632F9B"/>
    <w:rsid w:val="00633B64"/>
    <w:rsid w:val="00633DD9"/>
    <w:rsid w:val="006341D1"/>
    <w:rsid w:val="00634214"/>
    <w:rsid w:val="0063437F"/>
    <w:rsid w:val="006344AB"/>
    <w:rsid w:val="0063497C"/>
    <w:rsid w:val="0063594C"/>
    <w:rsid w:val="00635D70"/>
    <w:rsid w:val="006363DA"/>
    <w:rsid w:val="0063644E"/>
    <w:rsid w:val="00636632"/>
    <w:rsid w:val="006377EE"/>
    <w:rsid w:val="006378B0"/>
    <w:rsid w:val="00640097"/>
    <w:rsid w:val="00640116"/>
    <w:rsid w:val="0064064C"/>
    <w:rsid w:val="006406BD"/>
    <w:rsid w:val="0064108B"/>
    <w:rsid w:val="006414BB"/>
    <w:rsid w:val="006417AB"/>
    <w:rsid w:val="00642073"/>
    <w:rsid w:val="006423E7"/>
    <w:rsid w:val="00642C52"/>
    <w:rsid w:val="00642D26"/>
    <w:rsid w:val="00643106"/>
    <w:rsid w:val="00643D05"/>
    <w:rsid w:val="006444FE"/>
    <w:rsid w:val="00645842"/>
    <w:rsid w:val="0064585D"/>
    <w:rsid w:val="00645A6E"/>
    <w:rsid w:val="00645ED0"/>
    <w:rsid w:val="00645EFE"/>
    <w:rsid w:val="00645F21"/>
    <w:rsid w:val="00646108"/>
    <w:rsid w:val="006462EF"/>
    <w:rsid w:val="0064679F"/>
    <w:rsid w:val="00646B86"/>
    <w:rsid w:val="006475A1"/>
    <w:rsid w:val="00647860"/>
    <w:rsid w:val="00647AD7"/>
    <w:rsid w:val="00647B48"/>
    <w:rsid w:val="0065067B"/>
    <w:rsid w:val="0065079F"/>
    <w:rsid w:val="00651AFF"/>
    <w:rsid w:val="00651C5E"/>
    <w:rsid w:val="00652AB6"/>
    <w:rsid w:val="00653CFE"/>
    <w:rsid w:val="006559D7"/>
    <w:rsid w:val="00655A0E"/>
    <w:rsid w:val="006560C5"/>
    <w:rsid w:val="00656C9F"/>
    <w:rsid w:val="00656FAF"/>
    <w:rsid w:val="00657CC7"/>
    <w:rsid w:val="00657D18"/>
    <w:rsid w:val="006605B0"/>
    <w:rsid w:val="0066074B"/>
    <w:rsid w:val="006609CC"/>
    <w:rsid w:val="00660A70"/>
    <w:rsid w:val="006616BC"/>
    <w:rsid w:val="006617A5"/>
    <w:rsid w:val="006620F1"/>
    <w:rsid w:val="00662995"/>
    <w:rsid w:val="00664749"/>
    <w:rsid w:val="00664968"/>
    <w:rsid w:val="006649C8"/>
    <w:rsid w:val="00665CE0"/>
    <w:rsid w:val="00666890"/>
    <w:rsid w:val="006668C7"/>
    <w:rsid w:val="006668EA"/>
    <w:rsid w:val="00666AFB"/>
    <w:rsid w:val="00666DEA"/>
    <w:rsid w:val="00666F6B"/>
    <w:rsid w:val="0066704B"/>
    <w:rsid w:val="0066711A"/>
    <w:rsid w:val="00667A99"/>
    <w:rsid w:val="00670DE7"/>
    <w:rsid w:val="00671294"/>
    <w:rsid w:val="00671AE4"/>
    <w:rsid w:val="00672670"/>
    <w:rsid w:val="00673275"/>
    <w:rsid w:val="00673484"/>
    <w:rsid w:val="00673855"/>
    <w:rsid w:val="0067389E"/>
    <w:rsid w:val="00673C85"/>
    <w:rsid w:val="00673F2D"/>
    <w:rsid w:val="0067429D"/>
    <w:rsid w:val="006744AD"/>
    <w:rsid w:val="006747B0"/>
    <w:rsid w:val="00674DA0"/>
    <w:rsid w:val="0068061D"/>
    <w:rsid w:val="00680814"/>
    <w:rsid w:val="00681027"/>
    <w:rsid w:val="00681715"/>
    <w:rsid w:val="0068177C"/>
    <w:rsid w:val="00681EB1"/>
    <w:rsid w:val="006821DB"/>
    <w:rsid w:val="00682E9A"/>
    <w:rsid w:val="006830C5"/>
    <w:rsid w:val="0068444D"/>
    <w:rsid w:val="006845B8"/>
    <w:rsid w:val="00684877"/>
    <w:rsid w:val="00684B3F"/>
    <w:rsid w:val="006851E3"/>
    <w:rsid w:val="00685707"/>
    <w:rsid w:val="00686CF9"/>
    <w:rsid w:val="00686CFB"/>
    <w:rsid w:val="00687074"/>
    <w:rsid w:val="006871EE"/>
    <w:rsid w:val="006909AC"/>
    <w:rsid w:val="006920D6"/>
    <w:rsid w:val="00692165"/>
    <w:rsid w:val="00692F48"/>
    <w:rsid w:val="00693A85"/>
    <w:rsid w:val="0069486C"/>
    <w:rsid w:val="00695684"/>
    <w:rsid w:val="006960D6"/>
    <w:rsid w:val="00696EBB"/>
    <w:rsid w:val="006971F5"/>
    <w:rsid w:val="0069737A"/>
    <w:rsid w:val="006975B4"/>
    <w:rsid w:val="0069772A"/>
    <w:rsid w:val="00697D77"/>
    <w:rsid w:val="00697E17"/>
    <w:rsid w:val="00697E52"/>
    <w:rsid w:val="006A0164"/>
    <w:rsid w:val="006A0684"/>
    <w:rsid w:val="006A166E"/>
    <w:rsid w:val="006A1B52"/>
    <w:rsid w:val="006A2D82"/>
    <w:rsid w:val="006A3218"/>
    <w:rsid w:val="006A36C1"/>
    <w:rsid w:val="006A442B"/>
    <w:rsid w:val="006A4EE9"/>
    <w:rsid w:val="006A6A4B"/>
    <w:rsid w:val="006A6E29"/>
    <w:rsid w:val="006A6FE5"/>
    <w:rsid w:val="006A7255"/>
    <w:rsid w:val="006A72AB"/>
    <w:rsid w:val="006A772E"/>
    <w:rsid w:val="006B081A"/>
    <w:rsid w:val="006B08C2"/>
    <w:rsid w:val="006B092F"/>
    <w:rsid w:val="006B0F34"/>
    <w:rsid w:val="006B172D"/>
    <w:rsid w:val="006B1863"/>
    <w:rsid w:val="006B2DEE"/>
    <w:rsid w:val="006B34F1"/>
    <w:rsid w:val="006B3AF4"/>
    <w:rsid w:val="006B3BF3"/>
    <w:rsid w:val="006B4550"/>
    <w:rsid w:val="006B4675"/>
    <w:rsid w:val="006B4D60"/>
    <w:rsid w:val="006B5735"/>
    <w:rsid w:val="006B59AF"/>
    <w:rsid w:val="006B603F"/>
    <w:rsid w:val="006B60B3"/>
    <w:rsid w:val="006B6988"/>
    <w:rsid w:val="006B6E7C"/>
    <w:rsid w:val="006B75AD"/>
    <w:rsid w:val="006B76B3"/>
    <w:rsid w:val="006B781D"/>
    <w:rsid w:val="006B79D5"/>
    <w:rsid w:val="006B7CBF"/>
    <w:rsid w:val="006C0211"/>
    <w:rsid w:val="006C02A4"/>
    <w:rsid w:val="006C1DFB"/>
    <w:rsid w:val="006C409B"/>
    <w:rsid w:val="006C433C"/>
    <w:rsid w:val="006C4C7B"/>
    <w:rsid w:val="006C4D2D"/>
    <w:rsid w:val="006C55D9"/>
    <w:rsid w:val="006C5962"/>
    <w:rsid w:val="006C5D31"/>
    <w:rsid w:val="006C605A"/>
    <w:rsid w:val="006C69A9"/>
    <w:rsid w:val="006C6CA2"/>
    <w:rsid w:val="006C6EE2"/>
    <w:rsid w:val="006C6FCF"/>
    <w:rsid w:val="006C7096"/>
    <w:rsid w:val="006C76E9"/>
    <w:rsid w:val="006C7A45"/>
    <w:rsid w:val="006D0145"/>
    <w:rsid w:val="006D0B12"/>
    <w:rsid w:val="006D0CA7"/>
    <w:rsid w:val="006D113F"/>
    <w:rsid w:val="006D14AF"/>
    <w:rsid w:val="006D2180"/>
    <w:rsid w:val="006D238D"/>
    <w:rsid w:val="006D2489"/>
    <w:rsid w:val="006D3086"/>
    <w:rsid w:val="006D30E6"/>
    <w:rsid w:val="006D3D27"/>
    <w:rsid w:val="006D4832"/>
    <w:rsid w:val="006D4863"/>
    <w:rsid w:val="006D4943"/>
    <w:rsid w:val="006D4B3A"/>
    <w:rsid w:val="006D5EB2"/>
    <w:rsid w:val="006D6AF8"/>
    <w:rsid w:val="006D7616"/>
    <w:rsid w:val="006E0259"/>
    <w:rsid w:val="006E0610"/>
    <w:rsid w:val="006E0E9C"/>
    <w:rsid w:val="006E0EE5"/>
    <w:rsid w:val="006E12FE"/>
    <w:rsid w:val="006E14C7"/>
    <w:rsid w:val="006E14EF"/>
    <w:rsid w:val="006E2326"/>
    <w:rsid w:val="006E3C20"/>
    <w:rsid w:val="006E4632"/>
    <w:rsid w:val="006E491F"/>
    <w:rsid w:val="006E57FD"/>
    <w:rsid w:val="006E5A08"/>
    <w:rsid w:val="006E5CB2"/>
    <w:rsid w:val="006E6B36"/>
    <w:rsid w:val="006F0AFB"/>
    <w:rsid w:val="006F0DFA"/>
    <w:rsid w:val="006F11A2"/>
    <w:rsid w:val="006F11F0"/>
    <w:rsid w:val="006F163B"/>
    <w:rsid w:val="006F176F"/>
    <w:rsid w:val="006F1E6C"/>
    <w:rsid w:val="006F2E72"/>
    <w:rsid w:val="006F3502"/>
    <w:rsid w:val="006F3685"/>
    <w:rsid w:val="006F38BC"/>
    <w:rsid w:val="006F3AF2"/>
    <w:rsid w:val="006F41F3"/>
    <w:rsid w:val="006F4923"/>
    <w:rsid w:val="006F4BF0"/>
    <w:rsid w:val="006F6A60"/>
    <w:rsid w:val="006F6DB0"/>
    <w:rsid w:val="006F7432"/>
    <w:rsid w:val="006F79FA"/>
    <w:rsid w:val="006F7A2D"/>
    <w:rsid w:val="006F7BB8"/>
    <w:rsid w:val="006F7BDE"/>
    <w:rsid w:val="006F7C7C"/>
    <w:rsid w:val="006F7E7F"/>
    <w:rsid w:val="0070019E"/>
    <w:rsid w:val="00700AD6"/>
    <w:rsid w:val="00701203"/>
    <w:rsid w:val="0070186F"/>
    <w:rsid w:val="00701958"/>
    <w:rsid w:val="00702FD8"/>
    <w:rsid w:val="007031DC"/>
    <w:rsid w:val="007033FD"/>
    <w:rsid w:val="00703898"/>
    <w:rsid w:val="00705362"/>
    <w:rsid w:val="00706A63"/>
    <w:rsid w:val="00706AB3"/>
    <w:rsid w:val="00707562"/>
    <w:rsid w:val="00707C18"/>
    <w:rsid w:val="00707D65"/>
    <w:rsid w:val="0071010F"/>
    <w:rsid w:val="00711592"/>
    <w:rsid w:val="00711A11"/>
    <w:rsid w:val="00712E47"/>
    <w:rsid w:val="0071314F"/>
    <w:rsid w:val="00713CC7"/>
    <w:rsid w:val="007140CB"/>
    <w:rsid w:val="00715983"/>
    <w:rsid w:val="00715FEE"/>
    <w:rsid w:val="00717629"/>
    <w:rsid w:val="00717E92"/>
    <w:rsid w:val="0072089D"/>
    <w:rsid w:val="00720DCE"/>
    <w:rsid w:val="00721367"/>
    <w:rsid w:val="00721C64"/>
    <w:rsid w:val="00721FDC"/>
    <w:rsid w:val="00722032"/>
    <w:rsid w:val="00722ECE"/>
    <w:rsid w:val="007231DF"/>
    <w:rsid w:val="0072330C"/>
    <w:rsid w:val="0072361D"/>
    <w:rsid w:val="007238EC"/>
    <w:rsid w:val="00723EF6"/>
    <w:rsid w:val="007243BA"/>
    <w:rsid w:val="007245C2"/>
    <w:rsid w:val="007245F3"/>
    <w:rsid w:val="00724959"/>
    <w:rsid w:val="0072571D"/>
    <w:rsid w:val="007259C9"/>
    <w:rsid w:val="00725B31"/>
    <w:rsid w:val="00726FB8"/>
    <w:rsid w:val="00730804"/>
    <w:rsid w:val="00730BA0"/>
    <w:rsid w:val="007323E6"/>
    <w:rsid w:val="007323F0"/>
    <w:rsid w:val="0073259E"/>
    <w:rsid w:val="00732B78"/>
    <w:rsid w:val="00732C53"/>
    <w:rsid w:val="007339A7"/>
    <w:rsid w:val="00733A3D"/>
    <w:rsid w:val="0073404B"/>
    <w:rsid w:val="0073530C"/>
    <w:rsid w:val="0073565E"/>
    <w:rsid w:val="00735B36"/>
    <w:rsid w:val="00735FB5"/>
    <w:rsid w:val="00736B25"/>
    <w:rsid w:val="007375AE"/>
    <w:rsid w:val="0074000F"/>
    <w:rsid w:val="00740B1C"/>
    <w:rsid w:val="00740F7F"/>
    <w:rsid w:val="00741065"/>
    <w:rsid w:val="0074186C"/>
    <w:rsid w:val="007418A8"/>
    <w:rsid w:val="00742223"/>
    <w:rsid w:val="0074300F"/>
    <w:rsid w:val="00743A31"/>
    <w:rsid w:val="007449C2"/>
    <w:rsid w:val="00745EC2"/>
    <w:rsid w:val="00745F5B"/>
    <w:rsid w:val="00746911"/>
    <w:rsid w:val="00746B02"/>
    <w:rsid w:val="00747A0E"/>
    <w:rsid w:val="00747CBF"/>
    <w:rsid w:val="007505DB"/>
    <w:rsid w:val="00750BC7"/>
    <w:rsid w:val="0075137B"/>
    <w:rsid w:val="00751D13"/>
    <w:rsid w:val="0075239D"/>
    <w:rsid w:val="00752412"/>
    <w:rsid w:val="0075259C"/>
    <w:rsid w:val="0075282A"/>
    <w:rsid w:val="00753BF2"/>
    <w:rsid w:val="007544E4"/>
    <w:rsid w:val="00754A40"/>
    <w:rsid w:val="00754C1E"/>
    <w:rsid w:val="00754F79"/>
    <w:rsid w:val="00755DB1"/>
    <w:rsid w:val="00757155"/>
    <w:rsid w:val="007603F6"/>
    <w:rsid w:val="00760AA4"/>
    <w:rsid w:val="007616B9"/>
    <w:rsid w:val="0076229D"/>
    <w:rsid w:val="007624E8"/>
    <w:rsid w:val="0076252F"/>
    <w:rsid w:val="0076285E"/>
    <w:rsid w:val="007628FC"/>
    <w:rsid w:val="00762F9D"/>
    <w:rsid w:val="00763B2B"/>
    <w:rsid w:val="007644E3"/>
    <w:rsid w:val="0076476E"/>
    <w:rsid w:val="0076497A"/>
    <w:rsid w:val="00764D1D"/>
    <w:rsid w:val="00766743"/>
    <w:rsid w:val="007675EA"/>
    <w:rsid w:val="00767B83"/>
    <w:rsid w:val="00770842"/>
    <w:rsid w:val="00770985"/>
    <w:rsid w:val="00770B41"/>
    <w:rsid w:val="00771FAB"/>
    <w:rsid w:val="00772147"/>
    <w:rsid w:val="007729D9"/>
    <w:rsid w:val="00773165"/>
    <w:rsid w:val="00773271"/>
    <w:rsid w:val="0077381E"/>
    <w:rsid w:val="00773D6F"/>
    <w:rsid w:val="00773E56"/>
    <w:rsid w:val="00774723"/>
    <w:rsid w:val="00774742"/>
    <w:rsid w:val="00774C24"/>
    <w:rsid w:val="00774DA1"/>
    <w:rsid w:val="00775360"/>
    <w:rsid w:val="00775825"/>
    <w:rsid w:val="00776052"/>
    <w:rsid w:val="00776184"/>
    <w:rsid w:val="007764EF"/>
    <w:rsid w:val="00776AEC"/>
    <w:rsid w:val="00777812"/>
    <w:rsid w:val="00777C68"/>
    <w:rsid w:val="007800F0"/>
    <w:rsid w:val="007809A9"/>
    <w:rsid w:val="00780A01"/>
    <w:rsid w:val="00780C2D"/>
    <w:rsid w:val="0078126D"/>
    <w:rsid w:val="00782669"/>
    <w:rsid w:val="00782A99"/>
    <w:rsid w:val="0078376E"/>
    <w:rsid w:val="00783C7E"/>
    <w:rsid w:val="00784462"/>
    <w:rsid w:val="00784A12"/>
    <w:rsid w:val="0078552D"/>
    <w:rsid w:val="0078557D"/>
    <w:rsid w:val="00785B23"/>
    <w:rsid w:val="00785BEB"/>
    <w:rsid w:val="00785F68"/>
    <w:rsid w:val="0078682A"/>
    <w:rsid w:val="00787030"/>
    <w:rsid w:val="007872E3"/>
    <w:rsid w:val="00787B88"/>
    <w:rsid w:val="007904C1"/>
    <w:rsid w:val="0079084E"/>
    <w:rsid w:val="00790FC6"/>
    <w:rsid w:val="007910A1"/>
    <w:rsid w:val="007920C9"/>
    <w:rsid w:val="007921A0"/>
    <w:rsid w:val="007928EE"/>
    <w:rsid w:val="0079308B"/>
    <w:rsid w:val="00793D1A"/>
    <w:rsid w:val="00794DD8"/>
    <w:rsid w:val="00794EFB"/>
    <w:rsid w:val="007950E4"/>
    <w:rsid w:val="00795407"/>
    <w:rsid w:val="007966CD"/>
    <w:rsid w:val="00797456"/>
    <w:rsid w:val="00797D7E"/>
    <w:rsid w:val="007A04A9"/>
    <w:rsid w:val="007A0E1A"/>
    <w:rsid w:val="007A100D"/>
    <w:rsid w:val="007A108C"/>
    <w:rsid w:val="007A1A92"/>
    <w:rsid w:val="007A1CDD"/>
    <w:rsid w:val="007A200D"/>
    <w:rsid w:val="007A225C"/>
    <w:rsid w:val="007A2987"/>
    <w:rsid w:val="007A3305"/>
    <w:rsid w:val="007A35D2"/>
    <w:rsid w:val="007A3EE4"/>
    <w:rsid w:val="007A46D5"/>
    <w:rsid w:val="007A5268"/>
    <w:rsid w:val="007A5535"/>
    <w:rsid w:val="007A5FB8"/>
    <w:rsid w:val="007A5FFE"/>
    <w:rsid w:val="007A647C"/>
    <w:rsid w:val="007A6BCA"/>
    <w:rsid w:val="007A6CB8"/>
    <w:rsid w:val="007A6FCA"/>
    <w:rsid w:val="007A7362"/>
    <w:rsid w:val="007A7A66"/>
    <w:rsid w:val="007A7B18"/>
    <w:rsid w:val="007A7F7B"/>
    <w:rsid w:val="007B0CF3"/>
    <w:rsid w:val="007B215F"/>
    <w:rsid w:val="007B2613"/>
    <w:rsid w:val="007B3085"/>
    <w:rsid w:val="007B313E"/>
    <w:rsid w:val="007B32A4"/>
    <w:rsid w:val="007B3AE7"/>
    <w:rsid w:val="007B3F09"/>
    <w:rsid w:val="007B4051"/>
    <w:rsid w:val="007B459B"/>
    <w:rsid w:val="007B6245"/>
    <w:rsid w:val="007B64DB"/>
    <w:rsid w:val="007B69EC"/>
    <w:rsid w:val="007B6EF8"/>
    <w:rsid w:val="007B7373"/>
    <w:rsid w:val="007C04CA"/>
    <w:rsid w:val="007C196F"/>
    <w:rsid w:val="007C1B9D"/>
    <w:rsid w:val="007C2860"/>
    <w:rsid w:val="007C2F4F"/>
    <w:rsid w:val="007C3BC6"/>
    <w:rsid w:val="007C42BE"/>
    <w:rsid w:val="007C47DC"/>
    <w:rsid w:val="007C4B6E"/>
    <w:rsid w:val="007C4C06"/>
    <w:rsid w:val="007C51C1"/>
    <w:rsid w:val="007C5742"/>
    <w:rsid w:val="007C5E4F"/>
    <w:rsid w:val="007C6D44"/>
    <w:rsid w:val="007C6D6C"/>
    <w:rsid w:val="007C7277"/>
    <w:rsid w:val="007C77B8"/>
    <w:rsid w:val="007C79A9"/>
    <w:rsid w:val="007C7B38"/>
    <w:rsid w:val="007D05CC"/>
    <w:rsid w:val="007D0918"/>
    <w:rsid w:val="007D17A5"/>
    <w:rsid w:val="007D1BE3"/>
    <w:rsid w:val="007D1E14"/>
    <w:rsid w:val="007D1F64"/>
    <w:rsid w:val="007D2917"/>
    <w:rsid w:val="007D3111"/>
    <w:rsid w:val="007D3BFC"/>
    <w:rsid w:val="007D3C7A"/>
    <w:rsid w:val="007D3CD3"/>
    <w:rsid w:val="007D45F3"/>
    <w:rsid w:val="007D48AB"/>
    <w:rsid w:val="007D4A19"/>
    <w:rsid w:val="007D4A27"/>
    <w:rsid w:val="007D50D5"/>
    <w:rsid w:val="007D52AD"/>
    <w:rsid w:val="007D52F4"/>
    <w:rsid w:val="007D62F4"/>
    <w:rsid w:val="007D638E"/>
    <w:rsid w:val="007D64F2"/>
    <w:rsid w:val="007D7B6B"/>
    <w:rsid w:val="007D7B96"/>
    <w:rsid w:val="007E0531"/>
    <w:rsid w:val="007E06C7"/>
    <w:rsid w:val="007E0D8B"/>
    <w:rsid w:val="007E0DD4"/>
    <w:rsid w:val="007E0ED6"/>
    <w:rsid w:val="007E1338"/>
    <w:rsid w:val="007E1D27"/>
    <w:rsid w:val="007E2842"/>
    <w:rsid w:val="007E2908"/>
    <w:rsid w:val="007E3114"/>
    <w:rsid w:val="007E3FC3"/>
    <w:rsid w:val="007E467D"/>
    <w:rsid w:val="007E4B85"/>
    <w:rsid w:val="007E4C8E"/>
    <w:rsid w:val="007E4F9A"/>
    <w:rsid w:val="007E52F1"/>
    <w:rsid w:val="007E5FCE"/>
    <w:rsid w:val="007E71BC"/>
    <w:rsid w:val="007E76E3"/>
    <w:rsid w:val="007F0D97"/>
    <w:rsid w:val="007F1076"/>
    <w:rsid w:val="007F1377"/>
    <w:rsid w:val="007F16E7"/>
    <w:rsid w:val="007F1D32"/>
    <w:rsid w:val="007F2625"/>
    <w:rsid w:val="007F2753"/>
    <w:rsid w:val="007F27E6"/>
    <w:rsid w:val="007F2FA4"/>
    <w:rsid w:val="007F3C09"/>
    <w:rsid w:val="007F40CB"/>
    <w:rsid w:val="007F5422"/>
    <w:rsid w:val="007F54F8"/>
    <w:rsid w:val="007F5BA8"/>
    <w:rsid w:val="007F60BD"/>
    <w:rsid w:val="007F7FEF"/>
    <w:rsid w:val="008003F0"/>
    <w:rsid w:val="0080093C"/>
    <w:rsid w:val="00800CB7"/>
    <w:rsid w:val="00800E7A"/>
    <w:rsid w:val="00801C9C"/>
    <w:rsid w:val="008023B7"/>
    <w:rsid w:val="00802AC8"/>
    <w:rsid w:val="00802BF6"/>
    <w:rsid w:val="0080340B"/>
    <w:rsid w:val="008036B4"/>
    <w:rsid w:val="00803B54"/>
    <w:rsid w:val="00803BED"/>
    <w:rsid w:val="0080418B"/>
    <w:rsid w:val="00804A0C"/>
    <w:rsid w:val="00804AD5"/>
    <w:rsid w:val="00805105"/>
    <w:rsid w:val="008052BC"/>
    <w:rsid w:val="00805336"/>
    <w:rsid w:val="008057F1"/>
    <w:rsid w:val="00805A14"/>
    <w:rsid w:val="00805FC4"/>
    <w:rsid w:val="00806409"/>
    <w:rsid w:val="0080640B"/>
    <w:rsid w:val="00806F1F"/>
    <w:rsid w:val="00811683"/>
    <w:rsid w:val="008118D7"/>
    <w:rsid w:val="008123E8"/>
    <w:rsid w:val="00812ABE"/>
    <w:rsid w:val="00812CF2"/>
    <w:rsid w:val="00812EAC"/>
    <w:rsid w:val="00813BCF"/>
    <w:rsid w:val="0081506D"/>
    <w:rsid w:val="00815963"/>
    <w:rsid w:val="00815E4D"/>
    <w:rsid w:val="0081688F"/>
    <w:rsid w:val="00820142"/>
    <w:rsid w:val="008201B3"/>
    <w:rsid w:val="008208AB"/>
    <w:rsid w:val="00820F92"/>
    <w:rsid w:val="00821948"/>
    <w:rsid w:val="0082295D"/>
    <w:rsid w:val="00822C20"/>
    <w:rsid w:val="0082374B"/>
    <w:rsid w:val="0082398B"/>
    <w:rsid w:val="00823CF9"/>
    <w:rsid w:val="00823DC4"/>
    <w:rsid w:val="00824419"/>
    <w:rsid w:val="0082475E"/>
    <w:rsid w:val="008256A1"/>
    <w:rsid w:val="0082599C"/>
    <w:rsid w:val="00825CA1"/>
    <w:rsid w:val="00825CE7"/>
    <w:rsid w:val="00825F42"/>
    <w:rsid w:val="00827AC8"/>
    <w:rsid w:val="00830083"/>
    <w:rsid w:val="0083034E"/>
    <w:rsid w:val="008303F4"/>
    <w:rsid w:val="008304D8"/>
    <w:rsid w:val="00830A2F"/>
    <w:rsid w:val="00830A44"/>
    <w:rsid w:val="00830C15"/>
    <w:rsid w:val="008312E6"/>
    <w:rsid w:val="008315B5"/>
    <w:rsid w:val="00831D68"/>
    <w:rsid w:val="0083285D"/>
    <w:rsid w:val="00832E3E"/>
    <w:rsid w:val="008332A7"/>
    <w:rsid w:val="00833ACC"/>
    <w:rsid w:val="00834121"/>
    <w:rsid w:val="00835983"/>
    <w:rsid w:val="00836259"/>
    <w:rsid w:val="00836EF0"/>
    <w:rsid w:val="008400CD"/>
    <w:rsid w:val="0084028F"/>
    <w:rsid w:val="00840433"/>
    <w:rsid w:val="0084057A"/>
    <w:rsid w:val="008405E6"/>
    <w:rsid w:val="00840FA8"/>
    <w:rsid w:val="00841C43"/>
    <w:rsid w:val="00841DF9"/>
    <w:rsid w:val="00842586"/>
    <w:rsid w:val="00842A84"/>
    <w:rsid w:val="00842A90"/>
    <w:rsid w:val="0084333E"/>
    <w:rsid w:val="008436ED"/>
    <w:rsid w:val="0084382A"/>
    <w:rsid w:val="00843846"/>
    <w:rsid w:val="00843CED"/>
    <w:rsid w:val="008441DC"/>
    <w:rsid w:val="00844649"/>
    <w:rsid w:val="00844746"/>
    <w:rsid w:val="00844DA1"/>
    <w:rsid w:val="00845410"/>
    <w:rsid w:val="00845764"/>
    <w:rsid w:val="00846030"/>
    <w:rsid w:val="008466D2"/>
    <w:rsid w:val="008467DE"/>
    <w:rsid w:val="00846A9B"/>
    <w:rsid w:val="00846AA2"/>
    <w:rsid w:val="00847046"/>
    <w:rsid w:val="0085018B"/>
    <w:rsid w:val="00850D84"/>
    <w:rsid w:val="008521AA"/>
    <w:rsid w:val="008524BF"/>
    <w:rsid w:val="0085258B"/>
    <w:rsid w:val="0085333D"/>
    <w:rsid w:val="008539DA"/>
    <w:rsid w:val="00853C66"/>
    <w:rsid w:val="00854D22"/>
    <w:rsid w:val="00855417"/>
    <w:rsid w:val="00855AEF"/>
    <w:rsid w:val="008563D4"/>
    <w:rsid w:val="00856A15"/>
    <w:rsid w:val="0085732D"/>
    <w:rsid w:val="00857762"/>
    <w:rsid w:val="00860108"/>
    <w:rsid w:val="00860912"/>
    <w:rsid w:val="00860944"/>
    <w:rsid w:val="00860CD4"/>
    <w:rsid w:val="00860CF3"/>
    <w:rsid w:val="00861464"/>
    <w:rsid w:val="008618E0"/>
    <w:rsid w:val="0086197D"/>
    <w:rsid w:val="0086213F"/>
    <w:rsid w:val="0086259A"/>
    <w:rsid w:val="00862620"/>
    <w:rsid w:val="00862A0F"/>
    <w:rsid w:val="00862F59"/>
    <w:rsid w:val="00863497"/>
    <w:rsid w:val="008636E2"/>
    <w:rsid w:val="00863839"/>
    <w:rsid w:val="00863B2A"/>
    <w:rsid w:val="00863C1A"/>
    <w:rsid w:val="00863C34"/>
    <w:rsid w:val="0086407D"/>
    <w:rsid w:val="008644D4"/>
    <w:rsid w:val="008647E1"/>
    <w:rsid w:val="008648C5"/>
    <w:rsid w:val="00864E4F"/>
    <w:rsid w:val="0086510D"/>
    <w:rsid w:val="00866094"/>
    <w:rsid w:val="008661E0"/>
    <w:rsid w:val="008662F5"/>
    <w:rsid w:val="008664BB"/>
    <w:rsid w:val="00866A88"/>
    <w:rsid w:val="00866B73"/>
    <w:rsid w:val="00866E5D"/>
    <w:rsid w:val="0086701C"/>
    <w:rsid w:val="008671BD"/>
    <w:rsid w:val="008672CF"/>
    <w:rsid w:val="00867369"/>
    <w:rsid w:val="008675CB"/>
    <w:rsid w:val="00867C51"/>
    <w:rsid w:val="00867D88"/>
    <w:rsid w:val="00867E7D"/>
    <w:rsid w:val="00870D82"/>
    <w:rsid w:val="008713AD"/>
    <w:rsid w:val="00871847"/>
    <w:rsid w:val="00871E31"/>
    <w:rsid w:val="008727BE"/>
    <w:rsid w:val="00872C2E"/>
    <w:rsid w:val="00873656"/>
    <w:rsid w:val="00873A85"/>
    <w:rsid w:val="00874050"/>
    <w:rsid w:val="00874AC5"/>
    <w:rsid w:val="0087547F"/>
    <w:rsid w:val="00875758"/>
    <w:rsid w:val="00875870"/>
    <w:rsid w:val="008765BD"/>
    <w:rsid w:val="00876796"/>
    <w:rsid w:val="00876B7C"/>
    <w:rsid w:val="00877813"/>
    <w:rsid w:val="00877B42"/>
    <w:rsid w:val="00880F13"/>
    <w:rsid w:val="0088140D"/>
    <w:rsid w:val="00881B7F"/>
    <w:rsid w:val="00881CB1"/>
    <w:rsid w:val="00882267"/>
    <w:rsid w:val="00882A59"/>
    <w:rsid w:val="00882AC7"/>
    <w:rsid w:val="00882BBE"/>
    <w:rsid w:val="00882E97"/>
    <w:rsid w:val="00883507"/>
    <w:rsid w:val="0088383E"/>
    <w:rsid w:val="00883F84"/>
    <w:rsid w:val="00884496"/>
    <w:rsid w:val="008848C1"/>
    <w:rsid w:val="00885432"/>
    <w:rsid w:val="00885C01"/>
    <w:rsid w:val="00885D77"/>
    <w:rsid w:val="008864BA"/>
    <w:rsid w:val="0088664C"/>
    <w:rsid w:val="00886657"/>
    <w:rsid w:val="00887977"/>
    <w:rsid w:val="008900DB"/>
    <w:rsid w:val="00890360"/>
    <w:rsid w:val="008908D0"/>
    <w:rsid w:val="00890A8B"/>
    <w:rsid w:val="00891AC5"/>
    <w:rsid w:val="008920EB"/>
    <w:rsid w:val="00892956"/>
    <w:rsid w:val="00892BEF"/>
    <w:rsid w:val="00892C3C"/>
    <w:rsid w:val="00892E8C"/>
    <w:rsid w:val="0089369B"/>
    <w:rsid w:val="00893931"/>
    <w:rsid w:val="00893944"/>
    <w:rsid w:val="00893C53"/>
    <w:rsid w:val="008943AC"/>
    <w:rsid w:val="00894700"/>
    <w:rsid w:val="0089557C"/>
    <w:rsid w:val="00895D3A"/>
    <w:rsid w:val="00896D93"/>
    <w:rsid w:val="00897C8A"/>
    <w:rsid w:val="00897D53"/>
    <w:rsid w:val="008A091E"/>
    <w:rsid w:val="008A0CE6"/>
    <w:rsid w:val="008A15B0"/>
    <w:rsid w:val="008A1B9F"/>
    <w:rsid w:val="008A1F21"/>
    <w:rsid w:val="008A201D"/>
    <w:rsid w:val="008A263E"/>
    <w:rsid w:val="008A2BC1"/>
    <w:rsid w:val="008A2ED2"/>
    <w:rsid w:val="008A3EDB"/>
    <w:rsid w:val="008A41FF"/>
    <w:rsid w:val="008A432A"/>
    <w:rsid w:val="008A4864"/>
    <w:rsid w:val="008A4BCC"/>
    <w:rsid w:val="008A4E6F"/>
    <w:rsid w:val="008A6896"/>
    <w:rsid w:val="008A7635"/>
    <w:rsid w:val="008A777C"/>
    <w:rsid w:val="008B044A"/>
    <w:rsid w:val="008B097A"/>
    <w:rsid w:val="008B09E6"/>
    <w:rsid w:val="008B0E1D"/>
    <w:rsid w:val="008B2159"/>
    <w:rsid w:val="008B2208"/>
    <w:rsid w:val="008B2338"/>
    <w:rsid w:val="008B2485"/>
    <w:rsid w:val="008B30B6"/>
    <w:rsid w:val="008B30F0"/>
    <w:rsid w:val="008B30FC"/>
    <w:rsid w:val="008B3C2F"/>
    <w:rsid w:val="008B3EF1"/>
    <w:rsid w:val="008B4A98"/>
    <w:rsid w:val="008B63DA"/>
    <w:rsid w:val="008B64C7"/>
    <w:rsid w:val="008B66DE"/>
    <w:rsid w:val="008B6D69"/>
    <w:rsid w:val="008B6F46"/>
    <w:rsid w:val="008B7935"/>
    <w:rsid w:val="008B7BDA"/>
    <w:rsid w:val="008B7FB5"/>
    <w:rsid w:val="008C098F"/>
    <w:rsid w:val="008C1038"/>
    <w:rsid w:val="008C1315"/>
    <w:rsid w:val="008C14EB"/>
    <w:rsid w:val="008C183D"/>
    <w:rsid w:val="008C2381"/>
    <w:rsid w:val="008C3874"/>
    <w:rsid w:val="008C5003"/>
    <w:rsid w:val="008C51A6"/>
    <w:rsid w:val="008C53E6"/>
    <w:rsid w:val="008C5456"/>
    <w:rsid w:val="008C5744"/>
    <w:rsid w:val="008C5828"/>
    <w:rsid w:val="008C58B2"/>
    <w:rsid w:val="008C5BDA"/>
    <w:rsid w:val="008C5E87"/>
    <w:rsid w:val="008C674F"/>
    <w:rsid w:val="008C6D0D"/>
    <w:rsid w:val="008C75ED"/>
    <w:rsid w:val="008C761A"/>
    <w:rsid w:val="008C77DA"/>
    <w:rsid w:val="008D00A9"/>
    <w:rsid w:val="008D00AF"/>
    <w:rsid w:val="008D00CB"/>
    <w:rsid w:val="008D0290"/>
    <w:rsid w:val="008D0CCE"/>
    <w:rsid w:val="008D11FE"/>
    <w:rsid w:val="008D1963"/>
    <w:rsid w:val="008D19E0"/>
    <w:rsid w:val="008D19E7"/>
    <w:rsid w:val="008D2BE5"/>
    <w:rsid w:val="008D55C9"/>
    <w:rsid w:val="008D5B4C"/>
    <w:rsid w:val="008D613D"/>
    <w:rsid w:val="008D7633"/>
    <w:rsid w:val="008D7E04"/>
    <w:rsid w:val="008E0CE1"/>
    <w:rsid w:val="008E0DEA"/>
    <w:rsid w:val="008E2F3E"/>
    <w:rsid w:val="008E3165"/>
    <w:rsid w:val="008E3235"/>
    <w:rsid w:val="008E3668"/>
    <w:rsid w:val="008E38DA"/>
    <w:rsid w:val="008E3A90"/>
    <w:rsid w:val="008E3F4F"/>
    <w:rsid w:val="008E3F81"/>
    <w:rsid w:val="008E42DF"/>
    <w:rsid w:val="008E4F89"/>
    <w:rsid w:val="008E531A"/>
    <w:rsid w:val="008E5A29"/>
    <w:rsid w:val="008E5FD3"/>
    <w:rsid w:val="008E661B"/>
    <w:rsid w:val="008E66D2"/>
    <w:rsid w:val="008E7C71"/>
    <w:rsid w:val="008F0A48"/>
    <w:rsid w:val="008F14C2"/>
    <w:rsid w:val="008F2B2F"/>
    <w:rsid w:val="008F337F"/>
    <w:rsid w:val="008F3752"/>
    <w:rsid w:val="008F3773"/>
    <w:rsid w:val="008F388F"/>
    <w:rsid w:val="008F4561"/>
    <w:rsid w:val="008F463B"/>
    <w:rsid w:val="008F4900"/>
    <w:rsid w:val="008F57D5"/>
    <w:rsid w:val="008F5816"/>
    <w:rsid w:val="008F677B"/>
    <w:rsid w:val="008F7B4A"/>
    <w:rsid w:val="008F7BB4"/>
    <w:rsid w:val="00900296"/>
    <w:rsid w:val="00900840"/>
    <w:rsid w:val="00900A58"/>
    <w:rsid w:val="00901DE6"/>
    <w:rsid w:val="00903192"/>
    <w:rsid w:val="00903F8B"/>
    <w:rsid w:val="009046B3"/>
    <w:rsid w:val="00904E54"/>
    <w:rsid w:val="009058A4"/>
    <w:rsid w:val="00905FE5"/>
    <w:rsid w:val="00906257"/>
    <w:rsid w:val="009062DE"/>
    <w:rsid w:val="00906797"/>
    <w:rsid w:val="00906BF2"/>
    <w:rsid w:val="00907822"/>
    <w:rsid w:val="00907A6A"/>
    <w:rsid w:val="00907A8F"/>
    <w:rsid w:val="00907B92"/>
    <w:rsid w:val="00907CB3"/>
    <w:rsid w:val="00907EBF"/>
    <w:rsid w:val="00907F91"/>
    <w:rsid w:val="009102A5"/>
    <w:rsid w:val="00910589"/>
    <w:rsid w:val="00910714"/>
    <w:rsid w:val="00910B8C"/>
    <w:rsid w:val="00910E8C"/>
    <w:rsid w:val="00911024"/>
    <w:rsid w:val="0091136F"/>
    <w:rsid w:val="0091137E"/>
    <w:rsid w:val="009127A8"/>
    <w:rsid w:val="00912A2B"/>
    <w:rsid w:val="00912F20"/>
    <w:rsid w:val="009136C3"/>
    <w:rsid w:val="00913F23"/>
    <w:rsid w:val="00913F8F"/>
    <w:rsid w:val="00914D39"/>
    <w:rsid w:val="00915B7C"/>
    <w:rsid w:val="00915ECF"/>
    <w:rsid w:val="009162C8"/>
    <w:rsid w:val="0091713C"/>
    <w:rsid w:val="00917992"/>
    <w:rsid w:val="00917CEC"/>
    <w:rsid w:val="0092155E"/>
    <w:rsid w:val="00921A3E"/>
    <w:rsid w:val="00921FB3"/>
    <w:rsid w:val="00922046"/>
    <w:rsid w:val="009222F2"/>
    <w:rsid w:val="009225AD"/>
    <w:rsid w:val="00922DF2"/>
    <w:rsid w:val="00922F3B"/>
    <w:rsid w:val="0092375E"/>
    <w:rsid w:val="0092455E"/>
    <w:rsid w:val="00924C15"/>
    <w:rsid w:val="00924DBE"/>
    <w:rsid w:val="009270E8"/>
    <w:rsid w:val="009275B2"/>
    <w:rsid w:val="00931570"/>
    <w:rsid w:val="00931BB5"/>
    <w:rsid w:val="009328A6"/>
    <w:rsid w:val="009336F0"/>
    <w:rsid w:val="00933C18"/>
    <w:rsid w:val="00934EBE"/>
    <w:rsid w:val="0093535E"/>
    <w:rsid w:val="0093552B"/>
    <w:rsid w:val="00935A96"/>
    <w:rsid w:val="00936D25"/>
    <w:rsid w:val="00937197"/>
    <w:rsid w:val="009374E2"/>
    <w:rsid w:val="00937BA6"/>
    <w:rsid w:val="0094015E"/>
    <w:rsid w:val="009403E2"/>
    <w:rsid w:val="009409E4"/>
    <w:rsid w:val="00940D60"/>
    <w:rsid w:val="0094170F"/>
    <w:rsid w:val="00941BB3"/>
    <w:rsid w:val="00941BC1"/>
    <w:rsid w:val="00941C1C"/>
    <w:rsid w:val="009422BE"/>
    <w:rsid w:val="00944173"/>
    <w:rsid w:val="00944622"/>
    <w:rsid w:val="0094483D"/>
    <w:rsid w:val="00944CDD"/>
    <w:rsid w:val="00945611"/>
    <w:rsid w:val="00945954"/>
    <w:rsid w:val="00946C0D"/>
    <w:rsid w:val="00947D53"/>
    <w:rsid w:val="00947E3A"/>
    <w:rsid w:val="0095013E"/>
    <w:rsid w:val="00950566"/>
    <w:rsid w:val="0095082E"/>
    <w:rsid w:val="00950AB8"/>
    <w:rsid w:val="0095136B"/>
    <w:rsid w:val="009514BB"/>
    <w:rsid w:val="009519ED"/>
    <w:rsid w:val="00953555"/>
    <w:rsid w:val="009538FA"/>
    <w:rsid w:val="00954635"/>
    <w:rsid w:val="00954716"/>
    <w:rsid w:val="00954FF3"/>
    <w:rsid w:val="00955805"/>
    <w:rsid w:val="00955A17"/>
    <w:rsid w:val="00955AA6"/>
    <w:rsid w:val="0095783B"/>
    <w:rsid w:val="00957852"/>
    <w:rsid w:val="009602E5"/>
    <w:rsid w:val="0096058A"/>
    <w:rsid w:val="00961650"/>
    <w:rsid w:val="0096169F"/>
    <w:rsid w:val="00961742"/>
    <w:rsid w:val="00962782"/>
    <w:rsid w:val="009630C6"/>
    <w:rsid w:val="00963C39"/>
    <w:rsid w:val="00963C9E"/>
    <w:rsid w:val="0096529B"/>
    <w:rsid w:val="009657EB"/>
    <w:rsid w:val="00966553"/>
    <w:rsid w:val="009669F3"/>
    <w:rsid w:val="00967187"/>
    <w:rsid w:val="0096745F"/>
    <w:rsid w:val="00967A08"/>
    <w:rsid w:val="00967C1E"/>
    <w:rsid w:val="00967FE1"/>
    <w:rsid w:val="009708E6"/>
    <w:rsid w:val="00970C71"/>
    <w:rsid w:val="00970FD5"/>
    <w:rsid w:val="009716C9"/>
    <w:rsid w:val="00971999"/>
    <w:rsid w:val="009730C7"/>
    <w:rsid w:val="00973343"/>
    <w:rsid w:val="0097625A"/>
    <w:rsid w:val="00976307"/>
    <w:rsid w:val="00976623"/>
    <w:rsid w:val="00977C94"/>
    <w:rsid w:val="00977E0A"/>
    <w:rsid w:val="00977E15"/>
    <w:rsid w:val="00980E73"/>
    <w:rsid w:val="009810B0"/>
    <w:rsid w:val="00981BAE"/>
    <w:rsid w:val="00981D8D"/>
    <w:rsid w:val="0098231F"/>
    <w:rsid w:val="0098289E"/>
    <w:rsid w:val="009829D6"/>
    <w:rsid w:val="00982E90"/>
    <w:rsid w:val="00982EDD"/>
    <w:rsid w:val="00982F29"/>
    <w:rsid w:val="00983043"/>
    <w:rsid w:val="00984130"/>
    <w:rsid w:val="00984551"/>
    <w:rsid w:val="00984AE9"/>
    <w:rsid w:val="00984FAC"/>
    <w:rsid w:val="00985735"/>
    <w:rsid w:val="00985FC5"/>
    <w:rsid w:val="009865AD"/>
    <w:rsid w:val="009867F3"/>
    <w:rsid w:val="00987295"/>
    <w:rsid w:val="00987360"/>
    <w:rsid w:val="009874B7"/>
    <w:rsid w:val="00987C7D"/>
    <w:rsid w:val="00987F5B"/>
    <w:rsid w:val="00991CF4"/>
    <w:rsid w:val="00991D55"/>
    <w:rsid w:val="009924FE"/>
    <w:rsid w:val="009925AF"/>
    <w:rsid w:val="00994682"/>
    <w:rsid w:val="009946E7"/>
    <w:rsid w:val="00995382"/>
    <w:rsid w:val="009955FF"/>
    <w:rsid w:val="00995677"/>
    <w:rsid w:val="009958DD"/>
    <w:rsid w:val="00996110"/>
    <w:rsid w:val="0099639D"/>
    <w:rsid w:val="00996787"/>
    <w:rsid w:val="00996C57"/>
    <w:rsid w:val="0099702C"/>
    <w:rsid w:val="00997458"/>
    <w:rsid w:val="009A070F"/>
    <w:rsid w:val="009A0728"/>
    <w:rsid w:val="009A14A2"/>
    <w:rsid w:val="009A20EE"/>
    <w:rsid w:val="009A3186"/>
    <w:rsid w:val="009A32EA"/>
    <w:rsid w:val="009A3A4D"/>
    <w:rsid w:val="009A5141"/>
    <w:rsid w:val="009A5998"/>
    <w:rsid w:val="009A5C0F"/>
    <w:rsid w:val="009A5D44"/>
    <w:rsid w:val="009A6B01"/>
    <w:rsid w:val="009A7361"/>
    <w:rsid w:val="009B0888"/>
    <w:rsid w:val="009B0D29"/>
    <w:rsid w:val="009B168C"/>
    <w:rsid w:val="009B1C1A"/>
    <w:rsid w:val="009B1C95"/>
    <w:rsid w:val="009B1DED"/>
    <w:rsid w:val="009B239C"/>
    <w:rsid w:val="009B36BD"/>
    <w:rsid w:val="009B3D4F"/>
    <w:rsid w:val="009B43DF"/>
    <w:rsid w:val="009B4586"/>
    <w:rsid w:val="009B4712"/>
    <w:rsid w:val="009B4B87"/>
    <w:rsid w:val="009B4DBD"/>
    <w:rsid w:val="009B5296"/>
    <w:rsid w:val="009B5E0F"/>
    <w:rsid w:val="009B6492"/>
    <w:rsid w:val="009B7E3F"/>
    <w:rsid w:val="009C07BD"/>
    <w:rsid w:val="009C08F8"/>
    <w:rsid w:val="009C20F5"/>
    <w:rsid w:val="009C29AB"/>
    <w:rsid w:val="009C2A07"/>
    <w:rsid w:val="009C2C56"/>
    <w:rsid w:val="009C35E8"/>
    <w:rsid w:val="009C38FC"/>
    <w:rsid w:val="009C3AE2"/>
    <w:rsid w:val="009C46E0"/>
    <w:rsid w:val="009C4B30"/>
    <w:rsid w:val="009C4C97"/>
    <w:rsid w:val="009C5233"/>
    <w:rsid w:val="009C54C3"/>
    <w:rsid w:val="009C5D4A"/>
    <w:rsid w:val="009C6547"/>
    <w:rsid w:val="009C6BDF"/>
    <w:rsid w:val="009C6E83"/>
    <w:rsid w:val="009C7971"/>
    <w:rsid w:val="009D000C"/>
    <w:rsid w:val="009D00AE"/>
    <w:rsid w:val="009D10FC"/>
    <w:rsid w:val="009D192B"/>
    <w:rsid w:val="009D1C8A"/>
    <w:rsid w:val="009D212E"/>
    <w:rsid w:val="009D22E9"/>
    <w:rsid w:val="009D285C"/>
    <w:rsid w:val="009D2DB8"/>
    <w:rsid w:val="009D34BF"/>
    <w:rsid w:val="009D3605"/>
    <w:rsid w:val="009D4324"/>
    <w:rsid w:val="009D46B2"/>
    <w:rsid w:val="009D4AC9"/>
    <w:rsid w:val="009D65DA"/>
    <w:rsid w:val="009D70FB"/>
    <w:rsid w:val="009E27E8"/>
    <w:rsid w:val="009E31F7"/>
    <w:rsid w:val="009E3513"/>
    <w:rsid w:val="009E3A44"/>
    <w:rsid w:val="009E3BB9"/>
    <w:rsid w:val="009E3EA3"/>
    <w:rsid w:val="009E4658"/>
    <w:rsid w:val="009E4E36"/>
    <w:rsid w:val="009E5264"/>
    <w:rsid w:val="009E5B22"/>
    <w:rsid w:val="009E65DF"/>
    <w:rsid w:val="009E6C64"/>
    <w:rsid w:val="009F01AA"/>
    <w:rsid w:val="009F0AF7"/>
    <w:rsid w:val="009F20E6"/>
    <w:rsid w:val="009F22F5"/>
    <w:rsid w:val="009F26EC"/>
    <w:rsid w:val="009F2969"/>
    <w:rsid w:val="009F31CE"/>
    <w:rsid w:val="009F3258"/>
    <w:rsid w:val="009F5A00"/>
    <w:rsid w:val="009F5B3F"/>
    <w:rsid w:val="009F5E76"/>
    <w:rsid w:val="009F6129"/>
    <w:rsid w:val="009F6139"/>
    <w:rsid w:val="009F664E"/>
    <w:rsid w:val="009F6A6F"/>
    <w:rsid w:val="009F6C7A"/>
    <w:rsid w:val="009F7210"/>
    <w:rsid w:val="009F7E6B"/>
    <w:rsid w:val="009F7F23"/>
    <w:rsid w:val="00A00B43"/>
    <w:rsid w:val="00A019A0"/>
    <w:rsid w:val="00A01D2E"/>
    <w:rsid w:val="00A01D86"/>
    <w:rsid w:val="00A0289C"/>
    <w:rsid w:val="00A0293A"/>
    <w:rsid w:val="00A04536"/>
    <w:rsid w:val="00A04B49"/>
    <w:rsid w:val="00A050B6"/>
    <w:rsid w:val="00A059B7"/>
    <w:rsid w:val="00A05EA5"/>
    <w:rsid w:val="00A06696"/>
    <w:rsid w:val="00A06716"/>
    <w:rsid w:val="00A06C49"/>
    <w:rsid w:val="00A070A9"/>
    <w:rsid w:val="00A07839"/>
    <w:rsid w:val="00A10EA3"/>
    <w:rsid w:val="00A1317E"/>
    <w:rsid w:val="00A1377D"/>
    <w:rsid w:val="00A138CC"/>
    <w:rsid w:val="00A158ED"/>
    <w:rsid w:val="00A15C41"/>
    <w:rsid w:val="00A160A1"/>
    <w:rsid w:val="00A16882"/>
    <w:rsid w:val="00A16D1E"/>
    <w:rsid w:val="00A16DBB"/>
    <w:rsid w:val="00A172E8"/>
    <w:rsid w:val="00A175C6"/>
    <w:rsid w:val="00A175CF"/>
    <w:rsid w:val="00A17610"/>
    <w:rsid w:val="00A17874"/>
    <w:rsid w:val="00A17972"/>
    <w:rsid w:val="00A201B5"/>
    <w:rsid w:val="00A2043F"/>
    <w:rsid w:val="00A205B2"/>
    <w:rsid w:val="00A20AAF"/>
    <w:rsid w:val="00A21CAA"/>
    <w:rsid w:val="00A21E5B"/>
    <w:rsid w:val="00A21FA5"/>
    <w:rsid w:val="00A2253C"/>
    <w:rsid w:val="00A230D4"/>
    <w:rsid w:val="00A23376"/>
    <w:rsid w:val="00A234AC"/>
    <w:rsid w:val="00A242C2"/>
    <w:rsid w:val="00A24605"/>
    <w:rsid w:val="00A2461A"/>
    <w:rsid w:val="00A2505A"/>
    <w:rsid w:val="00A25724"/>
    <w:rsid w:val="00A25C83"/>
    <w:rsid w:val="00A26683"/>
    <w:rsid w:val="00A26B87"/>
    <w:rsid w:val="00A26CD8"/>
    <w:rsid w:val="00A26D3E"/>
    <w:rsid w:val="00A302D2"/>
    <w:rsid w:val="00A30F45"/>
    <w:rsid w:val="00A323A4"/>
    <w:rsid w:val="00A32D9D"/>
    <w:rsid w:val="00A339CB"/>
    <w:rsid w:val="00A33E69"/>
    <w:rsid w:val="00A340CE"/>
    <w:rsid w:val="00A345A5"/>
    <w:rsid w:val="00A34C1B"/>
    <w:rsid w:val="00A3522F"/>
    <w:rsid w:val="00A357F9"/>
    <w:rsid w:val="00A366F7"/>
    <w:rsid w:val="00A36909"/>
    <w:rsid w:val="00A372AD"/>
    <w:rsid w:val="00A401A8"/>
    <w:rsid w:val="00A40887"/>
    <w:rsid w:val="00A40F4A"/>
    <w:rsid w:val="00A40FD4"/>
    <w:rsid w:val="00A4165C"/>
    <w:rsid w:val="00A42C53"/>
    <w:rsid w:val="00A43426"/>
    <w:rsid w:val="00A4357B"/>
    <w:rsid w:val="00A43D95"/>
    <w:rsid w:val="00A4500D"/>
    <w:rsid w:val="00A45173"/>
    <w:rsid w:val="00A452E9"/>
    <w:rsid w:val="00A45540"/>
    <w:rsid w:val="00A45716"/>
    <w:rsid w:val="00A4610E"/>
    <w:rsid w:val="00A4644D"/>
    <w:rsid w:val="00A464CF"/>
    <w:rsid w:val="00A46A5E"/>
    <w:rsid w:val="00A470DF"/>
    <w:rsid w:val="00A47D75"/>
    <w:rsid w:val="00A47ECE"/>
    <w:rsid w:val="00A5047E"/>
    <w:rsid w:val="00A50D21"/>
    <w:rsid w:val="00A5151E"/>
    <w:rsid w:val="00A51F67"/>
    <w:rsid w:val="00A525D7"/>
    <w:rsid w:val="00A52729"/>
    <w:rsid w:val="00A52A4F"/>
    <w:rsid w:val="00A53479"/>
    <w:rsid w:val="00A53AA0"/>
    <w:rsid w:val="00A53D56"/>
    <w:rsid w:val="00A53E1B"/>
    <w:rsid w:val="00A5407F"/>
    <w:rsid w:val="00A542A8"/>
    <w:rsid w:val="00A545E8"/>
    <w:rsid w:val="00A545F8"/>
    <w:rsid w:val="00A55304"/>
    <w:rsid w:val="00A55F53"/>
    <w:rsid w:val="00A56001"/>
    <w:rsid w:val="00A56816"/>
    <w:rsid w:val="00A56A78"/>
    <w:rsid w:val="00A56DFA"/>
    <w:rsid w:val="00A571C6"/>
    <w:rsid w:val="00A573BA"/>
    <w:rsid w:val="00A575E8"/>
    <w:rsid w:val="00A60110"/>
    <w:rsid w:val="00A607CB"/>
    <w:rsid w:val="00A607F9"/>
    <w:rsid w:val="00A60F46"/>
    <w:rsid w:val="00A624E0"/>
    <w:rsid w:val="00A62F5A"/>
    <w:rsid w:val="00A63FAC"/>
    <w:rsid w:val="00A657AD"/>
    <w:rsid w:val="00A67D1A"/>
    <w:rsid w:val="00A70118"/>
    <w:rsid w:val="00A70411"/>
    <w:rsid w:val="00A70F7E"/>
    <w:rsid w:val="00A7139E"/>
    <w:rsid w:val="00A718D1"/>
    <w:rsid w:val="00A7195F"/>
    <w:rsid w:val="00A71BE1"/>
    <w:rsid w:val="00A71FA5"/>
    <w:rsid w:val="00A72301"/>
    <w:rsid w:val="00A72800"/>
    <w:rsid w:val="00A72F51"/>
    <w:rsid w:val="00A739EC"/>
    <w:rsid w:val="00A73A68"/>
    <w:rsid w:val="00A7420E"/>
    <w:rsid w:val="00A744EB"/>
    <w:rsid w:val="00A74687"/>
    <w:rsid w:val="00A74B3E"/>
    <w:rsid w:val="00A7564F"/>
    <w:rsid w:val="00A75E8C"/>
    <w:rsid w:val="00A75EC3"/>
    <w:rsid w:val="00A76197"/>
    <w:rsid w:val="00A76260"/>
    <w:rsid w:val="00A765D9"/>
    <w:rsid w:val="00A76EF8"/>
    <w:rsid w:val="00A77E2E"/>
    <w:rsid w:val="00A805B9"/>
    <w:rsid w:val="00A80DE8"/>
    <w:rsid w:val="00A81E20"/>
    <w:rsid w:val="00A81FD4"/>
    <w:rsid w:val="00A8228E"/>
    <w:rsid w:val="00A823BF"/>
    <w:rsid w:val="00A82599"/>
    <w:rsid w:val="00A82AD0"/>
    <w:rsid w:val="00A83217"/>
    <w:rsid w:val="00A833D5"/>
    <w:rsid w:val="00A83AC9"/>
    <w:rsid w:val="00A83B4B"/>
    <w:rsid w:val="00A83B4C"/>
    <w:rsid w:val="00A83F83"/>
    <w:rsid w:val="00A844F5"/>
    <w:rsid w:val="00A846DB"/>
    <w:rsid w:val="00A84F69"/>
    <w:rsid w:val="00A8539F"/>
    <w:rsid w:val="00A854F6"/>
    <w:rsid w:val="00A859B5"/>
    <w:rsid w:val="00A85F39"/>
    <w:rsid w:val="00A86A17"/>
    <w:rsid w:val="00A87069"/>
    <w:rsid w:val="00A879B9"/>
    <w:rsid w:val="00A87EA5"/>
    <w:rsid w:val="00A90020"/>
    <w:rsid w:val="00A90E87"/>
    <w:rsid w:val="00A9229D"/>
    <w:rsid w:val="00A9261F"/>
    <w:rsid w:val="00A930FB"/>
    <w:rsid w:val="00A93FD1"/>
    <w:rsid w:val="00A9459C"/>
    <w:rsid w:val="00A955F0"/>
    <w:rsid w:val="00A956D8"/>
    <w:rsid w:val="00A962A6"/>
    <w:rsid w:val="00A962EC"/>
    <w:rsid w:val="00A972D2"/>
    <w:rsid w:val="00A97DD8"/>
    <w:rsid w:val="00AA104F"/>
    <w:rsid w:val="00AA1CCD"/>
    <w:rsid w:val="00AA2457"/>
    <w:rsid w:val="00AA2C41"/>
    <w:rsid w:val="00AA30E6"/>
    <w:rsid w:val="00AA3381"/>
    <w:rsid w:val="00AA4EC8"/>
    <w:rsid w:val="00AA6377"/>
    <w:rsid w:val="00AA645C"/>
    <w:rsid w:val="00AA79A4"/>
    <w:rsid w:val="00AA7E5B"/>
    <w:rsid w:val="00AB0317"/>
    <w:rsid w:val="00AB1D77"/>
    <w:rsid w:val="00AB354D"/>
    <w:rsid w:val="00AB3A49"/>
    <w:rsid w:val="00AB5704"/>
    <w:rsid w:val="00AB614A"/>
    <w:rsid w:val="00AB7DE0"/>
    <w:rsid w:val="00AC0450"/>
    <w:rsid w:val="00AC049C"/>
    <w:rsid w:val="00AC04F9"/>
    <w:rsid w:val="00AC0ACC"/>
    <w:rsid w:val="00AC1870"/>
    <w:rsid w:val="00AC18A6"/>
    <w:rsid w:val="00AC26F0"/>
    <w:rsid w:val="00AC3274"/>
    <w:rsid w:val="00AC3A9D"/>
    <w:rsid w:val="00AC3B5F"/>
    <w:rsid w:val="00AC3F10"/>
    <w:rsid w:val="00AC3FF7"/>
    <w:rsid w:val="00AC449C"/>
    <w:rsid w:val="00AC4E3D"/>
    <w:rsid w:val="00AC5692"/>
    <w:rsid w:val="00AC593D"/>
    <w:rsid w:val="00AC5A8F"/>
    <w:rsid w:val="00AC5C11"/>
    <w:rsid w:val="00AC621F"/>
    <w:rsid w:val="00AC64FA"/>
    <w:rsid w:val="00AC6C65"/>
    <w:rsid w:val="00AC6C84"/>
    <w:rsid w:val="00AC7024"/>
    <w:rsid w:val="00AC74BA"/>
    <w:rsid w:val="00AC78E2"/>
    <w:rsid w:val="00AD13BF"/>
    <w:rsid w:val="00AD1DB1"/>
    <w:rsid w:val="00AD2798"/>
    <w:rsid w:val="00AD299D"/>
    <w:rsid w:val="00AD2A2B"/>
    <w:rsid w:val="00AD3262"/>
    <w:rsid w:val="00AD3EAD"/>
    <w:rsid w:val="00AD3F4E"/>
    <w:rsid w:val="00AD4507"/>
    <w:rsid w:val="00AD5004"/>
    <w:rsid w:val="00AD51F6"/>
    <w:rsid w:val="00AD580C"/>
    <w:rsid w:val="00AD6B1E"/>
    <w:rsid w:val="00AD6E1C"/>
    <w:rsid w:val="00AD6E3B"/>
    <w:rsid w:val="00AD7341"/>
    <w:rsid w:val="00AD7399"/>
    <w:rsid w:val="00AD73A3"/>
    <w:rsid w:val="00AD7EC4"/>
    <w:rsid w:val="00AE101F"/>
    <w:rsid w:val="00AE1654"/>
    <w:rsid w:val="00AE18D5"/>
    <w:rsid w:val="00AE1C31"/>
    <w:rsid w:val="00AE1C40"/>
    <w:rsid w:val="00AE25D4"/>
    <w:rsid w:val="00AE2897"/>
    <w:rsid w:val="00AE334F"/>
    <w:rsid w:val="00AE3727"/>
    <w:rsid w:val="00AE3994"/>
    <w:rsid w:val="00AE3A0E"/>
    <w:rsid w:val="00AE4151"/>
    <w:rsid w:val="00AE4307"/>
    <w:rsid w:val="00AE485B"/>
    <w:rsid w:val="00AE4D2C"/>
    <w:rsid w:val="00AE5526"/>
    <w:rsid w:val="00AE58BC"/>
    <w:rsid w:val="00AE5CD0"/>
    <w:rsid w:val="00AE5E85"/>
    <w:rsid w:val="00AE5F51"/>
    <w:rsid w:val="00AE679D"/>
    <w:rsid w:val="00AE679E"/>
    <w:rsid w:val="00AE73D8"/>
    <w:rsid w:val="00AE7817"/>
    <w:rsid w:val="00AE7D83"/>
    <w:rsid w:val="00AF0142"/>
    <w:rsid w:val="00AF0A08"/>
    <w:rsid w:val="00AF0E03"/>
    <w:rsid w:val="00AF1096"/>
    <w:rsid w:val="00AF14A8"/>
    <w:rsid w:val="00AF1E64"/>
    <w:rsid w:val="00AF21BA"/>
    <w:rsid w:val="00AF28F7"/>
    <w:rsid w:val="00AF2A3A"/>
    <w:rsid w:val="00AF2CA4"/>
    <w:rsid w:val="00AF42DD"/>
    <w:rsid w:val="00AF495A"/>
    <w:rsid w:val="00AF4B26"/>
    <w:rsid w:val="00AF527C"/>
    <w:rsid w:val="00AF611A"/>
    <w:rsid w:val="00AF7061"/>
    <w:rsid w:val="00AF7094"/>
    <w:rsid w:val="00AF75C8"/>
    <w:rsid w:val="00AF7670"/>
    <w:rsid w:val="00AF7E3A"/>
    <w:rsid w:val="00B0021A"/>
    <w:rsid w:val="00B0060E"/>
    <w:rsid w:val="00B00C57"/>
    <w:rsid w:val="00B00C95"/>
    <w:rsid w:val="00B00EB2"/>
    <w:rsid w:val="00B01716"/>
    <w:rsid w:val="00B0197C"/>
    <w:rsid w:val="00B02710"/>
    <w:rsid w:val="00B02F48"/>
    <w:rsid w:val="00B0365B"/>
    <w:rsid w:val="00B040CF"/>
    <w:rsid w:val="00B050C6"/>
    <w:rsid w:val="00B05302"/>
    <w:rsid w:val="00B05789"/>
    <w:rsid w:val="00B05B03"/>
    <w:rsid w:val="00B07996"/>
    <w:rsid w:val="00B07D32"/>
    <w:rsid w:val="00B07D8F"/>
    <w:rsid w:val="00B105EE"/>
    <w:rsid w:val="00B11AB2"/>
    <w:rsid w:val="00B129DA"/>
    <w:rsid w:val="00B12A68"/>
    <w:rsid w:val="00B1300E"/>
    <w:rsid w:val="00B13266"/>
    <w:rsid w:val="00B13B7F"/>
    <w:rsid w:val="00B14146"/>
    <w:rsid w:val="00B14353"/>
    <w:rsid w:val="00B143D5"/>
    <w:rsid w:val="00B153A5"/>
    <w:rsid w:val="00B154AF"/>
    <w:rsid w:val="00B15B10"/>
    <w:rsid w:val="00B15C50"/>
    <w:rsid w:val="00B1601A"/>
    <w:rsid w:val="00B217F9"/>
    <w:rsid w:val="00B21A8C"/>
    <w:rsid w:val="00B221E1"/>
    <w:rsid w:val="00B22BFB"/>
    <w:rsid w:val="00B247C6"/>
    <w:rsid w:val="00B24A9D"/>
    <w:rsid w:val="00B24BCB"/>
    <w:rsid w:val="00B25FCA"/>
    <w:rsid w:val="00B2648F"/>
    <w:rsid w:val="00B264B9"/>
    <w:rsid w:val="00B26957"/>
    <w:rsid w:val="00B26C6D"/>
    <w:rsid w:val="00B26C7E"/>
    <w:rsid w:val="00B27E14"/>
    <w:rsid w:val="00B304BA"/>
    <w:rsid w:val="00B31E82"/>
    <w:rsid w:val="00B325DF"/>
    <w:rsid w:val="00B32D68"/>
    <w:rsid w:val="00B32E2D"/>
    <w:rsid w:val="00B3346C"/>
    <w:rsid w:val="00B336A4"/>
    <w:rsid w:val="00B33DCD"/>
    <w:rsid w:val="00B34126"/>
    <w:rsid w:val="00B3464F"/>
    <w:rsid w:val="00B3465B"/>
    <w:rsid w:val="00B34B35"/>
    <w:rsid w:val="00B357DF"/>
    <w:rsid w:val="00B3582B"/>
    <w:rsid w:val="00B36006"/>
    <w:rsid w:val="00B36138"/>
    <w:rsid w:val="00B3635D"/>
    <w:rsid w:val="00B364B1"/>
    <w:rsid w:val="00B36575"/>
    <w:rsid w:val="00B3689E"/>
    <w:rsid w:val="00B36AE4"/>
    <w:rsid w:val="00B36F99"/>
    <w:rsid w:val="00B37C1E"/>
    <w:rsid w:val="00B402B3"/>
    <w:rsid w:val="00B407B9"/>
    <w:rsid w:val="00B40EF9"/>
    <w:rsid w:val="00B417FD"/>
    <w:rsid w:val="00B41C7B"/>
    <w:rsid w:val="00B41DE1"/>
    <w:rsid w:val="00B41FCA"/>
    <w:rsid w:val="00B430BB"/>
    <w:rsid w:val="00B433BD"/>
    <w:rsid w:val="00B436B6"/>
    <w:rsid w:val="00B437F9"/>
    <w:rsid w:val="00B43FD4"/>
    <w:rsid w:val="00B4419C"/>
    <w:rsid w:val="00B441AD"/>
    <w:rsid w:val="00B44449"/>
    <w:rsid w:val="00B44BFB"/>
    <w:rsid w:val="00B44FE5"/>
    <w:rsid w:val="00B4503E"/>
    <w:rsid w:val="00B46009"/>
    <w:rsid w:val="00B46C16"/>
    <w:rsid w:val="00B473C3"/>
    <w:rsid w:val="00B47B2A"/>
    <w:rsid w:val="00B47E9F"/>
    <w:rsid w:val="00B513A7"/>
    <w:rsid w:val="00B53DA1"/>
    <w:rsid w:val="00B54126"/>
    <w:rsid w:val="00B5469A"/>
    <w:rsid w:val="00B54B86"/>
    <w:rsid w:val="00B54E2B"/>
    <w:rsid w:val="00B54FA9"/>
    <w:rsid w:val="00B55001"/>
    <w:rsid w:val="00B55DC4"/>
    <w:rsid w:val="00B55EAC"/>
    <w:rsid w:val="00B55F92"/>
    <w:rsid w:val="00B55F9B"/>
    <w:rsid w:val="00B56569"/>
    <w:rsid w:val="00B57123"/>
    <w:rsid w:val="00B60776"/>
    <w:rsid w:val="00B612C2"/>
    <w:rsid w:val="00B61E77"/>
    <w:rsid w:val="00B63821"/>
    <w:rsid w:val="00B649CA"/>
    <w:rsid w:val="00B64C20"/>
    <w:rsid w:val="00B6519F"/>
    <w:rsid w:val="00B65934"/>
    <w:rsid w:val="00B65959"/>
    <w:rsid w:val="00B65BFD"/>
    <w:rsid w:val="00B65D44"/>
    <w:rsid w:val="00B65FCC"/>
    <w:rsid w:val="00B67152"/>
    <w:rsid w:val="00B7038A"/>
    <w:rsid w:val="00B710C0"/>
    <w:rsid w:val="00B7128D"/>
    <w:rsid w:val="00B712FB"/>
    <w:rsid w:val="00B71354"/>
    <w:rsid w:val="00B71B3F"/>
    <w:rsid w:val="00B72699"/>
    <w:rsid w:val="00B7395F"/>
    <w:rsid w:val="00B74753"/>
    <w:rsid w:val="00B74B7B"/>
    <w:rsid w:val="00B75976"/>
    <w:rsid w:val="00B75BAD"/>
    <w:rsid w:val="00B7642C"/>
    <w:rsid w:val="00B7676C"/>
    <w:rsid w:val="00B76813"/>
    <w:rsid w:val="00B76816"/>
    <w:rsid w:val="00B80685"/>
    <w:rsid w:val="00B815B9"/>
    <w:rsid w:val="00B821F0"/>
    <w:rsid w:val="00B82A4F"/>
    <w:rsid w:val="00B82E6A"/>
    <w:rsid w:val="00B82EBC"/>
    <w:rsid w:val="00B84699"/>
    <w:rsid w:val="00B85281"/>
    <w:rsid w:val="00B85CE1"/>
    <w:rsid w:val="00B861C6"/>
    <w:rsid w:val="00B8656F"/>
    <w:rsid w:val="00B86CF5"/>
    <w:rsid w:val="00B87070"/>
    <w:rsid w:val="00B87E9A"/>
    <w:rsid w:val="00B87F0F"/>
    <w:rsid w:val="00B902CF"/>
    <w:rsid w:val="00B904CD"/>
    <w:rsid w:val="00B90F86"/>
    <w:rsid w:val="00B912E4"/>
    <w:rsid w:val="00B9134A"/>
    <w:rsid w:val="00B91BCF"/>
    <w:rsid w:val="00B93BE0"/>
    <w:rsid w:val="00B9414C"/>
    <w:rsid w:val="00B94E9E"/>
    <w:rsid w:val="00B95D4C"/>
    <w:rsid w:val="00B95EEB"/>
    <w:rsid w:val="00B96045"/>
    <w:rsid w:val="00B9709A"/>
    <w:rsid w:val="00B9724D"/>
    <w:rsid w:val="00BA095E"/>
    <w:rsid w:val="00BA0C5E"/>
    <w:rsid w:val="00BA0C77"/>
    <w:rsid w:val="00BA1D79"/>
    <w:rsid w:val="00BA2BD2"/>
    <w:rsid w:val="00BA4214"/>
    <w:rsid w:val="00BA457D"/>
    <w:rsid w:val="00BA47FD"/>
    <w:rsid w:val="00BA54B3"/>
    <w:rsid w:val="00BA5A33"/>
    <w:rsid w:val="00BA5E15"/>
    <w:rsid w:val="00BA5EE9"/>
    <w:rsid w:val="00BA7570"/>
    <w:rsid w:val="00BA79A9"/>
    <w:rsid w:val="00BA79F5"/>
    <w:rsid w:val="00BB00E3"/>
    <w:rsid w:val="00BB126E"/>
    <w:rsid w:val="00BB13DD"/>
    <w:rsid w:val="00BB1FD1"/>
    <w:rsid w:val="00BB250D"/>
    <w:rsid w:val="00BB2613"/>
    <w:rsid w:val="00BB2748"/>
    <w:rsid w:val="00BB36C2"/>
    <w:rsid w:val="00BB378F"/>
    <w:rsid w:val="00BB3806"/>
    <w:rsid w:val="00BB4EC0"/>
    <w:rsid w:val="00BB535E"/>
    <w:rsid w:val="00BB5524"/>
    <w:rsid w:val="00BB5683"/>
    <w:rsid w:val="00BB64F1"/>
    <w:rsid w:val="00BB74E1"/>
    <w:rsid w:val="00BB769D"/>
    <w:rsid w:val="00BB78E7"/>
    <w:rsid w:val="00BB7C34"/>
    <w:rsid w:val="00BB7E62"/>
    <w:rsid w:val="00BB7FAD"/>
    <w:rsid w:val="00BC03EB"/>
    <w:rsid w:val="00BC0494"/>
    <w:rsid w:val="00BC0B0B"/>
    <w:rsid w:val="00BC0CEB"/>
    <w:rsid w:val="00BC2202"/>
    <w:rsid w:val="00BC28DD"/>
    <w:rsid w:val="00BC2BE8"/>
    <w:rsid w:val="00BC2DB8"/>
    <w:rsid w:val="00BC4461"/>
    <w:rsid w:val="00BC4DCD"/>
    <w:rsid w:val="00BC4F11"/>
    <w:rsid w:val="00BC567E"/>
    <w:rsid w:val="00BC56EC"/>
    <w:rsid w:val="00BC6B4D"/>
    <w:rsid w:val="00BC71E9"/>
    <w:rsid w:val="00BC72CC"/>
    <w:rsid w:val="00BC72ED"/>
    <w:rsid w:val="00BD01AE"/>
    <w:rsid w:val="00BD05F1"/>
    <w:rsid w:val="00BD0E0E"/>
    <w:rsid w:val="00BD12C9"/>
    <w:rsid w:val="00BD137C"/>
    <w:rsid w:val="00BD140C"/>
    <w:rsid w:val="00BD1FFB"/>
    <w:rsid w:val="00BD2324"/>
    <w:rsid w:val="00BD2704"/>
    <w:rsid w:val="00BD28EA"/>
    <w:rsid w:val="00BD3063"/>
    <w:rsid w:val="00BD3271"/>
    <w:rsid w:val="00BD34D7"/>
    <w:rsid w:val="00BD3570"/>
    <w:rsid w:val="00BD37E8"/>
    <w:rsid w:val="00BD40E2"/>
    <w:rsid w:val="00BD4766"/>
    <w:rsid w:val="00BD536B"/>
    <w:rsid w:val="00BD5E42"/>
    <w:rsid w:val="00BD5EEB"/>
    <w:rsid w:val="00BD6413"/>
    <w:rsid w:val="00BD6D85"/>
    <w:rsid w:val="00BD6D89"/>
    <w:rsid w:val="00BD7623"/>
    <w:rsid w:val="00BE09BF"/>
    <w:rsid w:val="00BE0CCF"/>
    <w:rsid w:val="00BE1E31"/>
    <w:rsid w:val="00BE2A2A"/>
    <w:rsid w:val="00BE3D24"/>
    <w:rsid w:val="00BE4851"/>
    <w:rsid w:val="00BE5287"/>
    <w:rsid w:val="00BE5D49"/>
    <w:rsid w:val="00BE5D84"/>
    <w:rsid w:val="00BE6222"/>
    <w:rsid w:val="00BE6242"/>
    <w:rsid w:val="00BE662B"/>
    <w:rsid w:val="00BE6744"/>
    <w:rsid w:val="00BE6D82"/>
    <w:rsid w:val="00BE7334"/>
    <w:rsid w:val="00BE7376"/>
    <w:rsid w:val="00BE75CD"/>
    <w:rsid w:val="00BE77A4"/>
    <w:rsid w:val="00BF0359"/>
    <w:rsid w:val="00BF076E"/>
    <w:rsid w:val="00BF07CC"/>
    <w:rsid w:val="00BF08F6"/>
    <w:rsid w:val="00BF0BC5"/>
    <w:rsid w:val="00BF0C24"/>
    <w:rsid w:val="00BF0DF7"/>
    <w:rsid w:val="00BF173B"/>
    <w:rsid w:val="00BF3387"/>
    <w:rsid w:val="00BF3CE9"/>
    <w:rsid w:val="00BF4705"/>
    <w:rsid w:val="00BF4AFB"/>
    <w:rsid w:val="00BF5926"/>
    <w:rsid w:val="00BF7807"/>
    <w:rsid w:val="00BF796A"/>
    <w:rsid w:val="00C00CA9"/>
    <w:rsid w:val="00C00D5A"/>
    <w:rsid w:val="00C01370"/>
    <w:rsid w:val="00C015DB"/>
    <w:rsid w:val="00C0193F"/>
    <w:rsid w:val="00C01A9C"/>
    <w:rsid w:val="00C033AC"/>
    <w:rsid w:val="00C03539"/>
    <w:rsid w:val="00C04774"/>
    <w:rsid w:val="00C05603"/>
    <w:rsid w:val="00C05B2D"/>
    <w:rsid w:val="00C0655E"/>
    <w:rsid w:val="00C067BF"/>
    <w:rsid w:val="00C07407"/>
    <w:rsid w:val="00C076E0"/>
    <w:rsid w:val="00C07A8E"/>
    <w:rsid w:val="00C07B72"/>
    <w:rsid w:val="00C07E24"/>
    <w:rsid w:val="00C1045F"/>
    <w:rsid w:val="00C11A28"/>
    <w:rsid w:val="00C11F9A"/>
    <w:rsid w:val="00C12B6A"/>
    <w:rsid w:val="00C135B7"/>
    <w:rsid w:val="00C13F02"/>
    <w:rsid w:val="00C14D11"/>
    <w:rsid w:val="00C14F82"/>
    <w:rsid w:val="00C1562A"/>
    <w:rsid w:val="00C15C6E"/>
    <w:rsid w:val="00C15E8B"/>
    <w:rsid w:val="00C167CC"/>
    <w:rsid w:val="00C167F6"/>
    <w:rsid w:val="00C1731A"/>
    <w:rsid w:val="00C1735A"/>
    <w:rsid w:val="00C176F0"/>
    <w:rsid w:val="00C17C18"/>
    <w:rsid w:val="00C20237"/>
    <w:rsid w:val="00C21A20"/>
    <w:rsid w:val="00C220E5"/>
    <w:rsid w:val="00C222FA"/>
    <w:rsid w:val="00C2276A"/>
    <w:rsid w:val="00C22F0C"/>
    <w:rsid w:val="00C23474"/>
    <w:rsid w:val="00C23601"/>
    <w:rsid w:val="00C249DB"/>
    <w:rsid w:val="00C24ABD"/>
    <w:rsid w:val="00C252F3"/>
    <w:rsid w:val="00C258BE"/>
    <w:rsid w:val="00C26195"/>
    <w:rsid w:val="00C30737"/>
    <w:rsid w:val="00C309D7"/>
    <w:rsid w:val="00C31491"/>
    <w:rsid w:val="00C319FA"/>
    <w:rsid w:val="00C31BEA"/>
    <w:rsid w:val="00C31DEA"/>
    <w:rsid w:val="00C32045"/>
    <w:rsid w:val="00C3215E"/>
    <w:rsid w:val="00C32657"/>
    <w:rsid w:val="00C330C0"/>
    <w:rsid w:val="00C346BA"/>
    <w:rsid w:val="00C34769"/>
    <w:rsid w:val="00C353F7"/>
    <w:rsid w:val="00C35555"/>
    <w:rsid w:val="00C355D4"/>
    <w:rsid w:val="00C36112"/>
    <w:rsid w:val="00C36431"/>
    <w:rsid w:val="00C3703B"/>
    <w:rsid w:val="00C4020C"/>
    <w:rsid w:val="00C4094E"/>
    <w:rsid w:val="00C4232B"/>
    <w:rsid w:val="00C4281B"/>
    <w:rsid w:val="00C430EC"/>
    <w:rsid w:val="00C43786"/>
    <w:rsid w:val="00C43A54"/>
    <w:rsid w:val="00C44B2F"/>
    <w:rsid w:val="00C44F32"/>
    <w:rsid w:val="00C455FC"/>
    <w:rsid w:val="00C4588F"/>
    <w:rsid w:val="00C46751"/>
    <w:rsid w:val="00C467E8"/>
    <w:rsid w:val="00C46F42"/>
    <w:rsid w:val="00C47C76"/>
    <w:rsid w:val="00C47D62"/>
    <w:rsid w:val="00C50855"/>
    <w:rsid w:val="00C50856"/>
    <w:rsid w:val="00C50B6B"/>
    <w:rsid w:val="00C50E40"/>
    <w:rsid w:val="00C533E7"/>
    <w:rsid w:val="00C535B8"/>
    <w:rsid w:val="00C54926"/>
    <w:rsid w:val="00C54966"/>
    <w:rsid w:val="00C54F4D"/>
    <w:rsid w:val="00C56F97"/>
    <w:rsid w:val="00C571EB"/>
    <w:rsid w:val="00C57921"/>
    <w:rsid w:val="00C60561"/>
    <w:rsid w:val="00C6078E"/>
    <w:rsid w:val="00C61AD8"/>
    <w:rsid w:val="00C61CB5"/>
    <w:rsid w:val="00C623EA"/>
    <w:rsid w:val="00C62D30"/>
    <w:rsid w:val="00C63900"/>
    <w:rsid w:val="00C64115"/>
    <w:rsid w:val="00C641FE"/>
    <w:rsid w:val="00C6502E"/>
    <w:rsid w:val="00C655C3"/>
    <w:rsid w:val="00C658DC"/>
    <w:rsid w:val="00C65D22"/>
    <w:rsid w:val="00C66EEB"/>
    <w:rsid w:val="00C67371"/>
    <w:rsid w:val="00C673C7"/>
    <w:rsid w:val="00C72166"/>
    <w:rsid w:val="00C729B0"/>
    <w:rsid w:val="00C72D54"/>
    <w:rsid w:val="00C73330"/>
    <w:rsid w:val="00C74AB6"/>
    <w:rsid w:val="00C752A5"/>
    <w:rsid w:val="00C75723"/>
    <w:rsid w:val="00C758FA"/>
    <w:rsid w:val="00C76428"/>
    <w:rsid w:val="00C76A46"/>
    <w:rsid w:val="00C76B54"/>
    <w:rsid w:val="00C77209"/>
    <w:rsid w:val="00C77451"/>
    <w:rsid w:val="00C77CDC"/>
    <w:rsid w:val="00C8083C"/>
    <w:rsid w:val="00C821F1"/>
    <w:rsid w:val="00C822B4"/>
    <w:rsid w:val="00C82958"/>
    <w:rsid w:val="00C82A6E"/>
    <w:rsid w:val="00C82FCB"/>
    <w:rsid w:val="00C830D2"/>
    <w:rsid w:val="00C8385A"/>
    <w:rsid w:val="00C84036"/>
    <w:rsid w:val="00C8412C"/>
    <w:rsid w:val="00C842DF"/>
    <w:rsid w:val="00C84753"/>
    <w:rsid w:val="00C85883"/>
    <w:rsid w:val="00C85B81"/>
    <w:rsid w:val="00C85ED2"/>
    <w:rsid w:val="00C86C31"/>
    <w:rsid w:val="00C874D8"/>
    <w:rsid w:val="00C87537"/>
    <w:rsid w:val="00C878E8"/>
    <w:rsid w:val="00C87DDC"/>
    <w:rsid w:val="00C902BC"/>
    <w:rsid w:val="00C90BF6"/>
    <w:rsid w:val="00C90E38"/>
    <w:rsid w:val="00C90E96"/>
    <w:rsid w:val="00C90FB4"/>
    <w:rsid w:val="00C912A4"/>
    <w:rsid w:val="00C914B5"/>
    <w:rsid w:val="00C92082"/>
    <w:rsid w:val="00C928DD"/>
    <w:rsid w:val="00C92D23"/>
    <w:rsid w:val="00C93CC0"/>
    <w:rsid w:val="00C93E06"/>
    <w:rsid w:val="00C9447F"/>
    <w:rsid w:val="00C95001"/>
    <w:rsid w:val="00C95302"/>
    <w:rsid w:val="00C95BBC"/>
    <w:rsid w:val="00C95CDC"/>
    <w:rsid w:val="00C966DB"/>
    <w:rsid w:val="00C969C0"/>
    <w:rsid w:val="00C97B20"/>
    <w:rsid w:val="00C97C24"/>
    <w:rsid w:val="00CA0AB6"/>
    <w:rsid w:val="00CA116A"/>
    <w:rsid w:val="00CA141B"/>
    <w:rsid w:val="00CA14F0"/>
    <w:rsid w:val="00CA2646"/>
    <w:rsid w:val="00CA372E"/>
    <w:rsid w:val="00CA3FD1"/>
    <w:rsid w:val="00CA5CF5"/>
    <w:rsid w:val="00CA6152"/>
    <w:rsid w:val="00CA6471"/>
    <w:rsid w:val="00CA6CB3"/>
    <w:rsid w:val="00CA730F"/>
    <w:rsid w:val="00CA7407"/>
    <w:rsid w:val="00CA7AD6"/>
    <w:rsid w:val="00CB039A"/>
    <w:rsid w:val="00CB0597"/>
    <w:rsid w:val="00CB0FA1"/>
    <w:rsid w:val="00CB171A"/>
    <w:rsid w:val="00CB1D34"/>
    <w:rsid w:val="00CB2067"/>
    <w:rsid w:val="00CB215F"/>
    <w:rsid w:val="00CB25C5"/>
    <w:rsid w:val="00CB271D"/>
    <w:rsid w:val="00CB2C54"/>
    <w:rsid w:val="00CB3556"/>
    <w:rsid w:val="00CB48AF"/>
    <w:rsid w:val="00CB4DC5"/>
    <w:rsid w:val="00CB52B4"/>
    <w:rsid w:val="00CB5436"/>
    <w:rsid w:val="00CB61CA"/>
    <w:rsid w:val="00CB6B31"/>
    <w:rsid w:val="00CB70B2"/>
    <w:rsid w:val="00CB77C1"/>
    <w:rsid w:val="00CB78A6"/>
    <w:rsid w:val="00CB7F8C"/>
    <w:rsid w:val="00CC0862"/>
    <w:rsid w:val="00CC0883"/>
    <w:rsid w:val="00CC14C1"/>
    <w:rsid w:val="00CC15F9"/>
    <w:rsid w:val="00CC1B4E"/>
    <w:rsid w:val="00CC1C73"/>
    <w:rsid w:val="00CC1FBE"/>
    <w:rsid w:val="00CC23DF"/>
    <w:rsid w:val="00CC253B"/>
    <w:rsid w:val="00CC27DD"/>
    <w:rsid w:val="00CC30F0"/>
    <w:rsid w:val="00CC36F9"/>
    <w:rsid w:val="00CC3790"/>
    <w:rsid w:val="00CC42A3"/>
    <w:rsid w:val="00CC43DC"/>
    <w:rsid w:val="00CC5B07"/>
    <w:rsid w:val="00CC688B"/>
    <w:rsid w:val="00CC6BFE"/>
    <w:rsid w:val="00CC6DEC"/>
    <w:rsid w:val="00CC7B7A"/>
    <w:rsid w:val="00CD02D8"/>
    <w:rsid w:val="00CD050F"/>
    <w:rsid w:val="00CD0D20"/>
    <w:rsid w:val="00CD10E9"/>
    <w:rsid w:val="00CD1EE4"/>
    <w:rsid w:val="00CD215E"/>
    <w:rsid w:val="00CD233F"/>
    <w:rsid w:val="00CD2D60"/>
    <w:rsid w:val="00CD3C72"/>
    <w:rsid w:val="00CD3DE0"/>
    <w:rsid w:val="00CD4289"/>
    <w:rsid w:val="00CD5432"/>
    <w:rsid w:val="00CD5F3B"/>
    <w:rsid w:val="00CD6373"/>
    <w:rsid w:val="00CD6399"/>
    <w:rsid w:val="00CD7DFC"/>
    <w:rsid w:val="00CD7FA8"/>
    <w:rsid w:val="00CE08A6"/>
    <w:rsid w:val="00CE092B"/>
    <w:rsid w:val="00CE0F22"/>
    <w:rsid w:val="00CE122F"/>
    <w:rsid w:val="00CE19A4"/>
    <w:rsid w:val="00CE1BF3"/>
    <w:rsid w:val="00CE1E15"/>
    <w:rsid w:val="00CE292B"/>
    <w:rsid w:val="00CE2EC8"/>
    <w:rsid w:val="00CE373E"/>
    <w:rsid w:val="00CE41BA"/>
    <w:rsid w:val="00CE5950"/>
    <w:rsid w:val="00CE63D8"/>
    <w:rsid w:val="00CE6BAC"/>
    <w:rsid w:val="00CE6E47"/>
    <w:rsid w:val="00CE6F44"/>
    <w:rsid w:val="00CE7854"/>
    <w:rsid w:val="00CE79D7"/>
    <w:rsid w:val="00CE7BB9"/>
    <w:rsid w:val="00CF00E9"/>
    <w:rsid w:val="00CF1574"/>
    <w:rsid w:val="00CF20A3"/>
    <w:rsid w:val="00CF2764"/>
    <w:rsid w:val="00CF2982"/>
    <w:rsid w:val="00CF2A82"/>
    <w:rsid w:val="00CF3019"/>
    <w:rsid w:val="00CF3164"/>
    <w:rsid w:val="00CF3335"/>
    <w:rsid w:val="00CF3510"/>
    <w:rsid w:val="00CF5AF9"/>
    <w:rsid w:val="00CF600B"/>
    <w:rsid w:val="00CF63DB"/>
    <w:rsid w:val="00CF677E"/>
    <w:rsid w:val="00CF6F8D"/>
    <w:rsid w:val="00CF7430"/>
    <w:rsid w:val="00CF7B6B"/>
    <w:rsid w:val="00CF7F72"/>
    <w:rsid w:val="00D00754"/>
    <w:rsid w:val="00D012B8"/>
    <w:rsid w:val="00D015B1"/>
    <w:rsid w:val="00D023E5"/>
    <w:rsid w:val="00D025C5"/>
    <w:rsid w:val="00D02A63"/>
    <w:rsid w:val="00D02F57"/>
    <w:rsid w:val="00D04E92"/>
    <w:rsid w:val="00D05381"/>
    <w:rsid w:val="00D05727"/>
    <w:rsid w:val="00D0641C"/>
    <w:rsid w:val="00D06954"/>
    <w:rsid w:val="00D069F3"/>
    <w:rsid w:val="00D06B37"/>
    <w:rsid w:val="00D0718B"/>
    <w:rsid w:val="00D07E35"/>
    <w:rsid w:val="00D104D5"/>
    <w:rsid w:val="00D111DE"/>
    <w:rsid w:val="00D124B5"/>
    <w:rsid w:val="00D1329C"/>
    <w:rsid w:val="00D1380D"/>
    <w:rsid w:val="00D13CC5"/>
    <w:rsid w:val="00D1455A"/>
    <w:rsid w:val="00D14577"/>
    <w:rsid w:val="00D14F08"/>
    <w:rsid w:val="00D14FFA"/>
    <w:rsid w:val="00D15092"/>
    <w:rsid w:val="00D15836"/>
    <w:rsid w:val="00D161D3"/>
    <w:rsid w:val="00D164C5"/>
    <w:rsid w:val="00D16A7F"/>
    <w:rsid w:val="00D16B79"/>
    <w:rsid w:val="00D17701"/>
    <w:rsid w:val="00D17D34"/>
    <w:rsid w:val="00D2033E"/>
    <w:rsid w:val="00D20341"/>
    <w:rsid w:val="00D20819"/>
    <w:rsid w:val="00D20AD5"/>
    <w:rsid w:val="00D21494"/>
    <w:rsid w:val="00D216E5"/>
    <w:rsid w:val="00D22096"/>
    <w:rsid w:val="00D2275B"/>
    <w:rsid w:val="00D232BB"/>
    <w:rsid w:val="00D234A0"/>
    <w:rsid w:val="00D23551"/>
    <w:rsid w:val="00D23558"/>
    <w:rsid w:val="00D23C67"/>
    <w:rsid w:val="00D240C1"/>
    <w:rsid w:val="00D24599"/>
    <w:rsid w:val="00D24634"/>
    <w:rsid w:val="00D25747"/>
    <w:rsid w:val="00D2576B"/>
    <w:rsid w:val="00D25EAC"/>
    <w:rsid w:val="00D26F62"/>
    <w:rsid w:val="00D27DDB"/>
    <w:rsid w:val="00D30289"/>
    <w:rsid w:val="00D30398"/>
    <w:rsid w:val="00D30610"/>
    <w:rsid w:val="00D307E5"/>
    <w:rsid w:val="00D30BF9"/>
    <w:rsid w:val="00D3100E"/>
    <w:rsid w:val="00D3114B"/>
    <w:rsid w:val="00D31185"/>
    <w:rsid w:val="00D312FA"/>
    <w:rsid w:val="00D315BB"/>
    <w:rsid w:val="00D32113"/>
    <w:rsid w:val="00D3238F"/>
    <w:rsid w:val="00D323A7"/>
    <w:rsid w:val="00D32545"/>
    <w:rsid w:val="00D32963"/>
    <w:rsid w:val="00D32BDD"/>
    <w:rsid w:val="00D33322"/>
    <w:rsid w:val="00D34922"/>
    <w:rsid w:val="00D34A12"/>
    <w:rsid w:val="00D34DC7"/>
    <w:rsid w:val="00D3539C"/>
    <w:rsid w:val="00D354F9"/>
    <w:rsid w:val="00D36550"/>
    <w:rsid w:val="00D402D2"/>
    <w:rsid w:val="00D40767"/>
    <w:rsid w:val="00D40BC4"/>
    <w:rsid w:val="00D41649"/>
    <w:rsid w:val="00D41773"/>
    <w:rsid w:val="00D41B0B"/>
    <w:rsid w:val="00D420CA"/>
    <w:rsid w:val="00D420FB"/>
    <w:rsid w:val="00D43C31"/>
    <w:rsid w:val="00D43CB6"/>
    <w:rsid w:val="00D443BF"/>
    <w:rsid w:val="00D45337"/>
    <w:rsid w:val="00D45DE2"/>
    <w:rsid w:val="00D46650"/>
    <w:rsid w:val="00D466AF"/>
    <w:rsid w:val="00D46C47"/>
    <w:rsid w:val="00D46CFD"/>
    <w:rsid w:val="00D47030"/>
    <w:rsid w:val="00D47544"/>
    <w:rsid w:val="00D476EF"/>
    <w:rsid w:val="00D47A60"/>
    <w:rsid w:val="00D50C6B"/>
    <w:rsid w:val="00D51AD7"/>
    <w:rsid w:val="00D51DFA"/>
    <w:rsid w:val="00D52449"/>
    <w:rsid w:val="00D52560"/>
    <w:rsid w:val="00D52613"/>
    <w:rsid w:val="00D53490"/>
    <w:rsid w:val="00D53E76"/>
    <w:rsid w:val="00D54338"/>
    <w:rsid w:val="00D5463D"/>
    <w:rsid w:val="00D54982"/>
    <w:rsid w:val="00D55525"/>
    <w:rsid w:val="00D55AB4"/>
    <w:rsid w:val="00D56376"/>
    <w:rsid w:val="00D567B8"/>
    <w:rsid w:val="00D56C44"/>
    <w:rsid w:val="00D578D2"/>
    <w:rsid w:val="00D60E2B"/>
    <w:rsid w:val="00D611C0"/>
    <w:rsid w:val="00D612A0"/>
    <w:rsid w:val="00D6135D"/>
    <w:rsid w:val="00D61692"/>
    <w:rsid w:val="00D617C0"/>
    <w:rsid w:val="00D628C9"/>
    <w:rsid w:val="00D62CF9"/>
    <w:rsid w:val="00D638DB"/>
    <w:rsid w:val="00D6412F"/>
    <w:rsid w:val="00D64D67"/>
    <w:rsid w:val="00D65597"/>
    <w:rsid w:val="00D65BAE"/>
    <w:rsid w:val="00D65C93"/>
    <w:rsid w:val="00D66166"/>
    <w:rsid w:val="00D66326"/>
    <w:rsid w:val="00D664DC"/>
    <w:rsid w:val="00D67755"/>
    <w:rsid w:val="00D67884"/>
    <w:rsid w:val="00D67CF4"/>
    <w:rsid w:val="00D707DA"/>
    <w:rsid w:val="00D70D3D"/>
    <w:rsid w:val="00D70D78"/>
    <w:rsid w:val="00D71993"/>
    <w:rsid w:val="00D71B5B"/>
    <w:rsid w:val="00D7375F"/>
    <w:rsid w:val="00D73863"/>
    <w:rsid w:val="00D742EE"/>
    <w:rsid w:val="00D75659"/>
    <w:rsid w:val="00D75B41"/>
    <w:rsid w:val="00D75F83"/>
    <w:rsid w:val="00D76010"/>
    <w:rsid w:val="00D76131"/>
    <w:rsid w:val="00D77240"/>
    <w:rsid w:val="00D7746D"/>
    <w:rsid w:val="00D77C4C"/>
    <w:rsid w:val="00D77DD3"/>
    <w:rsid w:val="00D806CA"/>
    <w:rsid w:val="00D80740"/>
    <w:rsid w:val="00D80C56"/>
    <w:rsid w:val="00D80F20"/>
    <w:rsid w:val="00D816FF"/>
    <w:rsid w:val="00D81CFB"/>
    <w:rsid w:val="00D81DA9"/>
    <w:rsid w:val="00D82EED"/>
    <w:rsid w:val="00D8377F"/>
    <w:rsid w:val="00D8407B"/>
    <w:rsid w:val="00D84544"/>
    <w:rsid w:val="00D8489F"/>
    <w:rsid w:val="00D85B3E"/>
    <w:rsid w:val="00D86893"/>
    <w:rsid w:val="00D8698D"/>
    <w:rsid w:val="00D86EEB"/>
    <w:rsid w:val="00D87091"/>
    <w:rsid w:val="00D87292"/>
    <w:rsid w:val="00D87C9D"/>
    <w:rsid w:val="00D90414"/>
    <w:rsid w:val="00D909D8"/>
    <w:rsid w:val="00D91674"/>
    <w:rsid w:val="00D91A76"/>
    <w:rsid w:val="00D91D8C"/>
    <w:rsid w:val="00D929AA"/>
    <w:rsid w:val="00D929D8"/>
    <w:rsid w:val="00D92C4F"/>
    <w:rsid w:val="00D92DCB"/>
    <w:rsid w:val="00D9317D"/>
    <w:rsid w:val="00D932CE"/>
    <w:rsid w:val="00D932F8"/>
    <w:rsid w:val="00D93455"/>
    <w:rsid w:val="00D93790"/>
    <w:rsid w:val="00D9391D"/>
    <w:rsid w:val="00D93FF5"/>
    <w:rsid w:val="00D94607"/>
    <w:rsid w:val="00D94729"/>
    <w:rsid w:val="00D96555"/>
    <w:rsid w:val="00D96588"/>
    <w:rsid w:val="00D96944"/>
    <w:rsid w:val="00D9708F"/>
    <w:rsid w:val="00D97938"/>
    <w:rsid w:val="00DA04CF"/>
    <w:rsid w:val="00DA04FB"/>
    <w:rsid w:val="00DA0687"/>
    <w:rsid w:val="00DA0726"/>
    <w:rsid w:val="00DA0907"/>
    <w:rsid w:val="00DA0AAD"/>
    <w:rsid w:val="00DA10F9"/>
    <w:rsid w:val="00DA1106"/>
    <w:rsid w:val="00DA1AE2"/>
    <w:rsid w:val="00DA1EAD"/>
    <w:rsid w:val="00DA21F6"/>
    <w:rsid w:val="00DA381E"/>
    <w:rsid w:val="00DA3911"/>
    <w:rsid w:val="00DA433C"/>
    <w:rsid w:val="00DA4AD2"/>
    <w:rsid w:val="00DA554F"/>
    <w:rsid w:val="00DA5841"/>
    <w:rsid w:val="00DA5EB5"/>
    <w:rsid w:val="00DA62A7"/>
    <w:rsid w:val="00DA69EE"/>
    <w:rsid w:val="00DB0127"/>
    <w:rsid w:val="00DB032F"/>
    <w:rsid w:val="00DB0A33"/>
    <w:rsid w:val="00DB0D4B"/>
    <w:rsid w:val="00DB1A9E"/>
    <w:rsid w:val="00DB2667"/>
    <w:rsid w:val="00DB396A"/>
    <w:rsid w:val="00DB4976"/>
    <w:rsid w:val="00DB4DFC"/>
    <w:rsid w:val="00DB5F37"/>
    <w:rsid w:val="00DB688E"/>
    <w:rsid w:val="00DB6BC3"/>
    <w:rsid w:val="00DB6D2D"/>
    <w:rsid w:val="00DB6DCC"/>
    <w:rsid w:val="00DB7A3C"/>
    <w:rsid w:val="00DC0226"/>
    <w:rsid w:val="00DC041F"/>
    <w:rsid w:val="00DC08D7"/>
    <w:rsid w:val="00DC0CB8"/>
    <w:rsid w:val="00DC1755"/>
    <w:rsid w:val="00DC1A35"/>
    <w:rsid w:val="00DC1B0D"/>
    <w:rsid w:val="00DC1F90"/>
    <w:rsid w:val="00DC25EB"/>
    <w:rsid w:val="00DC2B06"/>
    <w:rsid w:val="00DC39B9"/>
    <w:rsid w:val="00DC447F"/>
    <w:rsid w:val="00DC47BB"/>
    <w:rsid w:val="00DC483A"/>
    <w:rsid w:val="00DC4952"/>
    <w:rsid w:val="00DC4B83"/>
    <w:rsid w:val="00DC4BA5"/>
    <w:rsid w:val="00DC5CF1"/>
    <w:rsid w:val="00DC6080"/>
    <w:rsid w:val="00DC64FF"/>
    <w:rsid w:val="00DC66AF"/>
    <w:rsid w:val="00DC749A"/>
    <w:rsid w:val="00DC7871"/>
    <w:rsid w:val="00DC7D89"/>
    <w:rsid w:val="00DC7FAF"/>
    <w:rsid w:val="00DD0076"/>
    <w:rsid w:val="00DD012E"/>
    <w:rsid w:val="00DD0233"/>
    <w:rsid w:val="00DD2B6E"/>
    <w:rsid w:val="00DD349F"/>
    <w:rsid w:val="00DD49C4"/>
    <w:rsid w:val="00DD4A96"/>
    <w:rsid w:val="00DD526D"/>
    <w:rsid w:val="00DD5342"/>
    <w:rsid w:val="00DD5527"/>
    <w:rsid w:val="00DD5AA0"/>
    <w:rsid w:val="00DD5D89"/>
    <w:rsid w:val="00DD662B"/>
    <w:rsid w:val="00DD682A"/>
    <w:rsid w:val="00DD6BFD"/>
    <w:rsid w:val="00DD77F7"/>
    <w:rsid w:val="00DD782C"/>
    <w:rsid w:val="00DD7994"/>
    <w:rsid w:val="00DD79BA"/>
    <w:rsid w:val="00DE0312"/>
    <w:rsid w:val="00DE0630"/>
    <w:rsid w:val="00DE0B6C"/>
    <w:rsid w:val="00DE0B84"/>
    <w:rsid w:val="00DE0BB4"/>
    <w:rsid w:val="00DE2137"/>
    <w:rsid w:val="00DE2935"/>
    <w:rsid w:val="00DE2B87"/>
    <w:rsid w:val="00DE3C04"/>
    <w:rsid w:val="00DE3D2C"/>
    <w:rsid w:val="00DE3D61"/>
    <w:rsid w:val="00DE3DA2"/>
    <w:rsid w:val="00DE4045"/>
    <w:rsid w:val="00DE451D"/>
    <w:rsid w:val="00DE48CC"/>
    <w:rsid w:val="00DE4945"/>
    <w:rsid w:val="00DE574D"/>
    <w:rsid w:val="00DE5795"/>
    <w:rsid w:val="00DE5A26"/>
    <w:rsid w:val="00DE5EE7"/>
    <w:rsid w:val="00DE6A71"/>
    <w:rsid w:val="00DE70F4"/>
    <w:rsid w:val="00DE76DE"/>
    <w:rsid w:val="00DF0123"/>
    <w:rsid w:val="00DF25B1"/>
    <w:rsid w:val="00DF2B0D"/>
    <w:rsid w:val="00DF2B15"/>
    <w:rsid w:val="00DF2C06"/>
    <w:rsid w:val="00DF40D2"/>
    <w:rsid w:val="00DF442D"/>
    <w:rsid w:val="00DF4688"/>
    <w:rsid w:val="00DF5B6D"/>
    <w:rsid w:val="00DF6229"/>
    <w:rsid w:val="00DF63A0"/>
    <w:rsid w:val="00DF7252"/>
    <w:rsid w:val="00DF7342"/>
    <w:rsid w:val="00DF7C00"/>
    <w:rsid w:val="00E01285"/>
    <w:rsid w:val="00E01C02"/>
    <w:rsid w:val="00E01DB6"/>
    <w:rsid w:val="00E023B9"/>
    <w:rsid w:val="00E02809"/>
    <w:rsid w:val="00E02BD3"/>
    <w:rsid w:val="00E02ED7"/>
    <w:rsid w:val="00E0353A"/>
    <w:rsid w:val="00E03E32"/>
    <w:rsid w:val="00E05800"/>
    <w:rsid w:val="00E07410"/>
    <w:rsid w:val="00E07EE8"/>
    <w:rsid w:val="00E10C6D"/>
    <w:rsid w:val="00E112F0"/>
    <w:rsid w:val="00E127E9"/>
    <w:rsid w:val="00E13076"/>
    <w:rsid w:val="00E132AE"/>
    <w:rsid w:val="00E132E9"/>
    <w:rsid w:val="00E14015"/>
    <w:rsid w:val="00E1530F"/>
    <w:rsid w:val="00E15BBF"/>
    <w:rsid w:val="00E168A0"/>
    <w:rsid w:val="00E20E3E"/>
    <w:rsid w:val="00E215FC"/>
    <w:rsid w:val="00E21E40"/>
    <w:rsid w:val="00E228D1"/>
    <w:rsid w:val="00E22A3C"/>
    <w:rsid w:val="00E231F3"/>
    <w:rsid w:val="00E233D1"/>
    <w:rsid w:val="00E23882"/>
    <w:rsid w:val="00E23BE7"/>
    <w:rsid w:val="00E2418C"/>
    <w:rsid w:val="00E248C5"/>
    <w:rsid w:val="00E25268"/>
    <w:rsid w:val="00E25CBE"/>
    <w:rsid w:val="00E26116"/>
    <w:rsid w:val="00E26C2A"/>
    <w:rsid w:val="00E27900"/>
    <w:rsid w:val="00E30569"/>
    <w:rsid w:val="00E3072F"/>
    <w:rsid w:val="00E31CC1"/>
    <w:rsid w:val="00E32000"/>
    <w:rsid w:val="00E3245A"/>
    <w:rsid w:val="00E3258E"/>
    <w:rsid w:val="00E3266A"/>
    <w:rsid w:val="00E32787"/>
    <w:rsid w:val="00E32D6B"/>
    <w:rsid w:val="00E3354E"/>
    <w:rsid w:val="00E343D4"/>
    <w:rsid w:val="00E34893"/>
    <w:rsid w:val="00E359D6"/>
    <w:rsid w:val="00E35DCE"/>
    <w:rsid w:val="00E3666B"/>
    <w:rsid w:val="00E36BDD"/>
    <w:rsid w:val="00E36C46"/>
    <w:rsid w:val="00E36DE5"/>
    <w:rsid w:val="00E371FD"/>
    <w:rsid w:val="00E3763F"/>
    <w:rsid w:val="00E37B45"/>
    <w:rsid w:val="00E37F37"/>
    <w:rsid w:val="00E4145B"/>
    <w:rsid w:val="00E4162D"/>
    <w:rsid w:val="00E418CF"/>
    <w:rsid w:val="00E426C9"/>
    <w:rsid w:val="00E42EB3"/>
    <w:rsid w:val="00E42F97"/>
    <w:rsid w:val="00E43415"/>
    <w:rsid w:val="00E43471"/>
    <w:rsid w:val="00E4388D"/>
    <w:rsid w:val="00E43C75"/>
    <w:rsid w:val="00E45580"/>
    <w:rsid w:val="00E45921"/>
    <w:rsid w:val="00E45947"/>
    <w:rsid w:val="00E45AB4"/>
    <w:rsid w:val="00E45ACA"/>
    <w:rsid w:val="00E4602A"/>
    <w:rsid w:val="00E46C2F"/>
    <w:rsid w:val="00E47765"/>
    <w:rsid w:val="00E47790"/>
    <w:rsid w:val="00E47EC6"/>
    <w:rsid w:val="00E50457"/>
    <w:rsid w:val="00E50EAC"/>
    <w:rsid w:val="00E521C5"/>
    <w:rsid w:val="00E52A40"/>
    <w:rsid w:val="00E52DD1"/>
    <w:rsid w:val="00E5319E"/>
    <w:rsid w:val="00E534E2"/>
    <w:rsid w:val="00E5359F"/>
    <w:rsid w:val="00E53C18"/>
    <w:rsid w:val="00E543BA"/>
    <w:rsid w:val="00E54694"/>
    <w:rsid w:val="00E54A54"/>
    <w:rsid w:val="00E55CFB"/>
    <w:rsid w:val="00E56107"/>
    <w:rsid w:val="00E561B6"/>
    <w:rsid w:val="00E56864"/>
    <w:rsid w:val="00E568AB"/>
    <w:rsid w:val="00E57470"/>
    <w:rsid w:val="00E57843"/>
    <w:rsid w:val="00E57B00"/>
    <w:rsid w:val="00E57D56"/>
    <w:rsid w:val="00E609D9"/>
    <w:rsid w:val="00E60EC9"/>
    <w:rsid w:val="00E62E41"/>
    <w:rsid w:val="00E62EF2"/>
    <w:rsid w:val="00E63225"/>
    <w:rsid w:val="00E6360D"/>
    <w:rsid w:val="00E63CF5"/>
    <w:rsid w:val="00E640BA"/>
    <w:rsid w:val="00E6529F"/>
    <w:rsid w:val="00E65616"/>
    <w:rsid w:val="00E657C9"/>
    <w:rsid w:val="00E65946"/>
    <w:rsid w:val="00E661AD"/>
    <w:rsid w:val="00E700CE"/>
    <w:rsid w:val="00E70DFC"/>
    <w:rsid w:val="00E712FC"/>
    <w:rsid w:val="00E716C7"/>
    <w:rsid w:val="00E7177C"/>
    <w:rsid w:val="00E723FE"/>
    <w:rsid w:val="00E72B5F"/>
    <w:rsid w:val="00E73E8B"/>
    <w:rsid w:val="00E73E91"/>
    <w:rsid w:val="00E73F8B"/>
    <w:rsid w:val="00E741BA"/>
    <w:rsid w:val="00E74A13"/>
    <w:rsid w:val="00E74B8F"/>
    <w:rsid w:val="00E755F9"/>
    <w:rsid w:val="00E75CAD"/>
    <w:rsid w:val="00E7661B"/>
    <w:rsid w:val="00E76CD3"/>
    <w:rsid w:val="00E7721C"/>
    <w:rsid w:val="00E801A5"/>
    <w:rsid w:val="00E80AD4"/>
    <w:rsid w:val="00E815DA"/>
    <w:rsid w:val="00E8182A"/>
    <w:rsid w:val="00E819AC"/>
    <w:rsid w:val="00E83187"/>
    <w:rsid w:val="00E832D7"/>
    <w:rsid w:val="00E832F5"/>
    <w:rsid w:val="00E83510"/>
    <w:rsid w:val="00E83553"/>
    <w:rsid w:val="00E8458C"/>
    <w:rsid w:val="00E85012"/>
    <w:rsid w:val="00E850B7"/>
    <w:rsid w:val="00E853C9"/>
    <w:rsid w:val="00E85F2D"/>
    <w:rsid w:val="00E86792"/>
    <w:rsid w:val="00E86B14"/>
    <w:rsid w:val="00E87738"/>
    <w:rsid w:val="00E87746"/>
    <w:rsid w:val="00E87B6C"/>
    <w:rsid w:val="00E90D22"/>
    <w:rsid w:val="00E91029"/>
    <w:rsid w:val="00E91598"/>
    <w:rsid w:val="00E92A4E"/>
    <w:rsid w:val="00E9320F"/>
    <w:rsid w:val="00E933E0"/>
    <w:rsid w:val="00E96725"/>
    <w:rsid w:val="00E9696E"/>
    <w:rsid w:val="00EA0186"/>
    <w:rsid w:val="00EA042A"/>
    <w:rsid w:val="00EA0787"/>
    <w:rsid w:val="00EA0966"/>
    <w:rsid w:val="00EA0A1C"/>
    <w:rsid w:val="00EA165F"/>
    <w:rsid w:val="00EA1813"/>
    <w:rsid w:val="00EA1FE1"/>
    <w:rsid w:val="00EA25CD"/>
    <w:rsid w:val="00EA273D"/>
    <w:rsid w:val="00EA32F4"/>
    <w:rsid w:val="00EA3FF7"/>
    <w:rsid w:val="00EA4A2A"/>
    <w:rsid w:val="00EA4A50"/>
    <w:rsid w:val="00EA4DF7"/>
    <w:rsid w:val="00EA4E81"/>
    <w:rsid w:val="00EA5CF5"/>
    <w:rsid w:val="00EA5DD9"/>
    <w:rsid w:val="00EA7DCA"/>
    <w:rsid w:val="00EB03A3"/>
    <w:rsid w:val="00EB074A"/>
    <w:rsid w:val="00EB1248"/>
    <w:rsid w:val="00EB20FD"/>
    <w:rsid w:val="00EB2EB4"/>
    <w:rsid w:val="00EB3004"/>
    <w:rsid w:val="00EB3584"/>
    <w:rsid w:val="00EB3917"/>
    <w:rsid w:val="00EB3CEB"/>
    <w:rsid w:val="00EB468C"/>
    <w:rsid w:val="00EB4B0C"/>
    <w:rsid w:val="00EB5B26"/>
    <w:rsid w:val="00EB5C09"/>
    <w:rsid w:val="00EB60C3"/>
    <w:rsid w:val="00EB61BC"/>
    <w:rsid w:val="00EB64AA"/>
    <w:rsid w:val="00EB652A"/>
    <w:rsid w:val="00EB6FA3"/>
    <w:rsid w:val="00EB7038"/>
    <w:rsid w:val="00EB78BE"/>
    <w:rsid w:val="00EB7DBD"/>
    <w:rsid w:val="00EC05CC"/>
    <w:rsid w:val="00EC0DAD"/>
    <w:rsid w:val="00EC130B"/>
    <w:rsid w:val="00EC1526"/>
    <w:rsid w:val="00EC23F3"/>
    <w:rsid w:val="00EC25FE"/>
    <w:rsid w:val="00EC2E8D"/>
    <w:rsid w:val="00EC3506"/>
    <w:rsid w:val="00EC3A40"/>
    <w:rsid w:val="00EC3ED4"/>
    <w:rsid w:val="00EC42ED"/>
    <w:rsid w:val="00EC4336"/>
    <w:rsid w:val="00EC4A77"/>
    <w:rsid w:val="00EC4B3C"/>
    <w:rsid w:val="00EC4BE7"/>
    <w:rsid w:val="00EC4C13"/>
    <w:rsid w:val="00EC51B5"/>
    <w:rsid w:val="00EC5C20"/>
    <w:rsid w:val="00EC606D"/>
    <w:rsid w:val="00EC6084"/>
    <w:rsid w:val="00EC614C"/>
    <w:rsid w:val="00EC706A"/>
    <w:rsid w:val="00EC7A58"/>
    <w:rsid w:val="00EC7D1B"/>
    <w:rsid w:val="00ED06F4"/>
    <w:rsid w:val="00ED0C5B"/>
    <w:rsid w:val="00ED0EEB"/>
    <w:rsid w:val="00ED1808"/>
    <w:rsid w:val="00ED2435"/>
    <w:rsid w:val="00ED254C"/>
    <w:rsid w:val="00ED278F"/>
    <w:rsid w:val="00ED283E"/>
    <w:rsid w:val="00ED2DC7"/>
    <w:rsid w:val="00ED3147"/>
    <w:rsid w:val="00ED351A"/>
    <w:rsid w:val="00ED388D"/>
    <w:rsid w:val="00ED38B0"/>
    <w:rsid w:val="00ED3AE1"/>
    <w:rsid w:val="00ED3B12"/>
    <w:rsid w:val="00ED3B74"/>
    <w:rsid w:val="00ED3C71"/>
    <w:rsid w:val="00ED4041"/>
    <w:rsid w:val="00ED7680"/>
    <w:rsid w:val="00ED7BE2"/>
    <w:rsid w:val="00ED7DFC"/>
    <w:rsid w:val="00ED7FCC"/>
    <w:rsid w:val="00EE0B08"/>
    <w:rsid w:val="00EE13CA"/>
    <w:rsid w:val="00EE1889"/>
    <w:rsid w:val="00EE19B3"/>
    <w:rsid w:val="00EE2CC8"/>
    <w:rsid w:val="00EE3428"/>
    <w:rsid w:val="00EE3524"/>
    <w:rsid w:val="00EE3EBE"/>
    <w:rsid w:val="00EE4ABE"/>
    <w:rsid w:val="00EE4DB3"/>
    <w:rsid w:val="00EE504A"/>
    <w:rsid w:val="00EE51E6"/>
    <w:rsid w:val="00EE554E"/>
    <w:rsid w:val="00EE5ACA"/>
    <w:rsid w:val="00EE7458"/>
    <w:rsid w:val="00EF0944"/>
    <w:rsid w:val="00EF0E0E"/>
    <w:rsid w:val="00EF1290"/>
    <w:rsid w:val="00EF1931"/>
    <w:rsid w:val="00EF19AD"/>
    <w:rsid w:val="00EF1A02"/>
    <w:rsid w:val="00EF1D60"/>
    <w:rsid w:val="00EF1E3A"/>
    <w:rsid w:val="00EF1EE5"/>
    <w:rsid w:val="00EF2178"/>
    <w:rsid w:val="00EF294E"/>
    <w:rsid w:val="00EF31CE"/>
    <w:rsid w:val="00EF36FB"/>
    <w:rsid w:val="00EF39F8"/>
    <w:rsid w:val="00EF3FE4"/>
    <w:rsid w:val="00EF4433"/>
    <w:rsid w:val="00EF4565"/>
    <w:rsid w:val="00EF49A7"/>
    <w:rsid w:val="00EF62BA"/>
    <w:rsid w:val="00EF6440"/>
    <w:rsid w:val="00EF668C"/>
    <w:rsid w:val="00EF6C54"/>
    <w:rsid w:val="00EF76D6"/>
    <w:rsid w:val="00EF7876"/>
    <w:rsid w:val="00EF7EDB"/>
    <w:rsid w:val="00F006D8"/>
    <w:rsid w:val="00F00FE1"/>
    <w:rsid w:val="00F013A1"/>
    <w:rsid w:val="00F02436"/>
    <w:rsid w:val="00F02ED3"/>
    <w:rsid w:val="00F02EFF"/>
    <w:rsid w:val="00F03627"/>
    <w:rsid w:val="00F0399F"/>
    <w:rsid w:val="00F03A69"/>
    <w:rsid w:val="00F03FCF"/>
    <w:rsid w:val="00F04001"/>
    <w:rsid w:val="00F04E58"/>
    <w:rsid w:val="00F05857"/>
    <w:rsid w:val="00F05AF8"/>
    <w:rsid w:val="00F05CF6"/>
    <w:rsid w:val="00F0616A"/>
    <w:rsid w:val="00F0628F"/>
    <w:rsid w:val="00F064B5"/>
    <w:rsid w:val="00F06BF7"/>
    <w:rsid w:val="00F07200"/>
    <w:rsid w:val="00F0739F"/>
    <w:rsid w:val="00F07B89"/>
    <w:rsid w:val="00F10820"/>
    <w:rsid w:val="00F10A1D"/>
    <w:rsid w:val="00F10A49"/>
    <w:rsid w:val="00F1140E"/>
    <w:rsid w:val="00F115E1"/>
    <w:rsid w:val="00F121AD"/>
    <w:rsid w:val="00F1277D"/>
    <w:rsid w:val="00F12F83"/>
    <w:rsid w:val="00F131AD"/>
    <w:rsid w:val="00F142FF"/>
    <w:rsid w:val="00F1436B"/>
    <w:rsid w:val="00F1475C"/>
    <w:rsid w:val="00F14A12"/>
    <w:rsid w:val="00F14A42"/>
    <w:rsid w:val="00F14A77"/>
    <w:rsid w:val="00F15303"/>
    <w:rsid w:val="00F175BE"/>
    <w:rsid w:val="00F17B7B"/>
    <w:rsid w:val="00F17C8C"/>
    <w:rsid w:val="00F21AE2"/>
    <w:rsid w:val="00F21BD9"/>
    <w:rsid w:val="00F21CEE"/>
    <w:rsid w:val="00F2209A"/>
    <w:rsid w:val="00F22F7D"/>
    <w:rsid w:val="00F23239"/>
    <w:rsid w:val="00F2337E"/>
    <w:rsid w:val="00F23426"/>
    <w:rsid w:val="00F235EF"/>
    <w:rsid w:val="00F23A65"/>
    <w:rsid w:val="00F24925"/>
    <w:rsid w:val="00F24946"/>
    <w:rsid w:val="00F252D8"/>
    <w:rsid w:val="00F25514"/>
    <w:rsid w:val="00F25874"/>
    <w:rsid w:val="00F25912"/>
    <w:rsid w:val="00F2616B"/>
    <w:rsid w:val="00F26595"/>
    <w:rsid w:val="00F268A2"/>
    <w:rsid w:val="00F268BD"/>
    <w:rsid w:val="00F26DEF"/>
    <w:rsid w:val="00F274FF"/>
    <w:rsid w:val="00F2753B"/>
    <w:rsid w:val="00F27FE1"/>
    <w:rsid w:val="00F300CC"/>
    <w:rsid w:val="00F301A5"/>
    <w:rsid w:val="00F3080C"/>
    <w:rsid w:val="00F31C7F"/>
    <w:rsid w:val="00F32181"/>
    <w:rsid w:val="00F324E1"/>
    <w:rsid w:val="00F324E2"/>
    <w:rsid w:val="00F32907"/>
    <w:rsid w:val="00F32DFB"/>
    <w:rsid w:val="00F33EEB"/>
    <w:rsid w:val="00F3469B"/>
    <w:rsid w:val="00F349D8"/>
    <w:rsid w:val="00F34B76"/>
    <w:rsid w:val="00F36416"/>
    <w:rsid w:val="00F368B6"/>
    <w:rsid w:val="00F36A7B"/>
    <w:rsid w:val="00F40377"/>
    <w:rsid w:val="00F40659"/>
    <w:rsid w:val="00F408D2"/>
    <w:rsid w:val="00F40BE9"/>
    <w:rsid w:val="00F40D71"/>
    <w:rsid w:val="00F41150"/>
    <w:rsid w:val="00F41205"/>
    <w:rsid w:val="00F41780"/>
    <w:rsid w:val="00F41B59"/>
    <w:rsid w:val="00F41C42"/>
    <w:rsid w:val="00F41F2C"/>
    <w:rsid w:val="00F42210"/>
    <w:rsid w:val="00F42B61"/>
    <w:rsid w:val="00F42FD5"/>
    <w:rsid w:val="00F431E8"/>
    <w:rsid w:val="00F43A59"/>
    <w:rsid w:val="00F43DCB"/>
    <w:rsid w:val="00F44405"/>
    <w:rsid w:val="00F4451B"/>
    <w:rsid w:val="00F44B36"/>
    <w:rsid w:val="00F45CD6"/>
    <w:rsid w:val="00F4624C"/>
    <w:rsid w:val="00F46976"/>
    <w:rsid w:val="00F46A02"/>
    <w:rsid w:val="00F46EC2"/>
    <w:rsid w:val="00F50C5E"/>
    <w:rsid w:val="00F50E93"/>
    <w:rsid w:val="00F512EC"/>
    <w:rsid w:val="00F52073"/>
    <w:rsid w:val="00F52510"/>
    <w:rsid w:val="00F5262D"/>
    <w:rsid w:val="00F52EF4"/>
    <w:rsid w:val="00F52F12"/>
    <w:rsid w:val="00F52F93"/>
    <w:rsid w:val="00F537A6"/>
    <w:rsid w:val="00F538F3"/>
    <w:rsid w:val="00F553BB"/>
    <w:rsid w:val="00F55DD5"/>
    <w:rsid w:val="00F5620D"/>
    <w:rsid w:val="00F576AF"/>
    <w:rsid w:val="00F576C9"/>
    <w:rsid w:val="00F578BD"/>
    <w:rsid w:val="00F57CA5"/>
    <w:rsid w:val="00F57F03"/>
    <w:rsid w:val="00F60F57"/>
    <w:rsid w:val="00F6159C"/>
    <w:rsid w:val="00F621ED"/>
    <w:rsid w:val="00F63356"/>
    <w:rsid w:val="00F63480"/>
    <w:rsid w:val="00F6497C"/>
    <w:rsid w:val="00F64BB4"/>
    <w:rsid w:val="00F6613D"/>
    <w:rsid w:val="00F661B6"/>
    <w:rsid w:val="00F66BE3"/>
    <w:rsid w:val="00F67AF4"/>
    <w:rsid w:val="00F707B0"/>
    <w:rsid w:val="00F70CEB"/>
    <w:rsid w:val="00F7124C"/>
    <w:rsid w:val="00F71514"/>
    <w:rsid w:val="00F72333"/>
    <w:rsid w:val="00F729D4"/>
    <w:rsid w:val="00F736A1"/>
    <w:rsid w:val="00F7384B"/>
    <w:rsid w:val="00F748C3"/>
    <w:rsid w:val="00F74B7D"/>
    <w:rsid w:val="00F757F7"/>
    <w:rsid w:val="00F75DCF"/>
    <w:rsid w:val="00F75EFF"/>
    <w:rsid w:val="00F762D6"/>
    <w:rsid w:val="00F76664"/>
    <w:rsid w:val="00F76CA1"/>
    <w:rsid w:val="00F77206"/>
    <w:rsid w:val="00F77617"/>
    <w:rsid w:val="00F779F6"/>
    <w:rsid w:val="00F77AF9"/>
    <w:rsid w:val="00F806D0"/>
    <w:rsid w:val="00F80970"/>
    <w:rsid w:val="00F80E93"/>
    <w:rsid w:val="00F8113D"/>
    <w:rsid w:val="00F811CD"/>
    <w:rsid w:val="00F83BA9"/>
    <w:rsid w:val="00F83E93"/>
    <w:rsid w:val="00F84921"/>
    <w:rsid w:val="00F84A58"/>
    <w:rsid w:val="00F84AFF"/>
    <w:rsid w:val="00F84D64"/>
    <w:rsid w:val="00F85BC4"/>
    <w:rsid w:val="00F85C64"/>
    <w:rsid w:val="00F85D2A"/>
    <w:rsid w:val="00F8680A"/>
    <w:rsid w:val="00F86A3E"/>
    <w:rsid w:val="00F86A75"/>
    <w:rsid w:val="00F86F42"/>
    <w:rsid w:val="00F870E1"/>
    <w:rsid w:val="00F87219"/>
    <w:rsid w:val="00F901C4"/>
    <w:rsid w:val="00F916A0"/>
    <w:rsid w:val="00F9170E"/>
    <w:rsid w:val="00F91D6E"/>
    <w:rsid w:val="00F92079"/>
    <w:rsid w:val="00F933EB"/>
    <w:rsid w:val="00F93D11"/>
    <w:rsid w:val="00F942DD"/>
    <w:rsid w:val="00F948B4"/>
    <w:rsid w:val="00F948FC"/>
    <w:rsid w:val="00F95024"/>
    <w:rsid w:val="00F953EE"/>
    <w:rsid w:val="00F95772"/>
    <w:rsid w:val="00F95BDF"/>
    <w:rsid w:val="00F95D38"/>
    <w:rsid w:val="00F95EBC"/>
    <w:rsid w:val="00F96737"/>
    <w:rsid w:val="00F96C22"/>
    <w:rsid w:val="00F96CFB"/>
    <w:rsid w:val="00F96D1B"/>
    <w:rsid w:val="00F972EC"/>
    <w:rsid w:val="00F97AC1"/>
    <w:rsid w:val="00F97BEB"/>
    <w:rsid w:val="00FA0A35"/>
    <w:rsid w:val="00FA10BD"/>
    <w:rsid w:val="00FA14B0"/>
    <w:rsid w:val="00FA1562"/>
    <w:rsid w:val="00FA1E85"/>
    <w:rsid w:val="00FA24A1"/>
    <w:rsid w:val="00FA24AE"/>
    <w:rsid w:val="00FA2D1E"/>
    <w:rsid w:val="00FA4045"/>
    <w:rsid w:val="00FA47AF"/>
    <w:rsid w:val="00FA4E3F"/>
    <w:rsid w:val="00FA5030"/>
    <w:rsid w:val="00FA588D"/>
    <w:rsid w:val="00FA62EE"/>
    <w:rsid w:val="00FA68A3"/>
    <w:rsid w:val="00FA6DA0"/>
    <w:rsid w:val="00FA6E6E"/>
    <w:rsid w:val="00FA72A8"/>
    <w:rsid w:val="00FA780F"/>
    <w:rsid w:val="00FA7DFD"/>
    <w:rsid w:val="00FB022C"/>
    <w:rsid w:val="00FB0829"/>
    <w:rsid w:val="00FB0A40"/>
    <w:rsid w:val="00FB0F65"/>
    <w:rsid w:val="00FB14AE"/>
    <w:rsid w:val="00FB1DFB"/>
    <w:rsid w:val="00FB299F"/>
    <w:rsid w:val="00FB3C9C"/>
    <w:rsid w:val="00FB425A"/>
    <w:rsid w:val="00FB4580"/>
    <w:rsid w:val="00FB4964"/>
    <w:rsid w:val="00FB5277"/>
    <w:rsid w:val="00FB52CB"/>
    <w:rsid w:val="00FB5329"/>
    <w:rsid w:val="00FB5F10"/>
    <w:rsid w:val="00FB62E6"/>
    <w:rsid w:val="00FB670D"/>
    <w:rsid w:val="00FB6C8F"/>
    <w:rsid w:val="00FB72F5"/>
    <w:rsid w:val="00FB793E"/>
    <w:rsid w:val="00FB7D89"/>
    <w:rsid w:val="00FC041F"/>
    <w:rsid w:val="00FC0FA4"/>
    <w:rsid w:val="00FC11BF"/>
    <w:rsid w:val="00FC1715"/>
    <w:rsid w:val="00FC1F3A"/>
    <w:rsid w:val="00FC2069"/>
    <w:rsid w:val="00FC22C3"/>
    <w:rsid w:val="00FC2E82"/>
    <w:rsid w:val="00FC322A"/>
    <w:rsid w:val="00FC39A7"/>
    <w:rsid w:val="00FC3B74"/>
    <w:rsid w:val="00FC3F2F"/>
    <w:rsid w:val="00FC46A5"/>
    <w:rsid w:val="00FC4860"/>
    <w:rsid w:val="00FC5404"/>
    <w:rsid w:val="00FC57CE"/>
    <w:rsid w:val="00FC5A2A"/>
    <w:rsid w:val="00FC5BBE"/>
    <w:rsid w:val="00FC5D33"/>
    <w:rsid w:val="00FC5EE5"/>
    <w:rsid w:val="00FC7073"/>
    <w:rsid w:val="00FC78FD"/>
    <w:rsid w:val="00FC7A58"/>
    <w:rsid w:val="00FC7DD4"/>
    <w:rsid w:val="00FD03AD"/>
    <w:rsid w:val="00FD066B"/>
    <w:rsid w:val="00FD07B9"/>
    <w:rsid w:val="00FD08BE"/>
    <w:rsid w:val="00FD0CFE"/>
    <w:rsid w:val="00FD0F88"/>
    <w:rsid w:val="00FD2840"/>
    <w:rsid w:val="00FD3BF9"/>
    <w:rsid w:val="00FD4C5D"/>
    <w:rsid w:val="00FD4D8B"/>
    <w:rsid w:val="00FD5196"/>
    <w:rsid w:val="00FD5813"/>
    <w:rsid w:val="00FD5CC8"/>
    <w:rsid w:val="00FD5CEE"/>
    <w:rsid w:val="00FD5D3C"/>
    <w:rsid w:val="00FD688F"/>
    <w:rsid w:val="00FD6AAD"/>
    <w:rsid w:val="00FD7FA1"/>
    <w:rsid w:val="00FD7FE7"/>
    <w:rsid w:val="00FE0634"/>
    <w:rsid w:val="00FE0A72"/>
    <w:rsid w:val="00FE1449"/>
    <w:rsid w:val="00FE1B4A"/>
    <w:rsid w:val="00FE1D4E"/>
    <w:rsid w:val="00FE2019"/>
    <w:rsid w:val="00FE29B8"/>
    <w:rsid w:val="00FE29DD"/>
    <w:rsid w:val="00FE3029"/>
    <w:rsid w:val="00FE33B9"/>
    <w:rsid w:val="00FE37C6"/>
    <w:rsid w:val="00FE459B"/>
    <w:rsid w:val="00FE4824"/>
    <w:rsid w:val="00FE69F7"/>
    <w:rsid w:val="00FE6BD2"/>
    <w:rsid w:val="00FE6C2D"/>
    <w:rsid w:val="00FE6E7E"/>
    <w:rsid w:val="00FF0041"/>
    <w:rsid w:val="00FF06B9"/>
    <w:rsid w:val="00FF1134"/>
    <w:rsid w:val="00FF1160"/>
    <w:rsid w:val="00FF2E17"/>
    <w:rsid w:val="00FF31EB"/>
    <w:rsid w:val="00FF4168"/>
    <w:rsid w:val="00FF42C1"/>
    <w:rsid w:val="00FF4AC8"/>
    <w:rsid w:val="00FF4B52"/>
    <w:rsid w:val="00FF566E"/>
    <w:rsid w:val="00FF6149"/>
    <w:rsid w:val="00FF759B"/>
    <w:rsid w:val="00FF7A3A"/>
    <w:rsid w:val="00FF7B74"/>
    <w:rsid w:val="01981C59"/>
    <w:rsid w:val="033C3D82"/>
    <w:rsid w:val="04375A32"/>
    <w:rsid w:val="07665DD7"/>
    <w:rsid w:val="0AEC57EF"/>
    <w:rsid w:val="0BE42CC2"/>
    <w:rsid w:val="0D045490"/>
    <w:rsid w:val="0DCF3A27"/>
    <w:rsid w:val="0F1F3AF7"/>
    <w:rsid w:val="0FF3154F"/>
    <w:rsid w:val="11557895"/>
    <w:rsid w:val="132316DC"/>
    <w:rsid w:val="15C06B93"/>
    <w:rsid w:val="16422F95"/>
    <w:rsid w:val="16E86E04"/>
    <w:rsid w:val="18814417"/>
    <w:rsid w:val="189270E7"/>
    <w:rsid w:val="1898443D"/>
    <w:rsid w:val="189B0BAE"/>
    <w:rsid w:val="1A654388"/>
    <w:rsid w:val="1CD81521"/>
    <w:rsid w:val="1E1F4601"/>
    <w:rsid w:val="248A15BB"/>
    <w:rsid w:val="26A26016"/>
    <w:rsid w:val="27254D76"/>
    <w:rsid w:val="2927479E"/>
    <w:rsid w:val="2CC914F8"/>
    <w:rsid w:val="2E637691"/>
    <w:rsid w:val="2EEE08EA"/>
    <w:rsid w:val="3003663A"/>
    <w:rsid w:val="37D60D05"/>
    <w:rsid w:val="3DB70FA7"/>
    <w:rsid w:val="415B5E2E"/>
    <w:rsid w:val="43ED158C"/>
    <w:rsid w:val="449F1A48"/>
    <w:rsid w:val="45C832BA"/>
    <w:rsid w:val="46AA5D6B"/>
    <w:rsid w:val="472F32C7"/>
    <w:rsid w:val="48FF5824"/>
    <w:rsid w:val="4E8308FB"/>
    <w:rsid w:val="4F3925D7"/>
    <w:rsid w:val="4FAA183E"/>
    <w:rsid w:val="50EB5DB4"/>
    <w:rsid w:val="542F1F51"/>
    <w:rsid w:val="56167C46"/>
    <w:rsid w:val="56D960BF"/>
    <w:rsid w:val="57644884"/>
    <w:rsid w:val="58711B6E"/>
    <w:rsid w:val="58B31B93"/>
    <w:rsid w:val="58FB666B"/>
    <w:rsid w:val="596E7D19"/>
    <w:rsid w:val="5C052BB2"/>
    <w:rsid w:val="5C720E3A"/>
    <w:rsid w:val="5E055233"/>
    <w:rsid w:val="5E0C65C1"/>
    <w:rsid w:val="5E497556"/>
    <w:rsid w:val="5F380919"/>
    <w:rsid w:val="5F9E7E57"/>
    <w:rsid w:val="60285239"/>
    <w:rsid w:val="60CF1B28"/>
    <w:rsid w:val="673A70B1"/>
    <w:rsid w:val="69B47D2B"/>
    <w:rsid w:val="69D87C9F"/>
    <w:rsid w:val="6F1277AF"/>
    <w:rsid w:val="71924D17"/>
    <w:rsid w:val="71CB4D8E"/>
    <w:rsid w:val="730E018B"/>
    <w:rsid w:val="73500BF2"/>
    <w:rsid w:val="736170B8"/>
    <w:rsid w:val="75433651"/>
    <w:rsid w:val="7589162A"/>
    <w:rsid w:val="768B5FE6"/>
    <w:rsid w:val="782C7E18"/>
    <w:rsid w:val="78B83176"/>
    <w:rsid w:val="79921C19"/>
    <w:rsid w:val="7C8B4568"/>
    <w:rsid w:val="7FEA3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2"/>
    <w:qFormat/>
    <w:uiPriority w:val="0"/>
    <w:pPr>
      <w:keepNext/>
      <w:jc w:val="center"/>
      <w:outlineLvl w:val="0"/>
    </w:pPr>
    <w:rPr>
      <w:sz w:val="28"/>
    </w:rPr>
  </w:style>
  <w:style w:type="paragraph" w:styleId="3">
    <w:name w:val="heading 2"/>
    <w:basedOn w:val="1"/>
    <w:next w:val="1"/>
    <w:link w:val="9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84"/>
    <w:qFormat/>
    <w:uiPriority w:val="0"/>
    <w:pPr>
      <w:keepNext/>
      <w:keepLines/>
      <w:spacing w:before="260" w:after="260" w:line="416" w:lineRule="auto"/>
      <w:outlineLvl w:val="2"/>
    </w:pPr>
    <w:rPr>
      <w:b/>
      <w:bCs/>
      <w:sz w:val="32"/>
      <w:szCs w:val="32"/>
    </w:rPr>
  </w:style>
  <w:style w:type="paragraph" w:styleId="6">
    <w:name w:val="heading 4"/>
    <w:basedOn w:val="1"/>
    <w:next w:val="1"/>
    <w:link w:val="11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4"/>
    <w:qFormat/>
    <w:uiPriority w:val="0"/>
    <w:pPr>
      <w:keepNext/>
      <w:keepLines/>
      <w:spacing w:before="280" w:after="290" w:line="376" w:lineRule="auto"/>
      <w:outlineLvl w:val="4"/>
    </w:pPr>
    <w:rPr>
      <w:b/>
      <w:bCs/>
      <w:sz w:val="28"/>
      <w:szCs w:val="28"/>
    </w:rPr>
  </w:style>
  <w:style w:type="paragraph" w:styleId="8">
    <w:name w:val="heading 6"/>
    <w:basedOn w:val="1"/>
    <w:next w:val="5"/>
    <w:link w:val="120"/>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5"/>
    <w:link w:val="101"/>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0">
    <w:name w:val="heading 8"/>
    <w:basedOn w:val="1"/>
    <w:next w:val="5"/>
    <w:link w:val="109"/>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1">
    <w:name w:val="heading 9"/>
    <w:basedOn w:val="1"/>
    <w:next w:val="5"/>
    <w:link w:val="60"/>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80"/>
    <w:qFormat/>
    <w:uiPriority w:val="0"/>
    <w:pPr>
      <w:spacing w:after="50"/>
      <w:ind w:firstLine="200" w:firstLineChars="200"/>
    </w:pPr>
    <w:rPr>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11"/>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link w:val="65"/>
    <w:qFormat/>
    <w:uiPriority w:val="99"/>
    <w:pPr>
      <w:jc w:val="left"/>
    </w:pPr>
  </w:style>
  <w:style w:type="paragraph" w:styleId="18">
    <w:name w:val="Body Text 3"/>
    <w:basedOn w:val="1"/>
    <w:link w:val="103"/>
    <w:qFormat/>
    <w:uiPriority w:val="0"/>
    <w:pPr>
      <w:spacing w:beforeLines="100" w:afterLines="100" w:line="400" w:lineRule="exact"/>
    </w:pPr>
    <w:rPr>
      <w:rFonts w:ascii="宋体" w:hAnsi="宋体"/>
      <w:sz w:val="24"/>
    </w:rPr>
  </w:style>
  <w:style w:type="paragraph" w:styleId="19">
    <w:name w:val="Body Text"/>
    <w:basedOn w:val="1"/>
    <w:next w:val="20"/>
    <w:link w:val="96"/>
    <w:qFormat/>
    <w:uiPriority w:val="0"/>
    <w:rPr>
      <w:rFonts w:ascii="Arial" w:hAnsi="Arial"/>
      <w:bCs/>
      <w:sz w:val="24"/>
    </w:rPr>
  </w:style>
  <w:style w:type="paragraph" w:styleId="20">
    <w:name w:val="Body Text First Indent"/>
    <w:basedOn w:val="19"/>
    <w:link w:val="79"/>
    <w:qFormat/>
    <w:uiPriority w:val="99"/>
    <w:pPr>
      <w:spacing w:after="120"/>
      <w:ind w:firstLine="420" w:firstLineChars="100"/>
    </w:pPr>
    <w:rPr>
      <w:rFonts w:ascii="Times New Roman" w:hAnsi="Times New Roman"/>
      <w:bCs w:val="0"/>
      <w:sz w:val="21"/>
    </w:rPr>
  </w:style>
  <w:style w:type="paragraph" w:styleId="21">
    <w:name w:val="Body Text Indent"/>
    <w:basedOn w:val="1"/>
    <w:next w:val="5"/>
    <w:link w:val="102"/>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2">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3">
    <w:name w:val="List 2"/>
    <w:basedOn w:val="1"/>
    <w:qFormat/>
    <w:uiPriority w:val="0"/>
    <w:pPr>
      <w:ind w:left="100" w:leftChars="200" w:hanging="200" w:hangingChars="200"/>
    </w:pPr>
    <w:rPr>
      <w:rFonts w:ascii="Calibri" w:hAnsi="Calibri"/>
      <w:szCs w:val="22"/>
    </w:r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72"/>
    <w:qFormat/>
    <w:uiPriority w:val="0"/>
    <w:rPr>
      <w:rFonts w:ascii="宋体" w:hAnsi="Courier New"/>
      <w:szCs w:val="20"/>
    </w:rPr>
  </w:style>
  <w:style w:type="paragraph" w:styleId="27">
    <w:name w:val="toc 8"/>
    <w:basedOn w:val="1"/>
    <w:next w:val="1"/>
    <w:semiHidden/>
    <w:qFormat/>
    <w:uiPriority w:val="0"/>
    <w:pPr>
      <w:ind w:left="1470"/>
      <w:jc w:val="left"/>
    </w:pPr>
    <w:rPr>
      <w:sz w:val="18"/>
      <w:szCs w:val="18"/>
    </w:rPr>
  </w:style>
  <w:style w:type="paragraph" w:styleId="28">
    <w:name w:val="Date"/>
    <w:basedOn w:val="1"/>
    <w:next w:val="1"/>
    <w:link w:val="113"/>
    <w:qFormat/>
    <w:uiPriority w:val="0"/>
    <w:pPr>
      <w:ind w:left="100" w:leftChars="2500"/>
    </w:pPr>
    <w:rPr>
      <w:color w:val="000000"/>
      <w:sz w:val="24"/>
    </w:rPr>
  </w:style>
  <w:style w:type="paragraph" w:styleId="29">
    <w:name w:val="Body Text Indent 2"/>
    <w:basedOn w:val="1"/>
    <w:link w:val="91"/>
    <w:qFormat/>
    <w:uiPriority w:val="0"/>
    <w:pPr>
      <w:widowControl/>
      <w:spacing w:line="480" w:lineRule="atLeast"/>
      <w:ind w:firstLine="480"/>
    </w:pPr>
    <w:rPr>
      <w:rFonts w:ascii="宋体"/>
      <w:kern w:val="0"/>
      <w:sz w:val="24"/>
      <w:szCs w:val="20"/>
    </w:rPr>
  </w:style>
  <w:style w:type="paragraph" w:styleId="30">
    <w:name w:val="Balloon Text"/>
    <w:basedOn w:val="1"/>
    <w:link w:val="95"/>
    <w:qFormat/>
    <w:uiPriority w:val="0"/>
    <w:rPr>
      <w:sz w:val="18"/>
      <w:szCs w:val="18"/>
    </w:rPr>
  </w:style>
  <w:style w:type="paragraph" w:styleId="31">
    <w:name w:val="footer"/>
    <w:basedOn w:val="1"/>
    <w:link w:val="108"/>
    <w:qFormat/>
    <w:uiPriority w:val="99"/>
    <w:pPr>
      <w:tabs>
        <w:tab w:val="center" w:pos="4153"/>
        <w:tab w:val="right" w:pos="8306"/>
      </w:tabs>
      <w:snapToGrid w:val="0"/>
      <w:jc w:val="left"/>
    </w:pPr>
    <w:rPr>
      <w:sz w:val="18"/>
      <w:szCs w:val="18"/>
    </w:rPr>
  </w:style>
  <w:style w:type="paragraph" w:styleId="32">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rPr>
      <w:rFonts w:ascii="宋体" w:hAnsi="宋体"/>
      <w:b/>
      <w:sz w:val="24"/>
    </w:rPr>
  </w:style>
  <w:style w:type="paragraph" w:styleId="34">
    <w:name w:val="toc 4"/>
    <w:basedOn w:val="1"/>
    <w:next w:val="1"/>
    <w:semiHidden/>
    <w:qFormat/>
    <w:uiPriority w:val="0"/>
    <w:pPr>
      <w:ind w:left="630"/>
      <w:jc w:val="left"/>
    </w:pPr>
    <w:rPr>
      <w:sz w:val="18"/>
      <w:szCs w:val="18"/>
    </w:rPr>
  </w:style>
  <w:style w:type="paragraph" w:styleId="35">
    <w:name w:val="footnote text"/>
    <w:basedOn w:val="1"/>
    <w:link w:val="221"/>
    <w:qFormat/>
    <w:uiPriority w:val="0"/>
    <w:pPr>
      <w:snapToGrid w:val="0"/>
      <w:jc w:val="left"/>
    </w:pPr>
    <w:rPr>
      <w:sz w:val="18"/>
    </w:rPr>
  </w:style>
  <w:style w:type="paragraph" w:styleId="36">
    <w:name w:val="toc 6"/>
    <w:basedOn w:val="1"/>
    <w:next w:val="1"/>
    <w:semiHidden/>
    <w:qFormat/>
    <w:uiPriority w:val="0"/>
    <w:pPr>
      <w:ind w:left="1050"/>
      <w:jc w:val="left"/>
    </w:pPr>
    <w:rPr>
      <w:sz w:val="18"/>
      <w:szCs w:val="18"/>
    </w:rPr>
  </w:style>
  <w:style w:type="paragraph" w:styleId="37">
    <w:name w:val="Body Text Indent 3"/>
    <w:basedOn w:val="1"/>
    <w:link w:val="69"/>
    <w:qFormat/>
    <w:uiPriority w:val="0"/>
    <w:pPr>
      <w:autoSpaceDE w:val="0"/>
      <w:autoSpaceDN w:val="0"/>
      <w:spacing w:line="400" w:lineRule="atLeast"/>
      <w:ind w:firstLine="443" w:firstLineChars="200"/>
      <w:textAlignment w:val="bottom"/>
    </w:pPr>
    <w:rPr>
      <w:rFonts w:eastAsia="黑体"/>
      <w:color w:val="000000"/>
      <w:sz w:val="24"/>
    </w:rPr>
  </w:style>
  <w:style w:type="paragraph" w:styleId="38">
    <w:name w:val="table of figures"/>
    <w:basedOn w:val="1"/>
    <w:next w:val="1"/>
    <w:qFormat/>
    <w:uiPriority w:val="0"/>
    <w:pPr>
      <w:widowControl/>
      <w:ind w:left="840" w:leftChars="200" w:hanging="420" w:hangingChars="200"/>
      <w:jc w:val="left"/>
    </w:pPr>
    <w:rPr>
      <w:kern w:val="0"/>
      <w:szCs w:val="20"/>
    </w:rPr>
  </w:style>
  <w:style w:type="paragraph" w:styleId="39">
    <w:name w:val="toc 2"/>
    <w:basedOn w:val="1"/>
    <w:next w:val="1"/>
    <w:qFormat/>
    <w:uiPriority w:val="39"/>
    <w:pPr>
      <w:ind w:left="420" w:leftChars="200"/>
    </w:pPr>
  </w:style>
  <w:style w:type="paragraph" w:styleId="40">
    <w:name w:val="toc 9"/>
    <w:basedOn w:val="1"/>
    <w:next w:val="1"/>
    <w:semiHidden/>
    <w:qFormat/>
    <w:uiPriority w:val="0"/>
    <w:pPr>
      <w:ind w:left="1680"/>
      <w:jc w:val="left"/>
    </w:pPr>
    <w:rPr>
      <w:sz w:val="18"/>
      <w:szCs w:val="18"/>
    </w:rPr>
  </w:style>
  <w:style w:type="paragraph" w:styleId="41">
    <w:name w:val="Body Text 2"/>
    <w:basedOn w:val="1"/>
    <w:link w:val="123"/>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link w:val="114"/>
    <w:qFormat/>
    <w:uiPriority w:val="0"/>
    <w:pPr>
      <w:spacing w:before="240" w:after="60"/>
      <w:jc w:val="center"/>
      <w:outlineLvl w:val="0"/>
    </w:pPr>
    <w:rPr>
      <w:rFonts w:ascii="Arial" w:hAnsi="Arial"/>
      <w:b/>
      <w:bCs/>
      <w:sz w:val="32"/>
      <w:szCs w:val="32"/>
    </w:rPr>
  </w:style>
  <w:style w:type="paragraph" w:styleId="45">
    <w:name w:val="annotation subject"/>
    <w:basedOn w:val="17"/>
    <w:next w:val="17"/>
    <w:link w:val="76"/>
    <w:qFormat/>
    <w:uiPriority w:val="0"/>
    <w:rPr>
      <w:b/>
      <w:bCs/>
    </w:rPr>
  </w:style>
  <w:style w:type="paragraph" w:styleId="46">
    <w:name w:val="Body Text First Indent 2"/>
    <w:basedOn w:val="21"/>
    <w:link w:val="228"/>
    <w:qFormat/>
    <w:uiPriority w:val="0"/>
    <w:pPr>
      <w:autoSpaceDE/>
      <w:autoSpaceDN/>
      <w:adjustRightInd/>
      <w:snapToGrid/>
      <w:spacing w:after="120" w:line="240" w:lineRule="auto"/>
      <w:ind w:left="420" w:leftChars="200" w:firstLine="420" w:firstLineChars="200"/>
      <w:textAlignment w:val="auto"/>
    </w:pPr>
    <w:rPr>
      <w:rFonts w:ascii="Times New Roman" w:eastAsia="宋体"/>
      <w:b w:val="0"/>
      <w:bCs w:val="0"/>
      <w:color w:val="auto"/>
      <w:sz w:val="21"/>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rFonts w:eastAsia="宋体"/>
      <w:color w:val="800080"/>
      <w:kern w:val="2"/>
      <w:sz w:val="24"/>
      <w:szCs w:val="24"/>
      <w:u w:val="single"/>
      <w:lang w:val="en-US" w:eastAsia="zh-CN" w:bidi="ar-SA"/>
    </w:rPr>
  </w:style>
  <w:style w:type="character" w:styleId="53">
    <w:name w:val="Emphasis"/>
    <w:qFormat/>
    <w:uiPriority w:val="20"/>
    <w:rPr>
      <w:rFonts w:eastAsia="宋体"/>
      <w:color w:val="CC0033"/>
      <w:kern w:val="2"/>
      <w:sz w:val="24"/>
      <w:szCs w:val="24"/>
      <w:lang w:val="en-US" w:eastAsia="zh-CN" w:bidi="ar-SA"/>
    </w:rPr>
  </w:style>
  <w:style w:type="character" w:styleId="54">
    <w:name w:val="Hyperlink"/>
    <w:qFormat/>
    <w:uiPriority w:val="99"/>
    <w:rPr>
      <w:color w:val="0000FF"/>
      <w:u w:val="single"/>
    </w:rPr>
  </w:style>
  <w:style w:type="character" w:styleId="55">
    <w:name w:val="annotation reference"/>
    <w:qFormat/>
    <w:uiPriority w:val="99"/>
    <w:rPr>
      <w:rFonts w:eastAsia="宋体"/>
      <w:kern w:val="2"/>
      <w:sz w:val="21"/>
      <w:szCs w:val="21"/>
      <w:lang w:val="en-US" w:eastAsia="zh-CN" w:bidi="ar-SA"/>
    </w:rPr>
  </w:style>
  <w:style w:type="character" w:customStyle="1" w:styleId="56">
    <w:name w:val="Char Char7"/>
    <w:qFormat/>
    <w:uiPriority w:val="0"/>
    <w:rPr>
      <w:rFonts w:ascii="Cambria" w:hAnsi="Cambria" w:eastAsia="宋体"/>
      <w:b/>
      <w:bCs/>
      <w:sz w:val="32"/>
      <w:szCs w:val="32"/>
      <w:lang w:val="en-US" w:eastAsia="zh-CN" w:bidi="ar-SA"/>
    </w:rPr>
  </w:style>
  <w:style w:type="character" w:customStyle="1" w:styleId="57">
    <w:name w:val="biaoti-red"/>
    <w:basedOn w:val="49"/>
    <w:qFormat/>
    <w:uiPriority w:val="0"/>
  </w:style>
  <w:style w:type="character" w:customStyle="1" w:styleId="58">
    <w:name w:val="Default 1"/>
    <w:qFormat/>
    <w:uiPriority w:val="0"/>
    <w:rPr>
      <w:rFonts w:cs="Verdana"/>
      <w:sz w:val="16"/>
      <w:szCs w:val="16"/>
    </w:rPr>
  </w:style>
  <w:style w:type="character" w:customStyle="1" w:styleId="59">
    <w:name w:val="页眉 Char1"/>
    <w:qFormat/>
    <w:uiPriority w:val="0"/>
    <w:rPr>
      <w:sz w:val="18"/>
    </w:rPr>
  </w:style>
  <w:style w:type="character" w:customStyle="1" w:styleId="60">
    <w:name w:val="标题 9 字符"/>
    <w:link w:val="11"/>
    <w:qFormat/>
    <w:uiPriority w:val="0"/>
    <w:rPr>
      <w:rFonts w:ascii="Arial" w:hAnsi="Arial" w:eastAsia="黑体"/>
      <w:spacing w:val="6"/>
      <w:kern w:val="2"/>
      <w:sz w:val="24"/>
      <w:szCs w:val="24"/>
    </w:rPr>
  </w:style>
  <w:style w:type="character" w:customStyle="1" w:styleId="61">
    <w:name w:val="z-窗体底端 Char"/>
    <w:link w:val="62"/>
    <w:qFormat/>
    <w:uiPriority w:val="0"/>
    <w:rPr>
      <w:rFonts w:ascii="Arial" w:hAnsi="Arial" w:cs="Arial"/>
      <w:vanish/>
      <w:sz w:val="16"/>
      <w:szCs w:val="16"/>
    </w:rPr>
  </w:style>
  <w:style w:type="paragraph" w:customStyle="1" w:styleId="62">
    <w:name w:val="z-窗体底端1"/>
    <w:basedOn w:val="1"/>
    <w:next w:val="1"/>
    <w:link w:val="61"/>
    <w:qFormat/>
    <w:uiPriority w:val="0"/>
    <w:pPr>
      <w:widowControl/>
      <w:pBdr>
        <w:top w:val="single" w:color="auto" w:sz="6" w:space="1"/>
      </w:pBdr>
      <w:jc w:val="center"/>
    </w:pPr>
    <w:rPr>
      <w:rFonts w:ascii="Arial" w:hAnsi="Arial"/>
      <w:vanish/>
      <w:kern w:val="0"/>
      <w:sz w:val="16"/>
      <w:szCs w:val="16"/>
    </w:rPr>
  </w:style>
  <w:style w:type="character" w:customStyle="1" w:styleId="63">
    <w:name w:val="Footer-Even Char Char"/>
    <w:qFormat/>
    <w:uiPriority w:val="0"/>
    <w:rPr>
      <w:rFonts w:ascii="Times New Roman" w:hAnsi="Times New Roman" w:eastAsia="宋体" w:cs="Times New Roman"/>
      <w:kern w:val="0"/>
      <w:sz w:val="18"/>
      <w:szCs w:val="20"/>
    </w:rPr>
  </w:style>
  <w:style w:type="character" w:customStyle="1" w:styleId="64">
    <w:name w:val="普通文字 Char Char Char Char1"/>
    <w:qFormat/>
    <w:uiPriority w:val="0"/>
    <w:rPr>
      <w:rFonts w:ascii="宋体" w:hAnsi="Courier New" w:eastAsia="仿宋_GB2312"/>
      <w:b/>
      <w:color w:val="000000"/>
      <w:sz w:val="21"/>
    </w:rPr>
  </w:style>
  <w:style w:type="character" w:customStyle="1" w:styleId="65">
    <w:name w:val="批注文字 字符"/>
    <w:link w:val="17"/>
    <w:qFormat/>
    <w:uiPriority w:val="99"/>
    <w:rPr>
      <w:kern w:val="2"/>
      <w:sz w:val="21"/>
      <w:szCs w:val="24"/>
    </w:rPr>
  </w:style>
  <w:style w:type="character" w:customStyle="1" w:styleId="66">
    <w:name w:val="正文文字首行缩进 Char"/>
    <w:qFormat/>
    <w:uiPriority w:val="0"/>
    <w:rPr>
      <w:rFonts w:ascii="Times New Roman" w:hAnsi="Times New Roman"/>
      <w:sz w:val="21"/>
    </w:rPr>
  </w:style>
  <w:style w:type="character" w:customStyle="1" w:styleId="67">
    <w:name w:val="段 Char"/>
    <w:link w:val="68"/>
    <w:qFormat/>
    <w:uiPriority w:val="0"/>
    <w:rPr>
      <w:rFonts w:ascii="宋体"/>
      <w:lang w:val="en-US" w:eastAsia="zh-CN" w:bidi="ar-SA"/>
    </w:rPr>
  </w:style>
  <w:style w:type="paragraph" w:customStyle="1" w:styleId="68">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69">
    <w:name w:val="正文文本缩进 3 字符"/>
    <w:link w:val="37"/>
    <w:qFormat/>
    <w:uiPriority w:val="0"/>
    <w:rPr>
      <w:rFonts w:eastAsia="黑体"/>
      <w:color w:val="000000"/>
      <w:kern w:val="2"/>
      <w:sz w:val="24"/>
      <w:szCs w:val="24"/>
    </w:rPr>
  </w:style>
  <w:style w:type="character" w:customStyle="1" w:styleId="70">
    <w:name w:val="标题 1 Char Char"/>
    <w:qFormat/>
    <w:uiPriority w:val="0"/>
    <w:rPr>
      <w:rFonts w:eastAsia="宋体"/>
      <w:b/>
      <w:spacing w:val="-2"/>
      <w:sz w:val="24"/>
      <w:lang w:val="en-US" w:eastAsia="zh-CN" w:bidi="ar-SA"/>
    </w:rPr>
  </w:style>
  <w:style w:type="character" w:customStyle="1" w:styleId="71">
    <w:name w:val="grame"/>
    <w:qFormat/>
    <w:uiPriority w:val="0"/>
  </w:style>
  <w:style w:type="character" w:customStyle="1" w:styleId="72">
    <w:name w:val="纯文本 字符"/>
    <w:link w:val="26"/>
    <w:qFormat/>
    <w:uiPriority w:val="0"/>
    <w:rPr>
      <w:rFonts w:ascii="宋体" w:hAnsi="Courier New" w:eastAsia="宋体"/>
      <w:kern w:val="2"/>
      <w:sz w:val="21"/>
      <w:lang w:val="en-US" w:eastAsia="zh-CN" w:bidi="ar-SA"/>
    </w:rPr>
  </w:style>
  <w:style w:type="character" w:customStyle="1" w:styleId="73">
    <w:name w:val="Char Char2"/>
    <w:semiHidden/>
    <w:qFormat/>
    <w:uiPriority w:val="0"/>
    <w:rPr>
      <w:rFonts w:eastAsia="宋体"/>
      <w:kern w:val="2"/>
      <w:sz w:val="18"/>
      <w:szCs w:val="18"/>
      <w:lang w:val="en-US" w:eastAsia="zh-CN" w:bidi="ar-SA"/>
    </w:rPr>
  </w:style>
  <w:style w:type="character" w:customStyle="1" w:styleId="74">
    <w:name w:val="页眉 字符"/>
    <w:link w:val="32"/>
    <w:qFormat/>
    <w:uiPriority w:val="99"/>
    <w:rPr>
      <w:rFonts w:eastAsia="宋体"/>
      <w:kern w:val="2"/>
      <w:sz w:val="18"/>
      <w:szCs w:val="18"/>
      <w:lang w:val="en-US" w:eastAsia="zh-CN" w:bidi="ar-SA"/>
    </w:rPr>
  </w:style>
  <w:style w:type="character" w:customStyle="1" w:styleId="75">
    <w:name w:val="text1"/>
    <w:qFormat/>
    <w:uiPriority w:val="0"/>
    <w:rPr>
      <w:rFonts w:hint="default"/>
      <w:color w:val="666666"/>
      <w:sz w:val="18"/>
      <w:szCs w:val="18"/>
      <w:u w:val="none"/>
    </w:rPr>
  </w:style>
  <w:style w:type="character" w:customStyle="1" w:styleId="76">
    <w:name w:val="批注主题 字符"/>
    <w:link w:val="45"/>
    <w:qFormat/>
    <w:uiPriority w:val="0"/>
    <w:rPr>
      <w:b/>
      <w:bCs/>
      <w:kern w:val="2"/>
      <w:sz w:val="21"/>
      <w:szCs w:val="24"/>
    </w:rPr>
  </w:style>
  <w:style w:type="character" w:customStyle="1" w:styleId="77">
    <w:name w:val="unnamed51"/>
    <w:qFormat/>
    <w:uiPriority w:val="0"/>
    <w:rPr>
      <w:sz w:val="22"/>
      <w:szCs w:val="22"/>
    </w:rPr>
  </w:style>
  <w:style w:type="character" w:customStyle="1" w:styleId="78">
    <w:name w:val="Char Char12"/>
    <w:qFormat/>
    <w:uiPriority w:val="0"/>
    <w:rPr>
      <w:rFonts w:eastAsia="宋体"/>
      <w:kern w:val="2"/>
      <w:sz w:val="18"/>
      <w:szCs w:val="18"/>
      <w:lang w:val="en-US" w:eastAsia="zh-CN" w:bidi="ar-SA"/>
    </w:rPr>
  </w:style>
  <w:style w:type="character" w:customStyle="1" w:styleId="79">
    <w:name w:val="正文首行缩进 字符"/>
    <w:link w:val="20"/>
    <w:qFormat/>
    <w:uiPriority w:val="99"/>
    <w:rPr>
      <w:kern w:val="2"/>
      <w:sz w:val="21"/>
      <w:szCs w:val="24"/>
    </w:rPr>
  </w:style>
  <w:style w:type="character" w:customStyle="1" w:styleId="80">
    <w:name w:val="正文缩进 字符1"/>
    <w:link w:val="5"/>
    <w:qFormat/>
    <w:uiPriority w:val="0"/>
    <w:rPr>
      <w:rFonts w:eastAsia="宋体"/>
      <w:kern w:val="2"/>
      <w:sz w:val="24"/>
      <w:lang w:val="en-US" w:eastAsia="zh-CN" w:bidi="ar-SA"/>
    </w:rPr>
  </w:style>
  <w:style w:type="character" w:customStyle="1" w:styleId="81">
    <w:name w:val="op-map-singlepoint-info-right1"/>
    <w:qFormat/>
    <w:uiPriority w:val="0"/>
  </w:style>
  <w:style w:type="character" w:customStyle="1" w:styleId="82">
    <w:name w:val="contentheaderrev1"/>
    <w:qFormat/>
    <w:uiPriority w:val="0"/>
    <w:rPr>
      <w:rFonts w:hint="default" w:ascii="Arial" w:hAnsi="Arial" w:cs="Arial"/>
      <w:b/>
      <w:bCs/>
      <w:color w:val="FFFFFF"/>
      <w:sz w:val="24"/>
      <w:szCs w:val="24"/>
      <w:u w:val="none"/>
    </w:rPr>
  </w:style>
  <w:style w:type="character" w:customStyle="1" w:styleId="83">
    <w:name w:val="Char Char6"/>
    <w:qFormat/>
    <w:uiPriority w:val="0"/>
    <w:rPr>
      <w:rFonts w:ascii="宋体" w:eastAsia="宋体"/>
      <w:b/>
      <w:kern w:val="44"/>
      <w:sz w:val="24"/>
      <w:lang w:val="en-US" w:eastAsia="zh-CN" w:bidi="ar-SA"/>
    </w:rPr>
  </w:style>
  <w:style w:type="character" w:customStyle="1" w:styleId="84">
    <w:name w:val="标题 3 字符"/>
    <w:link w:val="4"/>
    <w:qFormat/>
    <w:uiPriority w:val="0"/>
    <w:rPr>
      <w:b/>
      <w:bCs/>
      <w:kern w:val="2"/>
      <w:sz w:val="32"/>
      <w:szCs w:val="32"/>
    </w:rPr>
  </w:style>
  <w:style w:type="character" w:customStyle="1" w:styleId="85">
    <w:name w:val="纯文本字符"/>
    <w:qFormat/>
    <w:uiPriority w:val="0"/>
    <w:rPr>
      <w:rFonts w:ascii="宋体" w:hAnsi="Courier New"/>
      <w:kern w:val="2"/>
      <w:sz w:val="24"/>
      <w:szCs w:val="24"/>
      <w:lang w:bidi="ar-SA"/>
    </w:rPr>
  </w:style>
  <w:style w:type="character" w:customStyle="1" w:styleId="86">
    <w:name w:val="z-窗体顶端 Char"/>
    <w:link w:val="87"/>
    <w:qFormat/>
    <w:uiPriority w:val="0"/>
    <w:rPr>
      <w:rFonts w:ascii="Arial" w:hAnsi="Arial" w:cs="Arial"/>
      <w:vanish/>
      <w:sz w:val="16"/>
      <w:szCs w:val="16"/>
    </w:rPr>
  </w:style>
  <w:style w:type="paragraph" w:customStyle="1" w:styleId="87">
    <w:name w:val="z-窗体顶端1"/>
    <w:basedOn w:val="1"/>
    <w:next w:val="1"/>
    <w:link w:val="86"/>
    <w:qFormat/>
    <w:uiPriority w:val="0"/>
    <w:pPr>
      <w:widowControl/>
      <w:pBdr>
        <w:bottom w:val="single" w:color="auto" w:sz="6" w:space="1"/>
      </w:pBdr>
      <w:jc w:val="center"/>
    </w:pPr>
    <w:rPr>
      <w:rFonts w:ascii="Arial" w:hAnsi="Arial"/>
      <w:vanish/>
      <w:kern w:val="0"/>
      <w:sz w:val="16"/>
      <w:szCs w:val="16"/>
    </w:rPr>
  </w:style>
  <w:style w:type="character" w:customStyle="1" w:styleId="88">
    <w:name w:val="wj1"/>
    <w:qFormat/>
    <w:uiPriority w:val="0"/>
    <w:rPr>
      <w:color w:val="000000"/>
      <w:sz w:val="18"/>
      <w:szCs w:val="18"/>
      <w:u w:val="none"/>
    </w:rPr>
  </w:style>
  <w:style w:type="character" w:customStyle="1" w:styleId="89">
    <w:name w:val="纯文本 Char Char Char"/>
    <w:qFormat/>
    <w:uiPriority w:val="0"/>
    <w:rPr>
      <w:rFonts w:ascii="宋体" w:hAnsi="Courier New" w:eastAsia="宋体"/>
      <w:kern w:val="2"/>
      <w:sz w:val="21"/>
      <w:lang w:val="en-US" w:eastAsia="zh-CN" w:bidi="ar-SA"/>
    </w:rPr>
  </w:style>
  <w:style w:type="character" w:customStyle="1" w:styleId="90">
    <w:name w:val="z-窗体底端 Char1"/>
    <w:qFormat/>
    <w:uiPriority w:val="0"/>
    <w:rPr>
      <w:rFonts w:ascii="Arial" w:hAnsi="Arial" w:cs="Arial"/>
      <w:vanish/>
      <w:kern w:val="2"/>
      <w:sz w:val="16"/>
      <w:szCs w:val="16"/>
    </w:rPr>
  </w:style>
  <w:style w:type="character" w:customStyle="1" w:styleId="91">
    <w:name w:val="正文文本缩进 2 字符"/>
    <w:link w:val="29"/>
    <w:qFormat/>
    <w:uiPriority w:val="0"/>
    <w:rPr>
      <w:rFonts w:ascii="宋体"/>
      <w:sz w:val="24"/>
    </w:rPr>
  </w:style>
  <w:style w:type="character" w:customStyle="1" w:styleId="92">
    <w:name w:val="12blk1"/>
    <w:qFormat/>
    <w:uiPriority w:val="0"/>
    <w:rPr>
      <w:rFonts w:hint="default"/>
      <w:color w:val="000000"/>
      <w:sz w:val="24"/>
      <w:szCs w:val="24"/>
      <w:u w:val="none"/>
    </w:rPr>
  </w:style>
  <w:style w:type="character" w:customStyle="1" w:styleId="93">
    <w:name w:val="标题2 Char1"/>
    <w:qFormat/>
    <w:uiPriority w:val="0"/>
    <w:rPr>
      <w:rFonts w:ascii="Cambria" w:hAnsi="Cambria" w:eastAsia="宋体" w:cs="Times New Roman"/>
      <w:b/>
      <w:bCs/>
      <w:sz w:val="32"/>
      <w:szCs w:val="32"/>
    </w:rPr>
  </w:style>
  <w:style w:type="character" w:customStyle="1" w:styleId="94">
    <w:name w:val="para"/>
    <w:qFormat/>
    <w:uiPriority w:val="0"/>
    <w:rPr>
      <w:rFonts w:eastAsia="宋体"/>
      <w:kern w:val="2"/>
      <w:sz w:val="24"/>
      <w:szCs w:val="24"/>
      <w:lang w:val="en-US" w:eastAsia="zh-CN" w:bidi="ar-SA"/>
    </w:rPr>
  </w:style>
  <w:style w:type="character" w:customStyle="1" w:styleId="95">
    <w:name w:val="批注框文本 字符"/>
    <w:link w:val="30"/>
    <w:qFormat/>
    <w:uiPriority w:val="0"/>
    <w:rPr>
      <w:kern w:val="2"/>
      <w:sz w:val="18"/>
      <w:szCs w:val="18"/>
    </w:rPr>
  </w:style>
  <w:style w:type="character" w:customStyle="1" w:styleId="96">
    <w:name w:val="正文文本 字符"/>
    <w:link w:val="19"/>
    <w:qFormat/>
    <w:uiPriority w:val="0"/>
    <w:rPr>
      <w:rFonts w:ascii="Arial" w:hAnsi="Arial"/>
      <w:bCs/>
      <w:kern w:val="2"/>
      <w:sz w:val="24"/>
      <w:szCs w:val="24"/>
    </w:rPr>
  </w:style>
  <w:style w:type="character" w:customStyle="1" w:styleId="97">
    <w:name w:val="Char Char8"/>
    <w:qFormat/>
    <w:uiPriority w:val="0"/>
    <w:rPr>
      <w:rFonts w:ascii="Cambria" w:hAnsi="Cambria" w:eastAsia="宋体" w:cs="Times New Roman"/>
      <w:b/>
      <w:bCs/>
      <w:sz w:val="32"/>
      <w:szCs w:val="32"/>
    </w:rPr>
  </w:style>
  <w:style w:type="character" w:customStyle="1" w:styleId="98">
    <w:name w:val="small"/>
    <w:qFormat/>
    <w:uiPriority w:val="0"/>
    <w:rPr>
      <w:rFonts w:eastAsia="宋体"/>
      <w:kern w:val="2"/>
      <w:sz w:val="24"/>
      <w:szCs w:val="24"/>
      <w:lang w:val="en-US" w:eastAsia="zh-CN" w:bidi="ar-SA"/>
    </w:rPr>
  </w:style>
  <w:style w:type="character" w:customStyle="1" w:styleId="99">
    <w:name w:val="标题 2 字符"/>
    <w:link w:val="3"/>
    <w:qFormat/>
    <w:uiPriority w:val="9"/>
    <w:rPr>
      <w:rFonts w:ascii="Arial" w:hAnsi="Arial" w:eastAsia="黑体"/>
      <w:b/>
      <w:bCs/>
      <w:kern w:val="2"/>
      <w:sz w:val="32"/>
      <w:szCs w:val="32"/>
      <w:lang w:val="en-US" w:eastAsia="zh-CN" w:bidi="ar-SA"/>
    </w:rPr>
  </w:style>
  <w:style w:type="character" w:customStyle="1" w:styleId="100">
    <w:name w:val="纯文本 字符1"/>
    <w:qFormat/>
    <w:uiPriority w:val="0"/>
    <w:rPr>
      <w:rFonts w:hint="eastAsia" w:ascii="宋体" w:hAnsi="Courier New" w:eastAsia="仿宋_GB2312" w:cs="宋体"/>
      <w:b/>
      <w:color w:val="000000"/>
      <w:kern w:val="0"/>
      <w:szCs w:val="21"/>
    </w:rPr>
  </w:style>
  <w:style w:type="character" w:customStyle="1" w:styleId="101">
    <w:name w:val="标题 7 字符"/>
    <w:link w:val="9"/>
    <w:qFormat/>
    <w:uiPriority w:val="0"/>
    <w:rPr>
      <w:b/>
      <w:bCs/>
      <w:spacing w:val="6"/>
      <w:kern w:val="2"/>
      <w:sz w:val="24"/>
      <w:szCs w:val="24"/>
    </w:rPr>
  </w:style>
  <w:style w:type="character" w:customStyle="1" w:styleId="102">
    <w:name w:val="正文文本缩进 字符"/>
    <w:link w:val="21"/>
    <w:qFormat/>
    <w:uiPriority w:val="0"/>
    <w:rPr>
      <w:rFonts w:ascii="仿宋_GB2312" w:eastAsia="仿宋_GB2312"/>
      <w:b/>
      <w:bCs/>
      <w:color w:val="000000"/>
      <w:kern w:val="2"/>
      <w:sz w:val="24"/>
      <w:szCs w:val="24"/>
    </w:rPr>
  </w:style>
  <w:style w:type="character" w:customStyle="1" w:styleId="103">
    <w:name w:val="正文文本 3 字符"/>
    <w:link w:val="18"/>
    <w:qFormat/>
    <w:uiPriority w:val="0"/>
    <w:rPr>
      <w:rFonts w:ascii="宋体" w:hAnsi="宋体"/>
      <w:kern w:val="2"/>
      <w:sz w:val="24"/>
      <w:szCs w:val="24"/>
    </w:rPr>
  </w:style>
  <w:style w:type="character" w:customStyle="1" w:styleId="104">
    <w:name w:val="Char Char17"/>
    <w:qFormat/>
    <w:uiPriority w:val="0"/>
    <w:rPr>
      <w:rFonts w:ascii="宋体" w:eastAsia="宋体"/>
      <w:b/>
      <w:kern w:val="44"/>
      <w:sz w:val="24"/>
      <w:lang w:val="en-US" w:eastAsia="zh-CN" w:bidi="ar-SA"/>
    </w:rPr>
  </w:style>
  <w:style w:type="character" w:customStyle="1" w:styleId="105">
    <w:name w:val="纯文本 Char1"/>
    <w:qFormat/>
    <w:uiPriority w:val="0"/>
    <w:rPr>
      <w:rFonts w:ascii="宋体" w:hAnsi="Courier New" w:eastAsia="宋体"/>
      <w:kern w:val="2"/>
      <w:sz w:val="21"/>
      <w:lang w:val="en-US" w:eastAsia="zh-CN" w:bidi="ar-SA"/>
    </w:rPr>
  </w:style>
  <w:style w:type="character" w:customStyle="1" w:styleId="106">
    <w:name w:val="自定义正文 Char Char"/>
    <w:link w:val="107"/>
    <w:qFormat/>
    <w:uiPriority w:val="0"/>
    <w:rPr>
      <w:kern w:val="2"/>
      <w:sz w:val="24"/>
    </w:rPr>
  </w:style>
  <w:style w:type="paragraph" w:customStyle="1" w:styleId="107">
    <w:name w:val="自定义正文"/>
    <w:basedOn w:val="1"/>
    <w:link w:val="106"/>
    <w:qFormat/>
    <w:uiPriority w:val="0"/>
    <w:pPr>
      <w:spacing w:afterLines="50" w:line="360" w:lineRule="auto"/>
      <w:ind w:firstLine="200" w:firstLineChars="200"/>
      <w:jc w:val="left"/>
    </w:pPr>
    <w:rPr>
      <w:sz w:val="24"/>
      <w:szCs w:val="20"/>
    </w:rPr>
  </w:style>
  <w:style w:type="character" w:customStyle="1" w:styleId="108">
    <w:name w:val="页脚 字符"/>
    <w:link w:val="31"/>
    <w:qFormat/>
    <w:uiPriority w:val="99"/>
    <w:rPr>
      <w:kern w:val="2"/>
      <w:sz w:val="18"/>
      <w:szCs w:val="18"/>
    </w:rPr>
  </w:style>
  <w:style w:type="character" w:customStyle="1" w:styleId="109">
    <w:name w:val="标题 8 字符"/>
    <w:link w:val="10"/>
    <w:qFormat/>
    <w:uiPriority w:val="0"/>
    <w:rPr>
      <w:rFonts w:ascii="Arial" w:hAnsi="Arial" w:eastAsia="黑体"/>
      <w:spacing w:val="6"/>
      <w:kern w:val="2"/>
      <w:sz w:val="24"/>
      <w:szCs w:val="24"/>
    </w:rPr>
  </w:style>
  <w:style w:type="character" w:customStyle="1" w:styleId="110">
    <w:name w:val="标题 2 Char1"/>
    <w:qFormat/>
    <w:uiPriority w:val="9"/>
    <w:rPr>
      <w:rFonts w:ascii="Cambria" w:hAnsi="Cambria"/>
      <w:b/>
      <w:bCs/>
      <w:sz w:val="32"/>
      <w:szCs w:val="32"/>
    </w:rPr>
  </w:style>
  <w:style w:type="character" w:customStyle="1" w:styleId="111">
    <w:name w:val="文档结构图 字符"/>
    <w:link w:val="15"/>
    <w:qFormat/>
    <w:uiPriority w:val="0"/>
    <w:rPr>
      <w:kern w:val="2"/>
      <w:sz w:val="21"/>
      <w:szCs w:val="24"/>
      <w:shd w:val="clear" w:color="auto" w:fill="000080"/>
    </w:rPr>
  </w:style>
  <w:style w:type="character" w:customStyle="1" w:styleId="112">
    <w:name w:val="标题 1 字符"/>
    <w:link w:val="2"/>
    <w:qFormat/>
    <w:uiPriority w:val="0"/>
    <w:rPr>
      <w:rFonts w:eastAsia="宋体"/>
      <w:kern w:val="2"/>
      <w:sz w:val="28"/>
      <w:szCs w:val="24"/>
      <w:lang w:val="en-US" w:eastAsia="zh-CN" w:bidi="ar-SA"/>
    </w:rPr>
  </w:style>
  <w:style w:type="character" w:customStyle="1" w:styleId="113">
    <w:name w:val="日期 字符1"/>
    <w:link w:val="28"/>
    <w:qFormat/>
    <w:uiPriority w:val="99"/>
    <w:rPr>
      <w:rFonts w:eastAsia="宋体"/>
      <w:color w:val="000000"/>
      <w:kern w:val="2"/>
      <w:sz w:val="24"/>
      <w:szCs w:val="24"/>
      <w:lang w:val="en-US" w:eastAsia="zh-CN" w:bidi="ar-SA"/>
    </w:rPr>
  </w:style>
  <w:style w:type="character" w:customStyle="1" w:styleId="114">
    <w:name w:val="标题 字符"/>
    <w:link w:val="44"/>
    <w:qFormat/>
    <w:uiPriority w:val="0"/>
    <w:rPr>
      <w:rFonts w:ascii="Arial" w:hAnsi="Arial" w:cs="Arial"/>
      <w:b/>
      <w:bCs/>
      <w:kern w:val="2"/>
      <w:sz w:val="32"/>
      <w:szCs w:val="32"/>
    </w:rPr>
  </w:style>
  <w:style w:type="character" w:customStyle="1" w:styleId="115">
    <w:name w:val="z-窗体顶端 Char1"/>
    <w:qFormat/>
    <w:uiPriority w:val="0"/>
    <w:rPr>
      <w:rFonts w:ascii="Arial" w:hAnsi="Arial" w:cs="Arial"/>
      <w:vanish/>
      <w:kern w:val="2"/>
      <w:sz w:val="16"/>
      <w:szCs w:val="16"/>
    </w:rPr>
  </w:style>
  <w:style w:type="character" w:customStyle="1" w:styleId="116">
    <w:name w:val="v151"/>
    <w:qFormat/>
    <w:uiPriority w:val="0"/>
    <w:rPr>
      <w:rFonts w:eastAsia="宋体"/>
      <w:kern w:val="2"/>
      <w:sz w:val="18"/>
      <w:szCs w:val="18"/>
      <w:lang w:val="en-US" w:eastAsia="zh-CN" w:bidi="ar-SA"/>
    </w:rPr>
  </w:style>
  <w:style w:type="character" w:customStyle="1" w:styleId="117">
    <w:name w:val="themebody1"/>
    <w:qFormat/>
    <w:uiPriority w:val="0"/>
    <w:rPr>
      <w:rFonts w:eastAsia="宋体"/>
      <w:color w:val="FFFFFF"/>
      <w:kern w:val="2"/>
      <w:sz w:val="24"/>
      <w:szCs w:val="24"/>
      <w:lang w:val="en-US" w:eastAsia="zh-CN" w:bidi="ar-SA"/>
    </w:rPr>
  </w:style>
  <w:style w:type="character" w:customStyle="1" w:styleId="118">
    <w:name w:val="ft"/>
    <w:qFormat/>
    <w:uiPriority w:val="0"/>
  </w:style>
  <w:style w:type="character" w:customStyle="1" w:styleId="119">
    <w:name w:val="标题 4 字符"/>
    <w:link w:val="6"/>
    <w:qFormat/>
    <w:uiPriority w:val="0"/>
    <w:rPr>
      <w:rFonts w:ascii="Arial" w:hAnsi="Arial" w:eastAsia="黑体"/>
      <w:b/>
      <w:bCs/>
      <w:kern w:val="2"/>
      <w:sz w:val="28"/>
      <w:szCs w:val="28"/>
    </w:rPr>
  </w:style>
  <w:style w:type="character" w:customStyle="1" w:styleId="120">
    <w:name w:val="标题 6 字符"/>
    <w:link w:val="8"/>
    <w:qFormat/>
    <w:uiPriority w:val="0"/>
    <w:rPr>
      <w:rFonts w:ascii="Arial" w:hAnsi="Arial" w:eastAsia="黑体"/>
      <w:b/>
      <w:bCs/>
      <w:spacing w:val="6"/>
      <w:kern w:val="2"/>
      <w:sz w:val="24"/>
      <w:szCs w:val="24"/>
    </w:rPr>
  </w:style>
  <w:style w:type="character" w:customStyle="1" w:styleId="121">
    <w:name w:val="列出段落 字符"/>
    <w:link w:val="122"/>
    <w:qFormat/>
    <w:uiPriority w:val="34"/>
    <w:rPr>
      <w:rFonts w:ascii="Calibri" w:hAnsi="Calibri"/>
      <w:kern w:val="2"/>
      <w:sz w:val="21"/>
      <w:szCs w:val="22"/>
    </w:rPr>
  </w:style>
  <w:style w:type="paragraph" w:styleId="122">
    <w:name w:val="List Paragraph"/>
    <w:basedOn w:val="1"/>
    <w:link w:val="121"/>
    <w:qFormat/>
    <w:uiPriority w:val="34"/>
    <w:pPr>
      <w:ind w:firstLine="420" w:firstLineChars="200"/>
    </w:pPr>
    <w:rPr>
      <w:rFonts w:ascii="Calibri" w:hAnsi="Calibri"/>
      <w:szCs w:val="22"/>
    </w:rPr>
  </w:style>
  <w:style w:type="character" w:customStyle="1" w:styleId="123">
    <w:name w:val="正文文本 2 字符"/>
    <w:link w:val="41"/>
    <w:qFormat/>
    <w:uiPriority w:val="0"/>
    <w:rPr>
      <w:kern w:val="2"/>
      <w:sz w:val="21"/>
      <w:szCs w:val="24"/>
    </w:rPr>
  </w:style>
  <w:style w:type="character" w:customStyle="1" w:styleId="124">
    <w:name w:val="标题 5 字符"/>
    <w:link w:val="7"/>
    <w:qFormat/>
    <w:uiPriority w:val="0"/>
    <w:rPr>
      <w:b/>
      <w:bCs/>
      <w:kern w:val="2"/>
      <w:sz w:val="28"/>
      <w:szCs w:val="28"/>
    </w:rPr>
  </w:style>
  <w:style w:type="character" w:customStyle="1" w:styleId="125">
    <w:name w:val="纯文本 Char2"/>
    <w:qFormat/>
    <w:uiPriority w:val="0"/>
    <w:rPr>
      <w:rFonts w:hint="eastAsia" w:ascii="宋体" w:hAnsi="Courier New" w:eastAsia="仿宋_GB2312" w:cs="宋体"/>
      <w:b/>
      <w:color w:val="000000"/>
      <w:kern w:val="0"/>
      <w:szCs w:val="21"/>
    </w:rPr>
  </w:style>
  <w:style w:type="paragraph" w:customStyle="1" w:styleId="126">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27">
    <w:name w:val="正文格式"/>
    <w:basedOn w:val="1"/>
    <w:link w:val="223"/>
    <w:qFormat/>
    <w:uiPriority w:val="0"/>
    <w:pPr>
      <w:spacing w:before="120" w:after="120" w:line="360" w:lineRule="auto"/>
      <w:ind w:firstLine="482"/>
      <w:jc w:val="left"/>
    </w:pPr>
    <w:rPr>
      <w:sz w:val="24"/>
      <w:szCs w:val="20"/>
    </w:rPr>
  </w:style>
  <w:style w:type="paragraph" w:customStyle="1" w:styleId="128">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29">
    <w:name w:val="Char Char"/>
    <w:basedOn w:val="1"/>
    <w:qFormat/>
    <w:uiPriority w:val="0"/>
    <w:rPr>
      <w:rFonts w:ascii="Tahoma" w:hAnsi="Tahoma"/>
      <w:sz w:val="24"/>
      <w:szCs w:val="20"/>
    </w:rPr>
  </w:style>
  <w:style w:type="paragraph" w:customStyle="1" w:styleId="130">
    <w:name w:val="纯文本1"/>
    <w:basedOn w:val="1"/>
    <w:qFormat/>
    <w:uiPriority w:val="0"/>
    <w:pPr>
      <w:widowControl/>
      <w:spacing w:before="100" w:beforeAutospacing="1" w:after="100" w:afterAutospacing="1"/>
      <w:jc w:val="left"/>
    </w:pPr>
    <w:rPr>
      <w:rFonts w:ascii="宋体" w:hAnsi="宋体"/>
      <w:sz w:val="24"/>
    </w:rPr>
  </w:style>
  <w:style w:type="paragraph" w:customStyle="1" w:styleId="131">
    <w:name w:val="正文段"/>
    <w:basedOn w:val="1"/>
    <w:qFormat/>
    <w:uiPriority w:val="0"/>
    <w:pPr>
      <w:widowControl/>
      <w:snapToGrid w:val="0"/>
      <w:spacing w:after="50"/>
      <w:ind w:firstLine="200" w:firstLineChars="200"/>
    </w:pPr>
    <w:rPr>
      <w:kern w:val="0"/>
      <w:sz w:val="24"/>
      <w:szCs w:val="20"/>
    </w:rPr>
  </w:style>
  <w:style w:type="paragraph" w:customStyle="1" w:styleId="132">
    <w:name w:val="列出段落1"/>
    <w:basedOn w:val="1"/>
    <w:qFormat/>
    <w:uiPriority w:val="0"/>
    <w:pPr>
      <w:widowControl/>
      <w:ind w:firstLine="420" w:firstLineChars="200"/>
      <w:jc w:val="left"/>
    </w:pPr>
    <w:rPr>
      <w:kern w:val="0"/>
      <w:sz w:val="24"/>
      <w:szCs w:val="20"/>
    </w:rPr>
  </w:style>
  <w:style w:type="paragraph" w:customStyle="1" w:styleId="133">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Char"/>
    <w:basedOn w:val="1"/>
    <w:qFormat/>
    <w:uiPriority w:val="0"/>
    <w:rPr>
      <w:rFonts w:ascii="仿宋_GB2312" w:eastAsia="仿宋_GB2312"/>
      <w:b/>
      <w:sz w:val="32"/>
      <w:szCs w:val="32"/>
    </w:rPr>
  </w:style>
  <w:style w:type="paragraph" w:customStyle="1" w:styleId="135">
    <w:name w:val="Char Char1"/>
    <w:basedOn w:val="1"/>
    <w:qFormat/>
    <w:uiPriority w:val="0"/>
    <w:rPr>
      <w:rFonts w:ascii="Tahoma" w:hAnsi="Tahoma"/>
      <w:sz w:val="24"/>
      <w:szCs w:val="20"/>
    </w:rPr>
  </w:style>
  <w:style w:type="paragraph" w:customStyle="1" w:styleId="136">
    <w:name w:val="Char Char9"/>
    <w:basedOn w:val="1"/>
    <w:qFormat/>
    <w:uiPriority w:val="0"/>
    <w:rPr>
      <w:rFonts w:ascii="宋体" w:hAnsi="宋体" w:cs="宋体"/>
      <w:b/>
      <w:bCs/>
      <w:color w:val="000000"/>
      <w:sz w:val="22"/>
      <w:szCs w:val="22"/>
    </w:rPr>
  </w:style>
  <w:style w:type="paragraph" w:customStyle="1" w:styleId="137">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38">
    <w:name w:val="列出段落11"/>
    <w:basedOn w:val="1"/>
    <w:qFormat/>
    <w:uiPriority w:val="0"/>
    <w:pPr>
      <w:ind w:firstLine="420" w:firstLineChars="200"/>
    </w:pPr>
    <w:rPr>
      <w:szCs w:val="20"/>
    </w:rPr>
  </w:style>
  <w:style w:type="paragraph" w:customStyle="1" w:styleId="139">
    <w:name w:val="小点说明"/>
    <w:basedOn w:val="1"/>
    <w:qFormat/>
    <w:uiPriority w:val="0"/>
    <w:pPr>
      <w:adjustRightInd w:val="0"/>
      <w:snapToGrid w:val="0"/>
    </w:pPr>
    <w:rPr>
      <w:rFonts w:ascii="仿宋_GB2312" w:eastAsia="仿宋_GB2312"/>
      <w:color w:val="000000"/>
      <w:szCs w:val="18"/>
    </w:rPr>
  </w:style>
  <w:style w:type="paragraph" w:customStyle="1" w:styleId="140">
    <w:name w:val="Fließtext"/>
    <w:basedOn w:val="1"/>
    <w:qFormat/>
    <w:uiPriority w:val="0"/>
    <w:pPr>
      <w:widowControl/>
      <w:overflowPunct w:val="0"/>
      <w:autoSpaceDE w:val="0"/>
      <w:autoSpaceDN w:val="0"/>
      <w:adjustRightInd w:val="0"/>
      <w:jc w:val="left"/>
      <w:textAlignment w:val="baseline"/>
    </w:pPr>
    <w:rPr>
      <w:kern w:val="28"/>
      <w:szCs w:val="20"/>
    </w:rPr>
  </w:style>
  <w:style w:type="paragraph" w:customStyle="1" w:styleId="141">
    <w:name w:val="正文2"/>
    <w:basedOn w:val="1"/>
    <w:qFormat/>
    <w:uiPriority w:val="0"/>
    <w:pPr>
      <w:spacing w:before="156" w:line="360" w:lineRule="auto"/>
      <w:ind w:firstLine="510" w:firstLineChars="200"/>
    </w:pPr>
    <w:rPr>
      <w:sz w:val="24"/>
      <w:szCs w:val="20"/>
    </w:rPr>
  </w:style>
  <w:style w:type="paragraph" w:customStyle="1" w:styleId="142">
    <w:name w:val="标题1"/>
    <w:basedOn w:val="1"/>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143">
    <w:name w:val="Char Char Char Char Char Char Char"/>
    <w:basedOn w:val="1"/>
    <w:qFormat/>
    <w:uiPriority w:val="0"/>
    <w:rPr>
      <w:rFonts w:ascii="仿宋_GB2312" w:eastAsia="仿宋_GB2312"/>
      <w:b/>
      <w:sz w:val="32"/>
      <w:szCs w:val="32"/>
    </w:rPr>
  </w:style>
  <w:style w:type="paragraph" w:customStyle="1" w:styleId="14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5">
    <w:name w:val="1.1.1B"/>
    <w:basedOn w:val="4"/>
    <w:qFormat/>
    <w:uiPriority w:val="0"/>
    <w:pPr>
      <w:tabs>
        <w:tab w:val="left" w:pos="567"/>
      </w:tabs>
      <w:spacing w:before="240" w:after="240" w:line="240" w:lineRule="auto"/>
      <w:ind w:left="567" w:hanging="567"/>
    </w:pPr>
    <w:rPr>
      <w:sz w:val="24"/>
    </w:rPr>
  </w:style>
  <w:style w:type="paragraph" w:customStyle="1" w:styleId="146">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47">
    <w:name w:val="默认段落字体 Para Char Char Char Char Char Char Char Char Char1 Char Char Char Char"/>
    <w:basedOn w:val="1"/>
    <w:qFormat/>
    <w:uiPriority w:val="0"/>
    <w:rPr>
      <w:rFonts w:ascii="Tahoma" w:hAnsi="Tahoma"/>
      <w:sz w:val="24"/>
      <w:szCs w:val="20"/>
    </w:rPr>
  </w:style>
  <w:style w:type="paragraph" w:customStyle="1" w:styleId="148">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149">
    <w:name w:val="Char3"/>
    <w:basedOn w:val="1"/>
    <w:qFormat/>
    <w:uiPriority w:val="0"/>
    <w:rPr>
      <w:rFonts w:ascii="仿宋_GB2312" w:eastAsia="仿宋_GB2312"/>
      <w:b/>
      <w:sz w:val="32"/>
      <w:szCs w:val="32"/>
    </w:rPr>
  </w:style>
  <w:style w:type="paragraph" w:customStyle="1" w:styleId="150">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151">
    <w:name w:val="p0"/>
    <w:basedOn w:val="1"/>
    <w:qFormat/>
    <w:uiPriority w:val="0"/>
    <w:pPr>
      <w:widowControl/>
    </w:pPr>
    <w:rPr>
      <w:rFonts w:ascii="Calibri" w:hAnsi="Calibri" w:cs="宋体"/>
      <w:kern w:val="0"/>
      <w:szCs w:val="21"/>
    </w:rPr>
  </w:style>
  <w:style w:type="paragraph" w:customStyle="1" w:styleId="152">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153">
    <w:name w:val="中等深浅网格 1 - 强调文字颜色 21"/>
    <w:basedOn w:val="1"/>
    <w:qFormat/>
    <w:uiPriority w:val="34"/>
    <w:pPr>
      <w:widowControl/>
      <w:ind w:firstLine="420" w:firstLineChars="200"/>
      <w:jc w:val="left"/>
    </w:pPr>
    <w:rPr>
      <w:kern w:val="0"/>
      <w:szCs w:val="20"/>
    </w:rPr>
  </w:style>
  <w:style w:type="paragraph" w:customStyle="1" w:styleId="154">
    <w:name w:val="样式1"/>
    <w:basedOn w:val="6"/>
    <w:qFormat/>
    <w:uiPriority w:val="0"/>
    <w:pPr>
      <w:spacing w:line="374" w:lineRule="auto"/>
    </w:pPr>
  </w:style>
  <w:style w:type="paragraph" w:customStyle="1" w:styleId="155">
    <w:name w:val="b5-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56">
    <w:name w:val="Figure Desription Char"/>
    <w:basedOn w:val="1"/>
    <w:qFormat/>
    <w:uiPriority w:val="0"/>
  </w:style>
  <w:style w:type="paragraph" w:customStyle="1" w:styleId="157">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5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16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6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2">
    <w:name w:val="Char1"/>
    <w:basedOn w:val="1"/>
    <w:qFormat/>
    <w:uiPriority w:val="0"/>
    <w:rPr>
      <w:rFonts w:ascii="Tahoma" w:hAnsi="Tahoma"/>
      <w:sz w:val="24"/>
      <w:szCs w:val="20"/>
    </w:rPr>
  </w:style>
  <w:style w:type="paragraph" w:customStyle="1" w:styleId="163">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4">
    <w:name w:val="px12l140"/>
    <w:basedOn w:val="1"/>
    <w:qFormat/>
    <w:uiPriority w:val="0"/>
    <w:pPr>
      <w:widowControl/>
      <w:spacing w:before="100" w:beforeAutospacing="1" w:after="100" w:afterAutospacing="1" w:line="336" w:lineRule="auto"/>
      <w:jc w:val="left"/>
    </w:pPr>
    <w:rPr>
      <w:kern w:val="0"/>
      <w:sz w:val="20"/>
      <w:szCs w:val="20"/>
    </w:rPr>
  </w:style>
  <w:style w:type="paragraph" w:customStyle="1" w:styleId="165">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6">
    <w:name w:val="附件"/>
    <w:basedOn w:val="2"/>
    <w:qFormat/>
    <w:uiPriority w:val="0"/>
    <w:pPr>
      <w:keepNext w:val="0"/>
      <w:pageBreakBefore/>
      <w:tabs>
        <w:tab w:val="left" w:pos="840"/>
      </w:tabs>
      <w:adjustRightInd w:val="0"/>
      <w:snapToGrid w:val="0"/>
      <w:spacing w:beforeLines="100" w:afterLines="100"/>
    </w:pPr>
    <w:rPr>
      <w:rFonts w:ascii="宋体" w:hAnsi="宋体"/>
      <w:b/>
      <w:kern w:val="44"/>
      <w:szCs w:val="36"/>
    </w:rPr>
  </w:style>
  <w:style w:type="paragraph" w:customStyle="1" w:styleId="167">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68">
    <w:name w:val="Char Char4"/>
    <w:basedOn w:val="1"/>
    <w:qFormat/>
    <w:uiPriority w:val="0"/>
    <w:rPr>
      <w:rFonts w:ascii="Tahoma" w:hAnsi="Tahoma"/>
      <w:sz w:val="24"/>
      <w:szCs w:val="20"/>
    </w:rPr>
  </w:style>
  <w:style w:type="paragraph" w:customStyle="1" w:styleId="169">
    <w:name w:val="Char Char1 Char Char"/>
    <w:basedOn w:val="1"/>
    <w:qFormat/>
    <w:uiPriority w:val="0"/>
    <w:pPr>
      <w:ind w:left="100" w:leftChars="100" w:right="100" w:rightChars="100"/>
      <w:jc w:val="left"/>
    </w:pPr>
    <w:rPr>
      <w:rFonts w:ascii="Tahoma" w:hAnsi="Tahoma"/>
      <w:sz w:val="24"/>
      <w:szCs w:val="20"/>
    </w:rPr>
  </w:style>
  <w:style w:type="paragraph" w:customStyle="1" w:styleId="170">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71">
    <w:name w:val="Char Char3"/>
    <w:basedOn w:val="1"/>
    <w:qFormat/>
    <w:uiPriority w:val="0"/>
    <w:rPr>
      <w:rFonts w:ascii="仿宋_GB2312" w:eastAsia="仿宋_GB2312"/>
      <w:b/>
      <w:sz w:val="32"/>
      <w:szCs w:val="32"/>
    </w:rPr>
  </w:style>
  <w:style w:type="paragraph" w:customStyle="1" w:styleId="172">
    <w:name w:val="样式2"/>
    <w:basedOn w:val="6"/>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173">
    <w:name w:val="Char11"/>
    <w:basedOn w:val="1"/>
    <w:qFormat/>
    <w:uiPriority w:val="0"/>
    <w:rPr>
      <w:rFonts w:ascii="仿宋_GB2312" w:eastAsia="仿宋_GB2312"/>
      <w:b/>
      <w:sz w:val="32"/>
      <w:szCs w:val="32"/>
    </w:rPr>
  </w:style>
  <w:style w:type="paragraph" w:customStyle="1" w:styleId="174">
    <w:name w:val="标题 1 + 仿宋_GB2312"/>
    <w:basedOn w:val="2"/>
    <w:qFormat/>
    <w:uiPriority w:val="0"/>
    <w:pPr>
      <w:keepLines/>
      <w:spacing w:before="340" w:after="330" w:line="578" w:lineRule="auto"/>
      <w:jc w:val="both"/>
    </w:pPr>
    <w:rPr>
      <w:rFonts w:ascii="仿宋_GB2312" w:eastAsia="仿宋_GB2312"/>
      <w:b/>
      <w:bCs/>
      <w:kern w:val="44"/>
      <w:sz w:val="32"/>
      <w:szCs w:val="32"/>
    </w:rPr>
  </w:style>
  <w:style w:type="paragraph" w:customStyle="1" w:styleId="175">
    <w:name w:val="Char Char Char Char1"/>
    <w:basedOn w:val="1"/>
    <w:qFormat/>
    <w:uiPriority w:val="0"/>
    <w:rPr>
      <w:rFonts w:ascii="Tahoma" w:hAnsi="Tahoma"/>
      <w:sz w:val="24"/>
      <w:szCs w:val="20"/>
    </w:rPr>
  </w:style>
  <w:style w:type="paragraph" w:customStyle="1" w:styleId="176">
    <w:name w:val="Char Char Char"/>
    <w:basedOn w:val="1"/>
    <w:qFormat/>
    <w:uiPriority w:val="0"/>
    <w:rPr>
      <w:rFonts w:ascii="Tahoma" w:hAnsi="Tahoma"/>
      <w:sz w:val="24"/>
      <w:szCs w:val="20"/>
    </w:rPr>
  </w:style>
  <w:style w:type="paragraph" w:customStyle="1" w:styleId="177">
    <w:name w:val="标题 61"/>
    <w:basedOn w:val="1"/>
    <w:qFormat/>
    <w:uiPriority w:val="0"/>
    <w:pPr>
      <w:widowControl/>
      <w:jc w:val="left"/>
      <w:outlineLvl w:val="6"/>
    </w:pPr>
    <w:rPr>
      <w:rFonts w:ascii="宋体" w:hAnsi="宋体" w:cs="宋体"/>
      <w:color w:val="00569B"/>
      <w:kern w:val="0"/>
      <w:sz w:val="17"/>
      <w:szCs w:val="17"/>
    </w:rPr>
  </w:style>
  <w:style w:type="paragraph" w:customStyle="1" w:styleId="178">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79">
    <w:name w:val="Char Char Char Char1 Char Char Char Char"/>
    <w:basedOn w:val="15"/>
    <w:qFormat/>
    <w:uiPriority w:val="0"/>
    <w:rPr>
      <w:szCs w:val="20"/>
    </w:rPr>
  </w:style>
  <w:style w:type="paragraph" w:customStyle="1" w:styleId="180">
    <w:name w:val="Char Char Char Char"/>
    <w:basedOn w:val="15"/>
    <w:qFormat/>
    <w:uiPriority w:val="0"/>
    <w:rPr>
      <w:rFonts w:ascii="Tahoma" w:hAnsi="Tahoma"/>
      <w:sz w:val="24"/>
    </w:rPr>
  </w:style>
  <w:style w:type="paragraph" w:customStyle="1" w:styleId="181">
    <w:name w:val="Char1 Char Char Char"/>
    <w:basedOn w:val="1"/>
    <w:qFormat/>
    <w:uiPriority w:val="0"/>
    <w:rPr>
      <w:rFonts w:ascii="Tahoma" w:hAnsi="Tahoma"/>
      <w:sz w:val="24"/>
      <w:szCs w:val="20"/>
    </w:rPr>
  </w:style>
  <w:style w:type="paragraph" w:customStyle="1" w:styleId="182">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8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zoey楷体正文"/>
    <w:basedOn w:val="2"/>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85">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186">
    <w:name w:val="表格文字"/>
    <w:basedOn w:val="1"/>
    <w:next w:val="19"/>
    <w:qFormat/>
    <w:uiPriority w:val="0"/>
    <w:pPr>
      <w:widowControl/>
      <w:adjustRightInd w:val="0"/>
      <w:spacing w:line="420" w:lineRule="atLeast"/>
      <w:jc w:val="left"/>
      <w:textAlignment w:val="baseline"/>
    </w:pPr>
    <w:rPr>
      <w:kern w:val="0"/>
    </w:rPr>
  </w:style>
  <w:style w:type="paragraph" w:customStyle="1" w:styleId="187">
    <w:name w:val="正文文字表格居中"/>
    <w:basedOn w:val="1"/>
    <w:next w:val="41"/>
    <w:qFormat/>
    <w:uiPriority w:val="0"/>
    <w:pPr>
      <w:spacing w:line="400" w:lineRule="exact"/>
      <w:jc w:val="center"/>
    </w:pPr>
    <w:rPr>
      <w:b/>
      <w:bCs/>
      <w:sz w:val="24"/>
    </w:rPr>
  </w:style>
  <w:style w:type="paragraph" w:customStyle="1" w:styleId="188">
    <w:name w:val="正文－恩普"/>
    <w:basedOn w:val="5"/>
    <w:qFormat/>
    <w:uiPriority w:val="0"/>
    <w:pPr>
      <w:framePr w:wrap="around" w:vAnchor="text" w:hAnchor="text" w:y="1"/>
      <w:spacing w:after="0" w:line="360" w:lineRule="auto"/>
    </w:pPr>
    <w:rPr>
      <w:szCs w:val="24"/>
    </w:rPr>
  </w:style>
  <w:style w:type="paragraph" w:customStyle="1" w:styleId="189">
    <w:name w:val="font2"/>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190">
    <w:name w:val="默认段落字体 Para Char Char Char Char"/>
    <w:basedOn w:val="1"/>
    <w:qFormat/>
    <w:uiPriority w:val="0"/>
    <w:rPr>
      <w:szCs w:val="20"/>
    </w:rPr>
  </w:style>
  <w:style w:type="paragraph" w:customStyle="1" w:styleId="191">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92">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93">
    <w:name w:val="模板正文缩进"/>
    <w:basedOn w:val="1"/>
    <w:qFormat/>
    <w:uiPriority w:val="0"/>
    <w:pPr>
      <w:spacing w:beforeLines="50" w:afterLines="50" w:line="520" w:lineRule="exact"/>
      <w:ind w:left="1049" w:hanging="420"/>
    </w:pPr>
    <w:rPr>
      <w:rFonts w:ascii="宋体" w:hAnsi="宋体"/>
      <w:kern w:val="0"/>
      <w:sz w:val="24"/>
    </w:rPr>
  </w:style>
  <w:style w:type="paragraph" w:customStyle="1" w:styleId="194">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195">
    <w:name w:val="Char Char Char Char Char Char Char Char Char Char"/>
    <w:basedOn w:val="15"/>
    <w:qFormat/>
    <w:uiPriority w:val="0"/>
  </w:style>
  <w:style w:type="paragraph" w:customStyle="1" w:styleId="196">
    <w:name w:val="表内文字"/>
    <w:basedOn w:val="1"/>
    <w:qFormat/>
    <w:uiPriority w:val="0"/>
    <w:pPr>
      <w:jc w:val="center"/>
    </w:pPr>
    <w:rPr>
      <w:rFonts w:ascii="仿宋_GB2312" w:eastAsia="仿宋_GB2312"/>
      <w:sz w:val="24"/>
    </w:rPr>
  </w:style>
  <w:style w:type="paragraph" w:customStyle="1" w:styleId="197">
    <w:name w:val="Char Char Char Char11"/>
    <w:basedOn w:val="15"/>
    <w:qFormat/>
    <w:uiPriority w:val="0"/>
    <w:rPr>
      <w:szCs w:val="20"/>
    </w:rPr>
  </w:style>
  <w:style w:type="paragraph" w:customStyle="1" w:styleId="198">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199">
    <w:name w:val="Char2"/>
    <w:basedOn w:val="1"/>
    <w:qFormat/>
    <w:uiPriority w:val="0"/>
    <w:rPr>
      <w:rFonts w:ascii="仿宋_GB2312" w:eastAsia="仿宋_GB2312"/>
      <w:b/>
      <w:sz w:val="32"/>
      <w:szCs w:val="32"/>
    </w:rPr>
  </w:style>
  <w:style w:type="paragraph" w:customStyle="1" w:styleId="2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1">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202">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203">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204">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205">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206">
    <w:name w:val="_Style 70"/>
    <w:basedOn w:val="1"/>
    <w:qFormat/>
    <w:uiPriority w:val="0"/>
    <w:rPr>
      <w:szCs w:val="20"/>
    </w:rPr>
  </w:style>
  <w:style w:type="paragraph" w:customStyle="1" w:styleId="207">
    <w:name w:val="默认段落字体 Para Char Char Char Char Char Char Char"/>
    <w:basedOn w:val="1"/>
    <w:qFormat/>
    <w:uiPriority w:val="0"/>
    <w:rPr>
      <w:rFonts w:ascii="Tahoma" w:hAnsi="Tahoma"/>
      <w:sz w:val="24"/>
      <w:szCs w:val="20"/>
    </w:rPr>
  </w:style>
  <w:style w:type="paragraph" w:customStyle="1" w:styleId="208">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209">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210">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1">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12">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213">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214">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215">
    <w:name w:val="_Style 50"/>
    <w:next w:val="1"/>
    <w:qFormat/>
    <w:uiPriority w:val="0"/>
    <w:rPr>
      <w:rFonts w:ascii="Times New Roman" w:hAnsi="Times New Roman" w:eastAsia="宋体" w:cs="Times New Roman"/>
      <w:sz w:val="21"/>
      <w:lang w:val="en-US" w:eastAsia="zh-CN" w:bidi="ar-SA"/>
    </w:rPr>
  </w:style>
  <w:style w:type="paragraph" w:customStyle="1" w:styleId="216">
    <w:name w:val="_Style 4"/>
    <w:basedOn w:val="1"/>
    <w:qFormat/>
    <w:uiPriority w:val="0"/>
    <w:pPr>
      <w:widowControl/>
      <w:ind w:firstLine="420" w:firstLineChars="200"/>
      <w:jc w:val="left"/>
    </w:pPr>
    <w:rPr>
      <w:rFonts w:ascii="Calibri" w:hAnsi="Calibri"/>
    </w:rPr>
  </w:style>
  <w:style w:type="paragraph" w:customStyle="1" w:styleId="217">
    <w:name w:val="_Style 211"/>
    <w:basedOn w:val="1"/>
    <w:next w:val="122"/>
    <w:qFormat/>
    <w:uiPriority w:val="99"/>
    <w:pPr>
      <w:widowControl/>
      <w:ind w:firstLine="420" w:firstLineChars="200"/>
      <w:jc w:val="left"/>
    </w:pPr>
  </w:style>
  <w:style w:type="character" w:customStyle="1" w:styleId="218">
    <w:name w:val="正文缩进 字符"/>
    <w:qFormat/>
    <w:uiPriority w:val="0"/>
    <w:rPr>
      <w:rFonts w:ascii="Times New Roman" w:hAnsi="Times New Roman"/>
      <w:sz w:val="21"/>
    </w:rPr>
  </w:style>
  <w:style w:type="paragraph" w:customStyle="1" w:styleId="2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0">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221">
    <w:name w:val="脚注文本 字符"/>
    <w:link w:val="35"/>
    <w:qFormat/>
    <w:uiPriority w:val="0"/>
    <w:rPr>
      <w:kern w:val="2"/>
      <w:sz w:val="18"/>
      <w:szCs w:val="24"/>
    </w:rPr>
  </w:style>
  <w:style w:type="character" w:customStyle="1" w:styleId="222">
    <w:name w:val="bookmark-item"/>
    <w:basedOn w:val="49"/>
    <w:qFormat/>
    <w:uiPriority w:val="0"/>
  </w:style>
  <w:style w:type="character" w:customStyle="1" w:styleId="223">
    <w:name w:val="正文格式 Char"/>
    <w:link w:val="127"/>
    <w:qFormat/>
    <w:uiPriority w:val="0"/>
    <w:rPr>
      <w:kern w:val="2"/>
      <w:sz w:val="24"/>
    </w:rPr>
  </w:style>
  <w:style w:type="paragraph" w:customStyle="1" w:styleId="224">
    <w:name w:val="正文缩进1"/>
    <w:basedOn w:val="1"/>
    <w:qFormat/>
    <w:uiPriority w:val="0"/>
    <w:pPr>
      <w:widowControl/>
      <w:ind w:firstLine="420"/>
      <w:jc w:val="left"/>
    </w:pPr>
    <w:rPr>
      <w:rFonts w:eastAsia="仿宋_GB2312"/>
      <w:b/>
      <w:color w:val="000000"/>
      <w:kern w:val="0"/>
      <w:szCs w:val="20"/>
    </w:rPr>
  </w:style>
  <w:style w:type="paragraph" w:customStyle="1" w:styleId="225">
    <w:name w:val="金保标题2"/>
    <w:basedOn w:val="3"/>
    <w:next w:val="1"/>
    <w:link w:val="226"/>
    <w:qFormat/>
    <w:uiPriority w:val="0"/>
    <w:pPr>
      <w:tabs>
        <w:tab w:val="left" w:pos="576"/>
      </w:tabs>
      <w:spacing w:line="360" w:lineRule="auto"/>
      <w:ind w:left="576" w:hanging="576"/>
    </w:pPr>
    <w:rPr>
      <w:rFonts w:ascii="Times New Roman" w:hAnsi="Times New Roman"/>
      <w:sz w:val="28"/>
      <w:szCs w:val="28"/>
    </w:rPr>
  </w:style>
  <w:style w:type="character" w:customStyle="1" w:styleId="226">
    <w:name w:val="金保标题2 Char"/>
    <w:link w:val="225"/>
    <w:qFormat/>
    <w:uiPriority w:val="0"/>
    <w:rPr>
      <w:rFonts w:eastAsia="黑体"/>
      <w:b/>
      <w:bCs/>
      <w:kern w:val="2"/>
      <w:sz w:val="28"/>
      <w:szCs w:val="28"/>
    </w:rPr>
  </w:style>
  <w:style w:type="paragraph" w:customStyle="1" w:styleId="227">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character" w:customStyle="1" w:styleId="228">
    <w:name w:val="正文首行缩进 2 字符"/>
    <w:basedOn w:val="102"/>
    <w:link w:val="46"/>
    <w:qFormat/>
    <w:uiPriority w:val="0"/>
    <w:rPr>
      <w:rFonts w:ascii="仿宋_GB2312" w:eastAsia="仿宋_GB2312"/>
      <w:color w:val="000000"/>
      <w:kern w:val="2"/>
      <w:sz w:val="21"/>
      <w:szCs w:val="24"/>
    </w:rPr>
  </w:style>
  <w:style w:type="character" w:customStyle="1" w:styleId="229">
    <w:name w:val="z-窗体顶端 字符"/>
    <w:link w:val="230"/>
    <w:qFormat/>
    <w:uiPriority w:val="0"/>
    <w:rPr>
      <w:rFonts w:ascii="Arial" w:hAnsi="Arial" w:cs="Arial"/>
      <w:vanish/>
      <w:sz w:val="16"/>
      <w:szCs w:val="16"/>
    </w:rPr>
  </w:style>
  <w:style w:type="paragraph" w:customStyle="1" w:styleId="230">
    <w:name w:val="z-窗体顶端11"/>
    <w:basedOn w:val="1"/>
    <w:next w:val="1"/>
    <w:link w:val="229"/>
    <w:qFormat/>
    <w:uiPriority w:val="0"/>
    <w:pPr>
      <w:widowControl/>
      <w:pBdr>
        <w:bottom w:val="single" w:color="auto" w:sz="6" w:space="1"/>
      </w:pBdr>
      <w:jc w:val="center"/>
    </w:pPr>
    <w:rPr>
      <w:rFonts w:ascii="Arial" w:hAnsi="Arial"/>
      <w:vanish/>
      <w:kern w:val="0"/>
      <w:sz w:val="16"/>
      <w:szCs w:val="16"/>
    </w:rPr>
  </w:style>
  <w:style w:type="character" w:customStyle="1" w:styleId="231">
    <w:name w:val="NormalCharacter"/>
    <w:qFormat/>
    <w:uiPriority w:val="0"/>
    <w:rPr>
      <w:kern w:val="2"/>
      <w:sz w:val="21"/>
      <w:szCs w:val="22"/>
      <w:lang w:val="en-US" w:eastAsia="zh-CN" w:bidi="ar-SA"/>
    </w:rPr>
  </w:style>
  <w:style w:type="paragraph" w:customStyle="1" w:styleId="232">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3">
    <w:name w:val="正文文本缩进1"/>
    <w:basedOn w:val="1"/>
    <w:qFormat/>
    <w:uiPriority w:val="0"/>
    <w:rPr>
      <w:sz w:val="28"/>
    </w:rPr>
  </w:style>
  <w:style w:type="character" w:customStyle="1" w:styleId="234">
    <w:name w:val="apple-converted-space"/>
    <w:basedOn w:val="49"/>
    <w:qFormat/>
    <w:uiPriority w:val="0"/>
  </w:style>
  <w:style w:type="paragraph" w:customStyle="1" w:styleId="235">
    <w:name w:val="Char Char Char Char Char Char Char Char Char Char Char Char Char Char Char Char"/>
    <w:basedOn w:val="1"/>
    <w:qFormat/>
    <w:uiPriority w:val="0"/>
    <w:pPr>
      <w:widowControl/>
      <w:tabs>
        <w:tab w:val="left" w:pos="360"/>
      </w:tabs>
      <w:jc w:val="left"/>
    </w:pPr>
    <w:rPr>
      <w:rFonts w:ascii="Cambria" w:hAnsi="Cambria"/>
      <w:kern w:val="0"/>
      <w:szCs w:val="20"/>
    </w:rPr>
  </w:style>
  <w:style w:type="character" w:customStyle="1" w:styleId="236">
    <w:name w:val="日期 字符"/>
    <w:qFormat/>
    <w:locked/>
    <w:uiPriority w:val="0"/>
    <w:rPr>
      <w:rFonts w:ascii="仿宋_GB2312" w:hAnsi="宋体" w:eastAsia="仿宋_GB2312"/>
      <w:b/>
      <w:color w:val="000000"/>
      <w:sz w:val="24"/>
    </w:rPr>
  </w:style>
  <w:style w:type="paragraph" w:customStyle="1" w:styleId="237">
    <w:name w:val="0"/>
    <w:basedOn w:val="1"/>
    <w:qFormat/>
    <w:uiPriority w:val="0"/>
    <w:pPr>
      <w:widowControl/>
      <w:snapToGrid w:val="0"/>
      <w:spacing w:line="560" w:lineRule="exact"/>
    </w:pPr>
    <w:rPr>
      <w:rFonts w:eastAsia="仿宋_GB2312" w:cstheme="minorBidi"/>
      <w:kern w:val="0"/>
      <w:sz w:val="32"/>
      <w:szCs w:val="21"/>
    </w:rPr>
  </w:style>
  <w:style w:type="paragraph" w:customStyle="1" w:styleId="238">
    <w:name w:val="正文缩进2"/>
    <w:basedOn w:val="1"/>
    <w:qFormat/>
    <w:uiPriority w:val="0"/>
    <w:pPr>
      <w:widowControl/>
      <w:ind w:firstLine="420"/>
      <w:jc w:val="left"/>
    </w:pPr>
    <w:rPr>
      <w:rFonts w:eastAsia="仿宋_GB2312"/>
      <w:b/>
      <w:color w:val="000000"/>
      <w:kern w:val="0"/>
      <w:szCs w:val="20"/>
    </w:rPr>
  </w:style>
  <w:style w:type="paragraph" w:customStyle="1" w:styleId="239">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7225-34F7-4DD9-A1D9-767E22AFA1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20569</Words>
  <Characters>21354</Characters>
  <Lines>250</Lines>
  <Paragraphs>70</Paragraphs>
  <TotalTime>0</TotalTime>
  <ScaleCrop>false</ScaleCrop>
  <LinksUpToDate>false</LinksUpToDate>
  <CharactersWithSpaces>21895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2025-06-03T06:10:00Z</dcterms:created>
  <dc:creator>zhang</dc:creator>
  <cp:lastModifiedBy>琛</cp:lastModifiedBy>
  <cp:lastPrinted>2022-05-30T05:40:00Z</cp:lastPrinted>
  <dcterms:modified xsi:type="dcterms:W3CDTF">2025-06-18T11:46:07Z</dcterms:modified>
  <dc:title>乐清市公共资源交易中心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4B7BD6506AA1430B883FD45BF443C85D_13</vt:lpwstr>
  </property>
  <property fmtid="{D5CDD505-2E9C-101B-9397-08002B2CF9AE}" pid="4" name="KSOTemplateDocerSaveRecord">
    <vt:lpwstr>eyJoZGlkIjoiZmY3ZDE1ODExNWMwZDZmNDYyMWZhZTFmMDU1MDlkYzEiLCJ1c2VySWQiOiI2NTY4OTE4NjgifQ==</vt:lpwstr>
  </property>
</Properties>
</file>