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50019">
      <w:pPr>
        <w:widowControl/>
        <w:snapToGrid w:val="0"/>
        <w:spacing w:line="800" w:lineRule="exact"/>
        <w:rPr>
          <w:rFonts w:hAnsi="宋体" w:cs="宋体"/>
          <w:b/>
          <w:bCs/>
          <w:spacing w:val="14"/>
          <w:sz w:val="52"/>
          <w:szCs w:val="52"/>
        </w:rPr>
      </w:pPr>
    </w:p>
    <w:p w14:paraId="387E3797">
      <w:pPr>
        <w:widowControl/>
        <w:snapToGrid w:val="0"/>
        <w:spacing w:line="360" w:lineRule="auto"/>
        <w:jc w:val="center"/>
        <w:rPr>
          <w:rFonts w:hint="eastAsia" w:hAnsi="宋体" w:cs="宋体"/>
          <w:b w:val="0"/>
          <w:bCs/>
          <w:color w:val="000000"/>
          <w:spacing w:val="-2"/>
          <w:sz w:val="52"/>
          <w:szCs w:val="52"/>
          <w:lang w:eastAsia="zh-CN"/>
        </w:rPr>
      </w:pPr>
      <w:r>
        <w:rPr>
          <w:rFonts w:hint="eastAsia" w:hAnsi="宋体" w:cs="宋体"/>
          <w:b w:val="0"/>
          <w:bCs/>
          <w:color w:val="000000"/>
          <w:spacing w:val="-2"/>
          <w:sz w:val="52"/>
          <w:szCs w:val="52"/>
          <w:lang w:eastAsia="zh-CN"/>
        </w:rPr>
        <w:t>衢江区国家重点保护野生动植物资源调查项目（二期）</w:t>
      </w:r>
    </w:p>
    <w:p w14:paraId="1176C617">
      <w:pPr>
        <w:widowControl/>
        <w:snapToGrid w:val="0"/>
        <w:spacing w:line="600" w:lineRule="exact"/>
        <w:jc w:val="center"/>
        <w:rPr>
          <w:rFonts w:hAnsi="宋体" w:cs="宋体"/>
          <w:sz w:val="52"/>
          <w:szCs w:val="52"/>
        </w:rPr>
      </w:pPr>
    </w:p>
    <w:p w14:paraId="39A8E573">
      <w:pPr>
        <w:widowControl/>
        <w:snapToGrid w:val="0"/>
        <w:spacing w:line="600" w:lineRule="exact"/>
        <w:jc w:val="center"/>
        <w:rPr>
          <w:rFonts w:hAnsi="宋体" w:cs="宋体"/>
          <w:sz w:val="52"/>
          <w:szCs w:val="52"/>
        </w:rPr>
      </w:pPr>
    </w:p>
    <w:p w14:paraId="0CCFF08F">
      <w:pPr>
        <w:widowControl/>
        <w:snapToGrid w:val="0"/>
        <w:spacing w:line="600" w:lineRule="exact"/>
        <w:jc w:val="both"/>
        <w:rPr>
          <w:rFonts w:hAnsi="宋体" w:cs="宋体"/>
          <w:sz w:val="52"/>
          <w:szCs w:val="52"/>
        </w:rPr>
      </w:pPr>
    </w:p>
    <w:p w14:paraId="59295E70">
      <w:pPr>
        <w:spacing w:line="360" w:lineRule="auto"/>
        <w:jc w:val="center"/>
        <w:rPr>
          <w:rFonts w:hAnsi="宋体" w:cs="宋体"/>
          <w:sz w:val="84"/>
          <w:szCs w:val="84"/>
        </w:rPr>
      </w:pPr>
      <w:r>
        <w:rPr>
          <w:rFonts w:hint="eastAsia" w:hAnsi="宋体" w:cs="宋体"/>
          <w:sz w:val="72"/>
          <w:szCs w:val="72"/>
        </w:rPr>
        <w:t>公 开 招 标 文 件</w:t>
      </w:r>
    </w:p>
    <w:p w14:paraId="65F95D23">
      <w:pPr>
        <w:spacing w:after="255" w:afterLines="81" w:afterAutospacing="0" w:line="360" w:lineRule="auto"/>
        <w:jc w:val="center"/>
        <w:rPr>
          <w:rFonts w:hAnsi="宋体" w:cs="宋体"/>
          <w:sz w:val="32"/>
          <w:szCs w:val="32"/>
        </w:rPr>
      </w:pPr>
      <w:r>
        <w:rPr>
          <w:rFonts w:hint="eastAsia" w:hAnsi="宋体" w:cs="宋体"/>
          <w:sz w:val="32"/>
          <w:szCs w:val="32"/>
        </w:rPr>
        <w:t>(电子标)</w:t>
      </w:r>
    </w:p>
    <w:p w14:paraId="79608F5B">
      <w:pPr>
        <w:widowControl/>
        <w:snapToGrid w:val="0"/>
        <w:spacing w:beforeAutospacing="0" w:line="360" w:lineRule="auto"/>
        <w:jc w:val="center"/>
        <w:rPr>
          <w:rFonts w:hint="eastAsia" w:hAnsi="宋体" w:eastAsia="宋体" w:cs="宋体"/>
          <w:sz w:val="36"/>
          <w:szCs w:val="36"/>
          <w:lang w:eastAsia="zh-CN"/>
        </w:rPr>
      </w:pPr>
      <w:r>
        <w:rPr>
          <w:rFonts w:hint="eastAsia" w:hAnsi="宋体" w:cs="宋体"/>
          <w:sz w:val="32"/>
          <w:szCs w:val="32"/>
        </w:rPr>
        <w:t>项目编号：</w:t>
      </w:r>
      <w:r>
        <w:rPr>
          <w:rFonts w:hint="eastAsia" w:hAnsi="宋体" w:cs="宋体"/>
          <w:color w:val="0C0C0C"/>
          <w:sz w:val="32"/>
          <w:szCs w:val="32"/>
          <w:lang w:eastAsia="zh-CN"/>
        </w:rPr>
        <w:t>JWCG20250303</w:t>
      </w:r>
    </w:p>
    <w:p w14:paraId="516FBAA3">
      <w:pPr>
        <w:widowControl/>
        <w:snapToGrid w:val="0"/>
        <w:spacing w:line="500" w:lineRule="exact"/>
        <w:rPr>
          <w:rFonts w:hAnsi="宋体" w:cs="宋体"/>
          <w:sz w:val="36"/>
          <w:szCs w:val="36"/>
        </w:rPr>
      </w:pPr>
    </w:p>
    <w:p w14:paraId="7593F004">
      <w:pPr>
        <w:widowControl/>
        <w:snapToGrid w:val="0"/>
        <w:spacing w:line="500" w:lineRule="exact"/>
        <w:jc w:val="center"/>
        <w:rPr>
          <w:rFonts w:hAnsi="宋体" w:cs="宋体"/>
          <w:sz w:val="36"/>
          <w:szCs w:val="36"/>
        </w:rPr>
      </w:pPr>
    </w:p>
    <w:p w14:paraId="58534656">
      <w:pPr>
        <w:widowControl/>
        <w:snapToGrid w:val="0"/>
        <w:spacing w:line="500" w:lineRule="exact"/>
        <w:rPr>
          <w:rFonts w:hAnsi="宋体" w:cs="宋体"/>
          <w:sz w:val="36"/>
          <w:szCs w:val="36"/>
        </w:rPr>
      </w:pPr>
    </w:p>
    <w:p w14:paraId="5EABE842">
      <w:pPr>
        <w:widowControl/>
        <w:snapToGrid w:val="0"/>
        <w:spacing w:line="500" w:lineRule="exact"/>
        <w:jc w:val="center"/>
        <w:rPr>
          <w:rFonts w:hAnsi="宋体" w:cs="宋体"/>
          <w:sz w:val="36"/>
          <w:szCs w:val="36"/>
        </w:rPr>
      </w:pPr>
    </w:p>
    <w:tbl>
      <w:tblPr>
        <w:tblStyle w:val="20"/>
        <w:tblW w:w="7217" w:type="dxa"/>
        <w:tblInd w:w="1171" w:type="dxa"/>
        <w:tblLayout w:type="fixed"/>
        <w:tblCellMar>
          <w:top w:w="0" w:type="dxa"/>
          <w:left w:w="108" w:type="dxa"/>
          <w:bottom w:w="0" w:type="dxa"/>
          <w:right w:w="108" w:type="dxa"/>
        </w:tblCellMar>
      </w:tblPr>
      <w:tblGrid>
        <w:gridCol w:w="2490"/>
        <w:gridCol w:w="4727"/>
      </w:tblGrid>
      <w:tr w14:paraId="1BE24F5E">
        <w:tblPrEx>
          <w:tblCellMar>
            <w:top w:w="0" w:type="dxa"/>
            <w:left w:w="108" w:type="dxa"/>
            <w:bottom w:w="0" w:type="dxa"/>
            <w:right w:w="108" w:type="dxa"/>
          </w:tblCellMar>
        </w:tblPrEx>
        <w:tc>
          <w:tcPr>
            <w:tcW w:w="2490" w:type="dxa"/>
            <w:tcBorders>
              <w:top w:val="nil"/>
              <w:left w:val="nil"/>
              <w:bottom w:val="nil"/>
              <w:right w:val="nil"/>
            </w:tcBorders>
          </w:tcPr>
          <w:p w14:paraId="2AA3221B">
            <w:pPr>
              <w:widowControl/>
              <w:snapToGrid w:val="0"/>
              <w:spacing w:line="500" w:lineRule="exact"/>
              <w:jc w:val="distribute"/>
              <w:rPr>
                <w:rFonts w:hAnsi="宋体" w:cs="宋体"/>
                <w:sz w:val="32"/>
                <w:szCs w:val="32"/>
              </w:rPr>
            </w:pPr>
            <w:r>
              <w:rPr>
                <w:rFonts w:hint="eastAsia" w:hAnsi="宋体" w:cs="宋体"/>
                <w:sz w:val="32"/>
                <w:szCs w:val="32"/>
              </w:rPr>
              <w:t>采购人：</w:t>
            </w:r>
          </w:p>
        </w:tc>
        <w:tc>
          <w:tcPr>
            <w:tcW w:w="4727" w:type="dxa"/>
            <w:tcBorders>
              <w:top w:val="nil"/>
              <w:left w:val="nil"/>
              <w:bottom w:val="nil"/>
              <w:right w:val="nil"/>
            </w:tcBorders>
          </w:tcPr>
          <w:p w14:paraId="35137BEC">
            <w:pPr>
              <w:widowControl/>
              <w:snapToGrid w:val="0"/>
              <w:spacing w:line="500" w:lineRule="exact"/>
              <w:rPr>
                <w:rFonts w:hint="eastAsia" w:hAnsi="宋体" w:eastAsia="宋体" w:cs="宋体"/>
                <w:sz w:val="32"/>
                <w:szCs w:val="32"/>
                <w:lang w:eastAsia="zh-CN"/>
              </w:rPr>
            </w:pPr>
            <w:r>
              <w:rPr>
                <w:rFonts w:hint="eastAsia" w:hAnsi="宋体" w:cs="宋体"/>
                <w:sz w:val="32"/>
                <w:szCs w:val="32"/>
                <w:lang w:eastAsia="zh-CN"/>
              </w:rPr>
              <w:t>衢州市衢江区林业局</w:t>
            </w:r>
          </w:p>
        </w:tc>
      </w:tr>
      <w:tr w14:paraId="74D4254A">
        <w:tblPrEx>
          <w:tblCellMar>
            <w:top w:w="0" w:type="dxa"/>
            <w:left w:w="108" w:type="dxa"/>
            <w:bottom w:w="0" w:type="dxa"/>
            <w:right w:w="108" w:type="dxa"/>
          </w:tblCellMar>
        </w:tblPrEx>
        <w:trPr>
          <w:trHeight w:val="657" w:hRule="atLeast"/>
        </w:trPr>
        <w:tc>
          <w:tcPr>
            <w:tcW w:w="2490" w:type="dxa"/>
            <w:tcBorders>
              <w:top w:val="nil"/>
              <w:left w:val="nil"/>
              <w:bottom w:val="nil"/>
              <w:right w:val="nil"/>
            </w:tcBorders>
          </w:tcPr>
          <w:p w14:paraId="35373502">
            <w:pPr>
              <w:widowControl/>
              <w:snapToGrid w:val="0"/>
              <w:spacing w:line="500" w:lineRule="exact"/>
              <w:jc w:val="distribute"/>
              <w:rPr>
                <w:rFonts w:hAnsi="宋体" w:cs="宋体"/>
                <w:sz w:val="32"/>
                <w:szCs w:val="32"/>
              </w:rPr>
            </w:pPr>
            <w:r>
              <w:rPr>
                <w:rFonts w:hint="eastAsia" w:hAnsi="宋体" w:cs="宋体"/>
                <w:sz w:val="32"/>
                <w:szCs w:val="32"/>
              </w:rPr>
              <w:t>采购代理机构：</w:t>
            </w:r>
          </w:p>
        </w:tc>
        <w:tc>
          <w:tcPr>
            <w:tcW w:w="4727" w:type="dxa"/>
            <w:tcBorders>
              <w:top w:val="nil"/>
              <w:left w:val="nil"/>
              <w:bottom w:val="nil"/>
              <w:right w:val="nil"/>
            </w:tcBorders>
          </w:tcPr>
          <w:p w14:paraId="6CB98725">
            <w:pPr>
              <w:widowControl/>
              <w:snapToGrid w:val="0"/>
              <w:spacing w:line="500" w:lineRule="exact"/>
              <w:rPr>
                <w:rFonts w:hint="eastAsia" w:hAnsi="宋体" w:eastAsia="宋体" w:cs="宋体"/>
                <w:sz w:val="32"/>
                <w:szCs w:val="32"/>
                <w:lang w:eastAsia="zh-CN"/>
              </w:rPr>
            </w:pPr>
            <w:r>
              <w:rPr>
                <w:rFonts w:hint="eastAsia" w:hAnsi="宋体" w:cs="宋体"/>
                <w:sz w:val="32"/>
                <w:szCs w:val="32"/>
                <w:lang w:eastAsia="zh-CN"/>
              </w:rPr>
              <w:t>东方经纬项目管理有限公司</w:t>
            </w:r>
          </w:p>
        </w:tc>
      </w:tr>
      <w:tr w14:paraId="7E4491C8">
        <w:tblPrEx>
          <w:tblCellMar>
            <w:top w:w="0" w:type="dxa"/>
            <w:left w:w="108" w:type="dxa"/>
            <w:bottom w:w="0" w:type="dxa"/>
            <w:right w:w="108" w:type="dxa"/>
          </w:tblCellMar>
        </w:tblPrEx>
        <w:tc>
          <w:tcPr>
            <w:tcW w:w="2490" w:type="dxa"/>
            <w:tcBorders>
              <w:top w:val="nil"/>
              <w:left w:val="nil"/>
              <w:bottom w:val="nil"/>
              <w:right w:val="nil"/>
            </w:tcBorders>
          </w:tcPr>
          <w:p w14:paraId="71751F92">
            <w:pPr>
              <w:widowControl/>
              <w:snapToGrid w:val="0"/>
              <w:spacing w:line="500" w:lineRule="exact"/>
              <w:jc w:val="distribute"/>
              <w:rPr>
                <w:rFonts w:hAnsi="宋体" w:cs="宋体"/>
                <w:sz w:val="32"/>
                <w:szCs w:val="32"/>
              </w:rPr>
            </w:pPr>
          </w:p>
        </w:tc>
        <w:tc>
          <w:tcPr>
            <w:tcW w:w="4727" w:type="dxa"/>
            <w:tcBorders>
              <w:top w:val="nil"/>
              <w:left w:val="nil"/>
              <w:bottom w:val="nil"/>
              <w:right w:val="nil"/>
            </w:tcBorders>
          </w:tcPr>
          <w:p w14:paraId="0AB0127A">
            <w:pPr>
              <w:widowControl/>
              <w:snapToGrid w:val="0"/>
              <w:spacing w:line="500" w:lineRule="exact"/>
              <w:rPr>
                <w:rFonts w:hAnsi="宋体" w:cs="宋体"/>
                <w:sz w:val="32"/>
                <w:szCs w:val="32"/>
              </w:rPr>
            </w:pPr>
          </w:p>
        </w:tc>
      </w:tr>
      <w:tr w14:paraId="091A601A">
        <w:tblPrEx>
          <w:tblCellMar>
            <w:top w:w="0" w:type="dxa"/>
            <w:left w:w="108" w:type="dxa"/>
            <w:bottom w:w="0" w:type="dxa"/>
            <w:right w:w="108" w:type="dxa"/>
          </w:tblCellMar>
        </w:tblPrEx>
        <w:tc>
          <w:tcPr>
            <w:tcW w:w="7217" w:type="dxa"/>
            <w:gridSpan w:val="2"/>
            <w:tcBorders>
              <w:top w:val="nil"/>
              <w:left w:val="nil"/>
              <w:bottom w:val="nil"/>
              <w:right w:val="nil"/>
            </w:tcBorders>
          </w:tcPr>
          <w:p w14:paraId="20583423">
            <w:pPr>
              <w:widowControl/>
              <w:snapToGrid w:val="0"/>
              <w:spacing w:before="120" w:beforeLines="50" w:line="500" w:lineRule="exact"/>
              <w:jc w:val="center"/>
              <w:rPr>
                <w:rFonts w:hAnsi="宋体" w:cs="宋体"/>
                <w:spacing w:val="24"/>
                <w:sz w:val="32"/>
                <w:szCs w:val="32"/>
              </w:rPr>
            </w:pPr>
            <w:r>
              <w:rPr>
                <w:rFonts w:hint="eastAsia" w:hAnsi="宋体" w:cs="宋体"/>
                <w:spacing w:val="24"/>
                <w:sz w:val="32"/>
                <w:szCs w:val="32"/>
              </w:rPr>
              <w:t>二○二</w:t>
            </w:r>
            <w:r>
              <w:rPr>
                <w:rFonts w:hint="eastAsia" w:hAnsi="宋体" w:cs="宋体"/>
                <w:spacing w:val="24"/>
                <w:sz w:val="32"/>
                <w:szCs w:val="32"/>
                <w:lang w:val="en-US" w:eastAsia="zh-CN"/>
              </w:rPr>
              <w:t>五</w:t>
            </w:r>
            <w:r>
              <w:rPr>
                <w:rFonts w:hint="eastAsia" w:hAnsi="宋体" w:cs="宋体"/>
                <w:spacing w:val="24"/>
                <w:sz w:val="32"/>
                <w:szCs w:val="32"/>
              </w:rPr>
              <w:t>年</w:t>
            </w:r>
            <w:r>
              <w:rPr>
                <w:rFonts w:hint="eastAsia" w:hAnsi="宋体" w:cs="宋体"/>
                <w:spacing w:val="24"/>
                <w:sz w:val="32"/>
                <w:szCs w:val="32"/>
                <w:lang w:val="en-US" w:eastAsia="zh-CN"/>
              </w:rPr>
              <w:t>七</w:t>
            </w:r>
            <w:r>
              <w:rPr>
                <w:rFonts w:hint="eastAsia" w:hAnsi="宋体" w:cs="宋体"/>
                <w:spacing w:val="24"/>
                <w:sz w:val="32"/>
                <w:szCs w:val="32"/>
              </w:rPr>
              <w:t>月</w:t>
            </w:r>
          </w:p>
        </w:tc>
      </w:tr>
    </w:tbl>
    <w:p w14:paraId="036F6F58">
      <w:pPr>
        <w:rPr>
          <w:rFonts w:hAnsi="宋体" w:cs="宋体"/>
        </w:rPr>
      </w:pPr>
    </w:p>
    <w:p w14:paraId="58EA59F1">
      <w:pPr>
        <w:pStyle w:val="4"/>
        <w:numPr>
          <w:ilvl w:val="2"/>
          <w:numId w:val="0"/>
        </w:numPr>
        <w:ind w:left="180"/>
        <w:rPr>
          <w:rFonts w:hAnsi="宋体" w:cs="宋体"/>
        </w:rPr>
      </w:pPr>
    </w:p>
    <w:p w14:paraId="2430EA3C">
      <w:pPr>
        <w:rPr>
          <w:rFonts w:hAnsi="宋体" w:cs="宋体"/>
        </w:rPr>
      </w:pPr>
    </w:p>
    <w:p w14:paraId="653A2FB8">
      <w:pPr>
        <w:pStyle w:val="4"/>
        <w:numPr>
          <w:ilvl w:val="2"/>
          <w:numId w:val="0"/>
        </w:numPr>
        <w:ind w:left="180"/>
        <w:rPr>
          <w:rFonts w:hAnsi="宋体" w:cs="宋体"/>
        </w:rPr>
      </w:pPr>
    </w:p>
    <w:p w14:paraId="29BBFFA1">
      <w:pPr>
        <w:rPr>
          <w:rFonts w:hAnsi="宋体" w:cs="宋体"/>
        </w:rPr>
      </w:pPr>
    </w:p>
    <w:p w14:paraId="0F6990F4">
      <w:pPr>
        <w:spacing w:line="360" w:lineRule="auto"/>
        <w:jc w:val="both"/>
        <w:rPr>
          <w:rFonts w:hint="eastAsia" w:hAnsi="宋体" w:cs="宋体"/>
          <w:b/>
          <w:color w:val="000000"/>
          <w:sz w:val="48"/>
          <w:szCs w:val="48"/>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7D64F166">
      <w:pPr>
        <w:spacing w:line="360" w:lineRule="auto"/>
        <w:jc w:val="center"/>
        <w:rPr>
          <w:rFonts w:hAnsi="宋体" w:cs="宋体"/>
          <w:b/>
          <w:color w:val="000000"/>
          <w:sz w:val="48"/>
          <w:szCs w:val="48"/>
        </w:rPr>
      </w:pPr>
      <w:r>
        <w:rPr>
          <w:rFonts w:hint="eastAsia" w:hAnsi="宋体" w:cs="宋体"/>
          <w:b/>
          <w:color w:val="000000"/>
          <w:sz w:val="48"/>
          <w:szCs w:val="48"/>
        </w:rPr>
        <w:t>目  录</w:t>
      </w:r>
    </w:p>
    <w:p w14:paraId="0DBA3ED7">
      <w:pPr>
        <w:spacing w:line="360" w:lineRule="auto"/>
        <w:rPr>
          <w:rFonts w:hAnsi="宋体" w:cs="宋体"/>
          <w:color w:val="000000"/>
          <w:sz w:val="32"/>
          <w:szCs w:val="32"/>
        </w:rPr>
      </w:pPr>
    </w:p>
    <w:p w14:paraId="52D5120D">
      <w:pPr>
        <w:spacing w:line="360" w:lineRule="auto"/>
        <w:rPr>
          <w:rFonts w:hAnsi="宋体" w:cs="宋体"/>
          <w:color w:val="000000"/>
          <w:sz w:val="32"/>
          <w:szCs w:val="32"/>
        </w:rPr>
      </w:pPr>
    </w:p>
    <w:p w14:paraId="35631C5D">
      <w:pPr>
        <w:spacing w:line="360" w:lineRule="auto"/>
        <w:ind w:firstLine="1280" w:firstLineChars="400"/>
        <w:rPr>
          <w:rFonts w:hAnsi="宋体" w:cs="宋体"/>
          <w:color w:val="000000"/>
          <w:sz w:val="32"/>
          <w:szCs w:val="32"/>
        </w:rPr>
      </w:pPr>
      <w:r>
        <w:rPr>
          <w:rFonts w:hint="eastAsia" w:hAnsi="宋体" w:cs="宋体"/>
          <w:color w:val="000000"/>
          <w:sz w:val="32"/>
          <w:szCs w:val="32"/>
        </w:rPr>
        <w:t>第一部分      招标公告</w:t>
      </w:r>
    </w:p>
    <w:p w14:paraId="47A5F3F5">
      <w:pPr>
        <w:spacing w:line="360" w:lineRule="auto"/>
        <w:ind w:firstLine="1280" w:firstLineChars="400"/>
        <w:rPr>
          <w:rFonts w:hAnsi="宋体" w:cs="宋体"/>
          <w:color w:val="000000"/>
          <w:sz w:val="32"/>
          <w:szCs w:val="32"/>
        </w:rPr>
      </w:pPr>
      <w:r>
        <w:rPr>
          <w:rFonts w:hint="eastAsia" w:hAnsi="宋体" w:cs="宋体"/>
          <w:color w:val="000000"/>
          <w:sz w:val="32"/>
          <w:szCs w:val="32"/>
        </w:rPr>
        <w:t>第二部分      投标人须知</w:t>
      </w:r>
    </w:p>
    <w:p w14:paraId="1125D7F1">
      <w:pPr>
        <w:spacing w:line="360" w:lineRule="auto"/>
        <w:ind w:firstLine="1280" w:firstLineChars="400"/>
        <w:rPr>
          <w:rFonts w:hAnsi="宋体" w:cs="宋体"/>
          <w:color w:val="000000"/>
          <w:sz w:val="32"/>
          <w:szCs w:val="32"/>
        </w:rPr>
      </w:pPr>
      <w:r>
        <w:rPr>
          <w:rFonts w:hint="eastAsia" w:hAnsi="宋体" w:cs="宋体"/>
          <w:color w:val="000000"/>
          <w:sz w:val="32"/>
          <w:szCs w:val="32"/>
        </w:rPr>
        <w:t>第三部分      采购需求</w:t>
      </w:r>
    </w:p>
    <w:p w14:paraId="5FBF1CBA">
      <w:pPr>
        <w:spacing w:line="360" w:lineRule="auto"/>
        <w:ind w:firstLine="1280" w:firstLineChars="400"/>
        <w:rPr>
          <w:rFonts w:hAnsi="宋体" w:cs="宋体"/>
          <w:color w:val="000000"/>
          <w:sz w:val="32"/>
          <w:szCs w:val="32"/>
        </w:rPr>
      </w:pPr>
      <w:r>
        <w:rPr>
          <w:rFonts w:hint="eastAsia" w:hAnsi="宋体" w:cs="宋体"/>
          <w:color w:val="000000"/>
          <w:sz w:val="32"/>
          <w:szCs w:val="32"/>
        </w:rPr>
        <w:t>第四部分      评标方法及评分标准</w:t>
      </w:r>
    </w:p>
    <w:p w14:paraId="75DAEA5C">
      <w:pPr>
        <w:spacing w:line="360" w:lineRule="auto"/>
        <w:ind w:firstLine="1280" w:firstLineChars="400"/>
        <w:rPr>
          <w:rFonts w:hAnsi="宋体" w:cs="宋体"/>
          <w:color w:val="000000"/>
          <w:sz w:val="32"/>
          <w:szCs w:val="32"/>
        </w:rPr>
      </w:pPr>
      <w:r>
        <w:rPr>
          <w:rFonts w:hint="eastAsia" w:hAnsi="宋体" w:cs="宋体"/>
          <w:color w:val="000000"/>
          <w:sz w:val="32"/>
          <w:szCs w:val="32"/>
        </w:rPr>
        <w:t>第五部分      拟签订的合同文本</w:t>
      </w:r>
    </w:p>
    <w:p w14:paraId="62DD08D5">
      <w:pPr>
        <w:spacing w:line="360" w:lineRule="auto"/>
        <w:ind w:firstLine="1280" w:firstLineChars="400"/>
        <w:rPr>
          <w:rFonts w:hAnsi="宋体" w:cs="宋体"/>
          <w:color w:val="000000"/>
          <w:sz w:val="32"/>
          <w:szCs w:val="32"/>
        </w:rPr>
      </w:pPr>
      <w:r>
        <w:rPr>
          <w:rFonts w:hint="eastAsia" w:hAnsi="宋体" w:cs="宋体"/>
          <w:color w:val="000000"/>
          <w:sz w:val="32"/>
          <w:szCs w:val="32"/>
        </w:rPr>
        <w:t>第六部分      应提交的有关格式范例</w:t>
      </w:r>
    </w:p>
    <w:p w14:paraId="16A73494">
      <w:pPr>
        <w:spacing w:line="360" w:lineRule="auto"/>
        <w:ind w:firstLine="549" w:firstLineChars="229"/>
        <w:rPr>
          <w:rFonts w:hAnsi="宋体" w:cs="宋体"/>
          <w:color w:val="000000"/>
          <w:sz w:val="24"/>
        </w:rPr>
      </w:pPr>
      <w:bookmarkStart w:id="0" w:name="_Hlt91233176"/>
      <w:bookmarkEnd w:id="0"/>
      <w:bookmarkStart w:id="1" w:name="_Toc91899869"/>
    </w:p>
    <w:p w14:paraId="5422E3DB">
      <w:pPr>
        <w:spacing w:line="360" w:lineRule="auto"/>
        <w:ind w:firstLine="549" w:firstLineChars="229"/>
        <w:rPr>
          <w:rFonts w:hAnsi="宋体" w:cs="宋体"/>
          <w:color w:val="000000"/>
          <w:sz w:val="24"/>
        </w:rPr>
      </w:pPr>
    </w:p>
    <w:p w14:paraId="310DA1D3">
      <w:pPr>
        <w:spacing w:line="360" w:lineRule="auto"/>
        <w:ind w:firstLine="549" w:firstLineChars="229"/>
        <w:rPr>
          <w:rFonts w:hAnsi="宋体" w:cs="宋体"/>
          <w:color w:val="000000"/>
          <w:sz w:val="24"/>
        </w:rPr>
      </w:pPr>
    </w:p>
    <w:p w14:paraId="56687FA2">
      <w:pPr>
        <w:spacing w:line="360" w:lineRule="auto"/>
        <w:ind w:firstLine="549" w:firstLineChars="229"/>
        <w:rPr>
          <w:rFonts w:hAnsi="宋体" w:cs="宋体"/>
          <w:color w:val="000000"/>
          <w:sz w:val="24"/>
        </w:rPr>
      </w:pPr>
    </w:p>
    <w:p w14:paraId="7FE490D2">
      <w:pPr>
        <w:spacing w:line="360" w:lineRule="auto"/>
        <w:ind w:firstLine="549" w:firstLineChars="229"/>
        <w:rPr>
          <w:rFonts w:hAnsi="宋体" w:cs="宋体"/>
          <w:color w:val="000000"/>
          <w:sz w:val="24"/>
        </w:rPr>
      </w:pPr>
    </w:p>
    <w:p w14:paraId="7E69558D">
      <w:pPr>
        <w:spacing w:line="360" w:lineRule="auto"/>
        <w:ind w:firstLine="549" w:firstLineChars="229"/>
        <w:rPr>
          <w:rFonts w:hAnsi="宋体" w:cs="宋体"/>
          <w:color w:val="000000"/>
          <w:sz w:val="24"/>
        </w:rPr>
      </w:pPr>
    </w:p>
    <w:p w14:paraId="6597BA26">
      <w:pPr>
        <w:spacing w:line="360" w:lineRule="auto"/>
        <w:ind w:firstLine="549" w:firstLineChars="229"/>
        <w:rPr>
          <w:rFonts w:hAnsi="宋体" w:cs="宋体"/>
          <w:color w:val="000000"/>
          <w:sz w:val="24"/>
        </w:rPr>
      </w:pPr>
    </w:p>
    <w:p w14:paraId="3EC09EFB">
      <w:pPr>
        <w:spacing w:line="360" w:lineRule="auto"/>
        <w:ind w:firstLine="549" w:firstLineChars="229"/>
        <w:rPr>
          <w:rFonts w:hAnsi="宋体" w:cs="宋体"/>
          <w:color w:val="000000"/>
          <w:sz w:val="24"/>
        </w:rPr>
      </w:pPr>
    </w:p>
    <w:p w14:paraId="6F476FDE">
      <w:pPr>
        <w:spacing w:line="360" w:lineRule="auto"/>
        <w:ind w:firstLine="549" w:firstLineChars="229"/>
        <w:rPr>
          <w:rFonts w:hAnsi="宋体" w:cs="宋体"/>
          <w:color w:val="000000"/>
          <w:sz w:val="24"/>
        </w:rPr>
      </w:pPr>
    </w:p>
    <w:p w14:paraId="06839A2E">
      <w:pPr>
        <w:spacing w:line="360" w:lineRule="auto"/>
        <w:ind w:firstLine="549" w:firstLineChars="229"/>
        <w:rPr>
          <w:rFonts w:hAnsi="宋体" w:cs="宋体"/>
          <w:color w:val="000000"/>
          <w:sz w:val="24"/>
        </w:rPr>
      </w:pPr>
    </w:p>
    <w:p w14:paraId="16F154E3">
      <w:pPr>
        <w:spacing w:line="360" w:lineRule="auto"/>
        <w:ind w:firstLine="549" w:firstLineChars="229"/>
        <w:rPr>
          <w:rFonts w:hAnsi="宋体" w:cs="宋体"/>
          <w:color w:val="000000"/>
          <w:sz w:val="24"/>
        </w:rPr>
      </w:pPr>
    </w:p>
    <w:p w14:paraId="024FF58B">
      <w:pPr>
        <w:spacing w:line="360" w:lineRule="auto"/>
        <w:ind w:firstLine="549" w:firstLineChars="229"/>
        <w:rPr>
          <w:rFonts w:hAnsi="宋体" w:cs="宋体"/>
          <w:color w:val="000000"/>
          <w:sz w:val="24"/>
        </w:rPr>
      </w:pPr>
    </w:p>
    <w:p w14:paraId="17D2D46A">
      <w:pPr>
        <w:pStyle w:val="9"/>
        <w:rPr>
          <w:rFonts w:hAnsi="宋体" w:cs="宋体"/>
          <w:color w:val="000000"/>
          <w:sz w:val="24"/>
        </w:rPr>
      </w:pPr>
    </w:p>
    <w:p w14:paraId="15483F31">
      <w:pPr>
        <w:rPr>
          <w:rFonts w:hAnsi="宋体" w:cs="宋体"/>
          <w:color w:val="000000"/>
          <w:sz w:val="24"/>
        </w:rPr>
      </w:pPr>
    </w:p>
    <w:p w14:paraId="369A9554">
      <w:pPr>
        <w:pStyle w:val="9"/>
        <w:jc w:val="center"/>
        <w:rPr>
          <w:rFonts w:hAnsi="宋体" w:cs="宋体"/>
          <w:color w:val="000000"/>
          <w:sz w:val="24"/>
        </w:rPr>
      </w:pPr>
    </w:p>
    <w:p w14:paraId="011E5690">
      <w:pPr>
        <w:pStyle w:val="16"/>
        <w:rPr>
          <w:rFonts w:hAnsi="宋体" w:cs="宋体"/>
          <w:color w:val="000000"/>
          <w:sz w:val="24"/>
        </w:rPr>
      </w:pPr>
    </w:p>
    <w:p w14:paraId="15B1789D"/>
    <w:p w14:paraId="32584988">
      <w:pPr>
        <w:rPr>
          <w:rFonts w:hAnsi="宋体" w:cs="宋体"/>
          <w:color w:val="000000"/>
          <w:sz w:val="24"/>
        </w:rPr>
      </w:pPr>
    </w:p>
    <w:p w14:paraId="3FD64A9D">
      <w:pPr>
        <w:pStyle w:val="9"/>
        <w:rPr>
          <w:rFonts w:hAnsi="宋体" w:cs="宋体"/>
          <w:color w:val="000000"/>
          <w:sz w:val="24"/>
        </w:rPr>
      </w:pPr>
    </w:p>
    <w:p w14:paraId="25EBC682"/>
    <w:p w14:paraId="67CC3FE8">
      <w:pPr>
        <w:spacing w:line="360" w:lineRule="auto"/>
        <w:ind w:firstLine="549" w:firstLineChars="229"/>
        <w:rPr>
          <w:rFonts w:hAnsi="宋体" w:cs="宋体"/>
          <w:color w:val="000000"/>
          <w:sz w:val="24"/>
        </w:rPr>
      </w:pPr>
    </w:p>
    <w:bookmarkEnd w:id="1"/>
    <w:p w14:paraId="62B2C1DE">
      <w:pPr>
        <w:spacing w:line="360" w:lineRule="auto"/>
        <w:jc w:val="center"/>
        <w:outlineLvl w:val="0"/>
        <w:rPr>
          <w:rFonts w:hAnsi="宋体" w:cs="宋体"/>
          <w:b/>
          <w:sz w:val="36"/>
        </w:rPr>
      </w:pPr>
      <w:bookmarkStart w:id="2" w:name="_Hlt74707423"/>
      <w:bookmarkEnd w:id="2"/>
      <w:bookmarkStart w:id="3" w:name="_Hlt74729822"/>
      <w:bookmarkEnd w:id="3"/>
      <w:bookmarkStart w:id="4" w:name="_Hlt74649545"/>
      <w:bookmarkEnd w:id="4"/>
      <w:bookmarkStart w:id="5" w:name="_Hlt74728647"/>
      <w:bookmarkEnd w:id="5"/>
      <w:bookmarkStart w:id="6" w:name="第二部分"/>
      <w:bookmarkStart w:id="7" w:name="_Toc91899870"/>
      <w:bookmarkStart w:id="8" w:name="_Toc91899871"/>
      <w:r>
        <w:rPr>
          <w:rFonts w:hint="eastAsia" w:hAnsi="宋体" w:cs="宋体"/>
          <w:b/>
          <w:sz w:val="36"/>
        </w:rPr>
        <w:t>第一部分 招标公告</w:t>
      </w:r>
    </w:p>
    <w:tbl>
      <w:tblPr>
        <w:tblStyle w:val="20"/>
        <w:tblW w:w="9380" w:type="dxa"/>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80"/>
      </w:tblGrid>
      <w:tr w14:paraId="42DC2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1" w:hRule="atLeast"/>
        </w:trPr>
        <w:tc>
          <w:tcPr>
            <w:tcW w:w="9380" w:type="dxa"/>
          </w:tcPr>
          <w:p w14:paraId="45781613">
            <w:pPr>
              <w:widowControl/>
              <w:spacing w:before="100" w:beforeAutospacing="1" w:after="100" w:line="240" w:lineRule="auto"/>
              <w:jc w:val="left"/>
              <w:rPr>
                <w:rFonts w:hint="eastAsia" w:hAnsi="宋体" w:cs="宋体"/>
                <w:sz w:val="24"/>
                <w:szCs w:val="24"/>
              </w:rPr>
            </w:pPr>
            <w:r>
              <w:rPr>
                <w:rFonts w:hint="eastAsia" w:hAnsi="宋体" w:cs="宋体"/>
                <w:sz w:val="24"/>
                <w:szCs w:val="24"/>
              </w:rPr>
              <w:t>项目概况</w:t>
            </w:r>
          </w:p>
          <w:p w14:paraId="35F8CCB3">
            <w:pPr>
              <w:widowControl/>
              <w:spacing w:before="100" w:beforeAutospacing="1" w:after="100" w:line="360" w:lineRule="auto"/>
              <w:jc w:val="left"/>
              <w:rPr>
                <w:rFonts w:hint="eastAsia" w:hAnsi="宋体" w:eastAsia="宋体" w:cs="宋体"/>
                <w:sz w:val="24"/>
                <w:szCs w:val="24"/>
                <w:lang w:val="en-US" w:eastAsia="zh-CN"/>
              </w:rPr>
            </w:pPr>
            <w:r>
              <w:rPr>
                <w:rFonts w:hint="eastAsia" w:hAnsi="宋体" w:cs="宋体"/>
                <w:sz w:val="24"/>
                <w:szCs w:val="24"/>
              </w:rPr>
              <w:t xml:space="preserve">   </w:t>
            </w:r>
            <w:r>
              <w:rPr>
                <w:rFonts w:hint="eastAsia" w:hAnsi="宋体" w:cs="宋体"/>
                <w:sz w:val="24"/>
                <w:szCs w:val="24"/>
                <w:lang w:eastAsia="zh-CN"/>
              </w:rPr>
              <w:t>衢江区国家重点保护野生动植物资源调查项目（二期）</w:t>
            </w:r>
            <w:r>
              <w:rPr>
                <w:rFonts w:hint="eastAsia" w:hAnsi="宋体" w:cs="宋体"/>
                <w:sz w:val="24"/>
                <w:szCs w:val="24"/>
              </w:rPr>
              <w:t>的潜在供应商应在浙江政府采购网本项目公告附件获取（下载）采购文件，并于</w:t>
            </w:r>
            <w:r>
              <w:rPr>
                <w:rFonts w:hint="eastAsia" w:hAnsi="宋体" w:cs="宋体"/>
                <w:sz w:val="24"/>
                <w:szCs w:val="24"/>
                <w:lang w:eastAsia="zh-CN"/>
              </w:rPr>
              <w:t>2025年</w:t>
            </w:r>
            <w:r>
              <w:rPr>
                <w:rFonts w:hint="eastAsia" w:hAnsi="宋体" w:cs="宋体"/>
                <w:sz w:val="24"/>
                <w:szCs w:val="24"/>
                <w:lang w:val="en-US" w:eastAsia="zh-CN"/>
              </w:rPr>
              <w:t>7</w:t>
            </w:r>
            <w:r>
              <w:rPr>
                <w:rFonts w:hint="eastAsia" w:hAnsi="宋体" w:cs="宋体"/>
                <w:sz w:val="24"/>
                <w:szCs w:val="24"/>
              </w:rPr>
              <w:t>月</w:t>
            </w:r>
            <w:r>
              <w:rPr>
                <w:rFonts w:hint="eastAsia" w:hAnsi="宋体" w:cs="宋体"/>
                <w:sz w:val="24"/>
                <w:szCs w:val="24"/>
                <w:lang w:val="en-US" w:eastAsia="zh-CN"/>
              </w:rPr>
              <w:t>24</w:t>
            </w:r>
            <w:r>
              <w:rPr>
                <w:rFonts w:hint="eastAsia" w:hAnsi="宋体" w:cs="宋体"/>
                <w:sz w:val="24"/>
                <w:szCs w:val="24"/>
              </w:rPr>
              <w:t>日</w:t>
            </w:r>
            <w:r>
              <w:rPr>
                <w:rFonts w:hint="eastAsia" w:hAnsi="宋体" w:cs="宋体"/>
                <w:sz w:val="24"/>
                <w:szCs w:val="24"/>
                <w:lang w:val="en-US" w:eastAsia="zh-CN"/>
              </w:rPr>
              <w:t>09</w:t>
            </w:r>
            <w:r>
              <w:rPr>
                <w:rFonts w:hint="eastAsia" w:hAnsi="宋体" w:cs="宋体"/>
                <w:sz w:val="24"/>
                <w:szCs w:val="24"/>
              </w:rPr>
              <w:t>:</w:t>
            </w:r>
            <w:r>
              <w:rPr>
                <w:rFonts w:hint="eastAsia" w:hAnsi="宋体" w:cs="宋体"/>
                <w:sz w:val="24"/>
                <w:szCs w:val="24"/>
                <w:lang w:val="en-US" w:eastAsia="zh-CN"/>
              </w:rPr>
              <w:t>30</w:t>
            </w:r>
            <w:r>
              <w:rPr>
                <w:rFonts w:hint="eastAsia" w:hAnsi="宋体" w:cs="宋体"/>
                <w:sz w:val="24"/>
                <w:szCs w:val="24"/>
              </w:rPr>
              <w:t>（北京时间）前提交（上传）响应文件。   </w:t>
            </w:r>
            <w:r>
              <w:rPr>
                <w:rFonts w:hint="eastAsia" w:hAnsi="宋体" w:cs="宋体"/>
                <w:sz w:val="24"/>
                <w:szCs w:val="24"/>
                <w:lang w:val="en-US" w:eastAsia="zh-CN"/>
              </w:rPr>
              <w:t xml:space="preserve"> </w:t>
            </w:r>
          </w:p>
        </w:tc>
      </w:tr>
    </w:tbl>
    <w:p w14:paraId="23908D0E">
      <w:pPr>
        <w:rPr>
          <w:rFonts w:hAnsi="宋体" w:cs="宋体"/>
          <w:sz w:val="24"/>
          <w:szCs w:val="28"/>
        </w:rPr>
      </w:pPr>
    </w:p>
    <w:p w14:paraId="17AC063F">
      <w:pPr>
        <w:pStyle w:val="3"/>
        <w:numPr>
          <w:ilvl w:val="0"/>
          <w:numId w:val="0"/>
        </w:numPr>
        <w:rPr>
          <w:rFonts w:ascii="宋体" w:hAnsi="宋体" w:eastAsia="宋体" w:cs="宋体"/>
          <w:sz w:val="24"/>
          <w:szCs w:val="28"/>
        </w:rPr>
      </w:pPr>
      <w:bookmarkStart w:id="9" w:name="_Toc35393621"/>
      <w:bookmarkStart w:id="10" w:name="_Toc28359002"/>
      <w:bookmarkStart w:id="11" w:name="_Toc35393790"/>
      <w:bookmarkStart w:id="12" w:name="_Toc28359079"/>
      <w:bookmarkStart w:id="13" w:name="_Hlk24379207"/>
      <w:r>
        <w:rPr>
          <w:rFonts w:hint="eastAsia" w:ascii="宋体" w:hAnsi="宋体" w:eastAsia="宋体" w:cs="宋体"/>
          <w:sz w:val="24"/>
          <w:szCs w:val="28"/>
        </w:rPr>
        <w:t>一、项目基本情况</w:t>
      </w:r>
      <w:bookmarkEnd w:id="9"/>
      <w:bookmarkEnd w:id="10"/>
      <w:bookmarkEnd w:id="11"/>
      <w:bookmarkEnd w:id="12"/>
    </w:p>
    <w:p w14:paraId="471829DE">
      <w:pPr>
        <w:spacing w:line="360" w:lineRule="auto"/>
        <w:ind w:left="680" w:leftChars="200"/>
        <w:jc w:val="left"/>
        <w:rPr>
          <w:rFonts w:hint="eastAsia" w:hAnsi="宋体" w:eastAsia="宋体" w:cs="宋体"/>
          <w:sz w:val="24"/>
          <w:szCs w:val="28"/>
          <w:lang w:eastAsia="zh-CN"/>
        </w:rPr>
      </w:pPr>
      <w:r>
        <w:rPr>
          <w:rFonts w:hint="eastAsia" w:hAnsi="宋体" w:cs="宋体"/>
          <w:sz w:val="24"/>
          <w:szCs w:val="28"/>
        </w:rPr>
        <w:t>项目编号：</w:t>
      </w:r>
      <w:r>
        <w:rPr>
          <w:rFonts w:hint="eastAsia" w:hAnsi="宋体" w:cs="宋体"/>
          <w:sz w:val="24"/>
          <w:szCs w:val="28"/>
          <w:lang w:eastAsia="zh-CN"/>
        </w:rPr>
        <w:t>JWCG20250303</w:t>
      </w:r>
    </w:p>
    <w:p w14:paraId="7EDC784E">
      <w:pPr>
        <w:spacing w:line="360" w:lineRule="auto"/>
        <w:ind w:left="680" w:leftChars="200"/>
        <w:jc w:val="left"/>
        <w:rPr>
          <w:rFonts w:hint="eastAsia" w:hAnsi="宋体" w:eastAsia="宋体" w:cs="宋体"/>
          <w:sz w:val="24"/>
          <w:szCs w:val="28"/>
          <w:lang w:eastAsia="zh-CN"/>
        </w:rPr>
      </w:pPr>
      <w:r>
        <w:rPr>
          <w:rFonts w:hint="eastAsia" w:hAnsi="宋体" w:cs="宋体"/>
          <w:sz w:val="24"/>
          <w:szCs w:val="28"/>
        </w:rPr>
        <w:t>项目名称：</w:t>
      </w:r>
      <w:bookmarkEnd w:id="13"/>
      <w:r>
        <w:rPr>
          <w:rFonts w:hint="eastAsia" w:hAnsi="宋体" w:cs="宋体"/>
          <w:sz w:val="24"/>
          <w:szCs w:val="28"/>
          <w:lang w:eastAsia="zh-CN"/>
        </w:rPr>
        <w:t>衢江区国家重点保护野生动植物资源调查项目（二期）</w:t>
      </w:r>
    </w:p>
    <w:p w14:paraId="56B79DBB">
      <w:pPr>
        <w:spacing w:line="360" w:lineRule="auto"/>
        <w:ind w:left="680" w:leftChars="200"/>
        <w:jc w:val="left"/>
        <w:rPr>
          <w:rFonts w:hAnsi="宋体" w:cs="宋体"/>
          <w:sz w:val="24"/>
          <w:szCs w:val="28"/>
        </w:rPr>
      </w:pPr>
      <w:r>
        <w:rPr>
          <w:rFonts w:hint="eastAsia" w:hAnsi="宋体" w:cs="宋体"/>
          <w:sz w:val="24"/>
          <w:szCs w:val="28"/>
        </w:rPr>
        <w:t>预算金额</w:t>
      </w:r>
      <w:r>
        <w:rPr>
          <w:rFonts w:hint="eastAsia" w:hAnsi="宋体" w:cs="宋体"/>
          <w:sz w:val="24"/>
          <w:szCs w:val="28"/>
          <w:lang w:eastAsia="zh-CN"/>
        </w:rPr>
        <w:t>（</w:t>
      </w:r>
      <w:r>
        <w:rPr>
          <w:rFonts w:hint="eastAsia" w:hAnsi="宋体" w:cs="宋体"/>
          <w:sz w:val="24"/>
          <w:szCs w:val="28"/>
          <w:lang w:val="en-US" w:eastAsia="zh-CN"/>
        </w:rPr>
        <w:t>元</w:t>
      </w:r>
      <w:r>
        <w:rPr>
          <w:rFonts w:hint="eastAsia" w:hAnsi="宋体" w:cs="宋体"/>
          <w:sz w:val="24"/>
          <w:szCs w:val="28"/>
          <w:lang w:eastAsia="zh-CN"/>
        </w:rPr>
        <w:t>）</w:t>
      </w:r>
      <w:r>
        <w:rPr>
          <w:rFonts w:hint="eastAsia" w:hAnsi="宋体" w:cs="宋体"/>
          <w:sz w:val="24"/>
          <w:szCs w:val="28"/>
        </w:rPr>
        <w:t>：</w:t>
      </w:r>
      <w:r>
        <w:rPr>
          <w:rFonts w:hint="eastAsia" w:hAnsi="宋体" w:cs="宋体"/>
          <w:sz w:val="24"/>
          <w:szCs w:val="28"/>
          <w:lang w:val="en-US" w:eastAsia="zh-CN"/>
        </w:rPr>
        <w:t>1000000</w:t>
      </w:r>
    </w:p>
    <w:p w14:paraId="0A68F2B0">
      <w:pPr>
        <w:spacing w:line="360" w:lineRule="auto"/>
        <w:ind w:left="680" w:leftChars="200"/>
        <w:jc w:val="left"/>
        <w:rPr>
          <w:rFonts w:hAnsi="宋体" w:cs="宋体"/>
          <w:sz w:val="24"/>
          <w:szCs w:val="28"/>
        </w:rPr>
      </w:pPr>
      <w:r>
        <w:rPr>
          <w:rFonts w:hint="eastAsia" w:hAnsi="宋体" w:cs="宋体"/>
          <w:sz w:val="24"/>
          <w:szCs w:val="28"/>
        </w:rPr>
        <w:t>最高限价</w:t>
      </w:r>
      <w:r>
        <w:rPr>
          <w:rFonts w:hint="eastAsia" w:hAnsi="宋体" w:cs="宋体"/>
          <w:sz w:val="24"/>
          <w:szCs w:val="28"/>
          <w:lang w:eastAsia="zh-CN"/>
        </w:rPr>
        <w:t>（</w:t>
      </w:r>
      <w:r>
        <w:rPr>
          <w:rFonts w:hint="eastAsia" w:hAnsi="宋体" w:cs="宋体"/>
          <w:sz w:val="24"/>
          <w:szCs w:val="28"/>
          <w:lang w:val="en-US" w:eastAsia="zh-CN"/>
        </w:rPr>
        <w:t>元</w:t>
      </w:r>
      <w:r>
        <w:rPr>
          <w:rFonts w:hint="eastAsia" w:hAnsi="宋体" w:cs="宋体"/>
          <w:sz w:val="24"/>
          <w:szCs w:val="28"/>
          <w:lang w:eastAsia="zh-CN"/>
        </w:rPr>
        <w:t>）</w:t>
      </w:r>
      <w:r>
        <w:rPr>
          <w:rFonts w:hint="eastAsia" w:hAnsi="宋体" w:cs="宋体"/>
          <w:sz w:val="24"/>
          <w:szCs w:val="28"/>
        </w:rPr>
        <w:t>：</w:t>
      </w:r>
      <w:r>
        <w:rPr>
          <w:rFonts w:hint="eastAsia" w:hAnsi="宋体" w:cs="宋体"/>
          <w:sz w:val="24"/>
          <w:szCs w:val="28"/>
          <w:lang w:val="en-US" w:eastAsia="zh-CN"/>
        </w:rPr>
        <w:t>1000000</w:t>
      </w:r>
    </w:p>
    <w:p w14:paraId="5ABCFDAB">
      <w:pPr>
        <w:spacing w:line="360" w:lineRule="auto"/>
        <w:ind w:left="680" w:leftChars="200"/>
        <w:jc w:val="left"/>
        <w:rPr>
          <w:rFonts w:hAnsi="宋体" w:cs="宋体"/>
          <w:sz w:val="24"/>
          <w:szCs w:val="28"/>
        </w:rPr>
      </w:pPr>
      <w:r>
        <w:rPr>
          <w:rFonts w:hint="eastAsia" w:hAnsi="宋体" w:cs="宋体"/>
          <w:sz w:val="24"/>
          <w:szCs w:val="28"/>
        </w:rPr>
        <w:t>采购需求：详见</w:t>
      </w:r>
      <w:r>
        <w:rPr>
          <w:rFonts w:hint="eastAsia" w:hAnsi="宋体" w:cs="宋体"/>
          <w:sz w:val="24"/>
          <w:szCs w:val="28"/>
          <w:lang w:val="en-US" w:eastAsia="zh-CN"/>
        </w:rPr>
        <w:t>招标</w:t>
      </w:r>
      <w:r>
        <w:rPr>
          <w:rFonts w:hint="eastAsia" w:hAnsi="宋体" w:cs="宋体"/>
          <w:sz w:val="24"/>
          <w:szCs w:val="28"/>
        </w:rPr>
        <w:t>文件第三部分</w:t>
      </w:r>
    </w:p>
    <w:p w14:paraId="33BE3184">
      <w:pPr>
        <w:spacing w:line="360" w:lineRule="auto"/>
        <w:ind w:left="680" w:leftChars="200"/>
        <w:jc w:val="left"/>
        <w:rPr>
          <w:rFonts w:hint="eastAsia" w:hAnsi="宋体" w:cs="宋体"/>
          <w:sz w:val="24"/>
          <w:szCs w:val="28"/>
          <w:highlight w:val="none"/>
          <w:lang w:val="en-US" w:eastAsia="zh-CN"/>
        </w:rPr>
      </w:pPr>
      <w:r>
        <w:rPr>
          <w:rFonts w:hint="eastAsia" w:hAnsi="宋体" w:cs="宋体"/>
          <w:sz w:val="24"/>
          <w:szCs w:val="28"/>
        </w:rPr>
        <w:t>标项名称: </w:t>
      </w:r>
      <w:r>
        <w:rPr>
          <w:rFonts w:hint="eastAsia" w:hAnsi="宋体" w:cs="宋体"/>
          <w:sz w:val="24"/>
          <w:szCs w:val="28"/>
          <w:lang w:eastAsia="zh-CN"/>
        </w:rPr>
        <w:t>衢江区国家重点保护野生动植物资源调查项目（二期）</w:t>
      </w:r>
      <w:r>
        <w:rPr>
          <w:rFonts w:hint="eastAsia" w:hAnsi="宋体" w:cs="宋体"/>
          <w:sz w:val="24"/>
          <w:szCs w:val="28"/>
        </w:rPr>
        <w:t> </w:t>
      </w:r>
      <w:r>
        <w:rPr>
          <w:rFonts w:hint="eastAsia" w:hAnsi="宋体" w:cs="宋体"/>
          <w:sz w:val="24"/>
          <w:szCs w:val="28"/>
        </w:rPr>
        <w:br w:type="textWrapping"/>
      </w:r>
      <w:r>
        <w:rPr>
          <w:rFonts w:hint="eastAsia" w:hAnsi="宋体" w:cs="宋体"/>
          <w:sz w:val="24"/>
          <w:szCs w:val="28"/>
        </w:rPr>
        <w:t>数量:</w:t>
      </w:r>
      <w:r>
        <w:rPr>
          <w:rFonts w:hint="eastAsia" w:hAnsi="宋体" w:cs="宋体"/>
          <w:sz w:val="24"/>
          <w:szCs w:val="28"/>
          <w:lang w:val="en-US" w:eastAsia="zh-CN"/>
        </w:rPr>
        <w:t>1</w:t>
      </w:r>
      <w:r>
        <w:rPr>
          <w:rFonts w:hint="eastAsia" w:hAnsi="宋体" w:cs="宋体"/>
          <w:sz w:val="24"/>
          <w:szCs w:val="28"/>
        </w:rPr>
        <w:t>   </w:t>
      </w:r>
      <w:r>
        <w:rPr>
          <w:rFonts w:hint="eastAsia" w:hAnsi="宋体" w:cs="宋体"/>
          <w:sz w:val="24"/>
          <w:szCs w:val="28"/>
        </w:rPr>
        <w:br w:type="textWrapping"/>
      </w:r>
      <w:r>
        <w:rPr>
          <w:rFonts w:hint="eastAsia" w:hAnsi="宋体" w:cs="宋体"/>
          <w:sz w:val="24"/>
          <w:szCs w:val="28"/>
        </w:rPr>
        <w:t>预算金额（元）: </w:t>
      </w:r>
      <w:r>
        <w:rPr>
          <w:rFonts w:hint="eastAsia" w:hAnsi="宋体" w:cs="宋体"/>
          <w:sz w:val="24"/>
          <w:szCs w:val="28"/>
          <w:lang w:val="en-US" w:eastAsia="zh-CN"/>
        </w:rPr>
        <w:t>1000000</w:t>
      </w:r>
      <w:r>
        <w:rPr>
          <w:rFonts w:hint="eastAsia" w:hAnsi="宋体" w:cs="宋体"/>
          <w:sz w:val="24"/>
          <w:szCs w:val="28"/>
        </w:rPr>
        <w:t> </w:t>
      </w:r>
      <w:r>
        <w:rPr>
          <w:rFonts w:hint="eastAsia" w:hAnsi="宋体" w:cs="宋体"/>
          <w:sz w:val="24"/>
          <w:szCs w:val="28"/>
        </w:rPr>
        <w:br w:type="textWrapping"/>
      </w:r>
      <w:r>
        <w:rPr>
          <w:rFonts w:hint="eastAsia" w:hAnsi="宋体" w:cs="宋体"/>
          <w:sz w:val="24"/>
          <w:szCs w:val="28"/>
        </w:rPr>
        <w:t>简要规格描述或项目基本概况介绍、用途：详细</w:t>
      </w:r>
      <w:r>
        <w:rPr>
          <w:rFonts w:hint="eastAsia" w:hAnsi="宋体" w:cs="宋体"/>
          <w:sz w:val="24"/>
          <w:szCs w:val="28"/>
          <w:lang w:val="en-US" w:eastAsia="zh-CN"/>
        </w:rPr>
        <w:t>技术服务</w:t>
      </w:r>
      <w:r>
        <w:rPr>
          <w:rFonts w:hint="eastAsia" w:hAnsi="宋体" w:cs="宋体"/>
          <w:sz w:val="24"/>
          <w:szCs w:val="28"/>
        </w:rPr>
        <w:t>参数见</w:t>
      </w:r>
      <w:r>
        <w:rPr>
          <w:rFonts w:hint="eastAsia" w:hAnsi="宋体" w:cs="宋体"/>
          <w:sz w:val="24"/>
          <w:szCs w:val="28"/>
          <w:lang w:val="en-US" w:eastAsia="zh-CN"/>
        </w:rPr>
        <w:t>招标</w:t>
      </w:r>
      <w:r>
        <w:rPr>
          <w:rFonts w:hint="eastAsia" w:hAnsi="宋体" w:cs="宋体"/>
          <w:sz w:val="24"/>
          <w:szCs w:val="28"/>
        </w:rPr>
        <w:t>文件</w:t>
      </w:r>
      <w:r>
        <w:rPr>
          <w:rFonts w:hint="eastAsia" w:hAnsi="宋体" w:cs="宋体"/>
          <w:sz w:val="24"/>
          <w:szCs w:val="28"/>
          <w:lang w:eastAsia="zh-CN"/>
        </w:rPr>
        <w:t>。</w:t>
      </w:r>
      <w:r>
        <w:rPr>
          <w:rFonts w:hint="eastAsia" w:hAnsi="宋体" w:cs="宋体"/>
          <w:sz w:val="24"/>
          <w:szCs w:val="28"/>
        </w:rPr>
        <w:t> </w:t>
      </w:r>
      <w:r>
        <w:rPr>
          <w:rFonts w:hint="eastAsia" w:hAnsi="宋体" w:cs="宋体"/>
          <w:sz w:val="24"/>
          <w:szCs w:val="28"/>
        </w:rPr>
        <w:br w:type="textWrapping"/>
      </w:r>
      <w:r>
        <w:rPr>
          <w:rFonts w:hint="eastAsia" w:hAnsi="宋体" w:cs="宋体"/>
          <w:sz w:val="24"/>
          <w:szCs w:val="28"/>
        </w:rPr>
        <w:t>合同履约期限：标项 1，</w:t>
      </w:r>
      <w:r>
        <w:rPr>
          <w:rFonts w:hint="eastAsia" w:hAnsi="宋体" w:cs="宋体"/>
          <w:sz w:val="24"/>
          <w:szCs w:val="28"/>
          <w:highlight w:val="none"/>
          <w:lang w:val="en-US" w:eastAsia="zh-CN"/>
        </w:rPr>
        <w:t>2025年12月</w:t>
      </w:r>
      <w:r>
        <w:rPr>
          <w:rFonts w:hint="eastAsia" w:hAnsi="宋体" w:cs="宋体"/>
          <w:sz w:val="24"/>
          <w:szCs w:val="24"/>
          <w:lang w:val="en-US" w:eastAsia="zh-CN"/>
        </w:rPr>
        <w:t>31日前</w:t>
      </w:r>
      <w:r>
        <w:rPr>
          <w:rFonts w:hint="eastAsia" w:hAnsi="宋体" w:cs="宋体"/>
          <w:sz w:val="24"/>
          <w:szCs w:val="28"/>
          <w:highlight w:val="none"/>
          <w:lang w:val="en-US" w:eastAsia="zh-CN"/>
        </w:rPr>
        <w:t>完成，采购人组织相关专业人员</w:t>
      </w:r>
    </w:p>
    <w:p w14:paraId="62FE88D1">
      <w:pPr>
        <w:spacing w:line="360" w:lineRule="auto"/>
        <w:ind w:left="238" w:leftChars="70" w:firstLine="0" w:firstLineChars="0"/>
        <w:jc w:val="left"/>
        <w:rPr>
          <w:rFonts w:hint="eastAsia"/>
          <w:lang w:eastAsia="zh-CN"/>
        </w:rPr>
      </w:pPr>
      <w:r>
        <w:rPr>
          <w:rFonts w:hint="eastAsia" w:hAnsi="宋体" w:cs="宋体"/>
          <w:sz w:val="24"/>
          <w:szCs w:val="24"/>
        </w:rPr>
        <w:t>对项目进行检查和验收</w:t>
      </w:r>
      <w:r>
        <w:rPr>
          <w:rFonts w:hint="eastAsia" w:hAnsi="宋体" w:cs="宋体"/>
          <w:sz w:val="24"/>
          <w:szCs w:val="24"/>
          <w:lang w:eastAsia="zh-CN"/>
        </w:rPr>
        <w:t>，</w:t>
      </w:r>
      <w:r>
        <w:rPr>
          <w:rFonts w:hint="eastAsia" w:hAnsi="宋体" w:cs="宋体"/>
          <w:sz w:val="24"/>
          <w:szCs w:val="24"/>
          <w:lang w:val="en-US" w:eastAsia="zh-CN"/>
        </w:rPr>
        <w:t>待</w:t>
      </w:r>
      <w:r>
        <w:rPr>
          <w:rFonts w:hint="eastAsia" w:hAnsi="宋体" w:cs="宋体"/>
          <w:sz w:val="24"/>
          <w:szCs w:val="24"/>
          <w:lang w:eastAsia="zh-CN"/>
        </w:rPr>
        <w:t>修改完善后汇总成果材料纸质</w:t>
      </w:r>
      <w:r>
        <w:rPr>
          <w:rFonts w:hint="eastAsia" w:hAnsi="宋体" w:cs="宋体"/>
          <w:sz w:val="24"/>
          <w:szCs w:val="24"/>
          <w:lang w:val="en-US" w:eastAsia="zh-CN"/>
        </w:rPr>
        <w:t>版</w:t>
      </w:r>
      <w:r>
        <w:rPr>
          <w:rFonts w:hint="eastAsia" w:hAnsi="宋体" w:cs="宋体"/>
          <w:sz w:val="24"/>
          <w:szCs w:val="24"/>
          <w:lang w:eastAsia="zh-CN"/>
        </w:rPr>
        <w:t>（盖章）和电子版报送衢江区林业主管部门。</w:t>
      </w:r>
    </w:p>
    <w:p w14:paraId="6578ABC7">
      <w:pPr>
        <w:spacing w:line="360" w:lineRule="auto"/>
        <w:ind w:left="680" w:leftChars="200"/>
        <w:jc w:val="left"/>
        <w:rPr>
          <w:rFonts w:hint="eastAsia" w:hAnsi="宋体" w:cs="宋体"/>
          <w:sz w:val="24"/>
          <w:szCs w:val="28"/>
        </w:rPr>
      </w:pPr>
      <w:r>
        <w:rPr>
          <w:rFonts w:hint="eastAsia" w:hAnsi="宋体" w:cs="宋体"/>
          <w:sz w:val="24"/>
          <w:szCs w:val="28"/>
        </w:rPr>
        <w:t>备注： </w:t>
      </w:r>
    </w:p>
    <w:p w14:paraId="468E55FA">
      <w:pPr>
        <w:spacing w:line="360" w:lineRule="auto"/>
        <w:ind w:left="680" w:leftChars="200"/>
        <w:jc w:val="left"/>
        <w:rPr>
          <w:rFonts w:hAnsi="宋体" w:cs="宋体"/>
          <w:sz w:val="24"/>
          <w:szCs w:val="28"/>
        </w:rPr>
      </w:pPr>
      <w:r>
        <w:rPr>
          <w:rFonts w:hint="eastAsia" w:hAnsi="宋体" w:cs="宋体"/>
          <w:sz w:val="24"/>
          <w:szCs w:val="28"/>
        </w:rPr>
        <w:t>本项目（否）接受联合体投标。</w:t>
      </w:r>
    </w:p>
    <w:p w14:paraId="15243DBD">
      <w:pPr>
        <w:pStyle w:val="3"/>
        <w:numPr>
          <w:ilvl w:val="0"/>
          <w:numId w:val="0"/>
        </w:numPr>
        <w:rPr>
          <w:rFonts w:ascii="宋体" w:hAnsi="宋体" w:eastAsia="宋体" w:cs="宋体"/>
          <w:sz w:val="24"/>
          <w:szCs w:val="28"/>
        </w:rPr>
      </w:pPr>
      <w:bookmarkStart w:id="14" w:name="_Toc35393622"/>
      <w:bookmarkStart w:id="15" w:name="_Toc28359003"/>
      <w:bookmarkStart w:id="16" w:name="_Toc35393791"/>
      <w:bookmarkStart w:id="17" w:name="_Toc28359080"/>
      <w:r>
        <w:rPr>
          <w:rFonts w:hint="eastAsia" w:ascii="宋体" w:hAnsi="宋体" w:eastAsia="宋体" w:cs="宋体"/>
          <w:sz w:val="24"/>
          <w:szCs w:val="28"/>
        </w:rPr>
        <w:t>二、申请人的资格要求：</w:t>
      </w:r>
      <w:bookmarkEnd w:id="14"/>
      <w:bookmarkEnd w:id="15"/>
      <w:bookmarkEnd w:id="16"/>
      <w:bookmarkEnd w:id="17"/>
    </w:p>
    <w:p w14:paraId="71DFD469">
      <w:pPr>
        <w:spacing w:line="360" w:lineRule="auto"/>
        <w:ind w:firstLine="480" w:firstLineChars="200"/>
        <w:jc w:val="left"/>
        <w:rPr>
          <w:rFonts w:hAnsi="宋体" w:cs="宋体"/>
          <w:sz w:val="24"/>
          <w:szCs w:val="28"/>
        </w:rPr>
      </w:pPr>
      <w:r>
        <w:rPr>
          <w:rFonts w:hint="eastAsia" w:hAnsi="宋体" w:cs="宋体"/>
          <w:sz w:val="24"/>
          <w:szCs w:val="28"/>
        </w:rPr>
        <w:t>满足《中华人民共和国政府采购法》第二十二条规定；</w:t>
      </w:r>
    </w:p>
    <w:p w14:paraId="50E4E48E">
      <w:pPr>
        <w:spacing w:line="360" w:lineRule="auto"/>
        <w:ind w:firstLine="480" w:firstLineChars="200"/>
        <w:jc w:val="left"/>
        <w:rPr>
          <w:rFonts w:hAnsi="宋体" w:cs="宋体"/>
          <w:sz w:val="24"/>
          <w:szCs w:val="28"/>
        </w:rPr>
      </w:pPr>
      <w:r>
        <w:rPr>
          <w:rFonts w:hint="eastAsia" w:hAnsi="宋体" w:cs="宋体"/>
          <w:sz w:val="24"/>
        </w:rPr>
        <w:t>未被 “信用中国”（www.creditchina.gov.cn）、中国政府采购网（www.ccgp.gov.cn）列入失信被执行人、重大税收违法案件当事人名单、政府采购严重违法失信行为记录名单。</w:t>
      </w:r>
    </w:p>
    <w:p w14:paraId="1630B0BA">
      <w:pPr>
        <w:spacing w:line="360" w:lineRule="auto"/>
        <w:ind w:firstLine="480" w:firstLineChars="200"/>
        <w:jc w:val="left"/>
        <w:rPr>
          <w:rFonts w:hint="eastAsia" w:hAnsi="宋体" w:eastAsia="宋体" w:cs="宋体"/>
          <w:sz w:val="24"/>
          <w:szCs w:val="28"/>
          <w:highlight w:val="yellow"/>
          <w:lang w:eastAsia="zh-CN"/>
        </w:rPr>
      </w:pPr>
      <w:bookmarkStart w:id="18" w:name="_Toc28359081"/>
      <w:bookmarkStart w:id="19" w:name="_Toc28359004"/>
      <w:r>
        <w:rPr>
          <w:rFonts w:hint="eastAsia" w:hAnsi="宋体" w:cs="宋体"/>
          <w:sz w:val="24"/>
          <w:szCs w:val="28"/>
        </w:rPr>
        <w:t>落实政府采购政策需满足的资格要求</w:t>
      </w:r>
      <w:r>
        <w:rPr>
          <w:rFonts w:hint="eastAsia" w:hAnsi="宋体" w:cs="宋体"/>
          <w:sz w:val="24"/>
          <w:szCs w:val="28"/>
          <w:highlight w:val="none"/>
        </w:rPr>
        <w:t>：</w:t>
      </w:r>
      <w:r>
        <w:rPr>
          <w:rFonts w:hint="eastAsia" w:hAnsi="宋体" w:cs="宋体"/>
          <w:sz w:val="24"/>
          <w:szCs w:val="28"/>
          <w:highlight w:val="none"/>
          <w:lang w:val="en-US" w:eastAsia="zh-CN"/>
        </w:rPr>
        <w:t>无</w:t>
      </w:r>
    </w:p>
    <w:p w14:paraId="11E6EFC3">
      <w:pPr>
        <w:spacing w:line="360" w:lineRule="auto"/>
        <w:ind w:firstLine="480" w:firstLineChars="200"/>
        <w:jc w:val="left"/>
        <w:rPr>
          <w:rFonts w:hint="eastAsia" w:hAnsi="宋体" w:eastAsia="宋体" w:cs="宋体"/>
          <w:i/>
          <w:iCs/>
          <w:sz w:val="24"/>
          <w:szCs w:val="28"/>
          <w:u w:val="single"/>
          <w:lang w:eastAsia="zh-CN"/>
        </w:rPr>
      </w:pPr>
      <w:r>
        <w:rPr>
          <w:rFonts w:hint="eastAsia" w:hAnsi="宋体" w:cs="宋体"/>
          <w:sz w:val="24"/>
          <w:szCs w:val="28"/>
        </w:rPr>
        <w:t>本项目的特定资格要求：无</w:t>
      </w:r>
      <w:r>
        <w:rPr>
          <w:rFonts w:hint="eastAsia" w:hAnsi="宋体" w:cs="宋体"/>
          <w:sz w:val="24"/>
          <w:szCs w:val="28"/>
          <w:lang w:eastAsia="zh-CN"/>
        </w:rPr>
        <w:t>。</w:t>
      </w:r>
    </w:p>
    <w:p w14:paraId="3BD5A664">
      <w:pPr>
        <w:pStyle w:val="3"/>
        <w:numPr>
          <w:ilvl w:val="0"/>
          <w:numId w:val="0"/>
        </w:numPr>
        <w:rPr>
          <w:rFonts w:ascii="宋体" w:hAnsi="宋体" w:eastAsia="宋体" w:cs="宋体"/>
          <w:sz w:val="24"/>
          <w:szCs w:val="28"/>
        </w:rPr>
      </w:pPr>
      <w:bookmarkStart w:id="20" w:name="_Toc35393792"/>
      <w:bookmarkStart w:id="21" w:name="_Toc35393623"/>
      <w:r>
        <w:rPr>
          <w:rFonts w:hint="eastAsia" w:ascii="宋体" w:hAnsi="宋体" w:eastAsia="宋体" w:cs="宋体"/>
          <w:sz w:val="24"/>
          <w:szCs w:val="28"/>
        </w:rPr>
        <w:t>三、获取招标文件</w:t>
      </w:r>
      <w:bookmarkEnd w:id="18"/>
      <w:bookmarkEnd w:id="19"/>
      <w:bookmarkEnd w:id="20"/>
      <w:bookmarkEnd w:id="21"/>
    </w:p>
    <w:p w14:paraId="28B8DE0A">
      <w:pPr>
        <w:spacing w:line="360" w:lineRule="auto"/>
        <w:ind w:firstLine="480" w:firstLineChars="200"/>
        <w:jc w:val="left"/>
        <w:rPr>
          <w:rFonts w:hint="eastAsia" w:hAnsi="宋体" w:eastAsia="宋体" w:cs="宋体"/>
          <w:sz w:val="24"/>
          <w:szCs w:val="28"/>
          <w:lang w:val="en-US" w:eastAsia="zh-CN"/>
        </w:rPr>
      </w:pPr>
      <w:bookmarkStart w:id="22" w:name="_Toc28359005"/>
      <w:bookmarkStart w:id="23" w:name="_Toc28359082"/>
      <w:bookmarkStart w:id="24" w:name="_Toc35393624"/>
      <w:bookmarkStart w:id="25" w:name="_Toc35393793"/>
      <w:r>
        <w:rPr>
          <w:rFonts w:hint="eastAsia" w:hAnsi="宋体" w:cs="宋体"/>
          <w:sz w:val="24"/>
          <w:szCs w:val="28"/>
        </w:rPr>
        <w:t>时间：/至</w:t>
      </w:r>
      <w:r>
        <w:rPr>
          <w:rFonts w:hint="eastAsia" w:hAnsi="宋体" w:cs="宋体"/>
          <w:sz w:val="24"/>
          <w:szCs w:val="28"/>
          <w:lang w:eastAsia="zh-CN"/>
        </w:rPr>
        <w:t>2025年</w:t>
      </w:r>
      <w:r>
        <w:rPr>
          <w:rFonts w:hint="eastAsia" w:hAnsi="宋体" w:cs="宋体"/>
          <w:sz w:val="24"/>
          <w:szCs w:val="28"/>
          <w:lang w:val="en-US" w:eastAsia="zh-CN"/>
        </w:rPr>
        <w:t xml:space="preserve">7 </w:t>
      </w:r>
      <w:r>
        <w:rPr>
          <w:rFonts w:hint="eastAsia" w:hAnsi="宋体" w:cs="宋体"/>
          <w:sz w:val="24"/>
          <w:szCs w:val="28"/>
        </w:rPr>
        <w:t>月</w:t>
      </w:r>
      <w:r>
        <w:rPr>
          <w:rFonts w:hint="eastAsia" w:hAnsi="宋体" w:cs="宋体"/>
          <w:sz w:val="24"/>
          <w:szCs w:val="28"/>
          <w:lang w:val="en-US" w:eastAsia="zh-CN"/>
        </w:rPr>
        <w:t>24</w:t>
      </w:r>
      <w:r>
        <w:rPr>
          <w:rFonts w:hint="eastAsia" w:hAnsi="宋体" w:cs="宋体"/>
          <w:sz w:val="24"/>
          <w:szCs w:val="28"/>
        </w:rPr>
        <w:t>日，每天上午00:00至12:00，下午12:00至23:59（北京时间，线上获取法定节假日均可，线下获取文件法定节假日除外）</w:t>
      </w:r>
      <w:r>
        <w:rPr>
          <w:rFonts w:hint="eastAsia" w:hAnsi="宋体" w:cs="宋体"/>
          <w:sz w:val="24"/>
          <w:szCs w:val="28"/>
          <w:lang w:eastAsia="zh-CN"/>
        </w:rPr>
        <w:t>。</w:t>
      </w:r>
    </w:p>
    <w:p w14:paraId="460358D6">
      <w:pPr>
        <w:spacing w:line="360" w:lineRule="auto"/>
        <w:ind w:firstLine="480" w:firstLineChars="200"/>
        <w:jc w:val="left"/>
        <w:rPr>
          <w:rFonts w:hint="eastAsia" w:hAnsi="宋体" w:cs="宋体"/>
          <w:sz w:val="24"/>
          <w:szCs w:val="28"/>
        </w:rPr>
      </w:pPr>
      <w:r>
        <w:rPr>
          <w:rFonts w:hint="eastAsia" w:hAnsi="宋体" w:cs="宋体"/>
          <w:sz w:val="24"/>
          <w:szCs w:val="28"/>
        </w:rPr>
        <w:t>地点（网址）：政采云平台（</w:t>
      </w:r>
      <w:r>
        <w:rPr>
          <w:rFonts w:hint="eastAsia" w:hAnsi="宋体" w:cs="宋体"/>
          <w:sz w:val="24"/>
          <w:szCs w:val="28"/>
        </w:rPr>
        <w:fldChar w:fldCharType="begin"/>
      </w:r>
      <w:r>
        <w:rPr>
          <w:rFonts w:hint="eastAsia" w:hAnsi="宋体" w:cs="宋体"/>
          <w:sz w:val="24"/>
          <w:szCs w:val="28"/>
        </w:rPr>
        <w:instrText xml:space="preserve"> HYPERLINK "https://www.zcygov.cn/" </w:instrText>
      </w:r>
      <w:r>
        <w:rPr>
          <w:rFonts w:hint="eastAsia" w:hAnsi="宋体" w:cs="宋体"/>
          <w:sz w:val="24"/>
          <w:szCs w:val="28"/>
        </w:rPr>
        <w:fldChar w:fldCharType="separate"/>
      </w:r>
      <w:r>
        <w:rPr>
          <w:rFonts w:hint="eastAsia" w:hAnsi="宋体" w:cs="宋体"/>
          <w:sz w:val="24"/>
          <w:szCs w:val="28"/>
        </w:rPr>
        <w:t>https://www.zcygov.cn/</w:t>
      </w:r>
      <w:r>
        <w:rPr>
          <w:rFonts w:hint="eastAsia" w:hAnsi="宋体" w:cs="宋体"/>
          <w:sz w:val="24"/>
          <w:szCs w:val="28"/>
        </w:rPr>
        <w:fldChar w:fldCharType="end"/>
      </w:r>
      <w:r>
        <w:rPr>
          <w:rFonts w:hint="eastAsia" w:hAnsi="宋体" w:cs="宋体"/>
          <w:sz w:val="24"/>
          <w:szCs w:val="28"/>
        </w:rPr>
        <w:t>）</w:t>
      </w:r>
    </w:p>
    <w:p w14:paraId="4CEC7AD8">
      <w:pPr>
        <w:spacing w:line="360" w:lineRule="auto"/>
        <w:ind w:firstLine="480" w:firstLineChars="200"/>
        <w:jc w:val="left"/>
        <w:rPr>
          <w:rFonts w:hint="eastAsia" w:hAnsi="宋体" w:cs="宋体"/>
          <w:sz w:val="24"/>
          <w:szCs w:val="28"/>
        </w:rPr>
      </w:pPr>
      <w:r>
        <w:rPr>
          <w:rFonts w:hint="eastAsia" w:hAnsi="宋体" w:cs="宋体"/>
          <w:sz w:val="24"/>
          <w:szCs w:val="28"/>
        </w:rPr>
        <w:t>方式：供应商登录政采云平台https://www.zcygov.cn/在线申请获取采购文件（进入“项目采购”应用，在获取采购文件菜单中选择项目，申请获取采购文件）</w:t>
      </w:r>
    </w:p>
    <w:p w14:paraId="4BDE0298">
      <w:pPr>
        <w:spacing w:line="360" w:lineRule="auto"/>
        <w:ind w:firstLine="480" w:firstLineChars="200"/>
        <w:jc w:val="left"/>
        <w:rPr>
          <w:rFonts w:hAnsi="宋体" w:cs="宋体"/>
          <w:sz w:val="22"/>
          <w:szCs w:val="22"/>
        </w:rPr>
      </w:pPr>
      <w:r>
        <w:rPr>
          <w:rFonts w:hint="eastAsia" w:hAnsi="宋体" w:cs="宋体"/>
          <w:sz w:val="24"/>
          <w:szCs w:val="28"/>
        </w:rPr>
        <w:t>售价（元）：0</w:t>
      </w:r>
      <w:r>
        <w:rPr>
          <w:rFonts w:hint="eastAsia" w:hAnsi="宋体" w:cs="宋体"/>
          <w:sz w:val="22"/>
          <w:szCs w:val="22"/>
        </w:rPr>
        <w:t> </w:t>
      </w:r>
    </w:p>
    <w:p w14:paraId="63F859DB">
      <w:pPr>
        <w:pStyle w:val="3"/>
        <w:numPr>
          <w:ilvl w:val="0"/>
          <w:numId w:val="0"/>
        </w:numPr>
        <w:rPr>
          <w:rFonts w:ascii="宋体" w:hAnsi="宋体" w:eastAsia="宋体" w:cs="宋体"/>
          <w:sz w:val="24"/>
          <w:szCs w:val="28"/>
        </w:rPr>
      </w:pPr>
      <w:r>
        <w:rPr>
          <w:rFonts w:hint="eastAsia" w:ascii="宋体" w:hAnsi="宋体" w:eastAsia="宋体" w:cs="宋体"/>
          <w:sz w:val="24"/>
          <w:szCs w:val="28"/>
        </w:rPr>
        <w:t>四、提交投标文件</w:t>
      </w:r>
      <w:bookmarkEnd w:id="22"/>
      <w:bookmarkEnd w:id="23"/>
      <w:r>
        <w:rPr>
          <w:rFonts w:hint="eastAsia" w:ascii="宋体" w:hAnsi="宋体" w:eastAsia="宋体" w:cs="宋体"/>
          <w:sz w:val="24"/>
          <w:szCs w:val="28"/>
        </w:rPr>
        <w:t>截止时间、开标时间和地点</w:t>
      </w:r>
      <w:bookmarkEnd w:id="24"/>
      <w:bookmarkEnd w:id="25"/>
    </w:p>
    <w:p w14:paraId="21421ED2">
      <w:pPr>
        <w:spacing w:line="360" w:lineRule="auto"/>
        <w:ind w:firstLine="482" w:firstLineChars="200"/>
        <w:rPr>
          <w:rFonts w:hAnsi="宋体" w:cs="宋体"/>
          <w:sz w:val="24"/>
        </w:rPr>
      </w:pPr>
      <w:r>
        <w:rPr>
          <w:rFonts w:hint="eastAsia" w:hAnsi="宋体" w:cs="宋体"/>
          <w:b/>
          <w:sz w:val="24"/>
        </w:rPr>
        <w:t>提交投标文件截止时间：</w:t>
      </w:r>
      <w:r>
        <w:rPr>
          <w:rFonts w:hint="eastAsia" w:hAnsi="宋体" w:cs="宋体"/>
          <w:sz w:val="24"/>
          <w:u w:val="none"/>
          <w:lang w:eastAsia="zh-CN"/>
        </w:rPr>
        <w:t>2025年</w:t>
      </w:r>
      <w:r>
        <w:rPr>
          <w:rFonts w:hint="eastAsia" w:hAnsi="宋体" w:cs="宋体"/>
          <w:sz w:val="24"/>
          <w:u w:val="none"/>
          <w:lang w:val="en-US" w:eastAsia="zh-CN"/>
        </w:rPr>
        <w:t>7</w:t>
      </w:r>
      <w:r>
        <w:rPr>
          <w:rFonts w:hint="eastAsia" w:hAnsi="宋体" w:cs="宋体"/>
          <w:sz w:val="24"/>
          <w:u w:val="none"/>
        </w:rPr>
        <w:t>月</w:t>
      </w:r>
      <w:r>
        <w:rPr>
          <w:rFonts w:hint="eastAsia" w:hAnsi="宋体" w:cs="宋体"/>
          <w:sz w:val="24"/>
          <w:u w:val="none"/>
          <w:lang w:val="en-US" w:eastAsia="zh-CN"/>
        </w:rPr>
        <w:t>24</w:t>
      </w:r>
      <w:r>
        <w:rPr>
          <w:rFonts w:hint="eastAsia" w:hAnsi="宋体" w:cs="宋体"/>
          <w:sz w:val="24"/>
          <w:u w:val="none"/>
        </w:rPr>
        <w:t>日</w:t>
      </w:r>
      <w:r>
        <w:rPr>
          <w:rFonts w:hint="eastAsia" w:hAnsi="宋体" w:cs="宋体"/>
          <w:sz w:val="24"/>
          <w:u w:val="none"/>
          <w:lang w:val="en-US" w:eastAsia="zh-CN"/>
        </w:rPr>
        <w:t>09</w:t>
      </w:r>
      <w:r>
        <w:rPr>
          <w:rFonts w:hint="eastAsia" w:hAnsi="宋体" w:cs="宋体"/>
          <w:sz w:val="24"/>
          <w:u w:val="none"/>
          <w:lang w:eastAsia="zh-CN"/>
        </w:rPr>
        <w:t>：</w:t>
      </w:r>
      <w:r>
        <w:rPr>
          <w:rFonts w:hint="eastAsia" w:hAnsi="宋体" w:cs="宋体"/>
          <w:sz w:val="24"/>
          <w:u w:val="none"/>
          <w:lang w:val="en-US" w:eastAsia="zh-CN"/>
        </w:rPr>
        <w:t xml:space="preserve">30 </w:t>
      </w:r>
      <w:r>
        <w:rPr>
          <w:rFonts w:hint="eastAsia" w:hAnsi="宋体" w:cs="宋体"/>
          <w:sz w:val="24"/>
          <w:u w:val="none"/>
        </w:rPr>
        <w:t>（</w:t>
      </w:r>
      <w:r>
        <w:rPr>
          <w:rFonts w:hint="eastAsia" w:hAnsi="宋体" w:cs="宋体"/>
          <w:sz w:val="24"/>
        </w:rPr>
        <w:t>北京时间）</w:t>
      </w:r>
    </w:p>
    <w:p w14:paraId="62611E0C">
      <w:pPr>
        <w:spacing w:line="360" w:lineRule="auto"/>
        <w:ind w:firstLine="482" w:firstLineChars="200"/>
        <w:rPr>
          <w:rFonts w:hint="eastAsia" w:hAnsi="宋体" w:cs="宋体"/>
          <w:sz w:val="24"/>
          <w:u w:val="none"/>
          <w:lang w:val="en-US" w:eastAsia="zh-CN"/>
        </w:rPr>
      </w:pPr>
      <w:r>
        <w:rPr>
          <w:rFonts w:hint="eastAsia" w:hAnsi="宋体" w:cs="宋体"/>
          <w:b/>
          <w:sz w:val="24"/>
        </w:rPr>
        <w:t>开标时间：</w:t>
      </w:r>
      <w:r>
        <w:rPr>
          <w:rFonts w:hint="eastAsia" w:hAnsi="宋体" w:cs="宋体"/>
          <w:sz w:val="24"/>
          <w:u w:val="none"/>
          <w:lang w:eastAsia="zh-CN"/>
        </w:rPr>
        <w:t>2025年</w:t>
      </w:r>
      <w:r>
        <w:rPr>
          <w:rFonts w:hint="eastAsia" w:hAnsi="宋体" w:cs="宋体"/>
          <w:sz w:val="24"/>
          <w:u w:val="none"/>
          <w:lang w:val="en-US" w:eastAsia="zh-CN"/>
        </w:rPr>
        <w:t xml:space="preserve"> 7</w:t>
      </w:r>
      <w:r>
        <w:rPr>
          <w:rFonts w:hint="eastAsia" w:hAnsi="宋体" w:cs="宋体"/>
          <w:sz w:val="24"/>
          <w:u w:val="none"/>
        </w:rPr>
        <w:t>月</w:t>
      </w:r>
      <w:r>
        <w:rPr>
          <w:rFonts w:hint="eastAsia" w:hAnsi="宋体" w:cs="宋体"/>
          <w:sz w:val="24"/>
          <w:u w:val="none"/>
          <w:lang w:val="en-US" w:eastAsia="zh-CN"/>
        </w:rPr>
        <w:t>24</w:t>
      </w:r>
      <w:r>
        <w:rPr>
          <w:rFonts w:hint="eastAsia" w:hAnsi="宋体" w:cs="宋体"/>
          <w:sz w:val="24"/>
          <w:u w:val="none"/>
        </w:rPr>
        <w:t>日</w:t>
      </w:r>
      <w:r>
        <w:rPr>
          <w:rFonts w:hint="eastAsia" w:hAnsi="宋体" w:cs="宋体"/>
          <w:sz w:val="24"/>
          <w:u w:val="none"/>
          <w:lang w:val="en-US" w:eastAsia="zh-CN"/>
        </w:rPr>
        <w:t>09</w:t>
      </w:r>
      <w:r>
        <w:rPr>
          <w:rFonts w:hint="eastAsia" w:hAnsi="宋体" w:cs="宋体"/>
          <w:sz w:val="24"/>
          <w:u w:val="none"/>
          <w:lang w:eastAsia="zh-CN"/>
        </w:rPr>
        <w:t>：</w:t>
      </w:r>
      <w:r>
        <w:rPr>
          <w:rFonts w:hint="eastAsia" w:hAnsi="宋体" w:cs="宋体"/>
          <w:sz w:val="24"/>
          <w:u w:val="none"/>
          <w:lang w:val="en-US" w:eastAsia="zh-CN"/>
        </w:rPr>
        <w:t xml:space="preserve">30   </w:t>
      </w:r>
    </w:p>
    <w:p w14:paraId="6D15CC5C">
      <w:pPr>
        <w:spacing w:line="360" w:lineRule="auto"/>
        <w:ind w:firstLine="482" w:firstLineChars="200"/>
        <w:rPr>
          <w:rFonts w:hAnsi="宋体" w:cs="宋体"/>
          <w:sz w:val="24"/>
        </w:rPr>
      </w:pPr>
      <w:r>
        <w:rPr>
          <w:rFonts w:hint="eastAsia" w:hAnsi="宋体" w:cs="宋体"/>
          <w:b/>
          <w:sz w:val="24"/>
        </w:rPr>
        <w:t>开标地点：</w:t>
      </w:r>
      <w:r>
        <w:rPr>
          <w:rFonts w:hint="eastAsia" w:hAnsi="宋体" w:cs="宋体"/>
          <w:sz w:val="24"/>
          <w:szCs w:val="28"/>
        </w:rPr>
        <w:t>政采云平台网上递交/衢江区公共资源交易中心（振兴东路268号区水利局6楼）</w:t>
      </w:r>
      <w:r>
        <w:rPr>
          <w:rFonts w:hint="eastAsia" w:hAnsi="宋体" w:cs="宋体"/>
          <w:sz w:val="24"/>
          <w:szCs w:val="28"/>
          <w:lang w:val="en-US" w:eastAsia="zh-CN"/>
        </w:rPr>
        <w:t>2</w:t>
      </w:r>
      <w:r>
        <w:rPr>
          <w:rFonts w:hint="eastAsia" w:hAnsi="宋体" w:cs="宋体"/>
          <w:sz w:val="24"/>
          <w:szCs w:val="28"/>
        </w:rPr>
        <w:t>号开标厅。</w:t>
      </w:r>
    </w:p>
    <w:p w14:paraId="17C5860C">
      <w:pPr>
        <w:pStyle w:val="3"/>
        <w:numPr>
          <w:ilvl w:val="0"/>
          <w:numId w:val="0"/>
        </w:numPr>
        <w:rPr>
          <w:rFonts w:ascii="宋体" w:hAnsi="宋体" w:eastAsia="宋体" w:cs="宋体"/>
          <w:sz w:val="24"/>
          <w:szCs w:val="28"/>
        </w:rPr>
      </w:pPr>
      <w:bookmarkStart w:id="26" w:name="_Toc28359007"/>
      <w:bookmarkStart w:id="27" w:name="_Toc35393794"/>
      <w:bookmarkStart w:id="28" w:name="_Toc28359084"/>
      <w:bookmarkStart w:id="29" w:name="_Toc35393625"/>
      <w:r>
        <w:rPr>
          <w:rFonts w:hint="eastAsia" w:ascii="宋体" w:hAnsi="宋体" w:eastAsia="宋体" w:cs="宋体"/>
          <w:sz w:val="24"/>
          <w:szCs w:val="28"/>
        </w:rPr>
        <w:t>五、公告期限</w:t>
      </w:r>
      <w:bookmarkEnd w:id="26"/>
      <w:bookmarkEnd w:id="27"/>
      <w:bookmarkEnd w:id="28"/>
      <w:bookmarkEnd w:id="29"/>
    </w:p>
    <w:p w14:paraId="098F3586">
      <w:pPr>
        <w:spacing w:line="360" w:lineRule="auto"/>
        <w:ind w:firstLine="480" w:firstLineChars="200"/>
        <w:jc w:val="left"/>
        <w:rPr>
          <w:rFonts w:hAnsi="宋体" w:cs="宋体"/>
          <w:sz w:val="24"/>
          <w:szCs w:val="28"/>
        </w:rPr>
      </w:pPr>
      <w:r>
        <w:rPr>
          <w:rFonts w:hint="eastAsia" w:hAnsi="宋体" w:cs="宋体"/>
          <w:sz w:val="24"/>
          <w:szCs w:val="28"/>
        </w:rPr>
        <w:t>自本公告发布之日起5个工作日。</w:t>
      </w:r>
    </w:p>
    <w:p w14:paraId="0BE40470">
      <w:pPr>
        <w:pStyle w:val="3"/>
        <w:numPr>
          <w:ilvl w:val="0"/>
          <w:numId w:val="0"/>
        </w:numPr>
        <w:rPr>
          <w:rFonts w:ascii="宋体" w:hAnsi="宋体" w:eastAsia="宋体" w:cs="宋体"/>
          <w:sz w:val="24"/>
          <w:szCs w:val="28"/>
        </w:rPr>
      </w:pPr>
      <w:bookmarkStart w:id="30" w:name="_Toc35393795"/>
      <w:bookmarkStart w:id="31" w:name="_Toc35393626"/>
      <w:r>
        <w:rPr>
          <w:rFonts w:hint="eastAsia" w:ascii="宋体" w:hAnsi="宋体" w:eastAsia="宋体" w:cs="宋体"/>
          <w:sz w:val="24"/>
          <w:szCs w:val="28"/>
        </w:rPr>
        <w:t>六、其他补充事宜</w:t>
      </w:r>
      <w:bookmarkEnd w:id="30"/>
      <w:bookmarkEnd w:id="31"/>
    </w:p>
    <w:p w14:paraId="1232E110">
      <w:pPr>
        <w:spacing w:line="360" w:lineRule="auto"/>
        <w:ind w:firstLine="480" w:firstLineChars="200"/>
        <w:jc w:val="left"/>
        <w:rPr>
          <w:rFonts w:hint="eastAsia" w:hAnsi="宋体" w:cs="宋体"/>
          <w:sz w:val="24"/>
          <w:szCs w:val="28"/>
        </w:rPr>
      </w:pPr>
      <w:bookmarkStart w:id="32" w:name="_Toc28359085"/>
      <w:bookmarkStart w:id="33" w:name="_Toc35393796"/>
      <w:bookmarkStart w:id="34" w:name="_Toc35393627"/>
      <w:bookmarkStart w:id="35" w:name="_Toc28359008"/>
      <w:r>
        <w:rPr>
          <w:rFonts w:hint="eastAsia" w:hAnsi="宋体" w:cs="宋体"/>
          <w:sz w:val="24"/>
          <w:szCs w:val="28"/>
        </w:rPr>
        <w:t>1.《浙江省财政厅关于进一步发挥政府采购政策功能全力推动经济稳进提质的通知》 （浙财采监（2022）3号）、《浙江省财政厅关于进一步促进政府采购公平竞争打造最优营商环境的通知》（浙财采监（2021）22号）已分别于</w:t>
      </w:r>
      <w:r>
        <w:rPr>
          <w:rFonts w:hint="eastAsia" w:hAnsi="宋体" w:cs="宋体"/>
          <w:sz w:val="24"/>
          <w:szCs w:val="28"/>
          <w:lang w:eastAsia="zh-CN"/>
        </w:rPr>
        <w:t>202</w:t>
      </w:r>
      <w:r>
        <w:rPr>
          <w:rFonts w:hint="eastAsia" w:hAnsi="宋体" w:cs="宋体"/>
          <w:sz w:val="24"/>
          <w:szCs w:val="28"/>
          <w:lang w:val="en-US" w:eastAsia="zh-CN"/>
        </w:rPr>
        <w:t>2</w:t>
      </w:r>
      <w:r>
        <w:rPr>
          <w:rFonts w:hint="eastAsia" w:hAnsi="宋体" w:cs="宋体"/>
          <w:sz w:val="24"/>
          <w:szCs w:val="28"/>
          <w:lang w:eastAsia="zh-CN"/>
        </w:rPr>
        <w:t>年</w:t>
      </w:r>
      <w:r>
        <w:rPr>
          <w:rFonts w:hint="eastAsia" w:hAnsi="宋体" w:cs="宋体"/>
          <w:sz w:val="24"/>
          <w:szCs w:val="28"/>
        </w:rPr>
        <w:t>1月29日和</w:t>
      </w:r>
      <w:r>
        <w:rPr>
          <w:rFonts w:hint="eastAsia" w:hAnsi="宋体" w:cs="宋体"/>
          <w:sz w:val="24"/>
          <w:szCs w:val="28"/>
          <w:lang w:eastAsia="zh-CN"/>
        </w:rPr>
        <w:t>202</w:t>
      </w:r>
      <w:r>
        <w:rPr>
          <w:rFonts w:hint="eastAsia" w:hAnsi="宋体" w:cs="宋体"/>
          <w:sz w:val="24"/>
          <w:szCs w:val="28"/>
          <w:lang w:val="en-US" w:eastAsia="zh-CN"/>
        </w:rPr>
        <w:t>2</w:t>
      </w:r>
      <w:r>
        <w:rPr>
          <w:rFonts w:hint="eastAsia" w:hAnsi="宋体" w:cs="宋体"/>
          <w:sz w:val="24"/>
          <w:szCs w:val="28"/>
          <w:lang w:eastAsia="zh-CN"/>
        </w:rPr>
        <w:t>年</w:t>
      </w:r>
      <w:r>
        <w:rPr>
          <w:rFonts w:hint="eastAsia" w:hAnsi="宋体" w:cs="宋体"/>
          <w:sz w:val="24"/>
          <w:szCs w:val="28"/>
        </w:rPr>
        <w:t>2月1日开始实施，此前有关规定与上述文件内容不一致的，按上述文件要求执行。</w:t>
      </w:r>
    </w:p>
    <w:p w14:paraId="0B9E0BDB">
      <w:pPr>
        <w:spacing w:line="360" w:lineRule="auto"/>
        <w:ind w:firstLine="480" w:firstLineChars="200"/>
        <w:jc w:val="left"/>
        <w:rPr>
          <w:rFonts w:hint="eastAsia" w:hAnsi="宋体" w:cs="宋体"/>
          <w:sz w:val="24"/>
          <w:szCs w:val="28"/>
        </w:rPr>
      </w:pPr>
      <w:r>
        <w:rPr>
          <w:rFonts w:hint="eastAsia" w:hAnsi="宋体" w:cs="宋体"/>
          <w:sz w:val="24"/>
          <w:szCs w:val="28"/>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8A3E72">
      <w:pPr>
        <w:spacing w:line="360" w:lineRule="auto"/>
        <w:ind w:firstLine="480" w:firstLineChars="200"/>
        <w:jc w:val="left"/>
        <w:rPr>
          <w:rFonts w:hint="eastAsia" w:hAnsi="宋体" w:cs="宋体"/>
          <w:sz w:val="24"/>
          <w:szCs w:val="28"/>
        </w:rPr>
      </w:pPr>
      <w:r>
        <w:rPr>
          <w:rFonts w:hint="eastAsia" w:hAnsi="宋体" w:cs="宋体"/>
          <w:sz w:val="24"/>
          <w:szCs w:val="28"/>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hAnsi="宋体" w:cs="宋体"/>
          <w:sz w:val="24"/>
          <w:szCs w:val="28"/>
        </w:rPr>
        <w:br w:type="textWrapping"/>
      </w:r>
      <w:r>
        <w:rPr>
          <w:rFonts w:hint="eastAsia" w:hAnsi="宋体" w:cs="宋体"/>
          <w:sz w:val="24"/>
          <w:szCs w:val="28"/>
        </w:rPr>
        <w:t xml:space="preserve">  </w:t>
      </w:r>
      <w:r>
        <w:rPr>
          <w:rFonts w:hint="eastAsia" w:hAnsi="宋体" w:cs="宋体"/>
          <w:sz w:val="24"/>
          <w:szCs w:val="28"/>
          <w:lang w:val="en-US" w:eastAsia="zh-CN"/>
        </w:rPr>
        <w:t xml:space="preserve"> </w:t>
      </w:r>
      <w:r>
        <w:rPr>
          <w:rFonts w:hint="eastAsia" w:hAnsi="宋体" w:cs="宋体"/>
          <w:sz w:val="24"/>
          <w:szCs w:val="28"/>
        </w:rPr>
        <w:t>4.其他事项：</w:t>
      </w:r>
    </w:p>
    <w:p w14:paraId="68DA2128">
      <w:pPr>
        <w:spacing w:line="360" w:lineRule="auto"/>
        <w:ind w:firstLine="480" w:firstLineChars="200"/>
        <w:jc w:val="left"/>
        <w:rPr>
          <w:rFonts w:hAnsi="宋体" w:cs="宋体"/>
          <w:sz w:val="24"/>
          <w:szCs w:val="28"/>
        </w:rPr>
      </w:pPr>
      <w:r>
        <w:rPr>
          <w:rFonts w:hint="eastAsia" w:hAnsi="宋体" w:cs="宋体"/>
          <w:sz w:val="24"/>
          <w:szCs w:val="28"/>
          <w:lang w:val="en-US" w:eastAsia="zh-CN"/>
        </w:rPr>
        <w:t>1、</w:t>
      </w:r>
      <w:r>
        <w:rPr>
          <w:rFonts w:hint="eastAsia" w:hAnsi="宋体" w:cs="宋体"/>
          <w:sz w:val="24"/>
          <w:szCs w:val="28"/>
        </w:rPr>
        <w:t>本项目对符合财政扶持政策的中小企业（小型、微型）、监狱企业、残疾人福利性单位给予价格优惠扶持，执行节能产品政府强制采购和优先采购政策，执行环境标志产品政府优先采购政策。采购项目需要落实的政府采购政策：《政府采购促进中小企业发展管理办法》（财库〔2020〕46号）、《关于政府采购支持监狱企业发展有关问题的通知》（财库[2014]68号）、《财政部 民政部 中国残疾人联合会关于促进残疾人就业政府采购政策的通知》（财库〔2017〕 141号）、《关于调整优化节能产品、环境标志产品政府采购执行机制的通知》财库〔2019〕9号。   </w:t>
      </w:r>
      <w:r>
        <w:rPr>
          <w:rFonts w:hint="eastAsia" w:hAnsi="宋体" w:cs="宋体"/>
          <w:sz w:val="24"/>
          <w:szCs w:val="28"/>
        </w:rPr>
        <w:br w:type="textWrapping"/>
      </w:r>
      <w:r>
        <w:rPr>
          <w:rFonts w:hint="eastAsia" w:hAnsi="宋体" w:cs="宋体"/>
          <w:sz w:val="24"/>
          <w:szCs w:val="28"/>
          <w:lang w:val="en-US" w:eastAsia="zh-CN"/>
        </w:rPr>
        <w:t xml:space="preserve">   2</w:t>
      </w:r>
      <w:r>
        <w:rPr>
          <w:rFonts w:hint="eastAsia" w:hAnsi="宋体" w:cs="宋体"/>
          <w:sz w:val="24"/>
          <w:szCs w:val="28"/>
        </w:rPr>
        <w:t>、本项目通过“政采云”实行在线投标响应（电子投标），供应商应先安装“政采云电子交易客户端”，并按照本采购文件和“政采云平台”的要求，通过“政采云电子交易客户端”编制并加密投标文件。供应商未按规定加密的投标文件，“政采云平台”将予以拒收。</w:t>
      </w:r>
      <w:r>
        <w:rPr>
          <w:rFonts w:hint="eastAsia" w:hAnsi="宋体" w:cs="宋体"/>
          <w:sz w:val="24"/>
          <w:szCs w:val="28"/>
        </w:rPr>
        <w:br w:type="textWrapping"/>
      </w:r>
      <w:r>
        <w:rPr>
          <w:rFonts w:hint="eastAsia" w:hAnsi="宋体" w:cs="宋体"/>
          <w:sz w:val="24"/>
          <w:szCs w:val="28"/>
        </w:rPr>
        <w:t>“政采云电子交易客户端”可在“浙江政府采购网http://zfcg.czt.zj.gov.cn-下载专区-电子交易客户端”进行下载；通过“政采云平台”参与在线投标时如遇平台技术问题详询400-881-7190。</w:t>
      </w:r>
      <w:r>
        <w:rPr>
          <w:rFonts w:hint="eastAsia" w:hAnsi="宋体" w:cs="宋体"/>
          <w:sz w:val="24"/>
          <w:szCs w:val="28"/>
        </w:rPr>
        <w:br w:type="textWrapping"/>
      </w:r>
      <w:r>
        <w:rPr>
          <w:rFonts w:hint="eastAsia" w:hAnsi="宋体" w:cs="宋体"/>
          <w:sz w:val="24"/>
          <w:szCs w:val="28"/>
          <w:lang w:val="en-US" w:eastAsia="zh-CN"/>
        </w:rPr>
        <w:t xml:space="preserve">    3</w:t>
      </w:r>
      <w:r>
        <w:rPr>
          <w:rFonts w:hint="eastAsia" w:hAnsi="宋体" w:cs="宋体"/>
          <w:sz w:val="24"/>
          <w:szCs w:val="28"/>
        </w:rPr>
        <w:t>、为确保网上操作合法、有效和安全，供应商应当在投标截止时间前完成在“政采云平台”的身份认证，确保在电子投标过程中能够对相关数据电文进行加密和使用电子签章。使用“政采云电子交易客户端”需要提前申领CA数字证书，申领流程可在“浙江政府采购网http://zfcg.czt.zj.gov.cn-下载专区-电子交易客户端-CA驱动和申领流程”进行查阅；</w:t>
      </w:r>
      <w:r>
        <w:rPr>
          <w:rFonts w:hint="eastAsia" w:hAnsi="宋体" w:cs="宋体"/>
          <w:sz w:val="24"/>
          <w:szCs w:val="28"/>
        </w:rPr>
        <w:br w:type="textWrapping"/>
      </w:r>
      <w:r>
        <w:rPr>
          <w:rFonts w:hint="eastAsia" w:hAnsi="宋体" w:cs="宋体"/>
          <w:sz w:val="24"/>
          <w:szCs w:val="28"/>
          <w:lang w:val="en-US" w:eastAsia="zh-CN"/>
        </w:rPr>
        <w:t xml:space="preserve">    4</w:t>
      </w:r>
      <w:r>
        <w:rPr>
          <w:rFonts w:hint="eastAsia" w:hAnsi="宋体" w:cs="宋体"/>
          <w:sz w:val="24"/>
          <w:szCs w:val="28"/>
        </w:rPr>
        <w:t>、供应商应当在投标截止时间前，将生成的“电子加密投标文件”上传递交至“政采云平台”。投标截止时间以后上传递交的投标文件将被“政采云平台”拒收。</w:t>
      </w:r>
      <w:r>
        <w:rPr>
          <w:rFonts w:hint="eastAsia" w:hAnsi="宋体" w:cs="宋体"/>
          <w:sz w:val="24"/>
          <w:szCs w:val="28"/>
        </w:rPr>
        <w:br w:type="textWrapping"/>
      </w:r>
      <w:r>
        <w:rPr>
          <w:rFonts w:hint="eastAsia" w:hAnsi="宋体" w:cs="宋体"/>
          <w:sz w:val="24"/>
          <w:szCs w:val="28"/>
          <w:lang w:val="en-US" w:eastAsia="zh-CN"/>
        </w:rPr>
        <w:t xml:space="preserve">    5</w:t>
      </w:r>
      <w:r>
        <w:rPr>
          <w:rFonts w:hint="eastAsia" w:hAnsi="宋体" w:cs="宋体"/>
          <w:sz w:val="24"/>
          <w:szCs w:val="28"/>
        </w:rPr>
        <w:t>、供应商在“政府采购云平台”完成“电子加密响应文件”的上传递交后，在投标截止时间前递交以介质（U盘）存储的数据电文形式的“备份响应文件”及“纸质响应文件”，“备份响应文件”及“纸质响应文件”应当密封包装并在包装上标注项目名称、供应商单位名称并加盖公章。</w:t>
      </w:r>
      <w:r>
        <w:rPr>
          <w:rFonts w:hint="eastAsia" w:hAnsi="宋体" w:cs="宋体"/>
          <w:sz w:val="24"/>
          <w:szCs w:val="28"/>
        </w:rPr>
        <w:br w:type="textWrapping"/>
      </w:r>
      <w:r>
        <w:rPr>
          <w:rFonts w:hint="eastAsia" w:hAnsi="宋体" w:cs="宋体"/>
          <w:sz w:val="24"/>
          <w:szCs w:val="28"/>
          <w:lang w:val="en-US" w:eastAsia="zh-CN"/>
        </w:rPr>
        <w:t xml:space="preserve">    6</w:t>
      </w:r>
      <w:r>
        <w:rPr>
          <w:rFonts w:hint="eastAsia" w:hAnsi="宋体" w:cs="宋体"/>
          <w:sz w:val="24"/>
          <w:szCs w:val="28"/>
        </w:rPr>
        <w:t>、通过“政府采购云平台”上传递交的“电子加密响应文件”无法按时解密，供应商递交了备份响应文件的，以备份响应文件为依据，否则视为响应文件撤回。若由于电子交易平台发生故障而无法登录访问等解密异常情况无法在线解密全部供应商的“电子加密响应文件”及“备份响应文件”时，经采购人、采购代理机构、监管人员认定后以纸质响应文件为准进行线下投标。通过“政府采购云平台”上传递交的“电子加密响应文件”已按时解密的，“备份响应文件”及“纸质响应文件”自动失效。</w:t>
      </w:r>
      <w:r>
        <w:rPr>
          <w:rFonts w:hint="eastAsia" w:hAnsi="宋体" w:cs="宋体"/>
          <w:sz w:val="24"/>
          <w:szCs w:val="28"/>
        </w:rPr>
        <w:br w:type="textWrapping"/>
      </w:r>
      <w:r>
        <w:rPr>
          <w:rFonts w:hint="eastAsia" w:hAnsi="宋体" w:cs="宋体"/>
          <w:sz w:val="24"/>
          <w:szCs w:val="28"/>
          <w:lang w:val="en-US" w:eastAsia="zh-CN"/>
        </w:rPr>
        <w:t xml:space="preserve">    7</w:t>
      </w:r>
      <w:r>
        <w:rPr>
          <w:rFonts w:hint="eastAsia" w:hAnsi="宋体" w:cs="宋体"/>
          <w:sz w:val="24"/>
          <w:szCs w:val="28"/>
        </w:rPr>
        <w:t>、政府采购金融服务：鼓励供应商开展政采贷【通过政府采购云平台（http://www.zcygov.cn/）首页的“金融服务”模块进入申请】、履约保函等政府采购金融服务，供应商可以银行、保险公司出具保函形式提交履约保证金。   </w:t>
      </w:r>
    </w:p>
    <w:p w14:paraId="72CA8269">
      <w:pPr>
        <w:pStyle w:val="3"/>
        <w:numPr>
          <w:ilvl w:val="0"/>
          <w:numId w:val="0"/>
        </w:numPr>
        <w:rPr>
          <w:rFonts w:ascii="宋体" w:hAnsi="宋体" w:eastAsia="宋体" w:cs="宋体"/>
          <w:sz w:val="24"/>
          <w:szCs w:val="28"/>
        </w:rPr>
      </w:pPr>
      <w:r>
        <w:rPr>
          <w:rFonts w:hint="eastAsia" w:ascii="宋体" w:hAnsi="宋体" w:eastAsia="宋体" w:cs="宋体"/>
          <w:sz w:val="24"/>
          <w:szCs w:val="28"/>
        </w:rPr>
        <w:t>七、对本次招标提出询问，请按以下方式联系。</w:t>
      </w:r>
      <w:bookmarkEnd w:id="32"/>
      <w:bookmarkEnd w:id="33"/>
      <w:bookmarkEnd w:id="34"/>
      <w:bookmarkEnd w:id="35"/>
    </w:p>
    <w:p w14:paraId="127AADA4">
      <w:pPr>
        <w:widowControl/>
        <w:spacing w:line="360" w:lineRule="auto"/>
        <w:jc w:val="left"/>
        <w:rPr>
          <w:rFonts w:hAnsi="宋体" w:cs="宋体"/>
          <w:sz w:val="24"/>
          <w:szCs w:val="28"/>
        </w:rPr>
      </w:pPr>
      <w:r>
        <w:rPr>
          <w:rFonts w:hint="eastAsia" w:hAnsi="宋体" w:cs="宋体"/>
          <w:sz w:val="24"/>
          <w:szCs w:val="28"/>
        </w:rPr>
        <w:t>1.采购人信息</w:t>
      </w:r>
    </w:p>
    <w:p w14:paraId="1E7B8DEC">
      <w:pPr>
        <w:spacing w:line="360" w:lineRule="auto"/>
        <w:jc w:val="left"/>
        <w:rPr>
          <w:rFonts w:hint="eastAsia" w:hAnsi="宋体" w:eastAsia="宋体" w:cs="宋体"/>
          <w:color w:val="auto"/>
          <w:sz w:val="24"/>
          <w:szCs w:val="28"/>
          <w:lang w:eastAsia="zh-CN"/>
        </w:rPr>
      </w:pPr>
      <w:r>
        <w:rPr>
          <w:rFonts w:hint="eastAsia" w:hAnsi="宋体" w:cs="宋体"/>
          <w:sz w:val="24"/>
          <w:szCs w:val="28"/>
        </w:rPr>
        <w:t>名 称</w:t>
      </w:r>
      <w:r>
        <w:rPr>
          <w:rFonts w:hint="eastAsia" w:hAnsi="宋体" w:cs="宋体"/>
          <w:color w:val="auto"/>
          <w:sz w:val="24"/>
          <w:szCs w:val="28"/>
        </w:rPr>
        <w:t>：</w:t>
      </w:r>
      <w:r>
        <w:rPr>
          <w:rFonts w:hint="eastAsia" w:hAnsi="宋体" w:cs="宋体"/>
          <w:color w:val="auto"/>
          <w:sz w:val="24"/>
          <w:szCs w:val="28"/>
          <w:lang w:eastAsia="zh-CN"/>
        </w:rPr>
        <w:t>衢州市衢江区林业局</w:t>
      </w:r>
    </w:p>
    <w:p w14:paraId="4D87BA04">
      <w:pPr>
        <w:spacing w:line="360" w:lineRule="auto"/>
        <w:jc w:val="left"/>
        <w:rPr>
          <w:rFonts w:hint="default" w:hAnsi="宋体" w:eastAsia="宋体" w:cs="宋体"/>
          <w:color w:val="auto"/>
          <w:sz w:val="24"/>
          <w:szCs w:val="28"/>
          <w:lang w:val="en-US" w:eastAsia="zh-CN"/>
        </w:rPr>
      </w:pPr>
      <w:r>
        <w:rPr>
          <w:rFonts w:hint="eastAsia" w:hAnsi="宋体" w:cs="宋体"/>
          <w:color w:val="auto"/>
          <w:sz w:val="24"/>
          <w:szCs w:val="28"/>
        </w:rPr>
        <w:t>地址：衢州市衢江区</w:t>
      </w:r>
      <w:r>
        <w:rPr>
          <w:rFonts w:hint="eastAsia" w:hAnsi="宋体" w:cs="宋体"/>
          <w:color w:val="auto"/>
          <w:sz w:val="24"/>
          <w:szCs w:val="28"/>
          <w:lang w:val="en-US" w:eastAsia="zh-CN"/>
        </w:rPr>
        <w:t>东迹大道277</w:t>
      </w:r>
      <w:r>
        <w:rPr>
          <w:rFonts w:hint="eastAsia" w:hAnsi="宋体" w:cs="宋体"/>
          <w:color w:val="auto"/>
          <w:sz w:val="24"/>
          <w:szCs w:val="28"/>
        </w:rPr>
        <w:t>号</w:t>
      </w:r>
    </w:p>
    <w:p w14:paraId="26787B21">
      <w:pPr>
        <w:spacing w:line="360" w:lineRule="auto"/>
        <w:jc w:val="left"/>
        <w:rPr>
          <w:rFonts w:hAnsi="宋体" w:cs="宋体"/>
          <w:sz w:val="24"/>
          <w:szCs w:val="28"/>
        </w:rPr>
      </w:pPr>
      <w:r>
        <w:rPr>
          <w:rFonts w:hint="eastAsia" w:hAnsi="宋体" w:cs="宋体"/>
          <w:sz w:val="24"/>
          <w:szCs w:val="28"/>
        </w:rPr>
        <w:t>传真：/</w:t>
      </w:r>
    </w:p>
    <w:p w14:paraId="23BACCBD">
      <w:pPr>
        <w:spacing w:line="360" w:lineRule="auto"/>
        <w:jc w:val="left"/>
        <w:rPr>
          <w:rFonts w:hint="default" w:hAnsi="宋体" w:eastAsia="宋体" w:cs="宋体"/>
          <w:color w:val="auto"/>
          <w:sz w:val="24"/>
          <w:szCs w:val="28"/>
          <w:lang w:val="en-US" w:eastAsia="zh-CN"/>
        </w:rPr>
      </w:pPr>
      <w:r>
        <w:rPr>
          <w:rFonts w:hint="eastAsia" w:hAnsi="宋体" w:cs="宋体"/>
          <w:color w:val="auto"/>
          <w:sz w:val="24"/>
          <w:szCs w:val="28"/>
        </w:rPr>
        <w:t>项目联系人（询问）：</w:t>
      </w:r>
      <w:r>
        <w:rPr>
          <w:rFonts w:hint="eastAsia" w:hAnsi="宋体" w:cs="宋体"/>
          <w:color w:val="auto"/>
          <w:sz w:val="24"/>
          <w:szCs w:val="28"/>
          <w:lang w:val="en-US" w:eastAsia="zh-CN"/>
        </w:rPr>
        <w:t xml:space="preserve">张先生  </w:t>
      </w:r>
    </w:p>
    <w:p w14:paraId="2FD8885B">
      <w:pPr>
        <w:spacing w:line="360" w:lineRule="auto"/>
        <w:jc w:val="left"/>
        <w:rPr>
          <w:rFonts w:hint="default" w:hAnsi="宋体" w:eastAsia="宋体" w:cs="宋体"/>
          <w:color w:val="auto"/>
          <w:sz w:val="24"/>
          <w:szCs w:val="28"/>
          <w:lang w:val="en-US" w:eastAsia="zh-CN"/>
        </w:rPr>
      </w:pPr>
      <w:r>
        <w:rPr>
          <w:rFonts w:hint="eastAsia" w:hAnsi="宋体" w:cs="宋体"/>
          <w:color w:val="auto"/>
          <w:sz w:val="24"/>
          <w:szCs w:val="28"/>
        </w:rPr>
        <w:t>项目联系方式（询问）：</w:t>
      </w:r>
      <w:r>
        <w:rPr>
          <w:rFonts w:hint="eastAsia" w:hAnsi="宋体" w:cs="宋体"/>
          <w:color w:val="auto"/>
          <w:sz w:val="24"/>
          <w:szCs w:val="28"/>
          <w:lang w:val="en-US" w:eastAsia="zh-CN"/>
        </w:rPr>
        <w:t xml:space="preserve"> 13957011217</w:t>
      </w:r>
    </w:p>
    <w:p w14:paraId="146CD39F">
      <w:pPr>
        <w:spacing w:line="360" w:lineRule="auto"/>
        <w:jc w:val="left"/>
        <w:rPr>
          <w:rFonts w:hint="eastAsia" w:asciiTheme="minorEastAsia" w:hAnsiTheme="minorEastAsia" w:eastAsiaTheme="minorEastAsia" w:cstheme="minorEastAsia"/>
          <w:color w:val="auto"/>
          <w:sz w:val="24"/>
          <w:szCs w:val="28"/>
          <w:lang w:val="en-US" w:eastAsia="zh-CN"/>
        </w:rPr>
      </w:pPr>
      <w:bookmarkStart w:id="36" w:name="_Toc28359086"/>
      <w:bookmarkStart w:id="37" w:name="_Toc28359009"/>
      <w:r>
        <w:rPr>
          <w:rFonts w:hint="eastAsia" w:asciiTheme="minorEastAsia" w:hAnsiTheme="minorEastAsia" w:eastAsiaTheme="minorEastAsia" w:cstheme="minorEastAsia"/>
          <w:color w:val="auto"/>
          <w:sz w:val="24"/>
          <w:szCs w:val="28"/>
        </w:rPr>
        <w:t>质疑联系人：</w:t>
      </w:r>
      <w:r>
        <w:rPr>
          <w:rFonts w:hint="eastAsia" w:asciiTheme="minorEastAsia" w:hAnsiTheme="minorEastAsia" w:eastAsiaTheme="minorEastAsia" w:cstheme="minorEastAsia"/>
          <w:color w:val="auto"/>
          <w:sz w:val="24"/>
          <w:szCs w:val="28"/>
          <w:lang w:val="en-US" w:eastAsia="zh-CN"/>
        </w:rPr>
        <w:t xml:space="preserve">舒女士 </w:t>
      </w:r>
    </w:p>
    <w:p w14:paraId="7C18CFD8">
      <w:pPr>
        <w:spacing w:line="360" w:lineRule="auto"/>
        <w:jc w:val="left"/>
        <w:rPr>
          <w:rFonts w:hint="default" w:asciiTheme="minorEastAsia" w:hAnsiTheme="minorEastAsia" w:eastAsiaTheme="minorEastAsia" w:cstheme="minorEastAsia"/>
          <w:color w:val="auto"/>
          <w:sz w:val="24"/>
          <w:szCs w:val="28"/>
          <w:lang w:val="en-US" w:eastAsia="zh-CN"/>
        </w:rPr>
      </w:pPr>
      <w:r>
        <w:rPr>
          <w:rFonts w:hint="eastAsia" w:asciiTheme="minorEastAsia" w:hAnsiTheme="minorEastAsia" w:eastAsiaTheme="minorEastAsia" w:cstheme="minorEastAsia"/>
          <w:color w:val="auto"/>
          <w:sz w:val="24"/>
          <w:szCs w:val="28"/>
        </w:rPr>
        <w:t>质疑联系方式：</w:t>
      </w:r>
      <w:r>
        <w:rPr>
          <w:rFonts w:hint="eastAsia" w:asciiTheme="minorEastAsia" w:hAnsiTheme="minorEastAsia" w:eastAsiaTheme="minorEastAsia" w:cstheme="minorEastAsia"/>
          <w:color w:val="auto"/>
          <w:sz w:val="24"/>
          <w:szCs w:val="28"/>
          <w:lang w:val="en-US" w:eastAsia="zh-CN"/>
        </w:rPr>
        <w:t xml:space="preserve"> 0570-2932900</w:t>
      </w:r>
    </w:p>
    <w:p w14:paraId="27C1D506">
      <w:pPr>
        <w:spacing w:line="360" w:lineRule="auto"/>
        <w:jc w:val="left"/>
        <w:rPr>
          <w:rFonts w:hAnsi="宋体" w:cs="宋体"/>
          <w:sz w:val="24"/>
          <w:szCs w:val="28"/>
        </w:rPr>
      </w:pPr>
      <w:r>
        <w:rPr>
          <w:rFonts w:hint="eastAsia" w:hAnsi="宋体" w:cs="宋体"/>
          <w:sz w:val="24"/>
          <w:szCs w:val="28"/>
        </w:rPr>
        <w:t>2.采购代理机构信息</w:t>
      </w:r>
      <w:bookmarkEnd w:id="36"/>
      <w:bookmarkEnd w:id="37"/>
    </w:p>
    <w:p w14:paraId="7B10194C">
      <w:pPr>
        <w:spacing w:line="360" w:lineRule="auto"/>
        <w:jc w:val="left"/>
        <w:rPr>
          <w:rFonts w:hint="eastAsia" w:hAnsi="宋体" w:eastAsia="宋体" w:cs="宋体"/>
          <w:sz w:val="24"/>
          <w:szCs w:val="28"/>
          <w:lang w:eastAsia="zh-CN"/>
        </w:rPr>
      </w:pPr>
      <w:r>
        <w:rPr>
          <w:rFonts w:hint="eastAsia" w:hAnsi="宋体" w:cs="宋体"/>
          <w:sz w:val="24"/>
          <w:szCs w:val="28"/>
        </w:rPr>
        <w:t>名 称：</w:t>
      </w:r>
      <w:r>
        <w:rPr>
          <w:rFonts w:hint="eastAsia" w:hAnsi="宋体" w:cs="宋体"/>
          <w:sz w:val="24"/>
          <w:szCs w:val="28"/>
          <w:lang w:eastAsia="zh-CN"/>
        </w:rPr>
        <w:t>东方经纬项目管理有限公司</w:t>
      </w:r>
    </w:p>
    <w:p w14:paraId="2A70FAFA">
      <w:pPr>
        <w:spacing w:line="360" w:lineRule="auto"/>
        <w:jc w:val="left"/>
        <w:rPr>
          <w:rFonts w:hint="default" w:hAnsi="宋体" w:eastAsia="宋体" w:cs="宋体"/>
          <w:sz w:val="24"/>
          <w:szCs w:val="28"/>
          <w:lang w:val="en-US" w:eastAsia="zh-CN"/>
        </w:rPr>
      </w:pPr>
      <w:r>
        <w:rPr>
          <w:rFonts w:hint="eastAsia" w:hAnsi="宋体" w:cs="宋体"/>
          <w:sz w:val="24"/>
          <w:szCs w:val="28"/>
        </w:rPr>
        <w:t>地址：衢州市衢江区东迹大道国金大厦</w:t>
      </w:r>
      <w:r>
        <w:rPr>
          <w:rFonts w:hint="eastAsia" w:hAnsi="宋体" w:cs="宋体"/>
          <w:sz w:val="24"/>
          <w:szCs w:val="28"/>
          <w:lang w:val="en-US" w:eastAsia="zh-CN"/>
        </w:rPr>
        <w:t>11楼</w:t>
      </w:r>
    </w:p>
    <w:p w14:paraId="30354733">
      <w:pPr>
        <w:spacing w:line="360" w:lineRule="auto"/>
        <w:jc w:val="left"/>
        <w:rPr>
          <w:rFonts w:hAnsi="宋体" w:cs="宋体"/>
          <w:sz w:val="24"/>
          <w:szCs w:val="28"/>
        </w:rPr>
      </w:pPr>
      <w:r>
        <w:rPr>
          <w:rFonts w:hint="eastAsia" w:hAnsi="宋体" w:cs="宋体"/>
          <w:sz w:val="24"/>
          <w:szCs w:val="28"/>
        </w:rPr>
        <w:t>传真：/</w:t>
      </w:r>
    </w:p>
    <w:p w14:paraId="0B25E5A0">
      <w:pPr>
        <w:spacing w:line="360" w:lineRule="auto"/>
        <w:jc w:val="left"/>
        <w:rPr>
          <w:rFonts w:hint="eastAsia" w:hAnsi="宋体" w:cs="宋体"/>
          <w:sz w:val="24"/>
          <w:szCs w:val="28"/>
          <w:lang w:val="en-US" w:eastAsia="zh-CN"/>
        </w:rPr>
      </w:pPr>
      <w:r>
        <w:rPr>
          <w:rFonts w:hint="eastAsia" w:hAnsi="宋体" w:cs="宋体"/>
          <w:sz w:val="24"/>
          <w:szCs w:val="28"/>
        </w:rPr>
        <w:t>项目联系人（询问）：</w:t>
      </w:r>
      <w:r>
        <w:rPr>
          <w:rFonts w:hint="eastAsia" w:hAnsi="宋体" w:cs="宋体"/>
          <w:sz w:val="24"/>
          <w:szCs w:val="28"/>
          <w:lang w:val="en-US" w:eastAsia="zh-CN"/>
        </w:rPr>
        <w:t>刘工</w:t>
      </w:r>
    </w:p>
    <w:p w14:paraId="655A8975">
      <w:pPr>
        <w:spacing w:line="360" w:lineRule="auto"/>
        <w:jc w:val="left"/>
        <w:rPr>
          <w:rFonts w:hint="eastAsia" w:hAnsi="宋体" w:cs="宋体"/>
          <w:sz w:val="24"/>
          <w:szCs w:val="28"/>
          <w:lang w:val="en-US" w:eastAsia="zh-CN"/>
        </w:rPr>
      </w:pPr>
      <w:r>
        <w:rPr>
          <w:rFonts w:hint="eastAsia" w:hAnsi="宋体" w:cs="宋体"/>
          <w:sz w:val="24"/>
          <w:szCs w:val="28"/>
        </w:rPr>
        <w:t>项目联系方式（询问）：</w:t>
      </w:r>
      <w:r>
        <w:rPr>
          <w:rFonts w:hint="eastAsia" w:hAnsi="宋体" w:cs="宋体"/>
          <w:sz w:val="24"/>
          <w:szCs w:val="28"/>
          <w:lang w:val="en-US" w:eastAsia="zh-CN"/>
        </w:rPr>
        <w:t>0570-2292799/15215701830</w:t>
      </w:r>
    </w:p>
    <w:p w14:paraId="78862367">
      <w:pPr>
        <w:spacing w:line="360" w:lineRule="auto"/>
        <w:jc w:val="left"/>
        <w:rPr>
          <w:rFonts w:hint="default" w:hAnsi="宋体" w:eastAsia="宋体" w:cs="宋体"/>
          <w:sz w:val="24"/>
          <w:szCs w:val="28"/>
          <w:lang w:val="en-US" w:eastAsia="zh-CN"/>
        </w:rPr>
      </w:pPr>
      <w:r>
        <w:rPr>
          <w:rFonts w:hint="eastAsia" w:hAnsi="宋体" w:cs="宋体"/>
          <w:sz w:val="24"/>
          <w:szCs w:val="28"/>
        </w:rPr>
        <w:t>质疑联系人：</w:t>
      </w:r>
      <w:r>
        <w:rPr>
          <w:rFonts w:hint="eastAsia" w:hAnsi="宋体" w:cs="宋体"/>
          <w:sz w:val="24"/>
          <w:szCs w:val="28"/>
          <w:lang w:val="en-US" w:eastAsia="zh-CN"/>
        </w:rPr>
        <w:t>陈瑞宝</w:t>
      </w:r>
    </w:p>
    <w:p w14:paraId="15D84BDA">
      <w:pPr>
        <w:spacing w:line="360" w:lineRule="auto"/>
        <w:jc w:val="left"/>
        <w:rPr>
          <w:rFonts w:hint="default" w:hAnsi="宋体" w:eastAsia="宋体" w:cs="宋体"/>
          <w:sz w:val="24"/>
          <w:szCs w:val="28"/>
          <w:lang w:val="en-US" w:eastAsia="zh-CN"/>
        </w:rPr>
      </w:pPr>
      <w:r>
        <w:rPr>
          <w:rFonts w:hint="eastAsia" w:hAnsi="宋体" w:cs="宋体"/>
          <w:sz w:val="24"/>
          <w:szCs w:val="28"/>
        </w:rPr>
        <w:t>质疑联系方式：</w:t>
      </w:r>
      <w:r>
        <w:rPr>
          <w:rFonts w:hint="eastAsia" w:hAnsi="宋体" w:cs="宋体"/>
          <w:sz w:val="24"/>
          <w:szCs w:val="28"/>
          <w:lang w:val="en-US" w:eastAsia="zh-CN"/>
        </w:rPr>
        <w:t>0570-2292799</w:t>
      </w:r>
    </w:p>
    <w:p w14:paraId="0B5C85F8">
      <w:pPr>
        <w:spacing w:line="360" w:lineRule="auto"/>
        <w:jc w:val="left"/>
        <w:rPr>
          <w:rFonts w:hAnsi="宋体" w:cs="宋体"/>
          <w:sz w:val="24"/>
          <w:szCs w:val="28"/>
        </w:rPr>
      </w:pPr>
      <w:r>
        <w:rPr>
          <w:rFonts w:hint="eastAsia" w:hAnsi="宋体" w:cs="宋体"/>
          <w:sz w:val="24"/>
          <w:szCs w:val="28"/>
        </w:rPr>
        <w:t>3.同级政府采购监督管理部门            </w:t>
      </w:r>
    </w:p>
    <w:p w14:paraId="10CEC0BD">
      <w:pPr>
        <w:spacing w:line="360" w:lineRule="auto"/>
        <w:jc w:val="left"/>
        <w:rPr>
          <w:rFonts w:hAnsi="宋体" w:cs="宋体"/>
          <w:sz w:val="24"/>
          <w:szCs w:val="28"/>
        </w:rPr>
      </w:pPr>
      <w:r>
        <w:rPr>
          <w:rFonts w:hint="eastAsia" w:hAnsi="宋体" w:cs="宋体"/>
          <w:sz w:val="24"/>
          <w:szCs w:val="28"/>
        </w:rPr>
        <w:t>名称：衢江区财政局政府采购监管科 </w:t>
      </w:r>
    </w:p>
    <w:p w14:paraId="7BDE1E1D">
      <w:pPr>
        <w:spacing w:line="360" w:lineRule="auto"/>
        <w:jc w:val="left"/>
        <w:rPr>
          <w:rFonts w:hAnsi="宋体" w:cs="宋体"/>
          <w:sz w:val="24"/>
          <w:szCs w:val="28"/>
        </w:rPr>
      </w:pPr>
      <w:r>
        <w:rPr>
          <w:rFonts w:hint="eastAsia" w:hAnsi="宋体" w:cs="宋体"/>
          <w:sz w:val="24"/>
          <w:szCs w:val="28"/>
        </w:rPr>
        <w:t>地址：衢江区财政局 </w:t>
      </w:r>
    </w:p>
    <w:p w14:paraId="6644791D">
      <w:pPr>
        <w:spacing w:line="360" w:lineRule="auto"/>
        <w:jc w:val="left"/>
        <w:rPr>
          <w:rFonts w:hAnsi="宋体" w:cs="宋体"/>
          <w:sz w:val="24"/>
          <w:szCs w:val="28"/>
        </w:rPr>
      </w:pPr>
      <w:r>
        <w:rPr>
          <w:rFonts w:hint="eastAsia" w:hAnsi="宋体" w:cs="宋体"/>
          <w:sz w:val="24"/>
          <w:szCs w:val="28"/>
        </w:rPr>
        <w:t>传真：/ </w:t>
      </w:r>
    </w:p>
    <w:p w14:paraId="58B0F543">
      <w:pPr>
        <w:spacing w:line="360" w:lineRule="auto"/>
        <w:jc w:val="left"/>
        <w:rPr>
          <w:rFonts w:hAnsi="宋体" w:cs="宋体"/>
          <w:sz w:val="24"/>
          <w:szCs w:val="28"/>
        </w:rPr>
      </w:pPr>
      <w:r>
        <w:rPr>
          <w:rFonts w:hint="eastAsia" w:hAnsi="宋体" w:cs="宋体"/>
          <w:sz w:val="24"/>
          <w:szCs w:val="28"/>
        </w:rPr>
        <w:t>联系人 ：杨女士  </w:t>
      </w:r>
    </w:p>
    <w:p w14:paraId="37DA4819">
      <w:pPr>
        <w:spacing w:line="360" w:lineRule="auto"/>
        <w:jc w:val="left"/>
        <w:rPr>
          <w:rFonts w:hint="eastAsia" w:hAnsi="宋体" w:cs="宋体"/>
          <w:sz w:val="24"/>
          <w:szCs w:val="28"/>
        </w:rPr>
      </w:pPr>
      <w:r>
        <w:rPr>
          <w:rFonts w:hint="eastAsia" w:hAnsi="宋体" w:cs="宋体"/>
          <w:sz w:val="24"/>
          <w:szCs w:val="28"/>
        </w:rPr>
        <w:t>监督投诉电话：0570-8762709</w:t>
      </w:r>
    </w:p>
    <w:p w14:paraId="54DC0619">
      <w:pPr>
        <w:spacing w:line="360" w:lineRule="auto"/>
        <w:jc w:val="left"/>
        <w:rPr>
          <w:rFonts w:hAnsi="宋体" w:cs="宋体"/>
          <w:sz w:val="24"/>
          <w:szCs w:val="28"/>
        </w:rPr>
      </w:pPr>
      <w:r>
        <w:rPr>
          <w:rFonts w:hint="eastAsia" w:hAnsi="宋体" w:cs="宋体"/>
          <w:sz w:val="24"/>
          <w:szCs w:val="28"/>
        </w:rPr>
        <w:t xml:space="preserve"> </w:t>
      </w:r>
    </w:p>
    <w:p w14:paraId="2AB95948">
      <w:pPr>
        <w:wordWrap w:val="0"/>
        <w:spacing w:line="360" w:lineRule="auto"/>
        <w:ind w:firstLine="480" w:firstLineChars="200"/>
        <w:jc w:val="left"/>
        <w:rPr>
          <w:rFonts w:hAnsi="宋体" w:cs="宋体"/>
          <w:sz w:val="24"/>
        </w:rPr>
      </w:pPr>
      <w:r>
        <w:rPr>
          <w:rFonts w:hint="eastAsia" w:hAnsi="宋体" w:cs="宋体"/>
          <w:sz w:val="24"/>
        </w:rPr>
        <w:t xml:space="preserve">若对项目采购电子交易系统操作有疑问，可登录政采云（https://www.zcygov.cn/），点击右侧咨询小采，获取采小蜜智能服务管家帮助，或拨打政采云服务热线400-881-7190获取热线服务帮助。       </w:t>
      </w:r>
    </w:p>
    <w:p w14:paraId="63C987F5">
      <w:pPr>
        <w:spacing w:line="360" w:lineRule="auto"/>
        <w:ind w:firstLine="480" w:firstLineChars="200"/>
        <w:rPr>
          <w:rFonts w:hint="eastAsia" w:hAnsi="宋体" w:cs="宋体"/>
          <w:b/>
          <w:color w:val="000000"/>
          <w:sz w:val="36"/>
        </w:rPr>
      </w:pPr>
      <w:r>
        <w:rPr>
          <w:rFonts w:hint="eastAsia" w:hAnsi="宋体" w:cs="宋体"/>
          <w:sz w:val="24"/>
        </w:rPr>
        <w:t>CA问题联系电话（人工）：汇信CA 400-888-4636；天谷CA 400-087-8198。</w:t>
      </w:r>
    </w:p>
    <w:p w14:paraId="6D519F8D">
      <w:pPr>
        <w:keepNext w:val="0"/>
        <w:keepLines w:val="0"/>
        <w:pageBreakBefore w:val="0"/>
        <w:widowControl w:val="0"/>
        <w:kinsoku/>
        <w:wordWrap/>
        <w:overflowPunct/>
        <w:topLinePunct w:val="0"/>
        <w:autoSpaceDE/>
        <w:autoSpaceDN/>
        <w:bidi w:val="0"/>
        <w:adjustRightInd/>
        <w:spacing w:line="400" w:lineRule="exact"/>
        <w:jc w:val="center"/>
        <w:textAlignment w:val="auto"/>
        <w:outlineLvl w:val="0"/>
        <w:rPr>
          <w:rFonts w:hint="eastAsia" w:hAnsi="宋体" w:cs="宋体"/>
          <w:b/>
          <w:color w:val="000000"/>
          <w:sz w:val="36"/>
        </w:rPr>
      </w:pPr>
    </w:p>
    <w:p w14:paraId="1DA0371F">
      <w:pPr>
        <w:keepNext w:val="0"/>
        <w:keepLines w:val="0"/>
        <w:pageBreakBefore w:val="0"/>
        <w:widowControl w:val="0"/>
        <w:kinsoku/>
        <w:wordWrap/>
        <w:overflowPunct/>
        <w:topLinePunct w:val="0"/>
        <w:autoSpaceDE/>
        <w:autoSpaceDN/>
        <w:bidi w:val="0"/>
        <w:adjustRightInd/>
        <w:spacing w:after="159" w:afterLines="50" w:afterAutospacing="0" w:line="400" w:lineRule="exact"/>
        <w:jc w:val="center"/>
        <w:textAlignment w:val="auto"/>
        <w:outlineLvl w:val="0"/>
        <w:rPr>
          <w:rFonts w:hAnsi="宋体" w:cs="宋体"/>
          <w:b/>
          <w:color w:val="000000"/>
          <w:sz w:val="36"/>
        </w:rPr>
      </w:pPr>
      <w:r>
        <w:rPr>
          <w:rFonts w:hint="eastAsia" w:hAnsi="宋体" w:cs="宋体"/>
          <w:b/>
          <w:color w:val="000000"/>
          <w:sz w:val="36"/>
        </w:rPr>
        <w:t>第二部分</w:t>
      </w:r>
      <w:bookmarkEnd w:id="6"/>
      <w:r>
        <w:rPr>
          <w:rFonts w:hint="eastAsia" w:hAnsi="宋体" w:cs="宋体"/>
          <w:b/>
          <w:color w:val="000000"/>
          <w:sz w:val="36"/>
        </w:rPr>
        <w:t xml:space="preserve"> 投标人须知</w:t>
      </w:r>
      <w:bookmarkEnd w:id="7"/>
    </w:p>
    <w:p w14:paraId="07E2047A">
      <w:pPr>
        <w:keepNext w:val="0"/>
        <w:keepLines w:val="0"/>
        <w:pageBreakBefore w:val="0"/>
        <w:widowControl w:val="0"/>
        <w:kinsoku/>
        <w:wordWrap/>
        <w:overflowPunct/>
        <w:topLinePunct w:val="0"/>
        <w:autoSpaceDE/>
        <w:autoSpaceDN/>
        <w:bidi w:val="0"/>
        <w:adjustRightInd/>
        <w:snapToGrid w:val="0"/>
        <w:spacing w:beforeAutospacing="0" w:after="123" w:afterLines="39" w:afterAutospacing="0" w:line="400" w:lineRule="exact"/>
        <w:jc w:val="center"/>
        <w:textAlignment w:val="auto"/>
        <w:rPr>
          <w:rFonts w:hAnsi="宋体" w:cs="宋体"/>
          <w:b/>
          <w:color w:val="000000"/>
          <w:sz w:val="32"/>
        </w:rPr>
      </w:pPr>
      <w:r>
        <w:rPr>
          <w:rFonts w:hint="eastAsia" w:hAnsi="宋体" w:cs="宋体"/>
          <w:b/>
          <w:color w:val="000000"/>
          <w:sz w:val="32"/>
        </w:rPr>
        <w:t>前附表</w:t>
      </w:r>
    </w:p>
    <w:tbl>
      <w:tblPr>
        <w:tblStyle w:val="20"/>
        <w:tblW w:w="9329"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3"/>
        <w:gridCol w:w="1957"/>
        <w:gridCol w:w="6689"/>
      </w:tblGrid>
      <w:tr w14:paraId="40F1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2" w:hRule="atLeast"/>
          <w:tblHeader/>
        </w:trPr>
        <w:tc>
          <w:tcPr>
            <w:tcW w:w="683" w:type="dxa"/>
            <w:vAlign w:val="bottom"/>
          </w:tcPr>
          <w:p w14:paraId="6FC31E84">
            <w:pPr>
              <w:snapToGrid w:val="0"/>
              <w:spacing w:beforeAutospacing="0" w:line="360" w:lineRule="auto"/>
              <w:jc w:val="center"/>
              <w:rPr>
                <w:rFonts w:hAnsi="宋体" w:cs="宋体"/>
                <w:b/>
                <w:color w:val="000000"/>
                <w:sz w:val="24"/>
              </w:rPr>
            </w:pPr>
            <w:r>
              <w:rPr>
                <w:rFonts w:hint="eastAsia" w:hAnsi="宋体" w:cs="宋体"/>
                <w:b/>
                <w:color w:val="000000"/>
                <w:sz w:val="24"/>
              </w:rPr>
              <w:t>序号</w:t>
            </w:r>
          </w:p>
        </w:tc>
        <w:tc>
          <w:tcPr>
            <w:tcW w:w="1957" w:type="dxa"/>
            <w:vAlign w:val="bottom"/>
          </w:tcPr>
          <w:p w14:paraId="2A88FB67">
            <w:pPr>
              <w:snapToGrid w:val="0"/>
              <w:spacing w:line="360" w:lineRule="auto"/>
              <w:jc w:val="center"/>
              <w:rPr>
                <w:rFonts w:hAnsi="宋体" w:cs="宋体"/>
                <w:b/>
                <w:color w:val="000000"/>
                <w:sz w:val="24"/>
              </w:rPr>
            </w:pPr>
            <w:r>
              <w:rPr>
                <w:rFonts w:hint="eastAsia" w:hAnsi="宋体" w:cs="宋体"/>
                <w:b/>
                <w:color w:val="000000"/>
                <w:sz w:val="24"/>
              </w:rPr>
              <w:t>事</w:t>
            </w:r>
            <w:r>
              <w:rPr>
                <w:rFonts w:hint="eastAsia" w:hAnsi="宋体" w:cs="宋体"/>
                <w:b/>
                <w:color w:val="000000"/>
                <w:sz w:val="24"/>
                <w:lang w:val="en-US" w:eastAsia="zh-CN"/>
              </w:rPr>
              <w:t xml:space="preserve"> </w:t>
            </w:r>
            <w:r>
              <w:rPr>
                <w:rFonts w:hint="eastAsia" w:hAnsi="宋体" w:cs="宋体"/>
                <w:b/>
                <w:color w:val="000000"/>
                <w:sz w:val="24"/>
              </w:rPr>
              <w:t>项</w:t>
            </w:r>
          </w:p>
        </w:tc>
        <w:tc>
          <w:tcPr>
            <w:tcW w:w="6689" w:type="dxa"/>
            <w:vAlign w:val="bottom"/>
          </w:tcPr>
          <w:p w14:paraId="7F7EB682">
            <w:pPr>
              <w:snapToGrid w:val="0"/>
              <w:spacing w:line="360" w:lineRule="auto"/>
              <w:jc w:val="center"/>
              <w:rPr>
                <w:rFonts w:hAnsi="宋体" w:cs="宋体"/>
                <w:b/>
                <w:color w:val="000000"/>
                <w:sz w:val="24"/>
              </w:rPr>
            </w:pPr>
            <w:r>
              <w:rPr>
                <w:rFonts w:hint="eastAsia" w:hAnsi="宋体" w:cs="宋体"/>
                <w:b/>
                <w:color w:val="000000"/>
                <w:sz w:val="24"/>
              </w:rPr>
              <w:t>内       容</w:t>
            </w:r>
          </w:p>
        </w:tc>
      </w:tr>
      <w:tr w14:paraId="7DDC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0" w:hRule="atLeast"/>
          <w:tblHeader/>
        </w:trPr>
        <w:tc>
          <w:tcPr>
            <w:tcW w:w="683" w:type="dxa"/>
            <w:vAlign w:val="center"/>
          </w:tcPr>
          <w:p w14:paraId="5892F177">
            <w:pPr>
              <w:spacing w:line="340" w:lineRule="exact"/>
              <w:jc w:val="center"/>
              <w:rPr>
                <w:rFonts w:hAnsi="宋体" w:cs="仿宋_GB2312"/>
                <w:sz w:val="24"/>
                <w:szCs w:val="24"/>
              </w:rPr>
            </w:pPr>
            <w:r>
              <w:rPr>
                <w:rFonts w:hint="eastAsia" w:hAnsi="宋体" w:cs="仿宋_GB2312"/>
                <w:sz w:val="24"/>
                <w:szCs w:val="24"/>
              </w:rPr>
              <w:t>1</w:t>
            </w:r>
          </w:p>
        </w:tc>
        <w:tc>
          <w:tcPr>
            <w:tcW w:w="1957" w:type="dxa"/>
            <w:vAlign w:val="center"/>
          </w:tcPr>
          <w:p w14:paraId="31BACA64">
            <w:pPr>
              <w:spacing w:line="340" w:lineRule="exact"/>
              <w:jc w:val="center"/>
              <w:rPr>
                <w:rFonts w:hAnsi="宋体"/>
                <w:sz w:val="24"/>
                <w:szCs w:val="24"/>
              </w:rPr>
            </w:pPr>
            <w:r>
              <w:rPr>
                <w:rFonts w:hint="eastAsia" w:hAnsi="宋体" w:cs="仿宋_GB2312"/>
                <w:sz w:val="24"/>
                <w:szCs w:val="24"/>
              </w:rPr>
              <w:t>采购项目</w:t>
            </w:r>
          </w:p>
        </w:tc>
        <w:tc>
          <w:tcPr>
            <w:tcW w:w="6689" w:type="dxa"/>
            <w:vAlign w:val="center"/>
          </w:tcPr>
          <w:p w14:paraId="2E4003F6">
            <w:pPr>
              <w:widowControl/>
              <w:snapToGrid w:val="0"/>
              <w:spacing w:line="360" w:lineRule="auto"/>
              <w:ind w:left="1200" w:hanging="1200" w:hangingChars="500"/>
              <w:rPr>
                <w:rFonts w:hAnsi="宋体"/>
                <w:sz w:val="24"/>
                <w:szCs w:val="24"/>
              </w:rPr>
            </w:pPr>
            <w:r>
              <w:rPr>
                <w:rFonts w:hint="eastAsia" w:hAnsi="宋体" w:cs="仿宋_GB2312"/>
                <w:sz w:val="24"/>
                <w:szCs w:val="24"/>
              </w:rPr>
              <w:t>项目名称：</w:t>
            </w:r>
            <w:r>
              <w:rPr>
                <w:rFonts w:hint="eastAsia" w:hAnsi="宋体" w:cs="仿宋_GB2312"/>
                <w:sz w:val="24"/>
                <w:szCs w:val="24"/>
                <w:lang w:eastAsia="zh-CN"/>
              </w:rPr>
              <w:t>衢江区国家重点保护野生动植物资源调查项目（二期）</w:t>
            </w:r>
            <w:r>
              <w:rPr>
                <w:rFonts w:hint="eastAsia" w:hAnsi="宋体" w:cs="仿宋_GB2312"/>
                <w:sz w:val="24"/>
                <w:szCs w:val="24"/>
              </w:rPr>
              <w:t>；</w:t>
            </w:r>
          </w:p>
          <w:p w14:paraId="0A1B05F8">
            <w:pPr>
              <w:widowControl/>
              <w:snapToGrid w:val="0"/>
              <w:spacing w:line="360" w:lineRule="auto"/>
              <w:rPr>
                <w:rFonts w:hAnsi="宋体" w:cs="仿宋_GB2312"/>
                <w:sz w:val="24"/>
                <w:szCs w:val="24"/>
              </w:rPr>
            </w:pPr>
            <w:r>
              <w:rPr>
                <w:rFonts w:hint="eastAsia" w:hAnsi="宋体" w:cs="仿宋_GB2312"/>
                <w:sz w:val="24"/>
                <w:szCs w:val="24"/>
              </w:rPr>
              <w:t>项目编号：</w:t>
            </w:r>
            <w:r>
              <w:rPr>
                <w:rFonts w:hint="eastAsia" w:hAnsi="宋体" w:cs="仿宋_GB2312"/>
                <w:sz w:val="24"/>
                <w:szCs w:val="24"/>
                <w:lang w:eastAsia="zh-CN"/>
              </w:rPr>
              <w:t>JWCG20250303</w:t>
            </w:r>
            <w:r>
              <w:rPr>
                <w:rFonts w:hint="eastAsia" w:hAnsi="宋体" w:cs="仿宋_GB2312"/>
                <w:sz w:val="24"/>
                <w:szCs w:val="24"/>
              </w:rPr>
              <w:t>；</w:t>
            </w:r>
          </w:p>
          <w:p w14:paraId="529CC320">
            <w:pPr>
              <w:spacing w:line="360" w:lineRule="auto"/>
              <w:rPr>
                <w:rFonts w:hAnsi="宋体"/>
                <w:sz w:val="24"/>
                <w:szCs w:val="24"/>
              </w:rPr>
            </w:pPr>
            <w:r>
              <w:rPr>
                <w:rFonts w:hint="eastAsia" w:hAnsi="宋体" w:cs="仿宋_GB2312"/>
                <w:sz w:val="24"/>
                <w:szCs w:val="24"/>
              </w:rPr>
              <w:t>项目要求：详见第三部分“采购需求”。</w:t>
            </w:r>
          </w:p>
        </w:tc>
      </w:tr>
      <w:tr w14:paraId="0074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tblHeader/>
        </w:trPr>
        <w:tc>
          <w:tcPr>
            <w:tcW w:w="683" w:type="dxa"/>
            <w:vAlign w:val="center"/>
          </w:tcPr>
          <w:p w14:paraId="12FE7217">
            <w:pPr>
              <w:spacing w:line="340" w:lineRule="exact"/>
              <w:jc w:val="center"/>
              <w:rPr>
                <w:rFonts w:hAnsi="宋体" w:cs="仿宋_GB2312"/>
                <w:sz w:val="24"/>
                <w:szCs w:val="24"/>
              </w:rPr>
            </w:pPr>
            <w:r>
              <w:rPr>
                <w:rFonts w:hint="eastAsia" w:hAnsi="宋体" w:cs="仿宋_GB2312"/>
                <w:sz w:val="24"/>
                <w:szCs w:val="24"/>
              </w:rPr>
              <w:t>2</w:t>
            </w:r>
          </w:p>
        </w:tc>
        <w:tc>
          <w:tcPr>
            <w:tcW w:w="1957" w:type="dxa"/>
            <w:vAlign w:val="center"/>
          </w:tcPr>
          <w:p w14:paraId="12A1854D">
            <w:pPr>
              <w:spacing w:line="340" w:lineRule="exact"/>
              <w:jc w:val="center"/>
              <w:rPr>
                <w:rFonts w:hAnsi="宋体"/>
                <w:sz w:val="24"/>
                <w:szCs w:val="24"/>
              </w:rPr>
            </w:pPr>
            <w:r>
              <w:rPr>
                <w:rFonts w:hint="eastAsia" w:hAnsi="宋体" w:cs="仿宋_GB2312"/>
                <w:sz w:val="24"/>
                <w:szCs w:val="24"/>
              </w:rPr>
              <w:t>采购方式</w:t>
            </w:r>
          </w:p>
        </w:tc>
        <w:tc>
          <w:tcPr>
            <w:tcW w:w="6689" w:type="dxa"/>
            <w:vAlign w:val="center"/>
          </w:tcPr>
          <w:p w14:paraId="7848028F">
            <w:pPr>
              <w:spacing w:line="360" w:lineRule="auto"/>
              <w:rPr>
                <w:rFonts w:hAnsi="宋体"/>
                <w:sz w:val="24"/>
                <w:szCs w:val="24"/>
              </w:rPr>
            </w:pPr>
            <w:r>
              <w:rPr>
                <w:rFonts w:hint="eastAsia" w:hAnsi="宋体" w:cs="仿宋_GB2312"/>
                <w:sz w:val="24"/>
                <w:szCs w:val="24"/>
              </w:rPr>
              <w:t>公开招标。</w:t>
            </w:r>
          </w:p>
        </w:tc>
      </w:tr>
      <w:tr w14:paraId="039D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5" w:hRule="atLeast"/>
          <w:tblHeader/>
        </w:trPr>
        <w:tc>
          <w:tcPr>
            <w:tcW w:w="683" w:type="dxa"/>
            <w:vAlign w:val="center"/>
          </w:tcPr>
          <w:p w14:paraId="5350F194">
            <w:pPr>
              <w:spacing w:line="340" w:lineRule="exact"/>
              <w:jc w:val="center"/>
              <w:rPr>
                <w:rFonts w:hint="eastAsia" w:hAnsi="宋体" w:eastAsia="宋体" w:cs="仿宋_GB2312"/>
                <w:sz w:val="24"/>
                <w:szCs w:val="24"/>
                <w:lang w:val="en-US" w:eastAsia="zh-CN"/>
              </w:rPr>
            </w:pPr>
            <w:r>
              <w:rPr>
                <w:rFonts w:hint="eastAsia" w:hAnsi="宋体" w:cs="仿宋_GB2312"/>
                <w:sz w:val="24"/>
                <w:szCs w:val="24"/>
                <w:lang w:val="en-US" w:eastAsia="zh-CN"/>
              </w:rPr>
              <w:t>3</w:t>
            </w:r>
          </w:p>
        </w:tc>
        <w:tc>
          <w:tcPr>
            <w:tcW w:w="1957" w:type="dxa"/>
            <w:vAlign w:val="center"/>
          </w:tcPr>
          <w:p w14:paraId="76AEC0F4">
            <w:pPr>
              <w:spacing w:line="340" w:lineRule="exact"/>
              <w:jc w:val="center"/>
              <w:rPr>
                <w:rFonts w:hint="default" w:hAnsi="宋体" w:eastAsia="宋体" w:cs="仿宋_GB2312"/>
                <w:sz w:val="24"/>
                <w:szCs w:val="24"/>
                <w:lang w:val="en-US" w:eastAsia="zh-CN"/>
              </w:rPr>
            </w:pPr>
            <w:r>
              <w:rPr>
                <w:rFonts w:hint="eastAsia" w:hAnsi="宋体" w:cs="仿宋_GB2312"/>
                <w:sz w:val="24"/>
                <w:szCs w:val="24"/>
                <w:lang w:val="en-US" w:eastAsia="zh-CN"/>
              </w:rPr>
              <w:t>最高限价</w:t>
            </w:r>
          </w:p>
        </w:tc>
        <w:tc>
          <w:tcPr>
            <w:tcW w:w="6689" w:type="dxa"/>
            <w:vAlign w:val="center"/>
          </w:tcPr>
          <w:p w14:paraId="3B1D73E8">
            <w:pPr>
              <w:spacing w:line="360" w:lineRule="auto"/>
              <w:rPr>
                <w:rFonts w:hint="eastAsia" w:hAnsi="宋体" w:cs="仿宋_GB2312"/>
                <w:sz w:val="24"/>
                <w:szCs w:val="24"/>
                <w:lang w:val="en-US" w:eastAsia="zh-CN"/>
              </w:rPr>
            </w:pPr>
            <w:r>
              <w:rPr>
                <w:rFonts w:hint="eastAsia" w:hAnsi="宋体" w:cs="宋体"/>
                <w:color w:val="000000"/>
                <w:sz w:val="24"/>
              </w:rPr>
              <w:t>▲</w:t>
            </w:r>
            <w:r>
              <w:rPr>
                <w:rFonts w:hint="eastAsia" w:hAnsi="宋体" w:cs="仿宋_GB2312"/>
                <w:sz w:val="24"/>
                <w:szCs w:val="24"/>
                <w:lang w:val="en-US" w:eastAsia="zh-CN"/>
              </w:rPr>
              <w:t>最高限价不得超过100万元。</w:t>
            </w:r>
          </w:p>
          <w:p w14:paraId="4EC36073">
            <w:pPr>
              <w:spacing w:line="360" w:lineRule="auto"/>
              <w:rPr>
                <w:rFonts w:hint="default" w:hAnsi="宋体" w:eastAsia="宋体" w:cs="仿宋_GB2312"/>
                <w:sz w:val="24"/>
                <w:szCs w:val="24"/>
                <w:lang w:val="en-US" w:eastAsia="zh-CN"/>
              </w:rPr>
            </w:pPr>
            <w:r>
              <w:rPr>
                <w:rFonts w:hint="eastAsia" w:hAnsi="宋体" w:cs="仿宋_GB2312"/>
                <w:sz w:val="24"/>
                <w:szCs w:val="24"/>
                <w:lang w:val="en-US" w:eastAsia="zh-CN"/>
              </w:rPr>
              <w:t>投标报价时总价不得超过最高限价，否则做无效标处理。</w:t>
            </w:r>
          </w:p>
        </w:tc>
      </w:tr>
      <w:tr w14:paraId="725F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2" w:hRule="atLeast"/>
          <w:tblHeader/>
        </w:trPr>
        <w:tc>
          <w:tcPr>
            <w:tcW w:w="683" w:type="dxa"/>
            <w:vAlign w:val="center"/>
          </w:tcPr>
          <w:p w14:paraId="300D3605">
            <w:pPr>
              <w:spacing w:line="340" w:lineRule="exact"/>
              <w:jc w:val="center"/>
              <w:rPr>
                <w:rFonts w:hint="eastAsia" w:hAnsi="宋体" w:eastAsia="宋体" w:cs="仿宋_GB2312"/>
                <w:sz w:val="24"/>
                <w:szCs w:val="24"/>
                <w:lang w:eastAsia="zh-CN"/>
              </w:rPr>
            </w:pPr>
            <w:r>
              <w:rPr>
                <w:rFonts w:hint="eastAsia" w:hAnsi="宋体" w:cs="仿宋_GB2312"/>
                <w:sz w:val="24"/>
                <w:szCs w:val="24"/>
                <w:lang w:val="en-US" w:eastAsia="zh-CN"/>
              </w:rPr>
              <w:t>4</w:t>
            </w:r>
          </w:p>
        </w:tc>
        <w:tc>
          <w:tcPr>
            <w:tcW w:w="1957" w:type="dxa"/>
            <w:vAlign w:val="center"/>
          </w:tcPr>
          <w:p w14:paraId="6CA96F77">
            <w:pPr>
              <w:spacing w:line="340" w:lineRule="exact"/>
              <w:jc w:val="center"/>
              <w:rPr>
                <w:rFonts w:hAnsi="宋体"/>
                <w:sz w:val="24"/>
                <w:szCs w:val="24"/>
              </w:rPr>
            </w:pPr>
            <w:r>
              <w:rPr>
                <w:rFonts w:hint="eastAsia" w:hAnsi="宋体" w:cs="仿宋_GB2312"/>
                <w:sz w:val="24"/>
                <w:szCs w:val="24"/>
              </w:rPr>
              <w:t>投标人资格要求</w:t>
            </w:r>
          </w:p>
        </w:tc>
        <w:tc>
          <w:tcPr>
            <w:tcW w:w="6689" w:type="dxa"/>
            <w:vAlign w:val="center"/>
          </w:tcPr>
          <w:p w14:paraId="5A54C292">
            <w:pPr>
              <w:spacing w:line="360" w:lineRule="auto"/>
              <w:rPr>
                <w:rFonts w:hAnsi="宋体" w:cs="仿宋_GB2312"/>
                <w:sz w:val="24"/>
                <w:szCs w:val="24"/>
              </w:rPr>
            </w:pPr>
            <w:r>
              <w:rPr>
                <w:rFonts w:hint="eastAsia" w:hAnsi="宋体" w:cs="仿宋_GB2312"/>
                <w:sz w:val="24"/>
                <w:szCs w:val="24"/>
              </w:rPr>
              <w:t>详见公开招标公告。</w:t>
            </w:r>
          </w:p>
        </w:tc>
      </w:tr>
      <w:tr w14:paraId="0EC0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83" w:type="dxa"/>
            <w:vAlign w:val="center"/>
          </w:tcPr>
          <w:p w14:paraId="53A7A337">
            <w:pPr>
              <w:spacing w:line="340" w:lineRule="exact"/>
              <w:jc w:val="center"/>
              <w:rPr>
                <w:rFonts w:hint="eastAsia" w:hAnsi="宋体" w:eastAsia="宋体" w:cs="仿宋_GB2312"/>
                <w:sz w:val="24"/>
                <w:szCs w:val="24"/>
                <w:lang w:eastAsia="zh-CN"/>
              </w:rPr>
            </w:pPr>
            <w:r>
              <w:rPr>
                <w:rFonts w:hint="eastAsia" w:hAnsi="宋体" w:cs="仿宋_GB2312"/>
                <w:sz w:val="24"/>
                <w:szCs w:val="24"/>
                <w:lang w:val="en-US" w:eastAsia="zh-CN"/>
              </w:rPr>
              <w:t>5</w:t>
            </w:r>
          </w:p>
        </w:tc>
        <w:tc>
          <w:tcPr>
            <w:tcW w:w="1957" w:type="dxa"/>
            <w:vAlign w:val="center"/>
          </w:tcPr>
          <w:p w14:paraId="77F30010">
            <w:pPr>
              <w:spacing w:line="340" w:lineRule="exact"/>
              <w:ind w:firstLine="240" w:firstLineChars="100"/>
              <w:jc w:val="center"/>
              <w:rPr>
                <w:rFonts w:hAnsi="宋体" w:cs="仿宋_GB2312"/>
                <w:sz w:val="24"/>
                <w:szCs w:val="24"/>
              </w:rPr>
            </w:pPr>
            <w:r>
              <w:rPr>
                <w:rFonts w:hint="eastAsia" w:hAnsi="宋体" w:cs="仿宋_GB2312"/>
                <w:sz w:val="24"/>
                <w:szCs w:val="24"/>
              </w:rPr>
              <w:t>投标文件组成</w:t>
            </w:r>
          </w:p>
        </w:tc>
        <w:tc>
          <w:tcPr>
            <w:tcW w:w="6689" w:type="dxa"/>
            <w:vAlign w:val="center"/>
          </w:tcPr>
          <w:p w14:paraId="088EA43E">
            <w:pPr>
              <w:spacing w:line="360" w:lineRule="auto"/>
              <w:rPr>
                <w:rFonts w:hAnsi="宋体" w:cs="仿宋_GB2312"/>
                <w:sz w:val="24"/>
                <w:szCs w:val="24"/>
              </w:rPr>
            </w:pPr>
            <w:r>
              <w:rPr>
                <w:rFonts w:hint="eastAsia" w:hAnsi="宋体" w:cs="仿宋_GB2312"/>
                <w:sz w:val="24"/>
                <w:szCs w:val="24"/>
              </w:rPr>
              <w:t>包含</w:t>
            </w:r>
            <w:r>
              <w:rPr>
                <w:rFonts w:hint="eastAsia" w:hAnsi="宋体" w:cs="仿宋_GB2312"/>
                <w:bCs/>
                <w:sz w:val="24"/>
                <w:szCs w:val="24"/>
              </w:rPr>
              <w:t>资格证明文件、</w:t>
            </w:r>
            <w:r>
              <w:rPr>
                <w:rFonts w:hint="eastAsia" w:hAnsi="宋体" w:cs="仿宋_GB2312"/>
                <w:sz w:val="24"/>
                <w:szCs w:val="24"/>
              </w:rPr>
              <w:t>资信技术文件一份、报价文件一份。</w:t>
            </w:r>
          </w:p>
          <w:p w14:paraId="284C515C">
            <w:pPr>
              <w:pStyle w:val="37"/>
              <w:spacing w:line="360" w:lineRule="auto"/>
              <w:rPr>
                <w:rFonts w:ascii="宋体" w:hAnsi="宋体" w:cs="仿宋_GB2312"/>
                <w:kern w:val="0"/>
                <w:sz w:val="24"/>
                <w:szCs w:val="24"/>
              </w:rPr>
            </w:pPr>
            <w:r>
              <w:rPr>
                <w:rFonts w:hint="eastAsia" w:ascii="宋体" w:hAnsi="宋体" w:cs="仿宋_GB2312"/>
                <w:kern w:val="0"/>
                <w:sz w:val="24"/>
                <w:szCs w:val="24"/>
              </w:rPr>
              <w:t>本项目实行网上投标，供应商应准备电子投标文件，按政采云平台项目采购-电子招投标操作指南及本采购文件要求递交。</w:t>
            </w:r>
          </w:p>
          <w:p w14:paraId="45117BC3">
            <w:pPr>
              <w:pStyle w:val="37"/>
              <w:spacing w:line="360" w:lineRule="auto"/>
              <w:rPr>
                <w:rFonts w:ascii="宋体" w:hAnsi="宋体" w:cs="仿宋_GB2312"/>
                <w:kern w:val="0"/>
                <w:sz w:val="24"/>
                <w:szCs w:val="24"/>
              </w:rPr>
            </w:pPr>
            <w:r>
              <w:rPr>
                <w:rFonts w:hint="eastAsia" w:ascii="宋体" w:hAnsi="宋体" w:cs="仿宋_GB2312"/>
                <w:kern w:val="0"/>
                <w:sz w:val="24"/>
                <w:szCs w:val="24"/>
              </w:rPr>
              <w:t>注明：供应商需自行准备电脑和制作标书的CA锁。</w:t>
            </w:r>
          </w:p>
        </w:tc>
      </w:tr>
      <w:tr w14:paraId="128D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7" w:hRule="atLeast"/>
          <w:tblHeader/>
        </w:trPr>
        <w:tc>
          <w:tcPr>
            <w:tcW w:w="683" w:type="dxa"/>
            <w:vAlign w:val="center"/>
          </w:tcPr>
          <w:p w14:paraId="5FB51F5E">
            <w:pPr>
              <w:spacing w:line="340" w:lineRule="exact"/>
              <w:jc w:val="center"/>
              <w:rPr>
                <w:rFonts w:hint="eastAsia" w:hAnsi="宋体" w:eastAsia="宋体" w:cs="仿宋_GB2312"/>
                <w:sz w:val="24"/>
                <w:szCs w:val="24"/>
                <w:lang w:eastAsia="zh-CN"/>
              </w:rPr>
            </w:pPr>
            <w:r>
              <w:rPr>
                <w:rFonts w:hint="eastAsia" w:hAnsi="宋体" w:cs="仿宋_GB2312"/>
                <w:sz w:val="24"/>
                <w:szCs w:val="24"/>
                <w:lang w:val="en-US" w:eastAsia="zh-CN"/>
              </w:rPr>
              <w:t>6</w:t>
            </w:r>
          </w:p>
        </w:tc>
        <w:tc>
          <w:tcPr>
            <w:tcW w:w="1957" w:type="dxa"/>
            <w:vAlign w:val="center"/>
          </w:tcPr>
          <w:p w14:paraId="27AC9B57">
            <w:pPr>
              <w:spacing w:line="340" w:lineRule="exact"/>
              <w:ind w:firstLine="240" w:firstLineChars="100"/>
              <w:jc w:val="center"/>
              <w:rPr>
                <w:rFonts w:hAnsi="宋体"/>
                <w:sz w:val="24"/>
                <w:szCs w:val="24"/>
              </w:rPr>
            </w:pPr>
            <w:r>
              <w:rPr>
                <w:rFonts w:hint="eastAsia" w:hAnsi="宋体" w:cs="仿宋_GB2312"/>
                <w:sz w:val="24"/>
                <w:szCs w:val="24"/>
              </w:rPr>
              <w:t>投标有效期</w:t>
            </w:r>
          </w:p>
        </w:tc>
        <w:tc>
          <w:tcPr>
            <w:tcW w:w="6689" w:type="dxa"/>
            <w:vAlign w:val="center"/>
          </w:tcPr>
          <w:p w14:paraId="650FA673">
            <w:pPr>
              <w:spacing w:line="360" w:lineRule="auto"/>
              <w:jc w:val="left"/>
              <w:rPr>
                <w:rFonts w:hAnsi="宋体"/>
                <w:sz w:val="24"/>
                <w:szCs w:val="24"/>
              </w:rPr>
            </w:pPr>
            <w:r>
              <w:rPr>
                <w:rFonts w:hint="eastAsia" w:hAnsi="宋体" w:cs="仿宋_GB2312"/>
                <w:sz w:val="24"/>
                <w:szCs w:val="24"/>
              </w:rPr>
              <w:t>自投标截止日起90天。</w:t>
            </w:r>
          </w:p>
        </w:tc>
      </w:tr>
      <w:tr w14:paraId="7EA9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83" w:type="dxa"/>
            <w:vAlign w:val="center"/>
          </w:tcPr>
          <w:p w14:paraId="7DED2C04">
            <w:pPr>
              <w:spacing w:line="340" w:lineRule="exact"/>
              <w:jc w:val="center"/>
              <w:rPr>
                <w:rFonts w:hint="eastAsia" w:hAnsi="宋体" w:eastAsia="宋体" w:cs="仿宋_GB2312"/>
                <w:sz w:val="24"/>
                <w:szCs w:val="24"/>
                <w:lang w:eastAsia="zh-CN"/>
              </w:rPr>
            </w:pPr>
            <w:r>
              <w:rPr>
                <w:rFonts w:hint="eastAsia" w:hAnsi="宋体" w:cs="仿宋_GB2312"/>
                <w:sz w:val="24"/>
                <w:szCs w:val="24"/>
                <w:lang w:val="en-US" w:eastAsia="zh-CN"/>
              </w:rPr>
              <w:t>7</w:t>
            </w:r>
          </w:p>
        </w:tc>
        <w:tc>
          <w:tcPr>
            <w:tcW w:w="1957" w:type="dxa"/>
            <w:vAlign w:val="center"/>
          </w:tcPr>
          <w:p w14:paraId="1C6E1B5B">
            <w:pPr>
              <w:spacing w:line="340" w:lineRule="exact"/>
              <w:jc w:val="center"/>
              <w:rPr>
                <w:rFonts w:hAnsi="宋体"/>
                <w:sz w:val="24"/>
                <w:szCs w:val="24"/>
              </w:rPr>
            </w:pPr>
            <w:r>
              <w:rPr>
                <w:rFonts w:hint="eastAsia" w:hAnsi="宋体" w:cs="仿宋_GB2312"/>
                <w:sz w:val="24"/>
                <w:szCs w:val="24"/>
              </w:rPr>
              <w:t>递交投标文件截止时间与递交地点</w:t>
            </w:r>
          </w:p>
        </w:tc>
        <w:tc>
          <w:tcPr>
            <w:tcW w:w="6689" w:type="dxa"/>
            <w:vAlign w:val="center"/>
          </w:tcPr>
          <w:p w14:paraId="5D1270E5">
            <w:pPr>
              <w:spacing w:line="360" w:lineRule="auto"/>
              <w:jc w:val="left"/>
              <w:rPr>
                <w:rFonts w:hAnsi="宋体" w:cs="仿宋_GB2312"/>
                <w:color w:val="0000FF"/>
                <w:sz w:val="24"/>
                <w:szCs w:val="24"/>
              </w:rPr>
            </w:pPr>
            <w:r>
              <w:rPr>
                <w:rFonts w:hint="eastAsia" w:hAnsi="宋体" w:cs="仿宋_GB2312"/>
                <w:sz w:val="24"/>
                <w:szCs w:val="24"/>
              </w:rPr>
              <w:t>截止时间：</w:t>
            </w:r>
            <w:r>
              <w:rPr>
                <w:rFonts w:hint="eastAsia" w:hAnsi="宋体" w:cs="仿宋_GB2312"/>
                <w:sz w:val="24"/>
                <w:szCs w:val="24"/>
                <w:lang w:eastAsia="zh-CN"/>
              </w:rPr>
              <w:t>2025年</w:t>
            </w:r>
            <w:r>
              <w:rPr>
                <w:rFonts w:hint="eastAsia" w:hAnsi="宋体" w:cs="仿宋_GB2312"/>
                <w:sz w:val="24"/>
                <w:szCs w:val="24"/>
                <w:lang w:val="en-US" w:eastAsia="zh-CN"/>
              </w:rPr>
              <w:t>7</w:t>
            </w:r>
            <w:r>
              <w:rPr>
                <w:rFonts w:hint="eastAsia" w:hAnsi="宋体" w:cs="仿宋_GB2312"/>
                <w:sz w:val="24"/>
                <w:szCs w:val="24"/>
              </w:rPr>
              <w:t>月</w:t>
            </w:r>
            <w:r>
              <w:rPr>
                <w:rFonts w:hint="eastAsia" w:hAnsi="宋体" w:cs="仿宋_GB2312"/>
                <w:sz w:val="24"/>
                <w:szCs w:val="24"/>
                <w:lang w:val="en-US" w:eastAsia="zh-CN"/>
              </w:rPr>
              <w:t>24</w:t>
            </w:r>
            <w:r>
              <w:rPr>
                <w:rFonts w:hint="eastAsia" w:hAnsi="宋体" w:cs="仿宋_GB2312"/>
                <w:sz w:val="24"/>
                <w:szCs w:val="24"/>
              </w:rPr>
              <w:t>日</w:t>
            </w:r>
            <w:r>
              <w:rPr>
                <w:rFonts w:hint="eastAsia" w:hAnsi="宋体" w:cs="仿宋_GB2312"/>
                <w:sz w:val="24"/>
                <w:szCs w:val="24"/>
                <w:lang w:val="en-US" w:eastAsia="zh-CN"/>
              </w:rPr>
              <w:t>09</w:t>
            </w:r>
            <w:r>
              <w:rPr>
                <w:rFonts w:hint="eastAsia" w:hAnsi="宋体" w:cs="仿宋_GB2312"/>
                <w:sz w:val="24"/>
                <w:szCs w:val="24"/>
              </w:rPr>
              <w:t>:</w:t>
            </w:r>
            <w:r>
              <w:rPr>
                <w:rFonts w:hint="eastAsia" w:hAnsi="宋体" w:cs="仿宋_GB2312"/>
                <w:sz w:val="24"/>
                <w:szCs w:val="24"/>
                <w:lang w:val="en-US" w:eastAsia="zh-CN"/>
              </w:rPr>
              <w:t>30</w:t>
            </w:r>
            <w:r>
              <w:rPr>
                <w:rFonts w:hint="eastAsia" w:hAnsi="宋体" w:cs="仿宋_GB2312"/>
                <w:sz w:val="24"/>
                <w:szCs w:val="24"/>
              </w:rPr>
              <w:t>分。</w:t>
            </w:r>
          </w:p>
          <w:p w14:paraId="2DA8D593">
            <w:pPr>
              <w:spacing w:line="360" w:lineRule="auto"/>
              <w:jc w:val="left"/>
              <w:rPr>
                <w:rFonts w:hAnsi="宋体"/>
                <w:sz w:val="24"/>
                <w:szCs w:val="24"/>
              </w:rPr>
            </w:pPr>
            <w:r>
              <w:rPr>
                <w:rFonts w:hint="eastAsia" w:hAnsi="宋体" w:cs="仿宋_GB2312"/>
                <w:sz w:val="24"/>
                <w:szCs w:val="24"/>
              </w:rPr>
              <w:t>递交地点：政采云平台</w:t>
            </w:r>
          </w:p>
        </w:tc>
      </w:tr>
      <w:tr w14:paraId="0822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83" w:type="dxa"/>
            <w:vAlign w:val="center"/>
          </w:tcPr>
          <w:p w14:paraId="6FF62B74">
            <w:pPr>
              <w:spacing w:line="340" w:lineRule="exact"/>
              <w:jc w:val="center"/>
              <w:rPr>
                <w:rFonts w:hint="eastAsia" w:hAnsi="宋体" w:eastAsia="宋体" w:cs="仿宋_GB2312"/>
                <w:sz w:val="24"/>
                <w:szCs w:val="24"/>
                <w:lang w:eastAsia="zh-CN"/>
              </w:rPr>
            </w:pPr>
            <w:r>
              <w:rPr>
                <w:rFonts w:hint="eastAsia" w:hAnsi="宋体" w:cs="仿宋_GB2312"/>
                <w:sz w:val="24"/>
                <w:szCs w:val="24"/>
                <w:lang w:val="en-US" w:eastAsia="zh-CN"/>
              </w:rPr>
              <w:t>8</w:t>
            </w:r>
          </w:p>
        </w:tc>
        <w:tc>
          <w:tcPr>
            <w:tcW w:w="1957" w:type="dxa"/>
            <w:vAlign w:val="center"/>
          </w:tcPr>
          <w:p w14:paraId="1BAF6FED">
            <w:pPr>
              <w:spacing w:line="340" w:lineRule="exact"/>
              <w:jc w:val="center"/>
              <w:rPr>
                <w:rFonts w:hAnsi="宋体"/>
                <w:sz w:val="24"/>
                <w:szCs w:val="24"/>
              </w:rPr>
            </w:pPr>
            <w:r>
              <w:rPr>
                <w:rFonts w:hint="eastAsia" w:hAnsi="宋体"/>
                <w:sz w:val="24"/>
                <w:szCs w:val="24"/>
              </w:rPr>
              <w:t>开标时间与地点</w:t>
            </w:r>
          </w:p>
        </w:tc>
        <w:tc>
          <w:tcPr>
            <w:tcW w:w="6689" w:type="dxa"/>
            <w:vAlign w:val="center"/>
          </w:tcPr>
          <w:p w14:paraId="3C11A357">
            <w:pPr>
              <w:spacing w:line="360" w:lineRule="auto"/>
              <w:jc w:val="left"/>
              <w:rPr>
                <w:rFonts w:hAnsi="宋体" w:cs="仿宋_GB2312"/>
                <w:color w:val="0000FF"/>
                <w:sz w:val="24"/>
                <w:szCs w:val="24"/>
              </w:rPr>
            </w:pPr>
            <w:r>
              <w:rPr>
                <w:rFonts w:hint="eastAsia" w:hAnsi="宋体" w:cs="仿宋_GB2312"/>
                <w:sz w:val="24"/>
                <w:szCs w:val="24"/>
              </w:rPr>
              <w:t>时间：</w:t>
            </w:r>
            <w:r>
              <w:rPr>
                <w:rFonts w:hint="eastAsia" w:hAnsi="宋体" w:cs="仿宋_GB2312"/>
                <w:sz w:val="24"/>
                <w:szCs w:val="24"/>
                <w:lang w:eastAsia="zh-CN"/>
              </w:rPr>
              <w:t>2025年</w:t>
            </w:r>
            <w:r>
              <w:rPr>
                <w:rFonts w:hint="eastAsia" w:hAnsi="宋体" w:cs="仿宋_GB2312"/>
                <w:sz w:val="24"/>
                <w:szCs w:val="24"/>
                <w:lang w:val="en-US" w:eastAsia="zh-CN"/>
              </w:rPr>
              <w:t>7</w:t>
            </w:r>
            <w:r>
              <w:rPr>
                <w:rFonts w:hint="eastAsia" w:hAnsi="宋体" w:cs="仿宋_GB2312"/>
                <w:sz w:val="24"/>
                <w:szCs w:val="24"/>
              </w:rPr>
              <w:t>月</w:t>
            </w:r>
            <w:r>
              <w:rPr>
                <w:rFonts w:hint="eastAsia" w:hAnsi="宋体" w:cs="仿宋_GB2312"/>
                <w:sz w:val="24"/>
                <w:szCs w:val="24"/>
                <w:lang w:val="en-US" w:eastAsia="zh-CN"/>
              </w:rPr>
              <w:t>24</w:t>
            </w:r>
            <w:r>
              <w:rPr>
                <w:rFonts w:hint="eastAsia" w:hAnsi="宋体" w:cs="仿宋_GB2312"/>
                <w:sz w:val="24"/>
                <w:szCs w:val="24"/>
              </w:rPr>
              <w:t>日</w:t>
            </w:r>
            <w:r>
              <w:rPr>
                <w:rFonts w:hint="eastAsia" w:hAnsi="宋体" w:cs="仿宋_GB2312"/>
                <w:sz w:val="24"/>
                <w:szCs w:val="24"/>
                <w:lang w:val="en-US" w:eastAsia="zh-CN"/>
              </w:rPr>
              <w:t>09</w:t>
            </w:r>
            <w:r>
              <w:rPr>
                <w:rFonts w:hint="eastAsia" w:hAnsi="宋体" w:cs="仿宋_GB2312"/>
                <w:sz w:val="24"/>
                <w:szCs w:val="24"/>
              </w:rPr>
              <w:t>:</w:t>
            </w:r>
            <w:r>
              <w:rPr>
                <w:rFonts w:hint="eastAsia" w:hAnsi="宋体" w:cs="仿宋_GB2312"/>
                <w:sz w:val="24"/>
                <w:szCs w:val="24"/>
                <w:lang w:val="en-US" w:eastAsia="zh-CN"/>
              </w:rPr>
              <w:t>30</w:t>
            </w:r>
            <w:r>
              <w:rPr>
                <w:rFonts w:hint="eastAsia" w:hAnsi="宋体" w:cs="仿宋_GB2312"/>
                <w:sz w:val="24"/>
                <w:szCs w:val="24"/>
              </w:rPr>
              <w:t>分。</w:t>
            </w:r>
          </w:p>
          <w:p w14:paraId="0594B742">
            <w:pPr>
              <w:spacing w:line="360" w:lineRule="auto"/>
              <w:ind w:left="720" w:hanging="720" w:hangingChars="300"/>
              <w:jc w:val="left"/>
              <w:rPr>
                <w:rFonts w:hint="eastAsia" w:hAnsi="宋体" w:cs="仿宋_GB2312"/>
                <w:sz w:val="24"/>
                <w:szCs w:val="24"/>
              </w:rPr>
            </w:pPr>
            <w:r>
              <w:rPr>
                <w:rFonts w:hint="eastAsia" w:hAnsi="宋体" w:cs="仿宋_GB2312"/>
                <w:sz w:val="24"/>
                <w:szCs w:val="24"/>
              </w:rPr>
              <w:t>地点：政采云平台/衢州市衢江区公共资源交易中心（振兴东路</w:t>
            </w:r>
          </w:p>
          <w:p w14:paraId="3EC46031">
            <w:pPr>
              <w:spacing w:line="360" w:lineRule="auto"/>
              <w:ind w:left="720" w:hanging="720" w:hangingChars="300"/>
              <w:jc w:val="left"/>
              <w:rPr>
                <w:rFonts w:hAnsi="宋体"/>
                <w:sz w:val="24"/>
                <w:szCs w:val="24"/>
              </w:rPr>
            </w:pPr>
            <w:r>
              <w:rPr>
                <w:rFonts w:hint="eastAsia" w:hAnsi="宋体" w:cs="仿宋_GB2312"/>
                <w:sz w:val="24"/>
                <w:szCs w:val="24"/>
              </w:rPr>
              <w:t>268号6楼</w:t>
            </w:r>
            <w:r>
              <w:rPr>
                <w:rFonts w:hint="eastAsia" w:hAnsi="宋体" w:cs="仿宋_GB2312"/>
                <w:sz w:val="24"/>
                <w:szCs w:val="24"/>
                <w:lang w:val="en-US" w:eastAsia="zh-CN"/>
              </w:rPr>
              <w:t>2</w:t>
            </w:r>
            <w:r>
              <w:rPr>
                <w:rFonts w:hint="eastAsia" w:hAnsi="宋体" w:cs="仿宋_GB2312"/>
                <w:sz w:val="24"/>
                <w:szCs w:val="24"/>
              </w:rPr>
              <w:t>号开标室</w:t>
            </w:r>
            <w:r>
              <w:rPr>
                <w:rFonts w:hint="eastAsia" w:hAnsi="宋体" w:cs="仿宋_GB2312"/>
                <w:sz w:val="24"/>
                <w:szCs w:val="24"/>
                <w:lang w:eastAsia="zh-CN"/>
              </w:rPr>
              <w:t>）</w:t>
            </w:r>
            <w:r>
              <w:rPr>
                <w:rFonts w:hint="eastAsia" w:hAnsi="宋体" w:cs="仿宋_GB2312"/>
                <w:sz w:val="24"/>
                <w:szCs w:val="24"/>
              </w:rPr>
              <w:t>。</w:t>
            </w:r>
          </w:p>
        </w:tc>
      </w:tr>
      <w:tr w14:paraId="5F55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1" w:hRule="atLeast"/>
          <w:tblHeader/>
        </w:trPr>
        <w:tc>
          <w:tcPr>
            <w:tcW w:w="683" w:type="dxa"/>
            <w:vAlign w:val="center"/>
          </w:tcPr>
          <w:p w14:paraId="21DB6B90">
            <w:pPr>
              <w:spacing w:line="340" w:lineRule="exact"/>
              <w:jc w:val="center"/>
              <w:rPr>
                <w:rFonts w:hint="eastAsia" w:hAnsi="宋体" w:eastAsia="宋体" w:cs="仿宋_GB2312"/>
                <w:sz w:val="24"/>
                <w:szCs w:val="24"/>
                <w:lang w:eastAsia="zh-CN"/>
              </w:rPr>
            </w:pPr>
            <w:r>
              <w:rPr>
                <w:rFonts w:hint="eastAsia" w:hAnsi="宋体" w:cs="仿宋_GB2312"/>
                <w:sz w:val="24"/>
                <w:szCs w:val="24"/>
                <w:lang w:val="en-US" w:eastAsia="zh-CN"/>
              </w:rPr>
              <w:t>9</w:t>
            </w:r>
          </w:p>
        </w:tc>
        <w:tc>
          <w:tcPr>
            <w:tcW w:w="1957" w:type="dxa"/>
            <w:vAlign w:val="center"/>
          </w:tcPr>
          <w:p w14:paraId="3737296F">
            <w:pPr>
              <w:spacing w:line="340" w:lineRule="exact"/>
              <w:jc w:val="center"/>
              <w:rPr>
                <w:rFonts w:hAnsi="宋体"/>
                <w:color w:val="000000"/>
                <w:sz w:val="24"/>
                <w:szCs w:val="24"/>
              </w:rPr>
            </w:pPr>
            <w:r>
              <w:rPr>
                <w:rFonts w:hint="eastAsia" w:hAnsi="宋体" w:cs="仿宋_GB2312"/>
                <w:color w:val="000000"/>
                <w:sz w:val="24"/>
                <w:szCs w:val="24"/>
              </w:rPr>
              <w:t>投标保证金</w:t>
            </w:r>
          </w:p>
        </w:tc>
        <w:tc>
          <w:tcPr>
            <w:tcW w:w="6689" w:type="dxa"/>
            <w:vAlign w:val="center"/>
          </w:tcPr>
          <w:p w14:paraId="524995AE">
            <w:pPr>
              <w:spacing w:line="360" w:lineRule="auto"/>
              <w:jc w:val="left"/>
              <w:rPr>
                <w:rFonts w:hAnsi="宋体" w:cs="仿宋_GB2312"/>
                <w:color w:val="000000"/>
                <w:sz w:val="24"/>
                <w:szCs w:val="24"/>
              </w:rPr>
            </w:pPr>
            <w:r>
              <w:rPr>
                <w:rFonts w:hint="eastAsia" w:hAnsi="宋体" w:cs="仿宋_GB2312"/>
                <w:color w:val="000000"/>
                <w:sz w:val="24"/>
                <w:szCs w:val="24"/>
              </w:rPr>
              <w:t>无</w:t>
            </w:r>
          </w:p>
        </w:tc>
      </w:tr>
      <w:tr w14:paraId="076A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tblHeader/>
        </w:trPr>
        <w:tc>
          <w:tcPr>
            <w:tcW w:w="683" w:type="dxa"/>
            <w:vAlign w:val="center"/>
          </w:tcPr>
          <w:p w14:paraId="5D73920F">
            <w:pPr>
              <w:spacing w:line="340" w:lineRule="exact"/>
              <w:jc w:val="center"/>
              <w:rPr>
                <w:rFonts w:hint="default" w:hAnsi="宋体" w:cs="仿宋_GB2312"/>
                <w:color w:val="000000"/>
                <w:sz w:val="24"/>
                <w:szCs w:val="24"/>
                <w:lang w:val="en-US" w:eastAsia="zh-CN"/>
              </w:rPr>
            </w:pPr>
            <w:r>
              <w:rPr>
                <w:rFonts w:hint="eastAsia" w:hAnsi="宋体" w:cs="仿宋_GB2312"/>
                <w:color w:val="000000"/>
                <w:sz w:val="24"/>
                <w:szCs w:val="24"/>
                <w:lang w:val="en-US" w:eastAsia="zh-CN"/>
              </w:rPr>
              <w:t>10</w:t>
            </w:r>
          </w:p>
        </w:tc>
        <w:tc>
          <w:tcPr>
            <w:tcW w:w="1957" w:type="dxa"/>
            <w:vAlign w:val="center"/>
          </w:tcPr>
          <w:p w14:paraId="38D254C1">
            <w:pPr>
              <w:spacing w:line="340" w:lineRule="exact"/>
              <w:ind w:firstLine="240" w:firstLineChars="100"/>
              <w:jc w:val="center"/>
              <w:rPr>
                <w:rFonts w:hint="eastAsia" w:hAnsi="宋体" w:cs="仿宋_GB2312"/>
                <w:color w:val="000000"/>
                <w:sz w:val="24"/>
                <w:szCs w:val="24"/>
              </w:rPr>
            </w:pPr>
            <w:r>
              <w:rPr>
                <w:rFonts w:hint="eastAsia" w:hAnsi="宋体" w:cs="仿宋_GB2312"/>
                <w:color w:val="000000"/>
                <w:sz w:val="24"/>
                <w:szCs w:val="24"/>
              </w:rPr>
              <w:t>履约保证金</w:t>
            </w:r>
          </w:p>
        </w:tc>
        <w:tc>
          <w:tcPr>
            <w:tcW w:w="6689" w:type="dxa"/>
            <w:vAlign w:val="center"/>
          </w:tcPr>
          <w:p w14:paraId="2891BD49">
            <w:pPr>
              <w:spacing w:line="360" w:lineRule="auto"/>
              <w:jc w:val="both"/>
              <w:rPr>
                <w:rStyle w:val="54"/>
                <w:rFonts w:hint="eastAsia" w:ascii="宋体" w:hAnsi="宋体" w:eastAsia="宋体" w:cs="宋体"/>
                <w:sz w:val="24"/>
                <w:szCs w:val="24"/>
              </w:rPr>
            </w:pPr>
            <w:r>
              <w:rPr>
                <w:rStyle w:val="54"/>
                <w:rFonts w:hint="eastAsia" w:ascii="宋体" w:hAnsi="宋体" w:eastAsia="宋体" w:cs="宋体"/>
                <w:sz w:val="24"/>
                <w:szCs w:val="24"/>
                <w:lang w:val="en-US"/>
              </w:rPr>
              <w:t>中标</w:t>
            </w:r>
            <w:r>
              <w:rPr>
                <w:rStyle w:val="54"/>
                <w:rFonts w:hint="eastAsia" w:ascii="宋体" w:hAnsi="宋体" w:eastAsia="宋体" w:cs="宋体"/>
                <w:sz w:val="24"/>
                <w:szCs w:val="24"/>
              </w:rPr>
              <w:t>供应商在与采购人签订合同的同时向采购人缴纳中标价</w:t>
            </w:r>
            <w:r>
              <w:rPr>
                <w:rStyle w:val="54"/>
                <w:rFonts w:hint="eastAsia" w:ascii="宋体" w:hAnsi="宋体" w:eastAsia="宋体" w:cs="宋体"/>
                <w:sz w:val="24"/>
                <w:szCs w:val="24"/>
                <w:lang w:val="en-US" w:eastAsia="zh-CN"/>
              </w:rPr>
              <w:t>1</w:t>
            </w:r>
            <w:r>
              <w:rPr>
                <w:rStyle w:val="54"/>
                <w:rFonts w:hint="eastAsia" w:ascii="宋体" w:hAnsi="宋体" w:eastAsia="宋体" w:cs="宋体"/>
                <w:sz w:val="24"/>
                <w:szCs w:val="24"/>
              </w:rPr>
              <w:t>%</w:t>
            </w:r>
          </w:p>
          <w:p w14:paraId="6FF33A50">
            <w:pPr>
              <w:spacing w:line="360" w:lineRule="auto"/>
              <w:jc w:val="both"/>
              <w:rPr>
                <w:rStyle w:val="54"/>
                <w:rFonts w:hint="eastAsia" w:ascii="宋体" w:hAnsi="宋体" w:eastAsia="宋体" w:cs="宋体"/>
                <w:sz w:val="24"/>
                <w:szCs w:val="24"/>
              </w:rPr>
            </w:pPr>
            <w:r>
              <w:rPr>
                <w:rStyle w:val="54"/>
                <w:rFonts w:hint="eastAsia" w:ascii="宋体" w:hAnsi="宋体" w:eastAsia="宋体" w:cs="宋体"/>
                <w:sz w:val="24"/>
                <w:szCs w:val="24"/>
              </w:rPr>
              <w:t>的履约保证金或者相关银行或担保机构出具的保函，合同履行</w:t>
            </w:r>
          </w:p>
          <w:p w14:paraId="3DE0548E">
            <w:pPr>
              <w:spacing w:line="360" w:lineRule="auto"/>
              <w:jc w:val="both"/>
              <w:rPr>
                <w:rFonts w:hint="default" w:hAnsi="宋体" w:cs="仿宋_GB2312"/>
                <w:color w:val="000000"/>
                <w:sz w:val="24"/>
                <w:szCs w:val="24"/>
                <w:lang w:val="en-US" w:eastAsia="zh-CN"/>
              </w:rPr>
            </w:pPr>
            <w:r>
              <w:rPr>
                <w:rStyle w:val="54"/>
                <w:rFonts w:hint="eastAsia" w:ascii="宋体" w:hAnsi="宋体" w:eastAsia="宋体" w:cs="宋体"/>
                <w:sz w:val="24"/>
                <w:szCs w:val="24"/>
              </w:rPr>
              <w:t>且</w:t>
            </w:r>
            <w:r>
              <w:rPr>
                <w:rFonts w:hint="eastAsia" w:hAnsi="宋体" w:cs="宋体"/>
                <w:color w:val="auto"/>
                <w:kern w:val="0"/>
                <w:sz w:val="24"/>
                <w:szCs w:val="24"/>
                <w:highlight w:val="none"/>
                <w:lang w:val="en-US" w:eastAsia="zh-CN"/>
              </w:rPr>
              <w:t>售后服务期</w:t>
            </w:r>
            <w:r>
              <w:rPr>
                <w:rStyle w:val="54"/>
                <w:rFonts w:hint="eastAsia" w:ascii="宋体" w:hAnsi="宋体" w:eastAsia="宋体" w:cs="宋体"/>
                <w:sz w:val="24"/>
                <w:szCs w:val="24"/>
              </w:rPr>
              <w:t>满后无质量问题无息退还。</w:t>
            </w:r>
          </w:p>
        </w:tc>
      </w:tr>
      <w:tr w14:paraId="6BF4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atLeast"/>
          <w:tblHeader/>
        </w:trPr>
        <w:tc>
          <w:tcPr>
            <w:tcW w:w="683" w:type="dxa"/>
            <w:vAlign w:val="center"/>
          </w:tcPr>
          <w:p w14:paraId="2159A8B6">
            <w:pPr>
              <w:spacing w:line="340" w:lineRule="exact"/>
              <w:jc w:val="center"/>
              <w:rPr>
                <w:rFonts w:hint="default" w:hAnsi="宋体" w:cs="仿宋_GB2312"/>
                <w:color w:val="000000"/>
                <w:sz w:val="24"/>
                <w:szCs w:val="24"/>
                <w:lang w:val="en-US" w:eastAsia="zh-CN"/>
              </w:rPr>
            </w:pPr>
            <w:r>
              <w:rPr>
                <w:rFonts w:hint="eastAsia" w:hAnsi="宋体" w:cs="仿宋_GB2312"/>
                <w:color w:val="000000"/>
                <w:sz w:val="24"/>
                <w:szCs w:val="24"/>
                <w:lang w:val="en-US" w:eastAsia="zh-CN"/>
              </w:rPr>
              <w:t>11</w:t>
            </w:r>
          </w:p>
        </w:tc>
        <w:tc>
          <w:tcPr>
            <w:tcW w:w="1957" w:type="dxa"/>
            <w:vAlign w:val="center"/>
          </w:tcPr>
          <w:p w14:paraId="6F7B4DB6">
            <w:pPr>
              <w:spacing w:line="340" w:lineRule="exact"/>
              <w:jc w:val="center"/>
              <w:rPr>
                <w:rFonts w:hint="eastAsia" w:hAnsi="宋体" w:cs="仿宋_GB2312"/>
                <w:color w:val="000000"/>
                <w:sz w:val="24"/>
                <w:szCs w:val="24"/>
                <w:lang w:val="en-US" w:eastAsia="zh-CN"/>
              </w:rPr>
            </w:pPr>
            <w:r>
              <w:rPr>
                <w:rFonts w:hint="eastAsia" w:hAnsi="宋体" w:cs="仿宋_GB2312"/>
                <w:color w:val="000000"/>
                <w:sz w:val="24"/>
                <w:szCs w:val="24"/>
              </w:rPr>
              <w:t>本项目所属行业</w:t>
            </w:r>
          </w:p>
        </w:tc>
        <w:tc>
          <w:tcPr>
            <w:tcW w:w="6689" w:type="dxa"/>
            <w:vAlign w:val="center"/>
          </w:tcPr>
          <w:p w14:paraId="29E0A939">
            <w:pPr>
              <w:spacing w:line="360" w:lineRule="auto"/>
              <w:jc w:val="both"/>
              <w:rPr>
                <w:rFonts w:hint="eastAsia" w:ascii="仿宋" w:hAnsi="仿宋" w:eastAsia="仿宋" w:cs="仿宋"/>
                <w:b/>
                <w:bCs/>
                <w:kern w:val="0"/>
                <w:sz w:val="24"/>
                <w:lang w:val="en-US" w:eastAsia="zh-CN"/>
              </w:rPr>
            </w:pPr>
            <w:r>
              <w:rPr>
                <w:rFonts w:hint="eastAsia" w:hAnsi="宋体" w:cs="仿宋_GB2312"/>
                <w:color w:val="000000"/>
                <w:sz w:val="24"/>
                <w:szCs w:val="24"/>
              </w:rPr>
              <w:t>其他未列明行业</w:t>
            </w:r>
            <w:r>
              <w:rPr>
                <w:rFonts w:hint="eastAsia" w:hAnsi="宋体" w:cs="仿宋_GB2312"/>
                <w:color w:val="000000"/>
                <w:sz w:val="24"/>
                <w:szCs w:val="24"/>
                <w:lang w:eastAsia="zh-CN"/>
              </w:rPr>
              <w:t>，</w:t>
            </w:r>
            <w:r>
              <w:rPr>
                <w:rFonts w:hint="eastAsia" w:hAnsi="宋体" w:cs="仿宋_GB2312"/>
                <w:color w:val="000000"/>
                <w:sz w:val="24"/>
                <w:szCs w:val="24"/>
              </w:rPr>
              <w:t>相关文件：工信部联企业〔2011〕300号。</w:t>
            </w:r>
          </w:p>
        </w:tc>
      </w:tr>
      <w:tr w14:paraId="53A0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tblHeader/>
        </w:trPr>
        <w:tc>
          <w:tcPr>
            <w:tcW w:w="683" w:type="dxa"/>
            <w:vAlign w:val="center"/>
          </w:tcPr>
          <w:p w14:paraId="04026AC9">
            <w:pPr>
              <w:spacing w:line="340" w:lineRule="exact"/>
              <w:jc w:val="center"/>
              <w:rPr>
                <w:rFonts w:hint="default" w:ascii="宋体" w:hAnsi="宋体" w:eastAsia="宋体" w:cs="仿宋_GB2312"/>
                <w:sz w:val="24"/>
                <w:szCs w:val="24"/>
                <w:lang w:val="en-US" w:eastAsia="zh-CN"/>
              </w:rPr>
            </w:pPr>
            <w:r>
              <w:rPr>
                <w:rFonts w:hint="eastAsia" w:hAnsi="宋体" w:cs="仿宋_GB2312"/>
                <w:sz w:val="24"/>
                <w:szCs w:val="24"/>
                <w:lang w:val="en-US" w:eastAsia="zh-CN"/>
              </w:rPr>
              <w:t>12</w:t>
            </w:r>
          </w:p>
        </w:tc>
        <w:tc>
          <w:tcPr>
            <w:tcW w:w="1957" w:type="dxa"/>
            <w:vAlign w:val="bottom"/>
          </w:tcPr>
          <w:p w14:paraId="2D246814">
            <w:pPr>
              <w:spacing w:line="360" w:lineRule="auto"/>
              <w:jc w:val="center"/>
              <w:rPr>
                <w:rStyle w:val="54"/>
                <w:rFonts w:hint="eastAsia" w:ascii="宋体" w:hAnsi="宋体" w:eastAsia="宋体" w:cs="宋体"/>
                <w:sz w:val="24"/>
                <w:szCs w:val="24"/>
                <w:lang w:val="en-US" w:eastAsia="zh-CN"/>
              </w:rPr>
            </w:pPr>
            <w:r>
              <w:rPr>
                <w:rStyle w:val="54"/>
                <w:rFonts w:hint="eastAsia" w:ascii="宋体" w:hAnsi="宋体" w:eastAsia="宋体" w:cs="宋体"/>
                <w:sz w:val="24"/>
                <w:szCs w:val="24"/>
              </w:rPr>
              <w:t>采购类型</w:t>
            </w:r>
          </w:p>
        </w:tc>
        <w:tc>
          <w:tcPr>
            <w:tcW w:w="6689" w:type="dxa"/>
            <w:vAlign w:val="bottom"/>
          </w:tcPr>
          <w:p w14:paraId="09AABB72">
            <w:pPr>
              <w:spacing w:line="360" w:lineRule="auto"/>
              <w:jc w:val="both"/>
              <w:rPr>
                <w:rStyle w:val="54"/>
                <w:rFonts w:hint="eastAsia" w:ascii="宋体" w:hAnsi="宋体" w:eastAsia="宋体" w:cs="宋体"/>
                <w:sz w:val="24"/>
                <w:szCs w:val="24"/>
                <w:lang w:val="en-US" w:eastAsia="zh-CN"/>
              </w:rPr>
            </w:pPr>
            <w:r>
              <w:rPr>
                <w:rStyle w:val="54"/>
                <w:rFonts w:hint="eastAsia" w:ascii="宋体" w:hAnsi="宋体" w:eastAsia="宋体" w:cs="宋体"/>
                <w:sz w:val="24"/>
                <w:szCs w:val="24"/>
              </w:rPr>
              <w:t>服务类</w:t>
            </w:r>
          </w:p>
        </w:tc>
      </w:tr>
      <w:tr w14:paraId="6C16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4" w:hRule="atLeast"/>
          <w:tblHeader/>
        </w:trPr>
        <w:tc>
          <w:tcPr>
            <w:tcW w:w="683" w:type="dxa"/>
            <w:vAlign w:val="center"/>
          </w:tcPr>
          <w:p w14:paraId="7284F531">
            <w:pPr>
              <w:spacing w:line="340" w:lineRule="exact"/>
              <w:jc w:val="center"/>
              <w:rPr>
                <w:rFonts w:hint="eastAsia" w:ascii="宋体" w:hAnsi="宋体" w:eastAsia="宋体" w:cs="仿宋_GB2312"/>
                <w:sz w:val="24"/>
                <w:szCs w:val="24"/>
                <w:lang w:eastAsia="zh-CN"/>
              </w:rPr>
            </w:pPr>
            <w:r>
              <w:rPr>
                <w:rFonts w:hint="eastAsia" w:ascii="宋体" w:hAnsi="宋体" w:eastAsia="宋体" w:cs="仿宋_GB2312"/>
                <w:sz w:val="24"/>
                <w:szCs w:val="24"/>
              </w:rPr>
              <w:t>1</w:t>
            </w:r>
            <w:r>
              <w:rPr>
                <w:rFonts w:hint="eastAsia" w:hAnsi="宋体" w:cs="仿宋_GB2312"/>
                <w:sz w:val="24"/>
                <w:szCs w:val="24"/>
                <w:lang w:val="en-US" w:eastAsia="zh-CN"/>
              </w:rPr>
              <w:t>3</w:t>
            </w:r>
          </w:p>
        </w:tc>
        <w:tc>
          <w:tcPr>
            <w:tcW w:w="1957" w:type="dxa"/>
            <w:vAlign w:val="center"/>
          </w:tcPr>
          <w:p w14:paraId="6146BDFC">
            <w:pPr>
              <w:spacing w:line="340" w:lineRule="exact"/>
              <w:jc w:val="center"/>
              <w:rPr>
                <w:rFonts w:hint="eastAsia" w:ascii="宋体" w:hAnsi="宋体" w:eastAsia="宋体" w:cs="仿宋_GB2312"/>
                <w:sz w:val="24"/>
                <w:szCs w:val="24"/>
              </w:rPr>
            </w:pPr>
            <w:r>
              <w:rPr>
                <w:rFonts w:hint="eastAsia" w:ascii="宋体" w:hAnsi="宋体" w:eastAsia="宋体" w:cs="仿宋_GB2312"/>
                <w:sz w:val="24"/>
                <w:szCs w:val="24"/>
              </w:rPr>
              <w:t>分包或转包</w:t>
            </w:r>
          </w:p>
        </w:tc>
        <w:tc>
          <w:tcPr>
            <w:tcW w:w="6689" w:type="dxa"/>
            <w:vAlign w:val="center"/>
          </w:tcPr>
          <w:p w14:paraId="791AE087">
            <w:pPr>
              <w:snapToGrid w:val="0"/>
              <w:spacing w:line="360" w:lineRule="auto"/>
              <w:jc w:val="left"/>
              <w:rPr>
                <w:rFonts w:hint="default" w:hAnsi="宋体" w:eastAsia="宋体" w:cs="宋体"/>
                <w:color w:val="000000"/>
                <w:sz w:val="24"/>
                <w:lang w:val="en-US" w:eastAsia="zh-CN"/>
              </w:rPr>
            </w:pPr>
            <w:r>
              <w:rPr>
                <w:rFonts w:hint="eastAsia" w:hAnsi="宋体" w:cs="宋体"/>
                <w:color w:val="000000"/>
                <w:sz w:val="24"/>
              </w:rPr>
              <w:t>（1）本项目</w:t>
            </w:r>
            <w:r>
              <w:rPr>
                <w:rFonts w:hint="eastAsia" w:hAnsi="宋体" w:cs="宋体"/>
                <w:color w:val="000000"/>
                <w:sz w:val="24"/>
                <w:lang w:val="en-US" w:eastAsia="zh-CN"/>
              </w:rPr>
              <w:t>主体</w:t>
            </w:r>
            <w:r>
              <w:rPr>
                <w:rFonts w:hint="eastAsia" w:hAnsi="宋体" w:cs="宋体"/>
                <w:color w:val="000000"/>
                <w:sz w:val="24"/>
              </w:rPr>
              <w:t>不得</w:t>
            </w:r>
            <w:r>
              <w:rPr>
                <w:rFonts w:hint="eastAsia" w:hAnsi="宋体" w:cs="宋体"/>
                <w:sz w:val="24"/>
              </w:rPr>
              <w:t>分</w:t>
            </w:r>
            <w:r>
              <w:rPr>
                <w:rFonts w:hint="eastAsia" w:hAnsi="宋体" w:cs="宋体"/>
                <w:color w:val="000000"/>
                <w:sz w:val="24"/>
              </w:rPr>
              <w:t>包</w:t>
            </w:r>
            <w:r>
              <w:rPr>
                <w:rFonts w:hint="eastAsia" w:hAnsi="宋体" w:cs="宋体"/>
                <w:color w:val="000000"/>
                <w:sz w:val="24"/>
                <w:lang w:val="en-US" w:eastAsia="zh-CN"/>
              </w:rPr>
              <w:t>；</w:t>
            </w:r>
          </w:p>
          <w:p w14:paraId="7CF39B0D">
            <w:pPr>
              <w:snapToGrid w:val="0"/>
              <w:spacing w:line="360" w:lineRule="auto"/>
              <w:jc w:val="left"/>
              <w:rPr>
                <w:rFonts w:hAnsi="宋体" w:cs="宋体"/>
                <w:color w:val="000000"/>
                <w:sz w:val="24"/>
              </w:rPr>
            </w:pPr>
            <w:r>
              <w:rPr>
                <w:rFonts w:hint="eastAsia" w:hAnsi="宋体" w:cs="宋体"/>
                <w:color w:val="000000"/>
                <w:sz w:val="24"/>
              </w:rPr>
              <w:t>（2）本项目不得转包。</w:t>
            </w:r>
          </w:p>
        </w:tc>
      </w:tr>
      <w:tr w14:paraId="46F4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9" w:hRule="atLeast"/>
          <w:tblHeader/>
        </w:trPr>
        <w:tc>
          <w:tcPr>
            <w:tcW w:w="683" w:type="dxa"/>
            <w:vAlign w:val="center"/>
          </w:tcPr>
          <w:p w14:paraId="00C85882">
            <w:pPr>
              <w:spacing w:line="340" w:lineRule="exact"/>
              <w:jc w:val="center"/>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1</w:t>
            </w:r>
            <w:r>
              <w:rPr>
                <w:rFonts w:hint="eastAsia" w:hAnsi="宋体" w:cs="仿宋_GB2312"/>
                <w:sz w:val="24"/>
                <w:szCs w:val="24"/>
                <w:lang w:val="en-US" w:eastAsia="zh-CN"/>
              </w:rPr>
              <w:t>4</w:t>
            </w:r>
          </w:p>
        </w:tc>
        <w:tc>
          <w:tcPr>
            <w:tcW w:w="1957" w:type="dxa"/>
            <w:vAlign w:val="center"/>
          </w:tcPr>
          <w:p w14:paraId="154947A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投标报价及费用</w:t>
            </w:r>
          </w:p>
        </w:tc>
        <w:tc>
          <w:tcPr>
            <w:tcW w:w="6689" w:type="dxa"/>
            <w:vAlign w:val="center"/>
          </w:tcPr>
          <w:p w14:paraId="61103ED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hAnsi="宋体" w:eastAsia="宋体" w:cs="宋体"/>
                <w:color w:val="000000"/>
                <w:sz w:val="24"/>
                <w:lang w:val="en-US" w:eastAsia="zh-CN"/>
              </w:rPr>
            </w:pPr>
            <w:r>
              <w:rPr>
                <w:rFonts w:hint="eastAsia" w:hAnsi="宋体" w:eastAsia="宋体" w:cs="宋体"/>
                <w:color w:val="000000"/>
                <w:sz w:val="24"/>
                <w:lang w:val="en-US" w:eastAsia="zh-CN"/>
              </w:rPr>
              <w:t>本项目招标代理服务费及其他相关费用由中标单位支付，招标代理服务费按国家计委《关于招标代理服务收费管理暂行办法》（计价格[2002]1980号）文件中服务类收费标准计取，采购代理服务费低于3000元的按3000元收取，由成交供应商在领取中标通知书前一次性支付给代理机构。</w:t>
            </w:r>
          </w:p>
        </w:tc>
      </w:tr>
      <w:tr w14:paraId="24EE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2" w:hRule="atLeast"/>
          <w:tblHeader/>
        </w:trPr>
        <w:tc>
          <w:tcPr>
            <w:tcW w:w="683" w:type="dxa"/>
            <w:vAlign w:val="center"/>
          </w:tcPr>
          <w:p w14:paraId="04A6A3AE">
            <w:pPr>
              <w:spacing w:line="340" w:lineRule="exact"/>
              <w:jc w:val="center"/>
              <w:rPr>
                <w:rFonts w:hint="eastAsia" w:ascii="宋体" w:hAnsi="宋体" w:eastAsia="宋体" w:cs="仿宋_GB2312"/>
                <w:sz w:val="24"/>
                <w:szCs w:val="24"/>
                <w:lang w:eastAsia="zh-CN"/>
              </w:rPr>
            </w:pPr>
            <w:r>
              <w:rPr>
                <w:rFonts w:hint="eastAsia" w:ascii="宋体" w:hAnsi="宋体" w:eastAsia="宋体" w:cs="仿宋_GB2312"/>
                <w:sz w:val="24"/>
                <w:szCs w:val="24"/>
              </w:rPr>
              <w:t>1</w:t>
            </w:r>
            <w:r>
              <w:rPr>
                <w:rFonts w:hint="eastAsia" w:ascii="宋体" w:hAnsi="宋体" w:eastAsia="宋体" w:cs="仿宋_GB2312"/>
                <w:sz w:val="24"/>
                <w:szCs w:val="24"/>
                <w:lang w:val="en-US" w:eastAsia="zh-CN"/>
              </w:rPr>
              <w:t>3</w:t>
            </w:r>
          </w:p>
        </w:tc>
        <w:tc>
          <w:tcPr>
            <w:tcW w:w="1957" w:type="dxa"/>
            <w:vAlign w:val="center"/>
          </w:tcPr>
          <w:p w14:paraId="0AD1103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同级采购监督管理部门</w:t>
            </w:r>
          </w:p>
        </w:tc>
        <w:tc>
          <w:tcPr>
            <w:tcW w:w="6689" w:type="dxa"/>
            <w:vAlign w:val="center"/>
          </w:tcPr>
          <w:p w14:paraId="1EC8C43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Ansi="宋体" w:cs="宋体"/>
                <w:color w:val="000000"/>
                <w:sz w:val="24"/>
              </w:rPr>
            </w:pPr>
            <w:r>
              <w:rPr>
                <w:rFonts w:hint="eastAsia" w:hAnsi="宋体" w:cs="宋体"/>
                <w:color w:val="000000"/>
                <w:sz w:val="24"/>
              </w:rPr>
              <w:t>衢江区财政局政府采购监管科</w:t>
            </w:r>
          </w:p>
          <w:p w14:paraId="5563508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Ansi="宋体" w:cs="宋体"/>
                <w:color w:val="000000"/>
                <w:sz w:val="24"/>
              </w:rPr>
            </w:pPr>
            <w:r>
              <w:rPr>
                <w:rFonts w:hint="eastAsia" w:hAnsi="宋体" w:cs="宋体"/>
                <w:color w:val="000000"/>
                <w:sz w:val="24"/>
              </w:rPr>
              <w:t>联系人：杨女士</w:t>
            </w:r>
          </w:p>
          <w:p w14:paraId="7F59794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Ansi="宋体" w:cs="宋体"/>
                <w:color w:val="000000"/>
                <w:sz w:val="24"/>
              </w:rPr>
            </w:pPr>
            <w:r>
              <w:rPr>
                <w:rFonts w:hint="eastAsia" w:hAnsi="宋体" w:cs="宋体"/>
                <w:color w:val="000000"/>
                <w:sz w:val="24"/>
              </w:rPr>
              <w:t>监督投诉电话：0570-8762709</w:t>
            </w:r>
          </w:p>
        </w:tc>
      </w:tr>
    </w:tbl>
    <w:p w14:paraId="4417258D">
      <w:pPr>
        <w:spacing w:line="360" w:lineRule="auto"/>
        <w:ind w:firstLine="482" w:firstLineChars="200"/>
        <w:rPr>
          <w:rFonts w:hAnsi="宋体" w:cs="宋体"/>
          <w:b/>
          <w:color w:val="000000"/>
          <w:sz w:val="24"/>
        </w:rPr>
      </w:pPr>
      <w:r>
        <w:rPr>
          <w:rFonts w:hint="eastAsia" w:hAnsi="宋体" w:cs="宋体"/>
          <w:b/>
          <w:color w:val="000000"/>
          <w:sz w:val="24"/>
        </w:rPr>
        <w:t>注：本项目通用总则条款与前附表等专用特别规定有冲突之处，以专用条款（特别规定）为准。</w:t>
      </w:r>
    </w:p>
    <w:bookmarkEnd w:id="8"/>
    <w:p w14:paraId="00B70DEE">
      <w:pPr>
        <w:spacing w:line="360" w:lineRule="auto"/>
        <w:ind w:firstLine="3845" w:firstLineChars="1197"/>
        <w:outlineLvl w:val="0"/>
        <w:rPr>
          <w:rFonts w:hint="eastAsia" w:hAnsi="宋体" w:cs="宋体"/>
          <w:b/>
          <w:color w:val="000000"/>
          <w:sz w:val="32"/>
        </w:rPr>
      </w:pPr>
      <w:bookmarkStart w:id="38" w:name="第三部分"/>
      <w:bookmarkStart w:id="39" w:name="_Toc164416483"/>
    </w:p>
    <w:p w14:paraId="4D135031">
      <w:pPr>
        <w:spacing w:line="360" w:lineRule="auto"/>
        <w:ind w:firstLine="3845" w:firstLineChars="1197"/>
        <w:outlineLvl w:val="0"/>
        <w:rPr>
          <w:rFonts w:hAnsi="宋体" w:cs="宋体"/>
          <w:b/>
          <w:color w:val="000000"/>
          <w:sz w:val="32"/>
        </w:rPr>
      </w:pPr>
      <w:r>
        <w:rPr>
          <w:rFonts w:hint="eastAsia" w:hAnsi="宋体" w:cs="宋体"/>
          <w:b/>
          <w:color w:val="000000"/>
          <w:sz w:val="32"/>
        </w:rPr>
        <w:t>一、总则</w:t>
      </w:r>
    </w:p>
    <w:p w14:paraId="2B847246">
      <w:pPr>
        <w:snapToGrid w:val="0"/>
        <w:spacing w:line="360" w:lineRule="auto"/>
        <w:ind w:firstLine="361" w:firstLineChars="150"/>
        <w:jc w:val="left"/>
        <w:outlineLvl w:val="1"/>
        <w:rPr>
          <w:rFonts w:hAnsi="宋体" w:cs="宋体"/>
          <w:b/>
          <w:color w:val="000000"/>
          <w:sz w:val="24"/>
        </w:rPr>
      </w:pPr>
      <w:r>
        <w:rPr>
          <w:rFonts w:hint="eastAsia" w:hAnsi="宋体" w:cs="宋体"/>
          <w:b/>
          <w:color w:val="000000"/>
          <w:sz w:val="24"/>
        </w:rPr>
        <w:t>1. 适用范围</w:t>
      </w:r>
    </w:p>
    <w:p w14:paraId="5D655810">
      <w:pPr>
        <w:snapToGrid w:val="0"/>
        <w:spacing w:line="360" w:lineRule="auto"/>
        <w:ind w:firstLine="480" w:firstLineChars="200"/>
        <w:jc w:val="left"/>
        <w:rPr>
          <w:rFonts w:hAnsi="宋体" w:cs="宋体"/>
          <w:color w:val="000000"/>
          <w:sz w:val="24"/>
        </w:rPr>
      </w:pPr>
      <w:r>
        <w:rPr>
          <w:rFonts w:hint="eastAsia" w:hAnsi="宋体" w:cs="宋体"/>
          <w:color w:val="000000"/>
          <w:sz w:val="24"/>
        </w:rPr>
        <w:t>本招标文件适用于该项目的招标、投标、开标、资格审查及信用信息查询、评标、定标、合同、验收等行为（法律、法规另有规定的，从其规定）。</w:t>
      </w:r>
    </w:p>
    <w:p w14:paraId="3EE36DC3">
      <w:pPr>
        <w:spacing w:line="360" w:lineRule="auto"/>
        <w:outlineLvl w:val="0"/>
        <w:rPr>
          <w:rFonts w:hAnsi="宋体" w:cs="宋体"/>
          <w:b/>
          <w:color w:val="000000"/>
          <w:sz w:val="24"/>
        </w:rPr>
      </w:pPr>
      <w:r>
        <w:rPr>
          <w:rFonts w:hint="eastAsia" w:hAnsi="宋体" w:cs="宋体"/>
          <w:b/>
          <w:color w:val="000000"/>
          <w:sz w:val="24"/>
        </w:rPr>
        <w:t xml:space="preserve">   2.定义</w:t>
      </w:r>
    </w:p>
    <w:p w14:paraId="7B932926">
      <w:pPr>
        <w:spacing w:line="360" w:lineRule="auto"/>
        <w:ind w:firstLine="480" w:firstLineChars="200"/>
        <w:rPr>
          <w:rFonts w:hAnsi="宋体" w:cs="宋体"/>
          <w:color w:val="000000"/>
          <w:sz w:val="24"/>
        </w:rPr>
      </w:pPr>
      <w:r>
        <w:rPr>
          <w:rFonts w:hint="eastAsia" w:hAnsi="宋体" w:cs="宋体"/>
          <w:color w:val="000000"/>
          <w:sz w:val="24"/>
        </w:rPr>
        <w:t>2.1 “采购人”系指招标公告中载明的本项目的采购人。</w:t>
      </w:r>
    </w:p>
    <w:p w14:paraId="3DECA973">
      <w:pPr>
        <w:spacing w:line="360" w:lineRule="auto"/>
        <w:ind w:firstLine="480" w:firstLineChars="200"/>
        <w:rPr>
          <w:rFonts w:hAnsi="宋体" w:cs="宋体"/>
          <w:color w:val="000000"/>
          <w:sz w:val="24"/>
        </w:rPr>
      </w:pPr>
      <w:r>
        <w:rPr>
          <w:rFonts w:hint="eastAsia" w:hAnsi="宋体" w:cs="宋体"/>
          <w:color w:val="000000"/>
          <w:sz w:val="24"/>
        </w:rPr>
        <w:t>2.2 “采购机构”系指招标公告中载明的本项目的采购机构。</w:t>
      </w:r>
    </w:p>
    <w:p w14:paraId="496A49E1">
      <w:pPr>
        <w:spacing w:line="360" w:lineRule="auto"/>
        <w:ind w:left="476" w:leftChars="140" w:firstLine="0" w:firstLineChars="0"/>
        <w:rPr>
          <w:rFonts w:hint="eastAsia" w:hAnsi="宋体" w:cs="宋体"/>
          <w:color w:val="000000"/>
          <w:sz w:val="24"/>
        </w:rPr>
      </w:pPr>
      <w:r>
        <w:rPr>
          <w:rFonts w:hint="eastAsia" w:hAnsi="宋体" w:cs="宋体"/>
          <w:color w:val="000000"/>
          <w:sz w:val="24"/>
        </w:rPr>
        <w:t>2.3 “投标人”系指是指响应招标、参加投标竞争的法人、其他组织或者自然人。</w:t>
      </w:r>
    </w:p>
    <w:p w14:paraId="213BD16D">
      <w:pPr>
        <w:spacing w:line="360" w:lineRule="auto"/>
        <w:ind w:firstLine="480" w:firstLineChars="200"/>
        <w:rPr>
          <w:rFonts w:hAnsi="宋体" w:cs="宋体"/>
          <w:color w:val="000000"/>
          <w:sz w:val="24"/>
        </w:rPr>
      </w:pPr>
      <w:r>
        <w:rPr>
          <w:rFonts w:hint="eastAsia" w:hAnsi="宋体" w:cs="宋体"/>
          <w:color w:val="000000"/>
          <w:sz w:val="24"/>
        </w:rPr>
        <w:t>2.4 “负责人”系指法人企业的法定负责人，或其他组织为法律、行政法规规定代表单位行使职权的主要负责人，或自然人本人。</w:t>
      </w:r>
    </w:p>
    <w:p w14:paraId="1B3D47C1">
      <w:pPr>
        <w:spacing w:line="360" w:lineRule="auto"/>
        <w:ind w:firstLine="480" w:firstLineChars="200"/>
        <w:rPr>
          <w:rFonts w:hAnsi="宋体" w:cs="宋体"/>
          <w:color w:val="000000"/>
          <w:sz w:val="24"/>
        </w:rPr>
      </w:pPr>
      <w:r>
        <w:rPr>
          <w:rFonts w:hint="eastAsia" w:hAnsi="宋体" w:cs="宋体"/>
          <w:color w:val="000000"/>
          <w:sz w:val="24"/>
        </w:rPr>
        <w:t>2.5 “▲” 系指实质性要求条款，“★”系产品采购项目中单一产品或</w:t>
      </w:r>
      <w:r>
        <w:rPr>
          <w:rFonts w:hint="eastAsia" w:hAnsi="宋体" w:cs="宋体"/>
          <w:color w:val="000000"/>
          <w:sz w:val="24"/>
          <w:lang w:val="en-US" w:eastAsia="zh-CN"/>
        </w:rPr>
        <w:t>主要</w:t>
      </w:r>
      <w:r>
        <w:rPr>
          <w:rFonts w:hint="eastAsia" w:hAnsi="宋体" w:cs="宋体"/>
          <w:color w:val="000000"/>
          <w:sz w:val="24"/>
        </w:rPr>
        <w:t>产品。</w:t>
      </w:r>
    </w:p>
    <w:p w14:paraId="47365841">
      <w:pPr>
        <w:spacing w:line="360" w:lineRule="auto"/>
        <w:ind w:firstLine="241" w:firstLineChars="100"/>
        <w:rPr>
          <w:rFonts w:hAnsi="宋体" w:cs="宋体"/>
          <w:b/>
          <w:color w:val="000000"/>
          <w:sz w:val="24"/>
        </w:rPr>
      </w:pPr>
      <w:r>
        <w:rPr>
          <w:rFonts w:hint="eastAsia" w:hAnsi="宋体" w:cs="宋体"/>
          <w:b/>
          <w:color w:val="000000"/>
          <w:sz w:val="24"/>
        </w:rPr>
        <w:t>3.采购项目需要落实的政府采购政策</w:t>
      </w:r>
    </w:p>
    <w:p w14:paraId="485C4D77">
      <w:pPr>
        <w:spacing w:line="360" w:lineRule="auto"/>
        <w:ind w:firstLine="480" w:firstLineChars="200"/>
        <w:rPr>
          <w:rFonts w:hAnsi="宋体" w:cs="宋体"/>
          <w:color w:val="000000"/>
          <w:sz w:val="24"/>
        </w:rPr>
      </w:pPr>
      <w:r>
        <w:rPr>
          <w:rFonts w:hint="eastAsia" w:hAnsi="宋体" w:cs="宋体"/>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F0EBDEB">
      <w:pPr>
        <w:spacing w:line="360" w:lineRule="auto"/>
        <w:ind w:firstLine="480" w:firstLineChars="200"/>
        <w:rPr>
          <w:rFonts w:hAnsi="宋体" w:cs="宋体"/>
          <w:bCs/>
          <w:sz w:val="24"/>
        </w:rPr>
      </w:pPr>
      <w:r>
        <w:rPr>
          <w:rFonts w:hint="eastAsia" w:hAnsi="宋体" w:cs="宋体"/>
          <w:color w:val="000000"/>
          <w:sz w:val="24"/>
        </w:rPr>
        <w:t>3.2</w:t>
      </w:r>
      <w:r>
        <w:rPr>
          <w:rFonts w:hint="eastAsia" w:hAnsi="宋体" w:cs="宋体"/>
          <w:bCs/>
          <w:sz w:val="24"/>
        </w:rPr>
        <w:t>支持中小企业发展</w:t>
      </w:r>
      <w:r>
        <w:rPr>
          <w:rFonts w:hint="eastAsia" w:hAnsi="宋体" w:cs="宋体"/>
          <w:sz w:val="24"/>
        </w:rPr>
        <w:t>。</w:t>
      </w:r>
    </w:p>
    <w:p w14:paraId="7218CBA9">
      <w:pPr>
        <w:spacing w:line="360" w:lineRule="auto"/>
        <w:ind w:firstLine="480" w:firstLineChars="200"/>
        <w:rPr>
          <w:rFonts w:hAnsi="宋体" w:cs="宋体"/>
          <w:sz w:val="24"/>
        </w:rPr>
      </w:pPr>
      <w:r>
        <w:rPr>
          <w:rFonts w:hint="eastAsia" w:hAnsi="宋体" w:cs="宋体"/>
          <w:sz w:val="24"/>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237F0346">
      <w:pPr>
        <w:spacing w:line="360" w:lineRule="auto"/>
        <w:ind w:firstLine="480" w:firstLineChars="200"/>
        <w:rPr>
          <w:rFonts w:hAnsi="宋体" w:cs="宋体"/>
          <w:sz w:val="24"/>
        </w:rPr>
      </w:pPr>
      <w:r>
        <w:rPr>
          <w:rFonts w:hint="eastAsia" w:hAnsi="宋体" w:cs="宋体"/>
          <w:sz w:val="24"/>
        </w:rPr>
        <w:t>符合中小企业划分标准的个体工商户，在政府采购活动中视同中小企业。</w:t>
      </w:r>
    </w:p>
    <w:p w14:paraId="7973D472">
      <w:pPr>
        <w:widowControl/>
        <w:spacing w:line="360" w:lineRule="auto"/>
        <w:ind w:firstLine="480" w:firstLineChars="200"/>
        <w:jc w:val="left"/>
        <w:rPr>
          <w:rFonts w:hAnsi="宋体" w:cs="宋体"/>
          <w:sz w:val="24"/>
        </w:rPr>
      </w:pPr>
      <w:r>
        <w:rPr>
          <w:rFonts w:hint="eastAsia" w:hAnsi="宋体" w:cs="宋体"/>
          <w:bCs/>
          <w:sz w:val="24"/>
        </w:rPr>
        <w:t>3.2.2</w:t>
      </w:r>
      <w:r>
        <w:rPr>
          <w:rFonts w:hint="eastAsia" w:hAnsi="宋体" w:cs="宋体"/>
          <w:sz w:val="24"/>
        </w:rPr>
        <w:t>在政府采购活动中，投标人提供的货物、工程或者服务符合下列情形的，享受中小企业扶持政策：</w:t>
      </w:r>
    </w:p>
    <w:p w14:paraId="55CB3956">
      <w:pPr>
        <w:widowControl/>
        <w:spacing w:line="360" w:lineRule="auto"/>
        <w:ind w:firstLine="480" w:firstLineChars="200"/>
        <w:jc w:val="left"/>
        <w:rPr>
          <w:rFonts w:hAnsi="宋体" w:cs="宋体"/>
          <w:sz w:val="24"/>
        </w:rPr>
      </w:pPr>
      <w:r>
        <w:rPr>
          <w:rFonts w:hint="eastAsia" w:hAnsi="宋体" w:cs="宋体"/>
          <w:sz w:val="24"/>
        </w:rPr>
        <w:t>（1）在货物采购项目中，货物由中小企业制造，即货物由中小企业生产且使用该中小企业商号或者注册商标；</w:t>
      </w:r>
    </w:p>
    <w:p w14:paraId="18FCC215">
      <w:pPr>
        <w:widowControl/>
        <w:spacing w:line="360" w:lineRule="auto"/>
        <w:ind w:firstLine="480" w:firstLineChars="200"/>
        <w:jc w:val="left"/>
        <w:rPr>
          <w:rFonts w:hAnsi="宋体" w:cs="宋体"/>
          <w:sz w:val="24"/>
        </w:rPr>
      </w:pPr>
      <w:r>
        <w:rPr>
          <w:rFonts w:hint="eastAsia" w:hAnsi="宋体" w:cs="宋体"/>
          <w:sz w:val="24"/>
        </w:rPr>
        <w:t>（2）在工程采购项目中，工程由中小企业承建，即工程施工单位为中小企业；</w:t>
      </w:r>
    </w:p>
    <w:p w14:paraId="7209DC20">
      <w:pPr>
        <w:widowControl/>
        <w:spacing w:line="360" w:lineRule="auto"/>
        <w:ind w:firstLine="480" w:firstLineChars="200"/>
        <w:jc w:val="left"/>
        <w:rPr>
          <w:rFonts w:hAnsi="宋体" w:cs="宋体"/>
          <w:sz w:val="24"/>
        </w:rPr>
      </w:pPr>
      <w:r>
        <w:rPr>
          <w:rFonts w:hint="eastAsia" w:hAnsi="宋体" w:cs="宋体"/>
          <w:sz w:val="24"/>
        </w:rPr>
        <w:t>（3）在服务采购项目中，服务由中小企业承接，即提供服务的人员为中小企业依照《中华人民共和国劳动合同法》订立劳动合同的从业人员。</w:t>
      </w:r>
    </w:p>
    <w:p w14:paraId="25B0A1AA">
      <w:pPr>
        <w:widowControl/>
        <w:spacing w:line="360" w:lineRule="auto"/>
        <w:ind w:firstLine="480" w:firstLineChars="200"/>
        <w:jc w:val="left"/>
        <w:rPr>
          <w:rFonts w:hAnsi="宋体" w:cs="宋体"/>
          <w:sz w:val="24"/>
        </w:rPr>
      </w:pPr>
      <w:r>
        <w:rPr>
          <w:rFonts w:hint="eastAsia" w:hAnsi="宋体" w:cs="宋体"/>
          <w:sz w:val="24"/>
        </w:rPr>
        <w:t>在货物采购项目中，投标人提供的货物既有中小企业制造货物，也有大型企业制造货物的，不享受中小企业扶持政策。</w:t>
      </w:r>
    </w:p>
    <w:p w14:paraId="6601D096">
      <w:pPr>
        <w:widowControl/>
        <w:spacing w:line="360" w:lineRule="auto"/>
        <w:ind w:firstLine="480" w:firstLineChars="200"/>
        <w:jc w:val="left"/>
        <w:rPr>
          <w:rFonts w:hAnsi="宋体" w:cs="宋体"/>
          <w:sz w:val="24"/>
        </w:rPr>
      </w:pPr>
      <w:r>
        <w:rPr>
          <w:rFonts w:hint="eastAsia" w:hAnsi="宋体" w:cs="宋体"/>
          <w:sz w:val="24"/>
        </w:rPr>
        <w:t>以联合体形式参加政府采购活动，联合体各方均为中小企业的，联合体视同中小企业。其中，联合体各方均为小微企业的，联合体视同小微企业。</w:t>
      </w:r>
    </w:p>
    <w:p w14:paraId="39ABD980">
      <w:pPr>
        <w:spacing w:line="360" w:lineRule="auto"/>
        <w:ind w:firstLine="480" w:firstLineChars="200"/>
        <w:rPr>
          <w:rFonts w:hAnsi="宋体" w:cs="宋体"/>
          <w:sz w:val="24"/>
        </w:rPr>
      </w:pPr>
      <w:r>
        <w:rPr>
          <w:rFonts w:hint="eastAsia" w:hAnsi="宋体" w:cs="宋体"/>
          <w:sz w:val="24"/>
        </w:rPr>
        <w:t>3.2.</w:t>
      </w:r>
      <w:r>
        <w:rPr>
          <w:rFonts w:hint="eastAsia" w:hAnsi="宋体" w:cs="宋体"/>
          <w:sz w:val="24"/>
          <w:lang w:val="en-US" w:eastAsia="zh-CN"/>
        </w:rPr>
        <w:t>3</w:t>
      </w:r>
      <w:r>
        <w:rPr>
          <w:rFonts w:hint="eastAsia" w:hAnsi="宋体" w:cs="宋体"/>
          <w:sz w:val="24"/>
        </w:rPr>
        <w:t xml:space="preserve">对于经主管预算单位统筹后未预留份额专门面向中小企业采购的采购项目，以及预留份额项目中的非预留部分采购包，采购人、采购代理机构应当对符合本办法规定的小微企业报价给予 </w:t>
      </w:r>
      <w:r>
        <w:rPr>
          <w:rFonts w:hint="eastAsia" w:hAnsi="宋体" w:cs="宋体"/>
          <w:sz w:val="24"/>
          <w:lang w:val="en-US" w:eastAsia="zh-CN"/>
        </w:rPr>
        <w:t>10</w:t>
      </w:r>
      <w:r>
        <w:rPr>
          <w:rFonts w:hint="eastAsia" w:hAnsi="宋体" w:cs="宋体"/>
          <w:sz w:val="24"/>
        </w:rPr>
        <w:t xml:space="preserve">%（工程项目为 </w:t>
      </w:r>
      <w:r>
        <w:rPr>
          <w:rFonts w:hint="eastAsia" w:hAnsi="宋体" w:cs="宋体"/>
          <w:sz w:val="24"/>
          <w:lang w:val="en-US" w:eastAsia="zh-CN"/>
        </w:rPr>
        <w:t>5</w:t>
      </w:r>
      <w:r>
        <w:rPr>
          <w:rFonts w:hint="eastAsia" w:hAnsi="宋体" w:cs="宋体"/>
          <w:sz w:val="24"/>
        </w:rPr>
        <w:t>%）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6BE551BC">
      <w:pPr>
        <w:spacing w:line="360" w:lineRule="auto"/>
        <w:ind w:firstLine="480" w:firstLineChars="200"/>
        <w:rPr>
          <w:rFonts w:hint="eastAsia" w:hAnsi="宋体" w:cs="宋体"/>
          <w:sz w:val="24"/>
        </w:rPr>
      </w:pPr>
      <w:r>
        <w:rPr>
          <w:rFonts w:hint="eastAsia" w:hAnsi="宋体" w:cs="宋体"/>
          <w:sz w:val="24"/>
        </w:rPr>
        <w:t>3.2.</w:t>
      </w:r>
      <w:r>
        <w:rPr>
          <w:rFonts w:hint="eastAsia" w:hAnsi="宋体" w:cs="宋体"/>
          <w:sz w:val="24"/>
          <w:lang w:val="en-US" w:eastAsia="zh-CN"/>
        </w:rPr>
        <w:t>4</w:t>
      </w:r>
      <w:r>
        <w:rPr>
          <w:rFonts w:hint="eastAsia" w:hAnsi="宋体" w:cs="宋体"/>
          <w:sz w:val="24"/>
        </w:rPr>
        <w:t xml:space="preserve">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w:t>
      </w:r>
      <w:r>
        <w:rPr>
          <w:rFonts w:hint="eastAsia" w:hAnsi="宋体" w:cs="宋体"/>
          <w:sz w:val="24"/>
          <w:lang w:val="en-US" w:eastAsia="zh-CN"/>
        </w:rPr>
        <w:t>3</w:t>
      </w:r>
      <w:r>
        <w:rPr>
          <w:rFonts w:hint="eastAsia" w:hAnsi="宋体" w:cs="宋体"/>
          <w:sz w:val="24"/>
        </w:rPr>
        <w:t>%（工程项目为</w:t>
      </w:r>
      <w:r>
        <w:rPr>
          <w:rFonts w:hint="eastAsia" w:hAnsi="宋体" w:cs="宋体"/>
          <w:sz w:val="24"/>
          <w:lang w:val="en-US" w:eastAsia="zh-CN"/>
        </w:rPr>
        <w:t>2</w:t>
      </w:r>
      <w:r>
        <w:rPr>
          <w:rFonts w:hint="eastAsia" w:hAnsi="宋体" w:cs="宋体"/>
          <w:sz w:val="24"/>
        </w:rPr>
        <w:t>%）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5E28C254">
      <w:pPr>
        <w:spacing w:line="360" w:lineRule="auto"/>
        <w:ind w:firstLine="480" w:firstLineChars="200"/>
        <w:rPr>
          <w:rFonts w:hAnsi="宋体" w:cs="宋体"/>
          <w:sz w:val="24"/>
        </w:rPr>
      </w:pPr>
      <w:r>
        <w:rPr>
          <w:rFonts w:hint="eastAsia" w:hAnsi="宋体" w:cs="宋体"/>
          <w:sz w:val="24"/>
        </w:rPr>
        <w:t>3.2.</w:t>
      </w:r>
      <w:r>
        <w:rPr>
          <w:rFonts w:hint="eastAsia" w:hAnsi="宋体" w:cs="宋体"/>
          <w:sz w:val="24"/>
          <w:lang w:val="en-US" w:eastAsia="zh-CN"/>
        </w:rPr>
        <w:t>5</w:t>
      </w:r>
      <w:r>
        <w:rPr>
          <w:rFonts w:hint="eastAsia" w:hAnsi="宋体" w:cs="宋体"/>
          <w:sz w:val="24"/>
        </w:rPr>
        <w:t>符合《关于促进残疾人就业政府采购政策的通知》（财库〔2017〕141号）规定的条件并提供《残疾人福利性单位声明函》（附件1）的残疾人福利性单位视同小型、微型企业；</w:t>
      </w:r>
    </w:p>
    <w:p w14:paraId="47FAE8CC">
      <w:pPr>
        <w:spacing w:line="360" w:lineRule="auto"/>
        <w:ind w:firstLine="480" w:firstLineChars="200"/>
        <w:rPr>
          <w:rFonts w:hAnsi="宋体" w:cs="宋体"/>
          <w:sz w:val="24"/>
        </w:rPr>
      </w:pPr>
      <w:r>
        <w:rPr>
          <w:rFonts w:hint="eastAsia" w:hAnsi="宋体" w:cs="宋体"/>
          <w:sz w:val="24"/>
        </w:rPr>
        <w:t>3.2.</w:t>
      </w:r>
      <w:r>
        <w:rPr>
          <w:rFonts w:hint="eastAsia" w:hAnsi="宋体" w:cs="宋体"/>
          <w:sz w:val="24"/>
          <w:lang w:val="en-US" w:eastAsia="zh-CN"/>
        </w:rPr>
        <w:t>6</w:t>
      </w:r>
      <w:r>
        <w:rPr>
          <w:rFonts w:hint="eastAsia" w:hAnsi="宋体"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9794B51">
      <w:pPr>
        <w:spacing w:line="360" w:lineRule="auto"/>
        <w:ind w:firstLine="480" w:firstLineChars="200"/>
        <w:rPr>
          <w:rFonts w:hAnsi="宋体" w:cs="宋体"/>
          <w:sz w:val="24"/>
        </w:rPr>
      </w:pPr>
      <w:r>
        <w:rPr>
          <w:rFonts w:hint="eastAsia" w:hAnsi="宋体" w:cs="宋体"/>
          <w:sz w:val="24"/>
        </w:rPr>
        <w:t>3.2.</w:t>
      </w:r>
      <w:r>
        <w:rPr>
          <w:rFonts w:hint="eastAsia" w:hAnsi="宋体" w:cs="宋体"/>
          <w:sz w:val="24"/>
          <w:lang w:val="en-US" w:eastAsia="zh-CN"/>
        </w:rPr>
        <w:t>7</w:t>
      </w:r>
      <w:r>
        <w:rPr>
          <w:rFonts w:hint="eastAsia" w:hAnsi="宋体" w:cs="宋体"/>
          <w:sz w:val="24"/>
        </w:rPr>
        <w:t>可享受中小企业扶持政策的投标人应按照招标文件格式要求提供《中小企业声明函》。</w:t>
      </w:r>
    </w:p>
    <w:p w14:paraId="1E3D306A">
      <w:pPr>
        <w:spacing w:line="360" w:lineRule="auto"/>
        <w:ind w:firstLine="480" w:firstLineChars="200"/>
        <w:rPr>
          <w:rFonts w:hAnsi="宋体" w:cs="宋体"/>
          <w:sz w:val="24"/>
        </w:rPr>
      </w:pPr>
      <w:r>
        <w:rPr>
          <w:rFonts w:hint="eastAsia" w:hAnsi="宋体" w:cs="宋体"/>
          <w:sz w:val="24"/>
        </w:rPr>
        <w:t>3.2.</w:t>
      </w:r>
      <w:r>
        <w:rPr>
          <w:rFonts w:hint="eastAsia" w:hAnsi="宋体" w:cs="宋体"/>
          <w:sz w:val="24"/>
          <w:lang w:val="en-US" w:eastAsia="zh-CN"/>
        </w:rPr>
        <w:t>8</w:t>
      </w:r>
      <w:r>
        <w:rPr>
          <w:rFonts w:hint="eastAsia" w:hAnsi="宋体" w:cs="宋体"/>
          <w:sz w:val="24"/>
        </w:rPr>
        <w:t>中小企业享受扶持政策获得政府采购合同的，小微企业不得将合同分包给大中型企业，中型企业不得将合同分包给大型企业。</w:t>
      </w:r>
    </w:p>
    <w:p w14:paraId="4EB83400">
      <w:pPr>
        <w:spacing w:line="360" w:lineRule="auto"/>
        <w:ind w:firstLine="241" w:firstLineChars="100"/>
        <w:rPr>
          <w:rFonts w:hAnsi="宋体" w:cs="宋体"/>
          <w:b/>
          <w:color w:val="000000"/>
          <w:sz w:val="24"/>
        </w:rPr>
      </w:pPr>
      <w:r>
        <w:rPr>
          <w:rFonts w:hint="eastAsia" w:hAnsi="宋体" w:cs="宋体"/>
          <w:b/>
          <w:color w:val="000000"/>
          <w:sz w:val="24"/>
        </w:rPr>
        <w:t>4. 询问、质疑、投诉</w:t>
      </w:r>
    </w:p>
    <w:p w14:paraId="6F9CB1B3">
      <w:pPr>
        <w:autoSpaceDE w:val="0"/>
        <w:autoSpaceDN w:val="0"/>
        <w:spacing w:line="360" w:lineRule="auto"/>
        <w:ind w:firstLine="240" w:firstLineChars="100"/>
        <w:jc w:val="left"/>
        <w:rPr>
          <w:rFonts w:hAnsi="宋体" w:cs="宋体"/>
          <w:color w:val="000000"/>
          <w:sz w:val="24"/>
          <w:lang w:val="zh-CN"/>
        </w:rPr>
      </w:pPr>
      <w:r>
        <w:rPr>
          <w:rFonts w:hint="eastAsia" w:hAnsi="宋体" w:cs="宋体"/>
          <w:color w:val="000000"/>
          <w:sz w:val="24"/>
          <w:lang w:val="zh-CN"/>
        </w:rPr>
        <w:t>4.1供应商询问</w:t>
      </w:r>
    </w:p>
    <w:p w14:paraId="20E86F51">
      <w:pPr>
        <w:pStyle w:val="11"/>
        <w:spacing w:line="360" w:lineRule="auto"/>
        <w:ind w:right="-110" w:rightChars="0" w:firstLine="480" w:firstLineChars="200"/>
        <w:rPr>
          <w:rFonts w:hAnsi="宋体" w:cs="宋体"/>
          <w:sz w:val="24"/>
        </w:rPr>
      </w:pPr>
      <w:r>
        <w:rPr>
          <w:rFonts w:hint="eastAsia" w:hAnsi="宋体" w:cs="宋体"/>
          <w:sz w:val="24"/>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14:paraId="79685088">
      <w:pPr>
        <w:autoSpaceDE w:val="0"/>
        <w:autoSpaceDN w:val="0"/>
        <w:spacing w:line="360" w:lineRule="auto"/>
        <w:ind w:firstLine="240" w:firstLineChars="100"/>
        <w:jc w:val="left"/>
        <w:rPr>
          <w:rFonts w:hAnsi="宋体" w:cs="宋体"/>
          <w:color w:val="000000"/>
          <w:sz w:val="24"/>
          <w:lang w:val="zh-CN"/>
        </w:rPr>
      </w:pPr>
      <w:r>
        <w:rPr>
          <w:rFonts w:hint="eastAsia" w:hAnsi="宋体" w:cs="宋体"/>
          <w:color w:val="000000"/>
          <w:sz w:val="24"/>
          <w:lang w:val="zh-CN"/>
        </w:rPr>
        <w:t>4.2供应商质疑</w:t>
      </w:r>
    </w:p>
    <w:p w14:paraId="064D870B">
      <w:pPr>
        <w:pStyle w:val="11"/>
        <w:spacing w:line="360" w:lineRule="auto"/>
        <w:ind w:right="-110" w:rightChars="0" w:firstLine="480" w:firstLineChars="200"/>
        <w:rPr>
          <w:rFonts w:hAnsi="宋体" w:cs="宋体"/>
          <w:color w:val="000000"/>
          <w:sz w:val="24"/>
        </w:rPr>
      </w:pPr>
      <w:r>
        <w:rPr>
          <w:rFonts w:hint="eastAsia" w:hAnsi="宋体" w:cs="宋体"/>
          <w:color w:val="000000"/>
          <w:sz w:val="24"/>
          <w:lang w:val="zh-CN"/>
        </w:rPr>
        <w:t>4.2</w:t>
      </w:r>
      <w:r>
        <w:rPr>
          <w:rFonts w:hint="eastAsia" w:hAnsi="宋体" w:cs="宋体"/>
          <w:color w:val="000000"/>
          <w:sz w:val="24"/>
        </w:rPr>
        <w:t>.1提出质疑的供应商应当是参与所质疑项目采购活动的供应商。潜在供应商已依法获取其可质疑的采购文件的，可以对该文件提出质疑。</w:t>
      </w:r>
    </w:p>
    <w:p w14:paraId="23BDCF7A">
      <w:pPr>
        <w:pStyle w:val="11"/>
        <w:spacing w:line="360" w:lineRule="auto"/>
        <w:ind w:right="-110" w:rightChars="0" w:firstLine="480" w:firstLineChars="200"/>
        <w:rPr>
          <w:rFonts w:hAnsi="宋体" w:cs="宋体"/>
          <w:sz w:val="24"/>
        </w:rPr>
      </w:pPr>
      <w:r>
        <w:rPr>
          <w:rFonts w:hint="eastAsia" w:hAnsi="宋体" w:cs="宋体"/>
          <w:color w:val="000000"/>
          <w:sz w:val="24"/>
          <w:lang w:val="zh-CN"/>
        </w:rPr>
        <w:t>4.2</w:t>
      </w:r>
      <w:r>
        <w:rPr>
          <w:rFonts w:hint="eastAsia" w:hAnsi="宋体" w:cs="宋体"/>
          <w:color w:val="000000"/>
          <w:sz w:val="24"/>
        </w:rPr>
        <w:t>.2供应商认为采购文件、采购过程和成交结果使自己的权益受到损害的，可以在知道或者应知其权益受到损害之日起七个工作日内，以书面形式向采购人或者采购机构提出质</w:t>
      </w:r>
      <w:r>
        <w:rPr>
          <w:rFonts w:hint="eastAsia" w:hAnsi="宋体" w:cs="宋体"/>
          <w:sz w:val="24"/>
        </w:rPr>
        <w:t>疑，否则，采购人或者采购机构不予受理：</w:t>
      </w:r>
    </w:p>
    <w:p w14:paraId="3B87220A">
      <w:pPr>
        <w:pStyle w:val="6"/>
        <w:spacing w:line="360" w:lineRule="auto"/>
        <w:ind w:firstLine="434" w:firstLineChars="181"/>
        <w:rPr>
          <w:rFonts w:hAnsi="宋体" w:cs="宋体"/>
          <w:snapToGrid/>
          <w:color w:val="auto"/>
          <w:kern w:val="2"/>
          <w:sz w:val="24"/>
        </w:rPr>
      </w:pPr>
      <w:r>
        <w:rPr>
          <w:rFonts w:hint="eastAsia" w:hAnsi="宋体" w:cs="宋体"/>
          <w:kern w:val="0"/>
          <w:sz w:val="24"/>
          <w:lang w:val="zh-CN"/>
        </w:rPr>
        <w:t>4.2</w:t>
      </w:r>
      <w:r>
        <w:rPr>
          <w:rFonts w:hint="eastAsia" w:hAnsi="宋体" w:cs="宋体"/>
          <w:sz w:val="24"/>
        </w:rPr>
        <w:t>.2.1</w:t>
      </w:r>
      <w:r>
        <w:rPr>
          <w:rFonts w:hint="eastAsia" w:hAnsi="宋体" w:cs="宋体"/>
          <w:snapToGrid/>
          <w:color w:val="auto"/>
          <w:kern w:val="2"/>
          <w:sz w:val="24"/>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14:paraId="36E718A6">
      <w:pPr>
        <w:pStyle w:val="11"/>
        <w:spacing w:line="360" w:lineRule="auto"/>
        <w:ind w:right="0" w:rightChars="0" w:firstLine="480" w:firstLineChars="200"/>
        <w:rPr>
          <w:rFonts w:hAnsi="宋体" w:cs="宋体"/>
          <w:sz w:val="24"/>
        </w:rPr>
      </w:pPr>
      <w:r>
        <w:rPr>
          <w:rFonts w:hint="eastAsia" w:hAnsi="宋体" w:cs="宋体"/>
          <w:color w:val="000000"/>
          <w:sz w:val="24"/>
          <w:lang w:val="zh-CN"/>
        </w:rPr>
        <w:t>4.2</w:t>
      </w:r>
      <w:r>
        <w:rPr>
          <w:rFonts w:hint="eastAsia" w:hAnsi="宋体" w:cs="宋体"/>
          <w:color w:val="000000"/>
          <w:sz w:val="24"/>
        </w:rPr>
        <w:t>.2</w:t>
      </w:r>
      <w:r>
        <w:rPr>
          <w:rFonts w:hint="eastAsia" w:hAnsi="宋体" w:cs="宋体"/>
          <w:sz w:val="24"/>
        </w:rPr>
        <w:t>.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14:paraId="5109716F">
      <w:pPr>
        <w:pStyle w:val="11"/>
        <w:spacing w:line="360" w:lineRule="auto"/>
        <w:ind w:right="0" w:rightChars="0" w:firstLine="480" w:firstLineChars="200"/>
        <w:rPr>
          <w:rFonts w:hAnsi="宋体" w:cs="宋体"/>
          <w:sz w:val="24"/>
        </w:rPr>
      </w:pPr>
      <w:r>
        <w:rPr>
          <w:rFonts w:hint="eastAsia" w:hAnsi="宋体" w:cs="宋体"/>
          <w:color w:val="000000"/>
          <w:sz w:val="24"/>
          <w:lang w:val="zh-CN"/>
        </w:rPr>
        <w:t>4.2</w:t>
      </w:r>
      <w:r>
        <w:rPr>
          <w:rFonts w:hint="eastAsia" w:hAnsi="宋体" w:cs="宋体"/>
          <w:color w:val="000000"/>
          <w:sz w:val="24"/>
        </w:rPr>
        <w:t>.2</w:t>
      </w:r>
      <w:r>
        <w:rPr>
          <w:rFonts w:hint="eastAsia" w:hAnsi="宋体" w:cs="宋体"/>
          <w:sz w:val="24"/>
        </w:rPr>
        <w:t>.3对采购结果提出质疑的，质疑期限自采购结果公告期限届满之日起计算。对采购结果提出质疑的，采购人或采购机构负责答复。（详见前附表相关规定）</w:t>
      </w:r>
    </w:p>
    <w:p w14:paraId="4031F40F">
      <w:pPr>
        <w:pStyle w:val="11"/>
        <w:snapToGrid w:val="0"/>
        <w:spacing w:line="360" w:lineRule="auto"/>
        <w:ind w:left="476" w:leftChars="140" w:right="-512" w:firstLine="0" w:firstLineChars="0"/>
        <w:contextualSpacing/>
        <w:rPr>
          <w:rFonts w:hint="eastAsia" w:hAnsi="宋体" w:cs="宋体"/>
          <w:color w:val="000000"/>
          <w:sz w:val="24"/>
        </w:rPr>
      </w:pPr>
      <w:r>
        <w:rPr>
          <w:rFonts w:hint="eastAsia" w:hAnsi="宋体" w:cs="宋体"/>
          <w:color w:val="000000"/>
          <w:sz w:val="24"/>
          <w:lang w:val="zh-CN"/>
        </w:rPr>
        <w:t>4.2.3</w:t>
      </w:r>
      <w:r>
        <w:rPr>
          <w:rFonts w:hint="eastAsia" w:hAnsi="宋体" w:cs="宋体"/>
          <w:color w:val="000000"/>
          <w:sz w:val="24"/>
        </w:rPr>
        <w:t>供应商提出质疑应当提交质疑函和必要的证明材料。质疑函应当包括下列内容：</w:t>
      </w:r>
      <w:r>
        <w:rPr>
          <w:rFonts w:hint="eastAsia" w:hAnsi="宋体" w:cs="宋体"/>
          <w:color w:val="000000"/>
          <w:sz w:val="24"/>
          <w:lang w:val="zh-CN"/>
        </w:rPr>
        <w:t>4.2.3.1</w:t>
      </w:r>
      <w:r>
        <w:rPr>
          <w:rFonts w:hint="eastAsia" w:hAnsi="宋体" w:cs="宋体"/>
          <w:color w:val="000000"/>
          <w:sz w:val="24"/>
        </w:rPr>
        <w:t>供应商的姓名或者名称、地址、邮编、联系人及联系电话；</w:t>
      </w:r>
    </w:p>
    <w:p w14:paraId="1E2AAB74">
      <w:pPr>
        <w:pStyle w:val="11"/>
        <w:snapToGrid w:val="0"/>
        <w:spacing w:line="360" w:lineRule="auto"/>
        <w:ind w:right="-512" w:firstLine="480" w:firstLineChars="200"/>
        <w:contextualSpacing/>
        <w:rPr>
          <w:rFonts w:hint="eastAsia" w:hAnsi="宋体" w:cs="宋体"/>
          <w:color w:val="000000"/>
          <w:sz w:val="24"/>
        </w:rPr>
      </w:pPr>
      <w:r>
        <w:rPr>
          <w:rFonts w:hint="eastAsia" w:hAnsi="宋体" w:cs="宋体"/>
          <w:color w:val="000000"/>
          <w:sz w:val="24"/>
          <w:lang w:val="zh-CN"/>
        </w:rPr>
        <w:t>4.2.3.2</w:t>
      </w:r>
      <w:r>
        <w:rPr>
          <w:rFonts w:hint="eastAsia" w:hAnsi="宋体" w:cs="宋体"/>
          <w:color w:val="000000"/>
          <w:sz w:val="24"/>
        </w:rPr>
        <w:t>质疑项目的名称、编号；</w:t>
      </w:r>
    </w:p>
    <w:p w14:paraId="6D6126FE">
      <w:pPr>
        <w:pStyle w:val="11"/>
        <w:snapToGrid w:val="0"/>
        <w:spacing w:line="360" w:lineRule="auto"/>
        <w:ind w:right="-512" w:firstLine="480" w:firstLineChars="200"/>
        <w:contextualSpacing/>
        <w:rPr>
          <w:rFonts w:hint="eastAsia" w:hAnsi="宋体" w:cs="宋体"/>
          <w:color w:val="000000"/>
          <w:sz w:val="24"/>
        </w:rPr>
      </w:pPr>
      <w:r>
        <w:rPr>
          <w:rFonts w:hint="eastAsia" w:hAnsi="宋体" w:cs="宋体"/>
          <w:color w:val="000000"/>
          <w:sz w:val="24"/>
          <w:lang w:val="zh-CN"/>
        </w:rPr>
        <w:t>4.2.3.3</w:t>
      </w:r>
      <w:r>
        <w:rPr>
          <w:rFonts w:hint="eastAsia" w:hAnsi="宋体" w:cs="宋体"/>
          <w:color w:val="000000"/>
          <w:sz w:val="24"/>
        </w:rPr>
        <w:t>具体、明确的质疑事项和与质疑事项相关的请求；</w:t>
      </w:r>
    </w:p>
    <w:p w14:paraId="5BBB7A66">
      <w:pPr>
        <w:pStyle w:val="11"/>
        <w:snapToGrid w:val="0"/>
        <w:spacing w:line="360" w:lineRule="auto"/>
        <w:ind w:right="-512" w:firstLine="480" w:firstLineChars="200"/>
        <w:contextualSpacing/>
        <w:rPr>
          <w:rFonts w:hint="eastAsia" w:hAnsi="宋体" w:cs="宋体"/>
          <w:color w:val="000000"/>
          <w:sz w:val="24"/>
        </w:rPr>
      </w:pPr>
      <w:r>
        <w:rPr>
          <w:rFonts w:hint="eastAsia" w:hAnsi="宋体" w:cs="宋体"/>
          <w:color w:val="000000"/>
          <w:sz w:val="24"/>
          <w:lang w:val="zh-CN"/>
        </w:rPr>
        <w:t>4.2.3.4</w:t>
      </w:r>
      <w:r>
        <w:rPr>
          <w:rFonts w:hint="eastAsia" w:hAnsi="宋体" w:cs="宋体"/>
          <w:color w:val="000000"/>
          <w:sz w:val="24"/>
        </w:rPr>
        <w:t>事实依据；</w:t>
      </w:r>
    </w:p>
    <w:p w14:paraId="2DBF0358">
      <w:pPr>
        <w:pStyle w:val="11"/>
        <w:snapToGrid w:val="0"/>
        <w:spacing w:line="360" w:lineRule="auto"/>
        <w:ind w:right="-512" w:firstLine="480" w:firstLineChars="200"/>
        <w:contextualSpacing/>
        <w:rPr>
          <w:rFonts w:hint="eastAsia" w:hAnsi="宋体" w:cs="宋体"/>
          <w:color w:val="000000"/>
          <w:sz w:val="24"/>
        </w:rPr>
      </w:pPr>
      <w:r>
        <w:rPr>
          <w:rFonts w:hint="eastAsia" w:hAnsi="宋体" w:cs="宋体"/>
          <w:color w:val="000000"/>
          <w:sz w:val="24"/>
          <w:lang w:val="zh-CN"/>
        </w:rPr>
        <w:t>4.2.3.5</w:t>
      </w:r>
      <w:r>
        <w:rPr>
          <w:rFonts w:hint="eastAsia" w:hAnsi="宋体" w:cs="宋体"/>
          <w:color w:val="000000"/>
          <w:sz w:val="24"/>
        </w:rPr>
        <w:t>必要的法律依据；</w:t>
      </w:r>
    </w:p>
    <w:p w14:paraId="2FA5CE17">
      <w:pPr>
        <w:pStyle w:val="11"/>
        <w:snapToGrid w:val="0"/>
        <w:spacing w:afterAutospacing="0" w:line="360" w:lineRule="auto"/>
        <w:ind w:right="-512" w:firstLine="480" w:firstLineChars="200"/>
        <w:contextualSpacing/>
        <w:rPr>
          <w:rFonts w:hint="eastAsia" w:hAnsi="宋体" w:cs="宋体"/>
          <w:color w:val="000000"/>
          <w:sz w:val="24"/>
        </w:rPr>
      </w:pPr>
      <w:r>
        <w:rPr>
          <w:rFonts w:hint="eastAsia" w:hAnsi="宋体" w:cs="宋体"/>
          <w:color w:val="000000"/>
          <w:sz w:val="24"/>
          <w:lang w:val="zh-CN"/>
        </w:rPr>
        <w:t>4.2.3.6</w:t>
      </w:r>
      <w:r>
        <w:rPr>
          <w:rFonts w:hint="eastAsia" w:hAnsi="宋体" w:cs="宋体"/>
          <w:color w:val="000000"/>
          <w:sz w:val="24"/>
        </w:rPr>
        <w:t>提出质疑的日期。</w:t>
      </w:r>
    </w:p>
    <w:p w14:paraId="5C0A3721">
      <w:pPr>
        <w:pStyle w:val="29"/>
        <w:shd w:val="clear" w:color="auto" w:fill="FFFFFF"/>
        <w:snapToGrid w:val="0"/>
        <w:spacing w:before="0" w:beforeAutospacing="0" w:after="240" w:afterAutospacing="0" w:line="360" w:lineRule="auto"/>
        <w:ind w:firstLine="480"/>
        <w:contextualSpacing/>
        <w:rPr>
          <w:rFonts w:hint="eastAsia"/>
          <w:color w:val="000000"/>
        </w:rPr>
      </w:pPr>
      <w:r>
        <w:rPr>
          <w:rFonts w:hint="eastAsia"/>
          <w:color w:val="000000"/>
        </w:rPr>
        <w:t>供应商提交的质疑函需一式三份。供应商为自然人的，应当由本人签字；供应商为法人或者其他组织的，应当由法定代表人、主要负责人，或者其授权代表签字或者盖章，并加盖公章。</w:t>
      </w:r>
    </w:p>
    <w:p w14:paraId="25D7CA84">
      <w:pPr>
        <w:pStyle w:val="29"/>
        <w:shd w:val="clear" w:color="auto" w:fill="FFFFFF"/>
        <w:snapToGrid w:val="0"/>
        <w:spacing w:before="0" w:beforeAutospacing="0" w:after="0" w:afterAutospacing="0" w:line="360" w:lineRule="auto"/>
        <w:ind w:firstLine="480"/>
        <w:contextualSpacing/>
        <w:rPr>
          <w:color w:val="000000"/>
        </w:rPr>
      </w:pPr>
      <w:r>
        <w:rPr>
          <w:rFonts w:hint="eastAsia"/>
          <w:color w:val="000000"/>
        </w:rPr>
        <w:t>质疑函范本及制作说明详见附件2。</w:t>
      </w:r>
    </w:p>
    <w:p w14:paraId="74A53BDD">
      <w:pPr>
        <w:pStyle w:val="11"/>
        <w:spacing w:beforeAutospacing="0" w:line="360" w:lineRule="auto"/>
        <w:ind w:right="0" w:rightChars="0" w:firstLine="480" w:firstLineChars="200"/>
        <w:rPr>
          <w:rFonts w:hint="eastAsia" w:hAnsi="宋体" w:cs="宋体"/>
          <w:color w:val="000000"/>
          <w:sz w:val="24"/>
          <w:szCs w:val="24"/>
        </w:rPr>
      </w:pPr>
      <w:r>
        <w:rPr>
          <w:rFonts w:hint="eastAsia" w:hAnsi="宋体" w:cs="宋体"/>
          <w:color w:val="000000"/>
          <w:sz w:val="24"/>
          <w:szCs w:val="24"/>
          <w:lang w:val="zh-CN"/>
        </w:rPr>
        <w:t>4.2</w:t>
      </w:r>
      <w:r>
        <w:rPr>
          <w:rFonts w:hint="eastAsia" w:hAnsi="宋体" w:cs="宋体"/>
          <w:color w:val="000000"/>
          <w:sz w:val="24"/>
          <w:szCs w:val="24"/>
        </w:rPr>
        <w:t>.4采购人或者采购机构应当在收到供应商的书面质疑后七个工作日内作出答复，并以书面形式通知质疑供应商和其他与质疑处理结果有利害关系的政府采购当事人，但答复的内容不得涉及商业秘密。</w:t>
      </w:r>
    </w:p>
    <w:p w14:paraId="61004A88">
      <w:pPr>
        <w:pStyle w:val="11"/>
        <w:spacing w:line="360" w:lineRule="auto"/>
        <w:ind w:right="0" w:rightChars="0" w:firstLine="480" w:firstLineChars="200"/>
        <w:rPr>
          <w:rFonts w:hint="eastAsia" w:hAnsi="宋体" w:cs="宋体"/>
          <w:color w:val="000000"/>
          <w:sz w:val="24"/>
          <w:szCs w:val="24"/>
        </w:rPr>
      </w:pPr>
      <w:r>
        <w:rPr>
          <w:rFonts w:hint="eastAsia" w:hAnsi="宋体" w:cs="宋体"/>
          <w:color w:val="000000"/>
          <w:sz w:val="24"/>
          <w:szCs w:val="24"/>
          <w:lang w:val="zh-CN"/>
        </w:rPr>
        <w:t>4.2</w:t>
      </w:r>
      <w:r>
        <w:rPr>
          <w:rFonts w:hint="eastAsia" w:hAnsi="宋体" w:cs="宋体"/>
          <w:color w:val="000000"/>
          <w:sz w:val="24"/>
          <w:szCs w:val="24"/>
        </w:rPr>
        <w:t>.5询问或者质疑事项可能影响采购结果的，采购人应当暂停签订合同，已经签订合同的，应当中止履行合同。</w:t>
      </w:r>
    </w:p>
    <w:p w14:paraId="14ED8563">
      <w:pPr>
        <w:pStyle w:val="11"/>
        <w:spacing w:line="360" w:lineRule="auto"/>
        <w:ind w:right="-512" w:firstLine="480" w:firstLineChars="200"/>
        <w:rPr>
          <w:rFonts w:hint="eastAsia" w:hAnsi="宋体" w:cs="宋体"/>
          <w:color w:val="000000"/>
          <w:sz w:val="24"/>
          <w:szCs w:val="24"/>
        </w:rPr>
      </w:pPr>
      <w:r>
        <w:rPr>
          <w:rFonts w:hint="eastAsia" w:hAnsi="宋体" w:cs="宋体"/>
          <w:color w:val="000000"/>
          <w:sz w:val="24"/>
          <w:szCs w:val="24"/>
        </w:rPr>
        <w:t>4.2.6质疑接收人：详见前附表</w:t>
      </w:r>
    </w:p>
    <w:p w14:paraId="387623E0">
      <w:pPr>
        <w:pStyle w:val="11"/>
        <w:spacing w:line="360" w:lineRule="auto"/>
        <w:ind w:right="-512" w:firstLine="480" w:firstLineChars="200"/>
        <w:rPr>
          <w:rFonts w:hint="eastAsia" w:hAnsi="宋体" w:cs="宋体"/>
          <w:color w:val="000000"/>
          <w:sz w:val="24"/>
          <w:szCs w:val="24"/>
          <w:lang w:val="zh-CN"/>
        </w:rPr>
      </w:pPr>
      <w:r>
        <w:rPr>
          <w:rFonts w:hint="eastAsia" w:hAnsi="宋体" w:cs="宋体"/>
          <w:color w:val="000000"/>
          <w:sz w:val="24"/>
          <w:szCs w:val="24"/>
          <w:lang w:val="zh-CN"/>
        </w:rPr>
        <w:t>4.3供应商投诉</w:t>
      </w:r>
    </w:p>
    <w:p w14:paraId="22F18000">
      <w:pPr>
        <w:pStyle w:val="11"/>
        <w:spacing w:line="360" w:lineRule="auto"/>
        <w:ind w:right="0" w:rightChars="0" w:firstLine="480" w:firstLineChars="200"/>
        <w:rPr>
          <w:rFonts w:hint="eastAsia" w:hAnsi="宋体" w:cs="宋体"/>
          <w:color w:val="000000"/>
          <w:sz w:val="24"/>
          <w:szCs w:val="24"/>
        </w:rPr>
      </w:pPr>
      <w:r>
        <w:rPr>
          <w:rFonts w:hint="eastAsia" w:hAnsi="宋体" w:cs="宋体"/>
          <w:color w:val="000000"/>
          <w:sz w:val="24"/>
          <w:szCs w:val="24"/>
        </w:rPr>
        <w:t>4.3.1质疑供应商对采购人、采购机构的答复不满意或者采购人、采购机构未在规定的时间内作出答复的，可以在答复期满后十五个工作日内向同级政府采购监督管理部门提出投诉。</w:t>
      </w:r>
    </w:p>
    <w:p w14:paraId="4B109C67">
      <w:pPr>
        <w:pStyle w:val="11"/>
        <w:spacing w:line="360" w:lineRule="auto"/>
        <w:ind w:right="0" w:rightChars="0" w:firstLine="480" w:firstLineChars="200"/>
        <w:rPr>
          <w:rFonts w:hint="eastAsia" w:hAnsi="宋体" w:cs="宋体"/>
          <w:color w:val="000000"/>
          <w:sz w:val="24"/>
          <w:szCs w:val="24"/>
        </w:rPr>
      </w:pPr>
      <w:r>
        <w:rPr>
          <w:rFonts w:hint="eastAsia" w:hAnsi="宋体" w:cs="宋体"/>
          <w:color w:val="000000"/>
          <w:sz w:val="24"/>
          <w:szCs w:val="24"/>
        </w:rPr>
        <w:t>4.3.</w:t>
      </w:r>
      <w:r>
        <w:rPr>
          <w:rFonts w:hint="eastAsia" w:hAnsi="宋体" w:cs="宋体"/>
          <w:color w:val="000000"/>
          <w:sz w:val="24"/>
          <w:szCs w:val="24"/>
          <w:lang w:val="zh-CN"/>
        </w:rPr>
        <w:t>2</w:t>
      </w:r>
      <w:r>
        <w:rPr>
          <w:rFonts w:hint="eastAsia" w:hAnsi="宋体" w:cs="宋体"/>
          <w:color w:val="000000"/>
          <w:sz w:val="24"/>
          <w:szCs w:val="24"/>
        </w:rPr>
        <w:t>供应商投诉的事项不得超出已质疑事项的范围，基于质疑答复内容提出的投诉事项除外。</w:t>
      </w:r>
    </w:p>
    <w:p w14:paraId="455BE777">
      <w:pPr>
        <w:pStyle w:val="11"/>
        <w:spacing w:line="360" w:lineRule="auto"/>
        <w:ind w:right="-512" w:firstLine="480" w:firstLineChars="200"/>
        <w:rPr>
          <w:rFonts w:hint="eastAsia" w:hAnsi="宋体" w:cs="宋体"/>
          <w:color w:val="000000"/>
          <w:sz w:val="24"/>
          <w:szCs w:val="24"/>
        </w:rPr>
      </w:pPr>
      <w:r>
        <w:rPr>
          <w:rFonts w:hint="eastAsia" w:hAnsi="宋体" w:cs="宋体"/>
          <w:color w:val="000000"/>
          <w:sz w:val="24"/>
          <w:szCs w:val="24"/>
        </w:rPr>
        <w:t>4.3.3供应商投诉应当有明确的请求和必要的证明材料。</w:t>
      </w:r>
    </w:p>
    <w:p w14:paraId="2E844A1E">
      <w:pPr>
        <w:pStyle w:val="11"/>
        <w:spacing w:line="360" w:lineRule="auto"/>
        <w:ind w:right="0" w:rightChars="0" w:firstLine="480" w:firstLineChars="200"/>
        <w:rPr>
          <w:rFonts w:hint="eastAsia" w:hAnsi="宋体" w:cs="宋体"/>
          <w:color w:val="000000"/>
          <w:sz w:val="24"/>
          <w:szCs w:val="24"/>
        </w:rPr>
      </w:pPr>
      <w:r>
        <w:rPr>
          <w:rFonts w:hint="eastAsia" w:hAnsi="宋体" w:cs="宋体"/>
          <w:color w:val="000000"/>
          <w:sz w:val="24"/>
          <w:szCs w:val="24"/>
        </w:rPr>
        <w:t>4.3.</w:t>
      </w:r>
      <w:r>
        <w:rPr>
          <w:rFonts w:hint="eastAsia" w:hAnsi="宋体" w:cs="宋体"/>
          <w:color w:val="000000"/>
          <w:sz w:val="24"/>
          <w:szCs w:val="24"/>
          <w:lang w:val="en-US" w:eastAsia="zh-CN"/>
        </w:rPr>
        <w:t>4</w:t>
      </w:r>
      <w:r>
        <w:rPr>
          <w:rFonts w:hint="eastAsia" w:hAnsi="宋体" w:cs="宋体"/>
          <w:color w:val="000000"/>
          <w:sz w:val="24"/>
          <w:szCs w:val="24"/>
        </w:rPr>
        <w:t xml:space="preserve"> 以联合体形式参加政府采购活动的，其投诉应当由组成联合体的所有供应商共同提出。</w:t>
      </w:r>
    </w:p>
    <w:p w14:paraId="092B005D">
      <w:pPr>
        <w:pStyle w:val="11"/>
        <w:spacing w:line="360" w:lineRule="auto"/>
        <w:ind w:right="-512" w:firstLine="480" w:firstLineChars="200"/>
        <w:rPr>
          <w:rFonts w:hint="eastAsia" w:hAnsi="宋体" w:cs="宋体"/>
          <w:color w:val="000000"/>
          <w:sz w:val="24"/>
          <w:szCs w:val="24"/>
        </w:rPr>
      </w:pPr>
      <w:r>
        <w:rPr>
          <w:rFonts w:hint="eastAsia" w:hAnsi="宋体" w:cs="宋体"/>
          <w:color w:val="000000"/>
          <w:sz w:val="24"/>
          <w:szCs w:val="24"/>
        </w:rPr>
        <w:t>投诉书范本及制作说明详见附件3。</w:t>
      </w:r>
    </w:p>
    <w:p w14:paraId="12E93752">
      <w:pPr>
        <w:pStyle w:val="30"/>
        <w:snapToGrid w:val="0"/>
        <w:spacing w:before="0"/>
        <w:ind w:firstLine="360"/>
        <w:rPr>
          <w:rFonts w:hAnsi="宋体" w:cs="宋体"/>
          <w:color w:val="000000"/>
          <w:sz w:val="18"/>
          <w:szCs w:val="18"/>
        </w:rPr>
      </w:pPr>
    </w:p>
    <w:p w14:paraId="37EC3C91">
      <w:pPr>
        <w:spacing w:line="360" w:lineRule="auto"/>
        <w:jc w:val="center"/>
        <w:outlineLvl w:val="0"/>
        <w:rPr>
          <w:rFonts w:hAnsi="宋体" w:cs="宋体"/>
          <w:b/>
          <w:color w:val="000000"/>
          <w:sz w:val="32"/>
        </w:rPr>
      </w:pPr>
      <w:bookmarkStart w:id="40" w:name="_Hlt68072990"/>
      <w:bookmarkEnd w:id="40"/>
      <w:bookmarkStart w:id="41" w:name="_Hlt74729768"/>
      <w:bookmarkEnd w:id="41"/>
      <w:bookmarkStart w:id="42" w:name="_Hlt74714665"/>
      <w:bookmarkEnd w:id="42"/>
      <w:bookmarkStart w:id="43" w:name="_Hlt68057669"/>
      <w:bookmarkEnd w:id="43"/>
      <w:bookmarkStart w:id="44" w:name="_Hlt75236290"/>
      <w:bookmarkEnd w:id="44"/>
      <w:bookmarkStart w:id="45" w:name="_Hlt74730295"/>
      <w:bookmarkEnd w:id="45"/>
      <w:bookmarkStart w:id="46" w:name="_Hlt74707468"/>
      <w:bookmarkEnd w:id="46"/>
      <w:bookmarkStart w:id="47" w:name="_Toc91899879"/>
      <w:r>
        <w:rPr>
          <w:rFonts w:hint="eastAsia" w:hAnsi="宋体" w:cs="宋体"/>
          <w:b/>
          <w:color w:val="000000"/>
          <w:sz w:val="32"/>
        </w:rPr>
        <w:t>二、招标文件</w:t>
      </w:r>
      <w:bookmarkEnd w:id="47"/>
      <w:r>
        <w:rPr>
          <w:rFonts w:hint="eastAsia" w:hAnsi="宋体" w:cs="宋体"/>
          <w:b/>
          <w:color w:val="000000"/>
          <w:sz w:val="32"/>
        </w:rPr>
        <w:t>的构成、澄清、修改</w:t>
      </w:r>
    </w:p>
    <w:p w14:paraId="55807C76">
      <w:pPr>
        <w:pStyle w:val="11"/>
        <w:spacing w:line="360" w:lineRule="auto"/>
        <w:ind w:right="-512" w:firstLine="576"/>
        <w:rPr>
          <w:rFonts w:hAnsi="宋体" w:cs="宋体"/>
          <w:b/>
          <w:color w:val="000000"/>
          <w:sz w:val="24"/>
          <w:szCs w:val="24"/>
        </w:rPr>
      </w:pPr>
      <w:bookmarkStart w:id="48" w:name="_Toc91899880"/>
      <w:bookmarkStart w:id="49" w:name="_Hlt74730307"/>
      <w:r>
        <w:rPr>
          <w:rFonts w:hint="eastAsia" w:hAnsi="宋体" w:cs="宋体"/>
          <w:b/>
          <w:color w:val="000000"/>
          <w:sz w:val="24"/>
          <w:szCs w:val="24"/>
        </w:rPr>
        <w:t>5．招标文件的构成</w:t>
      </w:r>
      <w:bookmarkEnd w:id="48"/>
    </w:p>
    <w:bookmarkEnd w:id="49"/>
    <w:p w14:paraId="601541F7">
      <w:pPr>
        <w:pStyle w:val="11"/>
        <w:spacing w:line="360" w:lineRule="auto"/>
        <w:ind w:right="-512" w:firstLine="480" w:firstLineChars="200"/>
        <w:rPr>
          <w:rFonts w:hAnsi="宋体" w:cs="宋体"/>
          <w:color w:val="000000"/>
          <w:sz w:val="24"/>
          <w:szCs w:val="24"/>
        </w:rPr>
      </w:pPr>
      <w:r>
        <w:rPr>
          <w:rFonts w:hint="eastAsia" w:hAnsi="宋体" w:cs="宋体"/>
          <w:color w:val="000000"/>
          <w:sz w:val="24"/>
          <w:szCs w:val="24"/>
        </w:rPr>
        <w:t>5.1 招标文件包括下列文件及附件</w:t>
      </w:r>
    </w:p>
    <w:p w14:paraId="6BF2F637">
      <w:pPr>
        <w:pStyle w:val="11"/>
        <w:numPr>
          <w:ilvl w:val="0"/>
          <w:numId w:val="0"/>
        </w:numPr>
        <w:spacing w:line="360" w:lineRule="auto"/>
        <w:ind w:leftChars="200" w:right="-512" w:rightChars="0"/>
        <w:rPr>
          <w:rFonts w:hAnsi="宋体" w:cs="宋体"/>
          <w:color w:val="000000"/>
          <w:sz w:val="24"/>
          <w:szCs w:val="24"/>
        </w:rPr>
      </w:pPr>
      <w:r>
        <w:rPr>
          <w:rFonts w:hint="eastAsia" w:hAnsi="宋体" w:cs="宋体"/>
          <w:color w:val="000000"/>
          <w:sz w:val="24"/>
          <w:szCs w:val="24"/>
        </w:rPr>
        <w:t>第一部分 招标公告</w:t>
      </w:r>
    </w:p>
    <w:p w14:paraId="0B97EB87">
      <w:pPr>
        <w:pStyle w:val="11"/>
        <w:numPr>
          <w:ilvl w:val="0"/>
          <w:numId w:val="0"/>
        </w:numPr>
        <w:spacing w:line="360" w:lineRule="auto"/>
        <w:ind w:leftChars="200" w:right="-512" w:rightChars="0"/>
        <w:rPr>
          <w:rFonts w:hAnsi="宋体" w:cs="宋体"/>
          <w:color w:val="000000"/>
          <w:sz w:val="24"/>
          <w:szCs w:val="24"/>
        </w:rPr>
      </w:pPr>
      <w:r>
        <w:rPr>
          <w:rFonts w:hint="eastAsia" w:hAnsi="宋体" w:cs="宋体"/>
          <w:color w:val="000000"/>
          <w:sz w:val="24"/>
          <w:szCs w:val="24"/>
        </w:rPr>
        <w:t>第二部分 投标人须知</w:t>
      </w:r>
    </w:p>
    <w:p w14:paraId="5AF9F661">
      <w:pPr>
        <w:pStyle w:val="11"/>
        <w:numPr>
          <w:ilvl w:val="0"/>
          <w:numId w:val="0"/>
        </w:numPr>
        <w:spacing w:line="360" w:lineRule="auto"/>
        <w:ind w:leftChars="200" w:right="-512" w:rightChars="0"/>
        <w:rPr>
          <w:rFonts w:hAnsi="宋体" w:cs="宋体"/>
          <w:color w:val="000000"/>
          <w:sz w:val="24"/>
          <w:szCs w:val="24"/>
        </w:rPr>
      </w:pPr>
      <w:r>
        <w:rPr>
          <w:rFonts w:hint="eastAsia" w:hAnsi="宋体" w:cs="宋体"/>
          <w:color w:val="000000"/>
          <w:sz w:val="24"/>
          <w:szCs w:val="24"/>
        </w:rPr>
        <w:t>第三部分 采购需求</w:t>
      </w:r>
    </w:p>
    <w:p w14:paraId="65E093BD">
      <w:pPr>
        <w:pStyle w:val="11"/>
        <w:numPr>
          <w:ilvl w:val="0"/>
          <w:numId w:val="0"/>
        </w:numPr>
        <w:spacing w:line="360" w:lineRule="auto"/>
        <w:ind w:leftChars="200" w:right="-512" w:rightChars="0"/>
        <w:rPr>
          <w:rFonts w:hAnsi="宋体" w:cs="宋体"/>
          <w:color w:val="000000"/>
          <w:sz w:val="24"/>
          <w:szCs w:val="24"/>
        </w:rPr>
      </w:pPr>
      <w:r>
        <w:rPr>
          <w:rFonts w:hint="eastAsia" w:hAnsi="宋体" w:cs="宋体"/>
          <w:color w:val="000000"/>
          <w:sz w:val="24"/>
          <w:szCs w:val="24"/>
        </w:rPr>
        <w:t>第四部分 评标方法及评分标准</w:t>
      </w:r>
    </w:p>
    <w:p w14:paraId="5D684621">
      <w:pPr>
        <w:pStyle w:val="11"/>
        <w:numPr>
          <w:ilvl w:val="0"/>
          <w:numId w:val="0"/>
        </w:numPr>
        <w:spacing w:line="360" w:lineRule="auto"/>
        <w:ind w:leftChars="200" w:right="-512" w:rightChars="0"/>
        <w:rPr>
          <w:rFonts w:hAnsi="宋体" w:cs="宋体"/>
          <w:color w:val="000000"/>
          <w:sz w:val="24"/>
          <w:szCs w:val="24"/>
        </w:rPr>
      </w:pPr>
      <w:r>
        <w:rPr>
          <w:rFonts w:hint="eastAsia" w:hAnsi="宋体" w:cs="宋体"/>
          <w:color w:val="000000"/>
          <w:sz w:val="24"/>
          <w:szCs w:val="24"/>
        </w:rPr>
        <w:t>第五部分 拟签订的合同文本</w:t>
      </w:r>
    </w:p>
    <w:p w14:paraId="4675A52A">
      <w:pPr>
        <w:pStyle w:val="11"/>
        <w:numPr>
          <w:ilvl w:val="0"/>
          <w:numId w:val="0"/>
        </w:numPr>
        <w:spacing w:line="360" w:lineRule="auto"/>
        <w:ind w:leftChars="200" w:right="-512" w:rightChars="0"/>
        <w:rPr>
          <w:rFonts w:hAnsi="宋体" w:cs="宋体"/>
          <w:color w:val="000000"/>
          <w:sz w:val="24"/>
          <w:szCs w:val="24"/>
        </w:rPr>
      </w:pPr>
      <w:r>
        <w:rPr>
          <w:rFonts w:hint="eastAsia" w:hAnsi="宋体" w:cs="宋体"/>
          <w:color w:val="000000"/>
          <w:sz w:val="24"/>
          <w:szCs w:val="24"/>
        </w:rPr>
        <w:t>第六部分 应提交的有关格式范例</w:t>
      </w:r>
    </w:p>
    <w:p w14:paraId="7B322B94">
      <w:pPr>
        <w:wordWrap w:val="0"/>
        <w:spacing w:line="360" w:lineRule="auto"/>
        <w:ind w:firstLine="480" w:firstLineChars="200"/>
        <w:jc w:val="left"/>
        <w:rPr>
          <w:rFonts w:hAnsi="宋体" w:cs="宋体"/>
          <w:bCs/>
          <w:color w:val="000000"/>
          <w:sz w:val="24"/>
        </w:rPr>
      </w:pPr>
      <w:r>
        <w:rPr>
          <w:rFonts w:hint="eastAsia" w:hAnsi="宋体" w:cs="宋体"/>
          <w:color w:val="000000"/>
          <w:sz w:val="24"/>
        </w:rPr>
        <w:t>5.2与本项目有关的</w:t>
      </w:r>
      <w:r>
        <w:rPr>
          <w:rFonts w:hint="eastAsia" w:hAnsi="宋体" w:cs="宋体"/>
          <w:bCs/>
          <w:color w:val="000000"/>
          <w:sz w:val="24"/>
        </w:rPr>
        <w:t>澄清或者修改等公告、内容亦为招标文件的组成部分，投标人须自行于招标公告所在网站获取相关信息（浙江政府采购网网址http://zfcg.czt.zj.gov.cn/）</w:t>
      </w:r>
      <w:r>
        <w:rPr>
          <w:rFonts w:hint="eastAsia" w:hAnsi="宋体" w:cs="宋体"/>
          <w:color w:val="000000"/>
          <w:sz w:val="24"/>
        </w:rPr>
        <w:t>。</w:t>
      </w:r>
    </w:p>
    <w:p w14:paraId="1B0631C5">
      <w:pPr>
        <w:pStyle w:val="11"/>
        <w:spacing w:line="360" w:lineRule="auto"/>
        <w:ind w:right="-512" w:firstLine="576"/>
        <w:rPr>
          <w:rFonts w:hAnsi="宋体" w:cs="宋体"/>
          <w:b/>
          <w:color w:val="000000"/>
          <w:sz w:val="24"/>
          <w:szCs w:val="24"/>
        </w:rPr>
      </w:pPr>
      <w:r>
        <w:rPr>
          <w:rFonts w:hint="eastAsia" w:hAnsi="宋体" w:cs="宋体"/>
          <w:b/>
          <w:color w:val="000000"/>
          <w:sz w:val="24"/>
          <w:szCs w:val="24"/>
        </w:rPr>
        <w:t>6. 招标文件的澄清、修改</w:t>
      </w:r>
    </w:p>
    <w:p w14:paraId="4FD9E157">
      <w:pPr>
        <w:pStyle w:val="30"/>
        <w:snapToGrid w:val="0"/>
        <w:spacing w:before="0"/>
        <w:ind w:firstLine="480"/>
        <w:rPr>
          <w:rFonts w:hAnsi="宋体" w:cs="宋体"/>
          <w:color w:val="000000"/>
        </w:rPr>
      </w:pPr>
      <w:r>
        <w:rPr>
          <w:rFonts w:hint="eastAsia" w:hAnsi="宋体" w:cs="宋体"/>
          <w:color w:val="000000"/>
        </w:rPr>
        <w:t>6.1已获取招标文件的潜在投标人，若有问题需要澄清，应于投标截止时间前，以书面形式向采购机构提出，采购机构与采购人研究后，对认为有必要回答的问题，将以公告形式通知所有招标文件收受人。</w:t>
      </w:r>
    </w:p>
    <w:p w14:paraId="29F9A36B">
      <w:pPr>
        <w:pStyle w:val="30"/>
        <w:snapToGrid w:val="0"/>
        <w:spacing w:before="0"/>
        <w:ind w:firstLine="480"/>
        <w:rPr>
          <w:rFonts w:hAnsi="宋体" w:cs="宋体"/>
        </w:rPr>
      </w:pPr>
      <w:r>
        <w:rPr>
          <w:rFonts w:hint="eastAsia" w:hAnsi="宋体" w:cs="宋体"/>
        </w:rPr>
        <w:t>6.2采购机构如对已发出的招标文件进行必要澄清或者修改的，将在发布招标公告的网站上发布更正、补遗公告，同时视情况延长投标截止时间和开标时间。该公告澄清或者修改的内容为招标文件的组成部分。</w:t>
      </w:r>
    </w:p>
    <w:p w14:paraId="216195D1">
      <w:pPr>
        <w:spacing w:after="159" w:afterLines="50" w:afterAutospacing="0" w:line="360" w:lineRule="auto"/>
        <w:ind w:firstLine="482" w:firstLineChars="200"/>
        <w:rPr>
          <w:rFonts w:ascii="宋体" w:eastAsia="宋体" w:cs="宋体"/>
          <w:color w:val="000000"/>
          <w:sz w:val="18"/>
          <w:szCs w:val="18"/>
        </w:rPr>
      </w:pPr>
      <w:r>
        <w:rPr>
          <w:rFonts w:hint="eastAsia" w:hAnsi="宋体" w:cs="宋体"/>
          <w:b/>
          <w:sz w:val="24"/>
        </w:rPr>
        <w:t>▲</w:t>
      </w:r>
      <w:r>
        <w:rPr>
          <w:rFonts w:hint="eastAsia" w:hAnsi="宋体" w:cs="宋体"/>
          <w:b/>
          <w:sz w:val="24"/>
          <w:szCs w:val="21"/>
        </w:rPr>
        <w:t>投标文件未按招标文件更正、补遗公告的澄清、修改的内容编制，又不符合实质性要求的，投标无效。</w:t>
      </w:r>
    </w:p>
    <w:p w14:paraId="754E4E07">
      <w:pPr>
        <w:spacing w:beforeAutospacing="0" w:after="123" w:afterLines="39" w:afterAutospacing="0" w:line="360" w:lineRule="auto"/>
        <w:jc w:val="center"/>
        <w:outlineLvl w:val="0"/>
        <w:rPr>
          <w:rFonts w:hAnsi="宋体" w:cs="宋体"/>
          <w:b/>
          <w:color w:val="000000"/>
          <w:sz w:val="30"/>
        </w:rPr>
      </w:pPr>
      <w:bookmarkStart w:id="50" w:name="_Hlt75236011"/>
      <w:bookmarkEnd w:id="50"/>
      <w:bookmarkStart w:id="51" w:name="_Toc91899884"/>
      <w:r>
        <w:rPr>
          <w:rFonts w:hint="eastAsia" w:hAnsi="宋体" w:cs="宋体"/>
          <w:b/>
          <w:color w:val="000000"/>
          <w:sz w:val="30"/>
        </w:rPr>
        <w:t>三、投标</w:t>
      </w:r>
      <w:bookmarkEnd w:id="51"/>
    </w:p>
    <w:p w14:paraId="14B677D7">
      <w:pPr>
        <w:pStyle w:val="11"/>
        <w:spacing w:beforeAutospacing="0" w:line="360" w:lineRule="auto"/>
        <w:ind w:right="-512" w:firstLine="576"/>
        <w:rPr>
          <w:rFonts w:hAnsi="宋体" w:cs="宋体"/>
          <w:b/>
          <w:sz w:val="24"/>
          <w:szCs w:val="24"/>
        </w:rPr>
      </w:pPr>
      <w:bookmarkStart w:id="52" w:name="_Toc86216991"/>
      <w:bookmarkStart w:id="53" w:name="_Toc91899892"/>
      <w:r>
        <w:rPr>
          <w:rFonts w:hint="eastAsia" w:hAnsi="宋体" w:cs="宋体"/>
          <w:b/>
          <w:sz w:val="24"/>
          <w:szCs w:val="24"/>
        </w:rPr>
        <w:t>7.招标文件的获取</w:t>
      </w:r>
    </w:p>
    <w:p w14:paraId="0B140B4A">
      <w:pPr>
        <w:spacing w:line="360" w:lineRule="auto"/>
        <w:rPr>
          <w:rFonts w:hAnsi="宋体" w:cs="宋体"/>
          <w:snapToGrid w:val="0"/>
          <w:color w:val="000000"/>
          <w:kern w:val="28"/>
          <w:sz w:val="24"/>
        </w:rPr>
      </w:pPr>
      <w:r>
        <w:rPr>
          <w:rFonts w:hint="eastAsia" w:hAnsi="宋体" w:cs="宋体"/>
          <w:snapToGrid w:val="0"/>
          <w:color w:val="000000"/>
          <w:kern w:val="28"/>
          <w:sz w:val="24"/>
        </w:rPr>
        <w:t>详见招标公告中获取招标文件的时间期限、地点、方式。附件中直接下载仅供浏览使用。</w:t>
      </w:r>
    </w:p>
    <w:p w14:paraId="32E3D4EA">
      <w:pPr>
        <w:spacing w:line="360" w:lineRule="auto"/>
        <w:ind w:firstLine="482" w:firstLineChars="200"/>
        <w:rPr>
          <w:rFonts w:hAnsi="宋体" w:cs="宋体"/>
          <w:b/>
          <w:color w:val="000000"/>
          <w:sz w:val="24"/>
          <w:szCs w:val="21"/>
        </w:rPr>
      </w:pPr>
      <w:r>
        <w:rPr>
          <w:rFonts w:hint="eastAsia" w:hAnsi="宋体" w:cs="宋体"/>
          <w:b/>
          <w:color w:val="000000"/>
          <w:sz w:val="24"/>
        </w:rPr>
        <w:t>▲</w:t>
      </w:r>
      <w:r>
        <w:rPr>
          <w:rFonts w:hint="eastAsia" w:hAnsi="宋体" w:cs="宋体"/>
          <w:b/>
          <w:color w:val="000000"/>
          <w:sz w:val="24"/>
          <w:szCs w:val="21"/>
        </w:rPr>
        <w:t>未按照公告要求完</w:t>
      </w:r>
      <w:r>
        <w:rPr>
          <w:rFonts w:hint="eastAsia" w:hAnsi="宋体" w:cs="宋体"/>
          <w:b/>
          <w:sz w:val="24"/>
          <w:szCs w:val="21"/>
        </w:rPr>
        <w:t>成采购文件获取的</w:t>
      </w:r>
      <w:r>
        <w:rPr>
          <w:rFonts w:hint="eastAsia" w:hAnsi="宋体" w:cs="宋体"/>
          <w:b/>
          <w:color w:val="000000"/>
          <w:sz w:val="24"/>
          <w:szCs w:val="21"/>
        </w:rPr>
        <w:t>，投标无效。</w:t>
      </w:r>
    </w:p>
    <w:p w14:paraId="3F37C514">
      <w:pPr>
        <w:pStyle w:val="11"/>
        <w:spacing w:line="360" w:lineRule="auto"/>
        <w:ind w:right="-512" w:firstLine="576"/>
        <w:rPr>
          <w:rFonts w:hAnsi="宋体" w:cs="宋体"/>
          <w:b/>
          <w:color w:val="000000"/>
          <w:sz w:val="24"/>
          <w:szCs w:val="24"/>
        </w:rPr>
      </w:pPr>
      <w:r>
        <w:rPr>
          <w:rFonts w:hint="eastAsia" w:hAnsi="宋体" w:cs="宋体"/>
          <w:b/>
          <w:color w:val="000000"/>
          <w:sz w:val="24"/>
          <w:szCs w:val="24"/>
        </w:rPr>
        <w:t>8.开标前答疑会或现场考察</w:t>
      </w:r>
    </w:p>
    <w:p w14:paraId="1851E10B">
      <w:pPr>
        <w:pStyle w:val="11"/>
        <w:spacing w:line="360" w:lineRule="auto"/>
        <w:ind w:right="0" w:rightChars="0" w:firstLine="240" w:firstLineChars="100"/>
        <w:rPr>
          <w:rFonts w:hAnsi="宋体" w:cs="宋体"/>
          <w:color w:val="000000"/>
          <w:sz w:val="24"/>
          <w:szCs w:val="24"/>
        </w:rPr>
      </w:pPr>
      <w:r>
        <w:rPr>
          <w:rFonts w:hint="eastAsia" w:hAnsi="宋体" w:cs="宋体"/>
          <w:color w:val="000000"/>
          <w:sz w:val="24"/>
          <w:szCs w:val="24"/>
        </w:rPr>
        <w:t>采购人视采购项目的具体情况，如果采购人组织潜在投标人现场考察或者召开开标前答疑会的，潜在投标人按前附表的规定参加现场考察或者开标前答疑会。</w:t>
      </w:r>
      <w:r>
        <w:rPr>
          <w:rFonts w:hint="eastAsia" w:hAnsi="宋体" w:cs="宋体"/>
          <w:b/>
          <w:color w:val="000000"/>
          <w:sz w:val="24"/>
          <w:szCs w:val="24"/>
        </w:rPr>
        <w:t>采购人不单独或分别组织只有一个供应商参加的现场考察和答疑会。本项目不组织。</w:t>
      </w:r>
    </w:p>
    <w:p w14:paraId="58D735D0">
      <w:pPr>
        <w:pStyle w:val="11"/>
        <w:spacing w:line="360" w:lineRule="auto"/>
        <w:ind w:right="-512" w:firstLine="482" w:firstLineChars="200"/>
        <w:rPr>
          <w:rFonts w:hAnsi="宋体" w:cs="宋体"/>
          <w:b/>
          <w:color w:val="000000"/>
          <w:szCs w:val="24"/>
        </w:rPr>
      </w:pPr>
      <w:r>
        <w:rPr>
          <w:rFonts w:hint="eastAsia" w:hAnsi="宋体" w:cs="宋体"/>
          <w:b/>
          <w:color w:val="000000"/>
          <w:kern w:val="28"/>
          <w:sz w:val="24"/>
          <w:szCs w:val="24"/>
        </w:rPr>
        <w:t>9.投标保证金</w:t>
      </w:r>
    </w:p>
    <w:p w14:paraId="0DF09EEA">
      <w:pPr>
        <w:pStyle w:val="30"/>
        <w:snapToGrid w:val="0"/>
        <w:spacing w:before="0"/>
        <w:ind w:firstLine="480"/>
        <w:rPr>
          <w:rFonts w:hAnsi="宋体" w:cs="宋体"/>
          <w:color w:val="000000"/>
          <w:lang w:val="zh-CN"/>
        </w:rPr>
      </w:pPr>
      <w:r>
        <w:rPr>
          <w:rFonts w:hint="eastAsia" w:hAnsi="宋体" w:cs="宋体"/>
          <w:color w:val="000000"/>
        </w:rPr>
        <w:t>本项目不收取投标保证金。</w:t>
      </w:r>
    </w:p>
    <w:p w14:paraId="5DD70A76">
      <w:pPr>
        <w:pStyle w:val="11"/>
        <w:spacing w:line="360" w:lineRule="auto"/>
        <w:ind w:right="-512" w:firstLine="482" w:firstLineChars="200"/>
        <w:rPr>
          <w:rFonts w:hAnsi="宋体" w:cs="宋体"/>
          <w:b/>
          <w:color w:val="000000"/>
          <w:sz w:val="24"/>
          <w:szCs w:val="24"/>
        </w:rPr>
      </w:pPr>
      <w:r>
        <w:rPr>
          <w:rFonts w:hint="eastAsia" w:hAnsi="宋体" w:cs="宋体"/>
          <w:b/>
          <w:color w:val="000000"/>
          <w:sz w:val="24"/>
          <w:szCs w:val="24"/>
        </w:rPr>
        <w:t>10. 投标文件的语言</w:t>
      </w:r>
    </w:p>
    <w:p w14:paraId="2FAC7066">
      <w:pPr>
        <w:autoSpaceDE w:val="0"/>
        <w:autoSpaceDN w:val="0"/>
        <w:spacing w:line="360" w:lineRule="auto"/>
        <w:ind w:firstLine="480" w:firstLineChars="200"/>
        <w:rPr>
          <w:rFonts w:hAnsi="宋体" w:cs="宋体"/>
          <w:color w:val="000000"/>
          <w:sz w:val="24"/>
          <w:lang w:val="zh-CN"/>
        </w:rPr>
      </w:pPr>
      <w:r>
        <w:rPr>
          <w:rFonts w:hint="eastAsia" w:hAnsi="宋体" w:cs="宋体"/>
          <w:color w:val="000000"/>
          <w:sz w:val="24"/>
        </w:rPr>
        <w:t>投标文件及投标人与采购有关的来往通知、函件和文件均应使用中文。</w:t>
      </w:r>
    </w:p>
    <w:p w14:paraId="4B522B8F">
      <w:pPr>
        <w:pStyle w:val="11"/>
        <w:spacing w:line="360" w:lineRule="auto"/>
        <w:ind w:right="-512" w:firstLine="482" w:firstLineChars="200"/>
        <w:rPr>
          <w:rFonts w:hAnsi="宋体" w:cs="宋体"/>
          <w:b/>
          <w:color w:val="000000"/>
          <w:sz w:val="24"/>
          <w:szCs w:val="24"/>
        </w:rPr>
      </w:pPr>
      <w:bookmarkStart w:id="54" w:name="_Toc91899887"/>
      <w:r>
        <w:rPr>
          <w:rFonts w:hint="eastAsia" w:hAnsi="宋体" w:cs="宋体"/>
          <w:b/>
          <w:color w:val="000000"/>
          <w:sz w:val="24"/>
          <w:szCs w:val="24"/>
        </w:rPr>
        <w:t>11. 投标文件的组成</w:t>
      </w:r>
    </w:p>
    <w:p w14:paraId="6C4570BF">
      <w:pPr>
        <w:pStyle w:val="11"/>
        <w:snapToGrid w:val="0"/>
        <w:spacing w:line="360" w:lineRule="auto"/>
        <w:ind w:right="0" w:rightChars="0" w:firstLine="480" w:firstLineChars="200"/>
        <w:rPr>
          <w:rFonts w:hAnsi="宋体" w:cs="宋体"/>
          <w:color w:val="000000"/>
          <w:sz w:val="24"/>
          <w:szCs w:val="24"/>
        </w:rPr>
      </w:pPr>
      <w:r>
        <w:rPr>
          <w:rFonts w:hint="eastAsia" w:hAnsi="宋体" w:cs="宋体"/>
          <w:color w:val="000000"/>
          <w:sz w:val="24"/>
          <w:szCs w:val="24"/>
        </w:rPr>
        <w:t>投标文件应当包括以下主要内容：</w:t>
      </w:r>
      <w:r>
        <w:rPr>
          <w:rFonts w:hint="eastAsia" w:hAnsi="宋体" w:cs="宋体"/>
          <w:b/>
          <w:color w:val="000000"/>
          <w:sz w:val="24"/>
          <w:szCs w:val="24"/>
        </w:rPr>
        <w:t>资格文件、报价文件、资信技术文件</w:t>
      </w:r>
      <w:r>
        <w:rPr>
          <w:rFonts w:hint="eastAsia" w:hAnsi="宋体" w:cs="宋体"/>
          <w:color w:val="000000"/>
          <w:sz w:val="24"/>
          <w:szCs w:val="24"/>
        </w:rPr>
        <w:t>。投标文件应当对招标文件提出的要求和条件作出明确响应。</w:t>
      </w:r>
    </w:p>
    <w:p w14:paraId="126869CC">
      <w:pPr>
        <w:snapToGrid w:val="0"/>
        <w:spacing w:line="360" w:lineRule="auto"/>
        <w:ind w:firstLine="480" w:firstLineChars="200"/>
        <w:rPr>
          <w:rFonts w:hint="eastAsia" w:hAnsi="宋体" w:cs="宋体"/>
          <w:b/>
          <w:sz w:val="24"/>
          <w:lang w:val="en-US" w:eastAsia="zh-CN"/>
        </w:rPr>
      </w:pPr>
      <w:r>
        <w:rPr>
          <w:rFonts w:hint="eastAsia" w:hAnsi="宋体" w:cs="宋体"/>
          <w:color w:val="000000"/>
          <w:sz w:val="24"/>
        </w:rPr>
        <w:t>11.1</w:t>
      </w:r>
      <w:r>
        <w:rPr>
          <w:rFonts w:hint="eastAsia" w:hAnsi="宋体" w:cs="宋体"/>
          <w:b/>
          <w:color w:val="000000"/>
          <w:sz w:val="24"/>
        </w:rPr>
        <w:t>资格文件</w:t>
      </w:r>
      <w:r>
        <w:rPr>
          <w:rFonts w:hint="eastAsia" w:hAnsi="宋体" w:cs="宋体"/>
          <w:color w:val="000000"/>
          <w:sz w:val="24"/>
        </w:rPr>
        <w:t>应包括以下内容（均需使用电子签章）：证明其符合《中华人民共和国政府采购法》规定的供应商基本条件和采购项目对供应商的特定条件（如果项目要求）的有关资格证明文件。</w:t>
      </w:r>
      <w:r>
        <w:rPr>
          <w:rFonts w:hint="eastAsia" w:hAnsi="宋体" w:cs="宋体"/>
          <w:b/>
          <w:sz w:val="24"/>
          <w:lang w:val="en-US" w:eastAsia="zh-CN"/>
        </w:rPr>
        <w:t xml:space="preserve"> </w:t>
      </w:r>
    </w:p>
    <w:p w14:paraId="39C4DF6F">
      <w:pPr>
        <w:spacing w:line="360" w:lineRule="auto"/>
        <w:ind w:firstLine="480" w:firstLineChars="200"/>
        <w:rPr>
          <w:rFonts w:hint="eastAsia" w:ascii="宋体" w:hAnsi="宋体" w:eastAsia="宋体" w:cs="宋体"/>
          <w:sz w:val="24"/>
          <w:lang w:val="en-US" w:eastAsia="zh-CN"/>
        </w:rPr>
      </w:pPr>
      <w:r>
        <w:rPr>
          <w:rFonts w:hint="eastAsia" w:hAnsi="宋体" w:cs="宋体"/>
          <w:color w:val="000000"/>
          <w:sz w:val="24"/>
        </w:rPr>
        <w:t>1</w:t>
      </w:r>
      <w:r>
        <w:rPr>
          <w:rFonts w:hint="eastAsia" w:hAnsi="宋体" w:cs="宋体"/>
          <w:sz w:val="24"/>
        </w:rPr>
        <w:t>1.1.1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p>
    <w:p w14:paraId="5ED36748">
      <w:pPr>
        <w:spacing w:line="360" w:lineRule="auto"/>
        <w:ind w:firstLine="480" w:firstLineChars="200"/>
        <w:rPr>
          <w:rFonts w:hint="eastAsia" w:hAnsi="宋体" w:cs="宋体"/>
          <w:sz w:val="24"/>
        </w:rPr>
      </w:pPr>
      <w:bookmarkStart w:id="55" w:name="_Hlt68073093"/>
      <w:bookmarkEnd w:id="55"/>
      <w:bookmarkStart w:id="56" w:name="_Hlt68072998"/>
      <w:bookmarkEnd w:id="56"/>
      <w:bookmarkStart w:id="57" w:name="_Hlt68403820"/>
      <w:bookmarkEnd w:id="57"/>
      <w:r>
        <w:rPr>
          <w:rFonts w:hint="eastAsia" w:hAnsi="宋体" w:cs="宋体"/>
          <w:color w:val="000000"/>
          <w:sz w:val="24"/>
        </w:rPr>
        <w:t>1</w:t>
      </w:r>
      <w:r>
        <w:rPr>
          <w:rFonts w:hint="eastAsia" w:hAnsi="宋体" w:cs="宋体"/>
          <w:sz w:val="24"/>
        </w:rPr>
        <w:t>1.1.</w:t>
      </w:r>
      <w:r>
        <w:rPr>
          <w:rFonts w:hint="eastAsia" w:hAnsi="宋体" w:cs="宋体"/>
          <w:sz w:val="24"/>
          <w:lang w:val="en-US" w:eastAsia="zh-CN"/>
        </w:rPr>
        <w:t>2</w:t>
      </w:r>
      <w:r>
        <w:rPr>
          <w:rFonts w:hint="eastAsia" w:hAnsi="宋体" w:cs="宋体"/>
          <w:sz w:val="24"/>
        </w:rPr>
        <w:t>符合参加政府采购活动应当具备的一般条件的承诺函；</w:t>
      </w:r>
    </w:p>
    <w:p w14:paraId="6C502D15">
      <w:pPr>
        <w:keepNext w:val="0"/>
        <w:keepLines w:val="0"/>
        <w:pageBreakBefore w:val="0"/>
        <w:numPr>
          <w:ilvl w:val="0"/>
          <w:numId w:val="0"/>
        </w:numPr>
        <w:kinsoku/>
        <w:wordWrap w:val="0"/>
        <w:overflowPunct/>
        <w:topLinePunct w:val="0"/>
        <w:bidi w:val="0"/>
        <w:adjustRightInd w:val="0"/>
        <w:snapToGrid w:val="0"/>
        <w:spacing w:line="360" w:lineRule="auto"/>
        <w:ind w:firstLine="480" w:firstLineChars="200"/>
        <w:textAlignment w:val="auto"/>
        <w:rPr>
          <w:rFonts w:hint="eastAsia" w:hAnsi="宋体" w:cs="宋体"/>
          <w:color w:val="000000"/>
          <w:sz w:val="24"/>
          <w:lang w:eastAsia="zh-CN"/>
        </w:rPr>
      </w:pPr>
      <w:r>
        <w:rPr>
          <w:rFonts w:hint="eastAsia" w:hAnsi="宋体" w:cs="宋体"/>
          <w:sz w:val="24"/>
        </w:rPr>
        <w:t>11.1.</w:t>
      </w:r>
      <w:r>
        <w:rPr>
          <w:rFonts w:hint="eastAsia" w:hAnsi="宋体" w:cs="宋体"/>
          <w:sz w:val="24"/>
          <w:lang w:val="en-US" w:eastAsia="zh-CN"/>
        </w:rPr>
        <w:t>3</w:t>
      </w:r>
      <w:r>
        <w:rPr>
          <w:rFonts w:hint="eastAsia" w:hAnsi="宋体" w:cs="宋体"/>
          <w:color w:val="000000"/>
          <w:sz w:val="24"/>
        </w:rPr>
        <w:t>法定代表人授权书，法定代表人及其授权代表的身份证复印件（正反面复印件）；如法定代表人直接参加投标并对相应文件签字的，只需提供其身份证复印件（正反面复印件）；</w:t>
      </w:r>
    </w:p>
    <w:p w14:paraId="658C40A9">
      <w:pPr>
        <w:pStyle w:val="3"/>
        <w:numPr>
          <w:ilvl w:val="0"/>
          <w:numId w:val="0"/>
        </w:numPr>
        <w:ind w:leftChars="0" w:firstLine="480" w:firstLineChars="200"/>
        <w:rPr>
          <w:rFonts w:hint="default" w:eastAsia="仿宋_GB2312"/>
          <w:lang w:val="en-US" w:eastAsia="zh-CN"/>
        </w:rPr>
      </w:pPr>
      <w:r>
        <w:rPr>
          <w:rFonts w:hint="eastAsia" w:hAnsi="宋体" w:cs="宋体"/>
          <w:sz w:val="24"/>
          <w:lang w:val="en-US" w:eastAsia="zh-CN"/>
        </w:rPr>
        <w:t>1</w:t>
      </w:r>
      <w:r>
        <w:rPr>
          <w:rFonts w:hint="eastAsia" w:ascii="宋体" w:hAnsi="宋体" w:eastAsia="宋体" w:cs="宋体"/>
          <w:sz w:val="24"/>
          <w:szCs w:val="20"/>
          <w:lang w:val="en-US" w:eastAsia="zh-CN" w:bidi="ar-SA"/>
        </w:rPr>
        <w:t>1.1.4符合特定资格条件（如果项目要求）的有关证明材料（复印件）；</w:t>
      </w:r>
    </w:p>
    <w:p w14:paraId="71F53851">
      <w:pPr>
        <w:snapToGrid w:val="0"/>
        <w:spacing w:line="360" w:lineRule="auto"/>
        <w:ind w:firstLine="480" w:firstLineChars="200"/>
        <w:jc w:val="left"/>
        <w:rPr>
          <w:rFonts w:hint="eastAsia" w:hAnsi="宋体" w:eastAsia="宋体" w:cs="宋体"/>
          <w:sz w:val="24"/>
          <w:lang w:eastAsia="zh-CN"/>
        </w:rPr>
      </w:pPr>
      <w:r>
        <w:rPr>
          <w:rFonts w:hint="eastAsia" w:hAnsi="宋体" w:cs="宋体"/>
          <w:sz w:val="24"/>
          <w:lang w:val="en-US" w:eastAsia="zh-CN"/>
        </w:rPr>
        <w:t>11.1.5</w:t>
      </w:r>
      <w:r>
        <w:rPr>
          <w:rFonts w:hint="eastAsia" w:ascii="宋体" w:hAnsi="宋体" w:eastAsia="宋体" w:cs="宋体"/>
          <w:sz w:val="24"/>
          <w:szCs w:val="24"/>
        </w:rPr>
        <w:t>供应商认为其他需提供的资料</w:t>
      </w:r>
      <w:r>
        <w:rPr>
          <w:rFonts w:hint="eastAsia" w:hAnsi="宋体" w:cs="宋体"/>
          <w:sz w:val="24"/>
          <w:lang w:eastAsia="zh-CN"/>
        </w:rPr>
        <w:t>。</w:t>
      </w:r>
    </w:p>
    <w:p w14:paraId="0B464F16">
      <w:pPr>
        <w:snapToGrid w:val="0"/>
        <w:spacing w:line="360" w:lineRule="auto"/>
        <w:ind w:firstLine="480" w:firstLineChars="200"/>
        <w:rPr>
          <w:rFonts w:hAnsi="宋体" w:cs="宋体"/>
          <w:color w:val="000000"/>
          <w:sz w:val="24"/>
          <w:u w:val="single"/>
          <w:lang w:val="zh-CN"/>
        </w:rPr>
      </w:pPr>
      <w:r>
        <w:rPr>
          <w:rFonts w:hint="eastAsia" w:hAnsi="宋体" w:cs="宋体"/>
          <w:color w:val="000000"/>
          <w:sz w:val="24"/>
          <w:lang w:val="zh-CN"/>
        </w:rPr>
        <w:t xml:space="preserve">11.2 </w:t>
      </w:r>
      <w:r>
        <w:rPr>
          <w:rFonts w:hint="eastAsia" w:hAnsi="宋体" w:cs="宋体"/>
          <w:color w:val="000000"/>
          <w:sz w:val="24"/>
        </w:rPr>
        <w:t>投标人的</w:t>
      </w:r>
      <w:r>
        <w:rPr>
          <w:rFonts w:hint="eastAsia" w:hAnsi="宋体" w:cs="宋体"/>
          <w:b/>
          <w:color w:val="000000"/>
          <w:sz w:val="24"/>
        </w:rPr>
        <w:t>报价文件</w:t>
      </w:r>
      <w:r>
        <w:rPr>
          <w:rFonts w:hint="eastAsia" w:hAnsi="宋体" w:cs="宋体"/>
          <w:color w:val="000000"/>
          <w:sz w:val="24"/>
        </w:rPr>
        <w:t>应包括以下内容（均需使用电子签章）：</w:t>
      </w:r>
    </w:p>
    <w:p w14:paraId="2D0FD1B0">
      <w:pPr>
        <w:snapToGrid w:val="0"/>
        <w:spacing w:line="360" w:lineRule="auto"/>
        <w:ind w:firstLine="480" w:firstLineChars="200"/>
        <w:rPr>
          <w:rFonts w:hAnsi="宋体" w:cs="宋体"/>
          <w:color w:val="000000"/>
          <w:sz w:val="24"/>
        </w:rPr>
      </w:pPr>
      <w:r>
        <w:rPr>
          <w:rFonts w:hint="eastAsia" w:hAnsi="宋体" w:cs="宋体"/>
          <w:color w:val="000000"/>
          <w:sz w:val="24"/>
        </w:rPr>
        <w:t>11.2.1投标响应函；</w:t>
      </w:r>
    </w:p>
    <w:p w14:paraId="6E53D402">
      <w:pPr>
        <w:pStyle w:val="11"/>
        <w:snapToGrid w:val="0"/>
        <w:spacing w:line="360" w:lineRule="auto"/>
        <w:ind w:right="-512" w:firstLine="480" w:firstLineChars="200"/>
        <w:rPr>
          <w:rFonts w:hAnsi="宋体" w:cs="宋体"/>
          <w:color w:val="000000"/>
          <w:sz w:val="24"/>
          <w:szCs w:val="24"/>
        </w:rPr>
      </w:pPr>
      <w:r>
        <w:rPr>
          <w:rFonts w:hint="eastAsia" w:hAnsi="宋体" w:cs="宋体"/>
          <w:color w:val="000000"/>
          <w:sz w:val="24"/>
          <w:szCs w:val="24"/>
        </w:rPr>
        <w:t>11.2.2投标(开标)一览表；</w:t>
      </w:r>
    </w:p>
    <w:p w14:paraId="1AEE4FB0">
      <w:pPr>
        <w:pStyle w:val="11"/>
        <w:snapToGrid w:val="0"/>
        <w:spacing w:line="360" w:lineRule="auto"/>
        <w:ind w:right="-512" w:firstLine="480" w:firstLineChars="200"/>
        <w:rPr>
          <w:rFonts w:hint="eastAsia" w:hAnsi="宋体" w:cs="宋体"/>
          <w:color w:val="000000"/>
          <w:sz w:val="24"/>
          <w:szCs w:val="24"/>
        </w:rPr>
      </w:pPr>
      <w:r>
        <w:rPr>
          <w:rFonts w:hint="eastAsia" w:hAnsi="宋体" w:cs="宋体"/>
          <w:color w:val="000000"/>
          <w:sz w:val="24"/>
          <w:szCs w:val="24"/>
        </w:rPr>
        <w:t>11.2.3中小企业声明函。</w:t>
      </w:r>
    </w:p>
    <w:p w14:paraId="6E26EF0D">
      <w:pPr>
        <w:pStyle w:val="11"/>
        <w:spacing w:line="360" w:lineRule="auto"/>
        <w:ind w:right="-512" w:firstLine="480" w:firstLineChars="200"/>
        <w:rPr>
          <w:rFonts w:hAnsi="宋体" w:cs="宋体"/>
          <w:color w:val="000000"/>
          <w:sz w:val="24"/>
          <w:szCs w:val="24"/>
          <w:lang w:val="zh-CN"/>
        </w:rPr>
      </w:pPr>
      <w:r>
        <w:rPr>
          <w:rFonts w:hint="eastAsia" w:hAnsi="宋体" w:cs="宋体"/>
          <w:color w:val="000000"/>
          <w:sz w:val="24"/>
          <w:szCs w:val="24"/>
          <w:lang w:val="zh-CN"/>
        </w:rPr>
        <w:t>11.3  投标人的</w:t>
      </w:r>
      <w:r>
        <w:rPr>
          <w:rFonts w:hint="eastAsia" w:hAnsi="宋体" w:cs="宋体"/>
          <w:b/>
          <w:color w:val="000000"/>
          <w:sz w:val="24"/>
          <w:szCs w:val="24"/>
        </w:rPr>
        <w:t>资信技术文件</w:t>
      </w:r>
      <w:r>
        <w:rPr>
          <w:rFonts w:hint="eastAsia" w:hAnsi="宋体" w:cs="宋体"/>
          <w:b/>
          <w:color w:val="000000"/>
          <w:sz w:val="24"/>
          <w:szCs w:val="24"/>
          <w:lang w:val="zh-CN"/>
        </w:rPr>
        <w:t>应</w:t>
      </w:r>
      <w:r>
        <w:rPr>
          <w:rFonts w:hint="eastAsia" w:hAnsi="宋体" w:cs="宋体"/>
          <w:color w:val="000000"/>
          <w:sz w:val="24"/>
          <w:szCs w:val="24"/>
          <w:lang w:val="zh-CN"/>
        </w:rPr>
        <w:t>包括以下内容</w:t>
      </w:r>
      <w:r>
        <w:rPr>
          <w:rFonts w:hint="eastAsia" w:hAnsi="宋体" w:cs="宋体"/>
          <w:color w:val="000000"/>
          <w:sz w:val="24"/>
          <w:szCs w:val="24"/>
        </w:rPr>
        <w:t>（</w:t>
      </w:r>
      <w:r>
        <w:rPr>
          <w:rFonts w:hint="eastAsia" w:hAnsi="宋体" w:cs="宋体"/>
          <w:color w:val="000000"/>
          <w:sz w:val="24"/>
        </w:rPr>
        <w:t>均需使用电子签章</w:t>
      </w:r>
      <w:r>
        <w:rPr>
          <w:rFonts w:hint="eastAsia" w:hAnsi="宋体" w:cs="宋体"/>
          <w:color w:val="000000"/>
          <w:sz w:val="24"/>
          <w:szCs w:val="24"/>
        </w:rPr>
        <w:t>）</w:t>
      </w:r>
      <w:r>
        <w:rPr>
          <w:rFonts w:hint="eastAsia" w:hAnsi="宋体" w:cs="宋体"/>
          <w:color w:val="000000"/>
          <w:sz w:val="24"/>
          <w:szCs w:val="24"/>
          <w:lang w:val="zh-CN"/>
        </w:rPr>
        <w:t>：</w:t>
      </w:r>
    </w:p>
    <w:p w14:paraId="48BCC28B">
      <w:pPr>
        <w:snapToGrid w:val="0"/>
        <w:spacing w:line="360" w:lineRule="auto"/>
        <w:ind w:firstLine="480" w:firstLineChars="200"/>
        <w:rPr>
          <w:rFonts w:hAnsi="宋体" w:cs="宋体"/>
          <w:color w:val="000000"/>
          <w:sz w:val="24"/>
        </w:rPr>
      </w:pPr>
      <w:r>
        <w:rPr>
          <w:rFonts w:hint="eastAsia" w:hAnsi="宋体" w:cs="宋体"/>
          <w:color w:val="000000"/>
          <w:sz w:val="24"/>
          <w:lang w:val="zh-CN"/>
        </w:rPr>
        <w:t>11.3.1</w:t>
      </w:r>
      <w:r>
        <w:rPr>
          <w:rFonts w:hint="eastAsia" w:hAnsi="宋体" w:cs="宋体"/>
          <w:sz w:val="24"/>
        </w:rPr>
        <w:t>营业执照(或事业法人登记证或其他工商等登记证明材料)复印件（投标人为自然人的，须提供自然人的身份证明）；</w:t>
      </w:r>
    </w:p>
    <w:p w14:paraId="0BA06C92">
      <w:pPr>
        <w:spacing w:line="360" w:lineRule="auto"/>
        <w:ind w:firstLine="480" w:firstLineChars="200"/>
        <w:rPr>
          <w:rFonts w:hAnsi="宋体" w:cs="宋体"/>
          <w:color w:val="000000"/>
          <w:sz w:val="24"/>
        </w:rPr>
      </w:pPr>
      <w:r>
        <w:rPr>
          <w:rFonts w:hint="eastAsia" w:hAnsi="宋体" w:cs="宋体"/>
          <w:color w:val="000000"/>
          <w:sz w:val="24"/>
          <w:lang w:val="zh-CN"/>
        </w:rPr>
        <w:t>11.3.2</w:t>
      </w:r>
      <w:r>
        <w:rPr>
          <w:rFonts w:hint="eastAsia" w:hAnsi="宋体" w:cs="宋体"/>
          <w:color w:val="000000"/>
          <w:sz w:val="24"/>
        </w:rPr>
        <w:t>法定代表人授权书，法定代表人及其授权代表的身份证复印件（正反面复印件）；如法定代表人直接参加投标并对相应文件签字的，只需提供其身份证复印件（正反面复印件）；▲</w:t>
      </w:r>
      <w:r>
        <w:rPr>
          <w:rFonts w:hint="eastAsia" w:hAnsi="宋体" w:cs="宋体"/>
          <w:b/>
          <w:color w:val="000000"/>
          <w:sz w:val="24"/>
        </w:rPr>
        <w:t>投标文件中法定代表人授权书所载内容与本项目内容有异的，投标无效。</w:t>
      </w:r>
    </w:p>
    <w:p w14:paraId="1E76FD0D">
      <w:pPr>
        <w:pStyle w:val="30"/>
        <w:snapToGrid w:val="0"/>
        <w:spacing w:before="0"/>
        <w:ind w:firstLine="480"/>
        <w:rPr>
          <w:rFonts w:hint="default" w:hAnsi="宋体" w:eastAsia="宋体" w:cs="宋体"/>
          <w:color w:val="000000"/>
          <w:lang w:val="en-US" w:eastAsia="zh-CN"/>
        </w:rPr>
      </w:pPr>
      <w:r>
        <w:rPr>
          <w:rFonts w:hint="eastAsia" w:hAnsi="宋体" w:cs="宋体"/>
          <w:color w:val="000000"/>
          <w:sz w:val="24"/>
          <w:lang w:val="zh-CN"/>
        </w:rPr>
        <w:t>11.3.</w:t>
      </w:r>
      <w:r>
        <w:rPr>
          <w:rFonts w:hint="eastAsia" w:hAnsi="宋体" w:cs="宋体"/>
          <w:color w:val="000000"/>
          <w:sz w:val="24"/>
          <w:lang w:val="en-US" w:eastAsia="zh-CN"/>
        </w:rPr>
        <w:t>3根据评标办法中的要求提供相关资料。</w:t>
      </w:r>
    </w:p>
    <w:p w14:paraId="6A19E394">
      <w:pPr>
        <w:snapToGrid w:val="0"/>
        <w:spacing w:line="360" w:lineRule="auto"/>
        <w:ind w:firstLine="480" w:firstLineChars="200"/>
        <w:rPr>
          <w:rFonts w:hAnsi="宋体" w:cs="宋体"/>
          <w:color w:val="000000"/>
          <w:sz w:val="24"/>
        </w:rPr>
      </w:pPr>
      <w:r>
        <w:rPr>
          <w:rFonts w:hint="eastAsia" w:hAnsi="宋体" w:cs="宋体"/>
          <w:color w:val="000000"/>
          <w:sz w:val="24"/>
          <w:lang w:val="zh-CN"/>
        </w:rPr>
        <w:t>11.3.</w:t>
      </w:r>
      <w:r>
        <w:rPr>
          <w:rFonts w:hint="eastAsia" w:hAnsi="宋体" w:cs="宋体"/>
          <w:color w:val="000000"/>
          <w:sz w:val="24"/>
          <w:lang w:val="en-US" w:eastAsia="zh-CN"/>
        </w:rPr>
        <w:t>4</w:t>
      </w:r>
      <w:r>
        <w:rPr>
          <w:rFonts w:hint="eastAsia" w:hAnsi="宋体" w:cs="宋体"/>
          <w:color w:val="000000"/>
          <w:sz w:val="24"/>
          <w:lang w:val="zh-CN"/>
        </w:rPr>
        <w:t>投标人认为需要的其他商务文件或说明；</w:t>
      </w:r>
    </w:p>
    <w:p w14:paraId="13152A46">
      <w:pPr>
        <w:pStyle w:val="11"/>
        <w:spacing w:line="360" w:lineRule="auto"/>
        <w:ind w:right="-512" w:firstLine="480" w:firstLineChars="200"/>
        <w:rPr>
          <w:rFonts w:hAnsi="宋体" w:cs="宋体"/>
          <w:color w:val="000000"/>
          <w:sz w:val="24"/>
          <w:szCs w:val="24"/>
          <w:lang w:val="zh-CN"/>
        </w:rPr>
      </w:pPr>
      <w:r>
        <w:rPr>
          <w:rFonts w:hint="eastAsia" w:hAnsi="宋体" w:cs="宋体"/>
          <w:color w:val="000000"/>
          <w:sz w:val="24"/>
          <w:lang w:val="zh-CN"/>
        </w:rPr>
        <w:t>11.3.</w:t>
      </w:r>
      <w:r>
        <w:rPr>
          <w:rFonts w:hint="eastAsia" w:hAnsi="宋体" w:cs="宋体"/>
          <w:color w:val="000000"/>
          <w:sz w:val="24"/>
          <w:lang w:val="en-US" w:eastAsia="zh-CN"/>
        </w:rPr>
        <w:t>5</w:t>
      </w:r>
      <w:r>
        <w:rPr>
          <w:rFonts w:hint="eastAsia" w:hAnsi="宋体" w:cs="宋体"/>
          <w:color w:val="000000"/>
          <w:sz w:val="24"/>
          <w:szCs w:val="24"/>
          <w:lang w:val="zh-CN"/>
        </w:rPr>
        <w:t>投标人认为需要的其他技术文件或说明；</w:t>
      </w:r>
    </w:p>
    <w:p w14:paraId="0111428F">
      <w:pPr>
        <w:tabs>
          <w:tab w:val="left" w:pos="0"/>
        </w:tabs>
        <w:autoSpaceDE w:val="0"/>
        <w:autoSpaceDN w:val="0"/>
        <w:spacing w:line="360" w:lineRule="auto"/>
        <w:ind w:firstLine="480" w:firstLineChars="200"/>
        <w:rPr>
          <w:rFonts w:hAnsi="宋体" w:cs="宋体"/>
          <w:color w:val="000000"/>
          <w:sz w:val="24"/>
          <w:lang w:val="zh-CN"/>
        </w:rPr>
      </w:pPr>
      <w:r>
        <w:rPr>
          <w:rFonts w:hint="eastAsia" w:hAnsi="宋体" w:cs="宋体"/>
          <w:color w:val="000000"/>
          <w:sz w:val="24"/>
          <w:lang w:val="zh-CN"/>
        </w:rPr>
        <w:t>11.3.</w:t>
      </w:r>
      <w:r>
        <w:rPr>
          <w:rFonts w:hint="eastAsia" w:hAnsi="宋体" w:cs="宋体"/>
          <w:color w:val="000000"/>
          <w:sz w:val="24"/>
          <w:lang w:val="en-US" w:eastAsia="zh-CN"/>
        </w:rPr>
        <w:t>6</w:t>
      </w:r>
      <w:r>
        <w:rPr>
          <w:rFonts w:hint="eastAsia" w:hAnsi="宋体" w:cs="宋体"/>
          <w:color w:val="000000"/>
          <w:sz w:val="24"/>
          <w:lang w:val="zh-CN"/>
        </w:rPr>
        <w:t>关于对招标文件商务、合同中有关条款的拒绝声明。（如果有）</w:t>
      </w:r>
    </w:p>
    <w:p w14:paraId="1DED47B1">
      <w:pPr>
        <w:spacing w:line="360" w:lineRule="auto"/>
        <w:ind w:firstLine="482" w:firstLineChars="200"/>
        <w:rPr>
          <w:rFonts w:hAnsi="宋体" w:cs="宋体"/>
          <w:b/>
          <w:color w:val="000000"/>
          <w:sz w:val="24"/>
        </w:rPr>
      </w:pPr>
      <w:r>
        <w:rPr>
          <w:rFonts w:hint="eastAsia" w:hAnsi="宋体" w:cs="宋体"/>
          <w:b/>
          <w:color w:val="000000"/>
          <w:sz w:val="24"/>
        </w:rPr>
        <w:t>▲投标文件组成漏项，内容不全或内容字迹模糊辨认不清的，投标无效；</w:t>
      </w:r>
    </w:p>
    <w:p w14:paraId="48B34DB0">
      <w:pPr>
        <w:spacing w:line="360" w:lineRule="auto"/>
        <w:ind w:firstLine="482" w:firstLineChars="200"/>
        <w:rPr>
          <w:rFonts w:hAnsi="宋体" w:cs="宋体"/>
          <w:b/>
          <w:color w:val="000000"/>
          <w:sz w:val="24"/>
        </w:rPr>
      </w:pPr>
      <w:r>
        <w:rPr>
          <w:rFonts w:hint="eastAsia" w:hAnsi="宋体" w:cs="宋体"/>
          <w:b/>
          <w:color w:val="000000"/>
          <w:sz w:val="24"/>
        </w:rPr>
        <w:t>▲投标文件含有采购人不能接受的附加条件的，投标无效；</w:t>
      </w:r>
    </w:p>
    <w:p w14:paraId="7E887697">
      <w:pPr>
        <w:spacing w:line="360" w:lineRule="auto"/>
        <w:ind w:firstLine="482" w:firstLineChars="200"/>
        <w:rPr>
          <w:rFonts w:hAnsi="宋体" w:cs="宋体"/>
          <w:b/>
          <w:color w:val="000000"/>
          <w:sz w:val="24"/>
        </w:rPr>
      </w:pPr>
      <w:r>
        <w:rPr>
          <w:rFonts w:hint="eastAsia" w:hAnsi="宋体" w:cs="宋体"/>
          <w:b/>
          <w:color w:val="000000"/>
          <w:sz w:val="24"/>
        </w:rPr>
        <w:t>▲投标人提供虚假材料投标的，投标无效。</w:t>
      </w:r>
    </w:p>
    <w:p w14:paraId="7AC5E648">
      <w:pPr>
        <w:spacing w:line="360" w:lineRule="auto"/>
        <w:ind w:firstLine="482" w:firstLineChars="200"/>
        <w:rPr>
          <w:rFonts w:hAnsi="宋体" w:cs="宋体"/>
          <w:b/>
          <w:color w:val="000000"/>
          <w:sz w:val="24"/>
          <w:szCs w:val="21"/>
        </w:rPr>
      </w:pPr>
      <w:r>
        <w:rPr>
          <w:rFonts w:hint="eastAsia" w:hAnsi="宋体" w:cs="宋体"/>
          <w:b/>
          <w:color w:val="000000"/>
          <w:sz w:val="24"/>
        </w:rPr>
        <w:t>▲根据法律、法规或招标文件要求，评标委员会认为应当作无效投标的其他情况。</w:t>
      </w:r>
    </w:p>
    <w:p w14:paraId="427836C4">
      <w:pPr>
        <w:pStyle w:val="30"/>
        <w:snapToGrid w:val="0"/>
        <w:spacing w:before="0"/>
        <w:ind w:firstLine="0" w:firstLineChars="0"/>
        <w:outlineLvl w:val="0"/>
        <w:rPr>
          <w:rFonts w:hAnsi="宋体" w:cs="宋体"/>
          <w:b/>
          <w:color w:val="000000"/>
          <w:szCs w:val="24"/>
        </w:rPr>
      </w:pPr>
      <w:r>
        <w:rPr>
          <w:rFonts w:hint="eastAsia" w:hAnsi="宋体" w:cs="宋体"/>
          <w:b/>
          <w:color w:val="000000"/>
          <w:szCs w:val="24"/>
        </w:rPr>
        <w:t>12</w:t>
      </w:r>
      <w:r>
        <w:rPr>
          <w:rFonts w:hint="eastAsia" w:hAnsi="宋体" w:cs="宋体"/>
          <w:b/>
          <w:color w:val="000000"/>
          <w:szCs w:val="24"/>
          <w:lang w:val="zh-CN"/>
        </w:rPr>
        <w:t xml:space="preserve">. </w:t>
      </w:r>
      <w:r>
        <w:rPr>
          <w:rFonts w:hint="eastAsia" w:hAnsi="宋体" w:cs="宋体"/>
          <w:b/>
          <w:color w:val="000000"/>
          <w:szCs w:val="24"/>
        </w:rPr>
        <w:t>投标文件的编制</w:t>
      </w:r>
    </w:p>
    <w:p w14:paraId="11E6F7D2">
      <w:pPr>
        <w:spacing w:line="360" w:lineRule="auto"/>
        <w:ind w:firstLine="480" w:firstLineChars="200"/>
        <w:rPr>
          <w:rFonts w:hAnsi="宋体" w:cs="宋体"/>
          <w:color w:val="000000"/>
          <w:sz w:val="24"/>
          <w:lang w:val="zh-CN"/>
        </w:rPr>
      </w:pPr>
      <w:r>
        <w:rPr>
          <w:rFonts w:hint="eastAsia" w:hAnsi="宋体" w:cs="宋体"/>
          <w:color w:val="000000"/>
          <w:sz w:val="24"/>
          <w:lang w:val="zh-CN"/>
        </w:rPr>
        <w:t>12.1投标文件分为资格文件、资信技术文件、报价文件三部分。各投标人在编制投标文件时请按照招标文件第六部分规定的格式进行，混乱的编排导致投标文件被误读或评标委员会查找不到有效文件是投标人的风险。</w:t>
      </w:r>
    </w:p>
    <w:p w14:paraId="7C65F8F2">
      <w:pPr>
        <w:spacing w:line="360" w:lineRule="auto"/>
        <w:ind w:firstLine="480" w:firstLineChars="200"/>
        <w:rPr>
          <w:rFonts w:hAnsi="宋体" w:cs="宋体"/>
          <w:sz w:val="24"/>
          <w:lang w:val="zh-CN"/>
        </w:rPr>
      </w:pPr>
      <w:r>
        <w:rPr>
          <w:rFonts w:hint="eastAsia" w:hAnsi="宋体" w:cs="宋体"/>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F876901">
      <w:pPr>
        <w:spacing w:line="360" w:lineRule="auto"/>
        <w:ind w:firstLine="480" w:firstLineChars="200"/>
        <w:rPr>
          <w:rFonts w:hAnsi="宋体" w:cs="宋体"/>
          <w:sz w:val="24"/>
          <w:lang w:val="zh-CN"/>
        </w:rPr>
      </w:pPr>
      <w:r>
        <w:rPr>
          <w:rFonts w:hint="eastAsia" w:hAnsi="宋体" w:cs="宋体"/>
          <w:sz w:val="24"/>
          <w:lang w:val="zh-CN"/>
        </w:rPr>
        <w:t>12.3使用“政采云电子交易客户端”需要提前申领CA数字证书，申领流程请自行前往“浙江政府采购网-下载专区-电子交易客户端-CA驱动和申领流程”进行查阅。</w:t>
      </w:r>
    </w:p>
    <w:bookmarkEnd w:id="54"/>
    <w:p w14:paraId="100C30CB">
      <w:pPr>
        <w:snapToGrid w:val="0"/>
        <w:spacing w:line="360" w:lineRule="auto"/>
        <w:rPr>
          <w:rFonts w:hAnsi="宋体" w:cs="宋体"/>
          <w:b/>
          <w:color w:val="000000"/>
          <w:sz w:val="24"/>
        </w:rPr>
      </w:pPr>
      <w:r>
        <w:rPr>
          <w:rFonts w:hint="eastAsia" w:hAnsi="宋体" w:cs="宋体"/>
          <w:b/>
          <w:color w:val="000000"/>
          <w:sz w:val="24"/>
        </w:rPr>
        <w:t>13.投标文件的签署、盖章</w:t>
      </w:r>
    </w:p>
    <w:p w14:paraId="6B001169">
      <w:pPr>
        <w:pStyle w:val="30"/>
        <w:snapToGrid w:val="0"/>
        <w:spacing w:before="0"/>
        <w:ind w:firstLine="480"/>
        <w:rPr>
          <w:rFonts w:hAnsi="宋体" w:cs="宋体"/>
          <w:b/>
        </w:rPr>
      </w:pPr>
      <w:r>
        <w:rPr>
          <w:rFonts w:hint="eastAsia" w:hAnsi="宋体" w:cs="宋体"/>
          <w:szCs w:val="24"/>
        </w:rPr>
        <w:t>13.1投标文件按照招标文件第六部分格式要</w:t>
      </w:r>
      <w:r>
        <w:rPr>
          <w:rFonts w:hint="eastAsia" w:hAnsi="宋体" w:cs="宋体"/>
        </w:rPr>
        <w:t>求进行签署、盖章。</w:t>
      </w:r>
      <w:r>
        <w:rPr>
          <w:rFonts w:hint="eastAsia" w:hAnsi="宋体" w:cs="宋体"/>
          <w:b/>
        </w:rPr>
        <w:t>投标人的投标文件未按照招标文件要求签署、盖章的，其投标无效</w:t>
      </w:r>
      <w:r>
        <w:rPr>
          <w:rFonts w:hint="eastAsia" w:hAnsi="宋体" w:cs="宋体"/>
          <w:szCs w:val="24"/>
        </w:rPr>
        <w:t>。</w:t>
      </w:r>
    </w:p>
    <w:p w14:paraId="3F947562">
      <w:pPr>
        <w:pStyle w:val="30"/>
        <w:snapToGrid w:val="0"/>
        <w:spacing w:before="0"/>
        <w:ind w:firstLine="480"/>
        <w:rPr>
          <w:rFonts w:hAnsi="宋体" w:cs="宋体"/>
          <w:szCs w:val="24"/>
        </w:rPr>
      </w:pPr>
      <w:r>
        <w:rPr>
          <w:rFonts w:hint="eastAsia" w:hAnsi="宋体" w:cs="宋体"/>
        </w:rPr>
        <w:t>13.2为确保网上操作合法、有效和安全，投标人应当在投标截止时间前完成在“政府采购云平台”的身份认证，确保在电子投标过程中能够对相关数据电文进行加密和使用电子签章。</w:t>
      </w:r>
    </w:p>
    <w:p w14:paraId="00AE5550">
      <w:pPr>
        <w:pStyle w:val="30"/>
        <w:spacing w:before="0"/>
        <w:ind w:firstLine="0" w:firstLineChars="0"/>
        <w:rPr>
          <w:rFonts w:hAnsi="宋体" w:cs="宋体"/>
          <w:b/>
          <w:szCs w:val="24"/>
        </w:rPr>
      </w:pPr>
      <w:r>
        <w:rPr>
          <w:rFonts w:hint="eastAsia" w:hAnsi="宋体" w:cs="宋体"/>
          <w:b/>
          <w:color w:val="000000"/>
        </w:rPr>
        <w:t>14.</w:t>
      </w:r>
      <w:r>
        <w:rPr>
          <w:rFonts w:hint="eastAsia" w:hAnsi="宋体" w:cs="宋体"/>
          <w:b/>
          <w:szCs w:val="24"/>
        </w:rPr>
        <w:t>投标文件的提交、补充、修改、撤回</w:t>
      </w:r>
    </w:p>
    <w:p w14:paraId="5D2C0BA8">
      <w:pPr>
        <w:pStyle w:val="30"/>
        <w:ind w:firstLine="480"/>
        <w:rPr>
          <w:rFonts w:hAnsi="宋体" w:cs="宋体"/>
          <w:szCs w:val="24"/>
        </w:rPr>
      </w:pPr>
      <w:r>
        <w:rPr>
          <w:rFonts w:hint="eastAsia"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A81B77">
      <w:pPr>
        <w:pStyle w:val="30"/>
        <w:spacing w:before="0"/>
        <w:rPr>
          <w:rFonts w:hAnsi="宋体" w:cs="宋体"/>
          <w:szCs w:val="24"/>
        </w:rPr>
      </w:pPr>
      <w:r>
        <w:rPr>
          <w:rFonts w:hint="eastAsia"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1D429AC">
      <w:pPr>
        <w:pStyle w:val="30"/>
        <w:spacing w:before="0" w:after="159" w:afterLines="50" w:afterAutospacing="0"/>
        <w:ind w:firstLine="480"/>
        <w:rPr>
          <w:rFonts w:hAnsi="宋体" w:cs="宋体"/>
          <w:szCs w:val="24"/>
        </w:rPr>
      </w:pPr>
      <w:r>
        <w:rPr>
          <w:rFonts w:hint="eastAsia" w:hAnsi="宋体" w:cs="宋体"/>
          <w:szCs w:val="24"/>
        </w:rPr>
        <w:t>14.3采购机构可以视情况延长投标文件提交的截止时间。在上述情况下，采购机构与投标人以前在投标截止期方面的全部权利、责任和义务，将适用于延长至新的投标截止期。</w:t>
      </w:r>
    </w:p>
    <w:p w14:paraId="2A88219F">
      <w:pPr>
        <w:snapToGrid w:val="0"/>
        <w:spacing w:beforeAutospacing="0" w:line="360" w:lineRule="auto"/>
        <w:rPr>
          <w:rFonts w:hAnsi="宋体" w:cs="宋体"/>
          <w:b/>
          <w:color w:val="000000"/>
          <w:sz w:val="24"/>
        </w:rPr>
      </w:pPr>
      <w:r>
        <w:rPr>
          <w:rFonts w:hint="eastAsia" w:hAnsi="宋体" w:cs="宋体"/>
          <w:b/>
          <w:color w:val="000000"/>
          <w:sz w:val="24"/>
        </w:rPr>
        <w:t xml:space="preserve">15. </w:t>
      </w:r>
      <w:r>
        <w:rPr>
          <w:rFonts w:hint="eastAsia" w:hAnsi="宋体" w:cs="宋体"/>
          <w:b/>
          <w:sz w:val="24"/>
        </w:rPr>
        <w:t>备份投</w:t>
      </w:r>
      <w:r>
        <w:rPr>
          <w:rFonts w:hint="eastAsia" w:hAnsi="宋体" w:cs="宋体"/>
          <w:b/>
          <w:color w:val="000000"/>
          <w:sz w:val="24"/>
        </w:rPr>
        <w:t>标文件以及投标文件的递交</w:t>
      </w:r>
    </w:p>
    <w:p w14:paraId="4C1FE942">
      <w:pPr>
        <w:snapToGrid w:val="0"/>
        <w:spacing w:line="360" w:lineRule="auto"/>
        <w:ind w:firstLine="480" w:firstLineChars="200"/>
        <w:rPr>
          <w:rFonts w:hAnsi="宋体" w:cs="宋体"/>
          <w:sz w:val="24"/>
        </w:rPr>
      </w:pPr>
      <w:r>
        <w:rPr>
          <w:rFonts w:hint="eastAsia" w:hAnsi="宋体" w:cs="宋体"/>
          <w:color w:val="000000"/>
          <w:sz w:val="24"/>
        </w:rPr>
        <w:t>15.1电子</w:t>
      </w:r>
      <w:r>
        <w:rPr>
          <w:rFonts w:hint="eastAsia" w:hAnsi="宋体" w:cs="宋体"/>
          <w:sz w:val="24"/>
        </w:rPr>
        <w:t>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体协议中约定的牵头人的名称)</w:t>
      </w:r>
    </w:p>
    <w:p w14:paraId="1B7242AB">
      <w:pPr>
        <w:snapToGrid w:val="0"/>
        <w:spacing w:line="360" w:lineRule="auto"/>
        <w:ind w:firstLine="482" w:firstLineChars="200"/>
        <w:rPr>
          <w:rFonts w:hAnsi="宋体" w:cs="宋体"/>
          <w:color w:val="000000"/>
          <w:sz w:val="24"/>
        </w:rPr>
      </w:pPr>
      <w:r>
        <w:rPr>
          <w:rFonts w:hint="eastAsia" w:hAnsi="宋体" w:cs="宋体"/>
          <w:b/>
          <w:sz w:val="24"/>
        </w:rPr>
        <w:t>▲投标人仅提交备份投标文件，没有在电子交易平台传输递交投标文件的，投标无效。</w:t>
      </w:r>
    </w:p>
    <w:p w14:paraId="61BB59E9">
      <w:pPr>
        <w:pStyle w:val="30"/>
        <w:ind w:firstLine="480"/>
        <w:rPr>
          <w:rFonts w:hAnsi="宋体" w:cs="宋体"/>
          <w:szCs w:val="24"/>
        </w:rPr>
      </w:pPr>
      <w:r>
        <w:rPr>
          <w:rFonts w:hint="eastAsia" w:hAnsi="宋体" w:cs="宋体"/>
          <w:szCs w:val="24"/>
        </w:rPr>
        <w:t>15.</w:t>
      </w:r>
      <w:r>
        <w:rPr>
          <w:rFonts w:hint="eastAsia" w:hAnsi="宋体" w:cs="宋体"/>
          <w:szCs w:val="24"/>
          <w:lang w:val="en-US" w:eastAsia="zh-CN"/>
        </w:rPr>
        <w:t>2</w:t>
      </w:r>
      <w:r>
        <w:rPr>
          <w:rFonts w:hint="eastAsia" w:hAnsi="宋体" w:cs="宋体"/>
          <w:szCs w:val="24"/>
        </w:rPr>
        <w:t xml:space="preserve">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32A337">
      <w:pPr>
        <w:pStyle w:val="30"/>
        <w:spacing w:before="0"/>
        <w:ind w:firstLine="480"/>
        <w:rPr>
          <w:rFonts w:hAnsi="宋体" w:cs="宋体"/>
          <w:szCs w:val="24"/>
        </w:rPr>
      </w:pPr>
      <w:r>
        <w:rPr>
          <w:rFonts w:hint="eastAsia" w:hAnsi="宋体" w:cs="宋体"/>
          <w:szCs w:val="24"/>
        </w:rPr>
        <w:t>15.</w:t>
      </w:r>
      <w:r>
        <w:rPr>
          <w:rFonts w:hint="eastAsia" w:hAnsi="宋体" w:cs="宋体"/>
          <w:szCs w:val="24"/>
          <w:lang w:val="en-US" w:eastAsia="zh-CN"/>
        </w:rPr>
        <w:t>3</w:t>
      </w:r>
      <w:r>
        <w:rPr>
          <w:rFonts w:hint="eastAsia" w:hAnsi="宋体" w:cs="宋体"/>
          <w:szCs w:val="24"/>
        </w:rPr>
        <w:t>采购机构可以视情况延长投标文件提交的截止时间。在上述情况下，采购机构与投标人以前在投标截止期方面的全部权利、责任和义务，将适用于延长至新的投标截止期。</w:t>
      </w:r>
    </w:p>
    <w:p w14:paraId="50480AF9">
      <w:pPr>
        <w:pStyle w:val="30"/>
        <w:spacing w:before="0"/>
        <w:ind w:firstLine="480"/>
        <w:rPr>
          <w:rFonts w:hAnsi="宋体" w:cs="宋体"/>
          <w:color w:val="000000"/>
          <w:szCs w:val="24"/>
        </w:rPr>
      </w:pPr>
      <w:r>
        <w:rPr>
          <w:rFonts w:hint="eastAsia" w:hAnsi="宋体" w:cs="宋体"/>
          <w:color w:val="000000"/>
          <w:szCs w:val="24"/>
        </w:rPr>
        <w:t>15.</w:t>
      </w:r>
      <w:r>
        <w:rPr>
          <w:rFonts w:hint="eastAsia" w:hAnsi="宋体" w:cs="宋体"/>
          <w:color w:val="000000"/>
          <w:szCs w:val="24"/>
          <w:lang w:val="en-US" w:eastAsia="zh-CN"/>
        </w:rPr>
        <w:t>4</w:t>
      </w:r>
      <w:r>
        <w:rPr>
          <w:rFonts w:hint="eastAsia" w:hAnsi="宋体" w:cs="宋体"/>
          <w:color w:val="000000"/>
          <w:szCs w:val="24"/>
        </w:rPr>
        <w:t>如项目须备份投标文件，</w:t>
      </w:r>
      <w:r>
        <w:rPr>
          <w:rFonts w:hint="eastAsia" w:hAnsi="宋体" w:cs="宋体"/>
          <w:color w:val="000000"/>
        </w:rPr>
        <w:t>投标人应按“招标公告”及前附表规定的时间、地点完成采购文件获取手续并将投标文件提交给</w:t>
      </w:r>
      <w:r>
        <w:rPr>
          <w:rFonts w:hint="eastAsia" w:hAnsi="宋体" w:cs="宋体"/>
          <w:color w:val="000000"/>
          <w:szCs w:val="24"/>
        </w:rPr>
        <w:t>采购机构</w:t>
      </w:r>
      <w:r>
        <w:rPr>
          <w:rFonts w:hint="eastAsia" w:hAnsi="宋体" w:cs="宋体"/>
          <w:color w:val="000000"/>
        </w:rPr>
        <w:t>，</w:t>
      </w:r>
      <w:r>
        <w:rPr>
          <w:rFonts w:hint="eastAsia" w:hAnsi="宋体" w:cs="宋体"/>
          <w:color w:val="000000"/>
          <w:szCs w:val="24"/>
        </w:rPr>
        <w:t>采购机构</w:t>
      </w:r>
      <w:r>
        <w:rPr>
          <w:rFonts w:hint="eastAsia" w:hAnsi="宋体" w:cs="宋体"/>
          <w:color w:val="000000"/>
        </w:rPr>
        <w:t>将拒绝接受逾期送达的投标文件和未按公告要求完成采购文件获取的投标人递交的投标文件。</w:t>
      </w:r>
    </w:p>
    <w:bookmarkEnd w:id="52"/>
    <w:bookmarkEnd w:id="53"/>
    <w:p w14:paraId="70392B11">
      <w:pPr>
        <w:pStyle w:val="30"/>
        <w:spacing w:before="0"/>
        <w:ind w:firstLine="0" w:firstLineChars="0"/>
        <w:rPr>
          <w:rFonts w:hAnsi="宋体" w:cs="宋体"/>
          <w:b/>
          <w:color w:val="000000"/>
          <w:szCs w:val="24"/>
        </w:rPr>
      </w:pPr>
      <w:r>
        <w:rPr>
          <w:rFonts w:hint="eastAsia" w:hAnsi="宋体" w:cs="宋体"/>
          <w:b/>
          <w:color w:val="000000"/>
          <w:szCs w:val="24"/>
        </w:rPr>
        <w:t>16.投标文件的无效处理</w:t>
      </w:r>
    </w:p>
    <w:p w14:paraId="52C070F5">
      <w:pPr>
        <w:pStyle w:val="10"/>
        <w:spacing w:line="360" w:lineRule="auto"/>
        <w:ind w:firstLine="360" w:firstLineChars="150"/>
        <w:rPr>
          <w:rFonts w:cs="宋体"/>
          <w:color w:val="000000"/>
          <w:szCs w:val="21"/>
        </w:rPr>
      </w:pPr>
      <w:r>
        <w:rPr>
          <w:rFonts w:hint="eastAsia" w:cs="宋体"/>
          <w:color w:val="000000"/>
          <w:szCs w:val="21"/>
        </w:rPr>
        <w:t>有招标文件第四部分</w:t>
      </w:r>
      <w:r>
        <w:rPr>
          <w:rFonts w:hint="eastAsia" w:cs="宋体"/>
          <w:color w:val="000000"/>
        </w:rPr>
        <w:t>第13项规定</w:t>
      </w:r>
      <w:r>
        <w:rPr>
          <w:rFonts w:hint="eastAsia" w:cs="宋体"/>
          <w:color w:val="000000"/>
          <w:szCs w:val="21"/>
        </w:rPr>
        <w:t>的情形之一的，投标无效：</w:t>
      </w:r>
    </w:p>
    <w:p w14:paraId="49DBD43D">
      <w:pPr>
        <w:pStyle w:val="30"/>
        <w:spacing w:before="0"/>
        <w:ind w:firstLine="0" w:firstLineChars="0"/>
        <w:rPr>
          <w:rFonts w:hAnsi="宋体" w:cs="宋体"/>
          <w:b/>
          <w:color w:val="000000"/>
          <w:szCs w:val="24"/>
        </w:rPr>
      </w:pPr>
      <w:r>
        <w:rPr>
          <w:rFonts w:hint="eastAsia" w:hAnsi="宋体" w:cs="宋体"/>
          <w:b/>
          <w:color w:val="000000"/>
          <w:szCs w:val="24"/>
        </w:rPr>
        <w:t>17.投标有效期</w:t>
      </w:r>
    </w:p>
    <w:p w14:paraId="7FBF7A85">
      <w:pPr>
        <w:spacing w:line="360" w:lineRule="auto"/>
        <w:ind w:firstLine="480" w:firstLineChars="200"/>
        <w:rPr>
          <w:rFonts w:hAnsi="宋体" w:cs="宋体"/>
          <w:b/>
          <w:color w:val="000000"/>
          <w:sz w:val="24"/>
          <w:szCs w:val="21"/>
        </w:rPr>
      </w:pPr>
      <w:r>
        <w:rPr>
          <w:rFonts w:hint="eastAsia" w:hAnsi="宋体" w:cs="宋体"/>
          <w:color w:val="000000"/>
          <w:sz w:val="24"/>
        </w:rPr>
        <w:t>17.1投标有效期为从提交投标文件的截止之日起90天。▲</w:t>
      </w:r>
      <w:r>
        <w:rPr>
          <w:rFonts w:hint="eastAsia" w:hAnsi="宋体" w:cs="宋体"/>
          <w:b/>
          <w:color w:val="000000"/>
          <w:sz w:val="24"/>
        </w:rPr>
        <w:t>投标人的投标文件中承</w:t>
      </w:r>
      <w:r>
        <w:rPr>
          <w:rFonts w:hint="eastAsia" w:hAnsi="宋体" w:cs="宋体"/>
          <w:b/>
          <w:color w:val="000000"/>
          <w:sz w:val="24"/>
          <w:szCs w:val="21"/>
        </w:rPr>
        <w:t>诺的投标有效期少于招标文件中载明的投标有效期的，投标无效。</w:t>
      </w:r>
    </w:p>
    <w:p w14:paraId="1186A88E">
      <w:pPr>
        <w:pStyle w:val="30"/>
        <w:spacing w:before="0"/>
        <w:ind w:firstLine="480"/>
        <w:rPr>
          <w:rFonts w:hAnsi="宋体" w:cs="宋体"/>
          <w:color w:val="000000"/>
        </w:rPr>
      </w:pPr>
      <w:r>
        <w:rPr>
          <w:rFonts w:hint="eastAsia" w:hAnsi="宋体" w:cs="宋体"/>
          <w:color w:val="000000"/>
        </w:rPr>
        <w:t>17.2投标文件合格投递后，自投标截止日期起，在投标有效期内有效。</w:t>
      </w:r>
    </w:p>
    <w:p w14:paraId="47759648">
      <w:pPr>
        <w:pStyle w:val="30"/>
        <w:spacing w:before="0"/>
        <w:ind w:firstLine="480"/>
        <w:rPr>
          <w:rFonts w:hint="eastAsia" w:hAnsi="宋体" w:cs="宋体"/>
        </w:rPr>
      </w:pPr>
      <w:r>
        <w:rPr>
          <w:rFonts w:hint="eastAsia" w:hAnsi="宋体" w:cs="宋体"/>
          <w:color w:val="000000"/>
        </w:rPr>
        <w:t>17.3在原定投标有效期满之前，如果出现特殊情况，采购机构可以以公告形式通知投标人延长投标有效期。</w:t>
      </w:r>
      <w:r>
        <w:rPr>
          <w:rFonts w:hint="eastAsia" w:hAnsi="宋体" w:cs="宋体"/>
        </w:rPr>
        <w:t>投标人同意延长的，不得要求或被允许修改其投标文件，投标人拒绝延长的，其投标无效。</w:t>
      </w:r>
    </w:p>
    <w:p w14:paraId="186BAB29">
      <w:pPr>
        <w:pStyle w:val="30"/>
        <w:spacing w:before="0"/>
        <w:ind w:firstLine="480"/>
        <w:rPr>
          <w:rFonts w:hint="eastAsia" w:hAnsi="宋体" w:cs="宋体"/>
        </w:rPr>
      </w:pPr>
    </w:p>
    <w:p w14:paraId="35ABE685">
      <w:pPr>
        <w:pStyle w:val="30"/>
        <w:spacing w:before="0"/>
        <w:ind w:firstLine="1606" w:firstLineChars="500"/>
        <w:rPr>
          <w:rFonts w:hAnsi="宋体" w:cs="宋体"/>
          <w:b/>
          <w:color w:val="000000"/>
          <w:sz w:val="32"/>
        </w:rPr>
      </w:pPr>
      <w:bookmarkStart w:id="58" w:name="_Toc91899897"/>
      <w:r>
        <w:rPr>
          <w:rFonts w:hint="eastAsia" w:hAnsi="宋体" w:cs="宋体"/>
          <w:b/>
          <w:color w:val="000000"/>
          <w:sz w:val="32"/>
        </w:rPr>
        <w:t>四、开标</w:t>
      </w:r>
      <w:bookmarkEnd w:id="58"/>
      <w:r>
        <w:rPr>
          <w:rFonts w:hint="eastAsia" w:hAnsi="宋体" w:cs="宋体"/>
          <w:b/>
          <w:color w:val="000000"/>
          <w:sz w:val="32"/>
        </w:rPr>
        <w:t>、资格审查与信用信息查询</w:t>
      </w:r>
    </w:p>
    <w:p w14:paraId="707F7C60">
      <w:pPr>
        <w:pStyle w:val="31"/>
        <w:spacing w:before="0" w:line="360" w:lineRule="auto"/>
        <w:ind w:left="0" w:firstLine="241" w:firstLineChars="100"/>
        <w:contextualSpacing/>
        <w:rPr>
          <w:rFonts w:ascii="宋体" w:hAnsi="宋体" w:cs="宋体"/>
          <w:color w:val="FF0000"/>
          <w:sz w:val="24"/>
        </w:rPr>
      </w:pPr>
      <w:r>
        <w:rPr>
          <w:rFonts w:hint="eastAsia" w:ascii="宋体" w:hAnsi="宋体" w:cs="宋体"/>
          <w:b/>
          <w:color w:val="000000"/>
          <w:sz w:val="24"/>
          <w:szCs w:val="24"/>
        </w:rPr>
        <w:t>18.开标</w:t>
      </w:r>
    </w:p>
    <w:p w14:paraId="3D6CC15A">
      <w:pPr>
        <w:pStyle w:val="31"/>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2FA1524B">
      <w:pPr>
        <w:pStyle w:val="31"/>
        <w:spacing w:before="0" w:line="360" w:lineRule="auto"/>
        <w:ind w:left="0" w:firstLine="480" w:firstLineChars="200"/>
        <w:contextualSpacing/>
        <w:rPr>
          <w:rFonts w:ascii="宋体" w:hAnsi="宋体" w:cs="宋体"/>
          <w:sz w:val="24"/>
        </w:rPr>
      </w:pPr>
      <w:r>
        <w:rPr>
          <w:rFonts w:hint="eastAsia" w:ascii="宋体" w:hAnsi="宋体" w:cs="宋体"/>
          <w:sz w:val="24"/>
        </w:rPr>
        <w:t>18.2开标时，电子交易平台按开标时间自动提取所有投标文件。采购机构依托电子交易平台发起开始解密指令，投标人按照平台提示和招标文件的规定在半小时内完成在线解密。</w:t>
      </w:r>
    </w:p>
    <w:p w14:paraId="23EACBC4">
      <w:pPr>
        <w:pStyle w:val="31"/>
        <w:spacing w:before="0" w:line="360" w:lineRule="auto"/>
        <w:ind w:left="0" w:firstLine="480" w:firstLineChars="200"/>
        <w:contextualSpacing/>
        <w:rPr>
          <w:rFonts w:ascii="宋体" w:hAnsi="宋体" w:cs="宋体"/>
          <w:sz w:val="24"/>
        </w:rPr>
      </w:pPr>
      <w:r>
        <w:rPr>
          <w:rFonts w:hint="eastAsia" w:ascii="宋体" w:hAnsi="宋体" w:cs="宋体"/>
          <w:sz w:val="24"/>
        </w:rPr>
        <w:t>18.3项目允许提供备份文件时，仅</w:t>
      </w:r>
      <w:r>
        <w:rPr>
          <w:rFonts w:hint="eastAsia" w:ascii="宋体" w:hAnsi="宋体" w:cs="宋体"/>
          <w:sz w:val="24"/>
          <w:highlight w:val="none"/>
        </w:rPr>
        <w:t>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宋体" w:hAnsi="宋体" w:cs="宋体"/>
          <w:b/>
          <w:sz w:val="24"/>
        </w:rPr>
        <w:t>投标文件已按时解密的，备份投标文件自动失效。</w:t>
      </w:r>
    </w:p>
    <w:p w14:paraId="0CFDFA03">
      <w:pPr>
        <w:pStyle w:val="31"/>
        <w:spacing w:before="0" w:afterAutospacing="0" w:line="360" w:lineRule="auto"/>
        <w:ind w:left="0" w:firstLine="480" w:firstLineChars="200"/>
        <w:contextualSpacing/>
        <w:rPr>
          <w:rFonts w:ascii="宋体" w:hAnsi="宋体" w:cs="宋体"/>
          <w:color w:val="000000"/>
          <w:sz w:val="24"/>
        </w:rPr>
      </w:pPr>
      <w:r>
        <w:rPr>
          <w:rFonts w:hint="eastAsia" w:ascii="宋体" w:hAnsi="宋体" w:cs="宋体"/>
          <w:color w:val="000000"/>
          <w:sz w:val="24"/>
        </w:rPr>
        <w:t>18.4 备份投标文件的接收在招标文件确定的时间、地点进行。</w:t>
      </w:r>
    </w:p>
    <w:p w14:paraId="21BAF4E0">
      <w:pPr>
        <w:widowControl/>
        <w:spacing w:beforeAutospacing="0" w:afterAutospacing="0" w:line="360" w:lineRule="auto"/>
        <w:jc w:val="left"/>
        <w:rPr>
          <w:rFonts w:hAnsi="宋体" w:cs="宋体"/>
          <w:b/>
          <w:color w:val="000000"/>
          <w:sz w:val="24"/>
        </w:rPr>
      </w:pPr>
      <w:r>
        <w:rPr>
          <w:rFonts w:hint="eastAsia" w:hAnsi="宋体" w:cs="宋体"/>
          <w:b/>
          <w:color w:val="000000"/>
          <w:sz w:val="24"/>
        </w:rPr>
        <w:t>　19、资格审查</w:t>
      </w:r>
    </w:p>
    <w:p w14:paraId="6B3FC843">
      <w:pPr>
        <w:pStyle w:val="30"/>
        <w:spacing w:before="0" w:beforeAutospacing="0"/>
        <w:ind w:firstLine="480"/>
        <w:rPr>
          <w:rFonts w:hAnsi="宋体" w:cs="宋体"/>
          <w:b/>
          <w:bCs/>
          <w:color w:val="000000"/>
          <w:szCs w:val="24"/>
        </w:rPr>
      </w:pPr>
      <w:r>
        <w:rPr>
          <w:rFonts w:hint="eastAsia" w:hAnsi="宋体" w:cs="宋体"/>
          <w:b/>
          <w:bCs/>
          <w:color w:val="000000"/>
          <w:szCs w:val="24"/>
        </w:rPr>
        <w:t>19.1开标后，采购人将依法对投标人的资格进行审查。</w:t>
      </w:r>
    </w:p>
    <w:p w14:paraId="0AD277A9">
      <w:pPr>
        <w:snapToGrid w:val="0"/>
        <w:spacing w:line="360" w:lineRule="auto"/>
        <w:ind w:firstLine="480" w:firstLineChars="200"/>
        <w:rPr>
          <w:rFonts w:hAnsi="宋体" w:cs="宋体"/>
          <w:color w:val="000000"/>
          <w:sz w:val="24"/>
        </w:rPr>
      </w:pPr>
      <w:r>
        <w:rPr>
          <w:rFonts w:hint="eastAsia" w:hAnsi="宋体" w:cs="宋体"/>
          <w:color w:val="000000"/>
          <w:sz w:val="24"/>
        </w:rPr>
        <w:t>19.2采购人或采购机构依据法律法规和招标文件的规定，对投标人的基本资格条件、特定资格条件进行审查。</w:t>
      </w:r>
    </w:p>
    <w:p w14:paraId="18A18B7B">
      <w:pPr>
        <w:pStyle w:val="30"/>
        <w:spacing w:before="0"/>
        <w:ind w:firstLine="480"/>
        <w:rPr>
          <w:rFonts w:hAnsi="宋体" w:cs="宋体"/>
          <w:color w:val="000000"/>
        </w:rPr>
      </w:pPr>
      <w:r>
        <w:rPr>
          <w:rFonts w:hint="eastAsia" w:hAnsi="宋体" w:cs="宋体"/>
          <w:color w:val="000000"/>
          <w:szCs w:val="24"/>
        </w:rPr>
        <w:t>19.3投标人未按照招标文件要求提供与</w:t>
      </w:r>
      <w:r>
        <w:rPr>
          <w:rFonts w:hint="eastAsia" w:hAnsi="宋体" w:cs="宋体"/>
          <w:color w:val="000000"/>
        </w:rPr>
        <w:t>基本资格条件、特定资格条件相应的</w:t>
      </w:r>
      <w:r>
        <w:rPr>
          <w:rFonts w:hint="eastAsia" w:hAnsi="宋体" w:cs="宋体"/>
          <w:color w:val="000000"/>
          <w:szCs w:val="24"/>
        </w:rPr>
        <w:t>有效资格证明材料的，视为</w:t>
      </w:r>
      <w:r>
        <w:rPr>
          <w:rFonts w:hint="eastAsia" w:hAnsi="宋体" w:cs="宋体"/>
          <w:color w:val="000000"/>
        </w:rPr>
        <w:t>投标人不具备招标文件中规定的资格要求，其投标无效。</w:t>
      </w:r>
    </w:p>
    <w:p w14:paraId="6EA6F99C">
      <w:pPr>
        <w:pStyle w:val="30"/>
        <w:spacing w:before="0"/>
        <w:ind w:firstLine="480"/>
        <w:rPr>
          <w:rFonts w:hAnsi="宋体" w:cs="宋体"/>
          <w:color w:val="000000"/>
        </w:rPr>
      </w:pPr>
      <w:r>
        <w:rPr>
          <w:rFonts w:hint="eastAsia" w:hAnsi="宋体" w:cs="宋体"/>
          <w:color w:val="000000"/>
        </w:rPr>
        <w:t>19.4对未通过资格审查的投标人，采购人或采购机构告知其未通过的原因。</w:t>
      </w:r>
    </w:p>
    <w:p w14:paraId="2EE3EFF4">
      <w:pPr>
        <w:pStyle w:val="30"/>
        <w:spacing w:before="0"/>
        <w:ind w:firstLine="480"/>
        <w:rPr>
          <w:rFonts w:hAnsi="宋体" w:cs="宋体"/>
          <w:color w:val="000000"/>
        </w:rPr>
      </w:pPr>
      <w:r>
        <w:rPr>
          <w:rFonts w:hint="eastAsia" w:hAnsi="宋体" w:cs="宋体"/>
          <w:color w:val="000000"/>
        </w:rPr>
        <w:t>19.5合格投标人不足3家的，不再评标。</w:t>
      </w:r>
      <w:bookmarkStart w:id="444" w:name="_GoBack"/>
      <w:bookmarkEnd w:id="444"/>
    </w:p>
    <w:p w14:paraId="76A1C889">
      <w:pPr>
        <w:pStyle w:val="30"/>
        <w:spacing w:before="0"/>
        <w:ind w:firstLine="0" w:firstLineChars="0"/>
        <w:rPr>
          <w:rFonts w:hAnsi="宋体" w:cs="宋体"/>
          <w:b/>
          <w:color w:val="000000"/>
          <w:szCs w:val="24"/>
        </w:rPr>
      </w:pPr>
      <w:r>
        <w:rPr>
          <w:rFonts w:hint="eastAsia" w:hAnsi="宋体" w:cs="宋体"/>
          <w:b/>
          <w:color w:val="000000"/>
          <w:szCs w:val="24"/>
        </w:rPr>
        <w:t>20、信用信息查询</w:t>
      </w:r>
    </w:p>
    <w:p w14:paraId="47405477">
      <w:pPr>
        <w:pStyle w:val="30"/>
        <w:spacing w:before="0"/>
        <w:ind w:firstLine="495" w:firstLineChars="0"/>
        <w:rPr>
          <w:rFonts w:hAnsi="宋体" w:cs="宋体"/>
          <w:color w:val="000000"/>
          <w:szCs w:val="24"/>
        </w:rPr>
      </w:pPr>
      <w:r>
        <w:rPr>
          <w:rFonts w:hint="eastAsia" w:hAnsi="宋体" w:cs="宋体"/>
          <w:color w:val="000000"/>
          <w:szCs w:val="24"/>
        </w:rPr>
        <w:t>20.1信用信息查询渠道及截止时间：采购人或采购机构将通过“信用中国”网站(www.creditchina.gov.cn)、中国政府采购网(www.ccgp.gov.cn)渠道查询投标人投标截止时间前的信用记录。</w:t>
      </w:r>
    </w:p>
    <w:p w14:paraId="50ACB15C">
      <w:pPr>
        <w:pStyle w:val="30"/>
        <w:spacing w:before="0"/>
        <w:ind w:firstLine="495" w:firstLineChars="0"/>
        <w:rPr>
          <w:rFonts w:hAnsi="宋体" w:cs="宋体"/>
          <w:color w:val="000000"/>
          <w:szCs w:val="24"/>
        </w:rPr>
      </w:pPr>
      <w:r>
        <w:rPr>
          <w:rFonts w:hint="eastAsia" w:hAnsi="宋体" w:cs="宋体"/>
          <w:color w:val="000000"/>
          <w:szCs w:val="24"/>
        </w:rPr>
        <w:t>20.2信用信息查询记录和证据留存的具体方式：现场查询的投标人的信用记录、查询结果经确认后将与采购文件一起存档。</w:t>
      </w:r>
    </w:p>
    <w:p w14:paraId="1650BD16">
      <w:pPr>
        <w:pStyle w:val="30"/>
        <w:spacing w:before="0"/>
        <w:ind w:firstLine="495" w:firstLineChars="0"/>
        <w:rPr>
          <w:rFonts w:hAnsi="宋体" w:cs="宋体"/>
          <w:color w:val="000000"/>
          <w:szCs w:val="24"/>
        </w:rPr>
      </w:pPr>
      <w:r>
        <w:rPr>
          <w:rFonts w:hint="eastAsia" w:hAnsi="宋体" w:cs="宋体"/>
          <w:color w:val="000000"/>
          <w:szCs w:val="24"/>
        </w:rPr>
        <w:t>20.3信用信息的使用规则：经查询列入失信被执行人名单、重大税收违法案件当事人名单、政府采购严重违法失信行为记录名单的投标人将被拒绝参与政府采购活动。</w:t>
      </w:r>
    </w:p>
    <w:p w14:paraId="28FB6DF8">
      <w:pPr>
        <w:pStyle w:val="30"/>
        <w:spacing w:before="0"/>
        <w:ind w:firstLine="480"/>
        <w:rPr>
          <w:rFonts w:hAnsi="宋体" w:cs="宋体"/>
          <w:color w:val="000000"/>
          <w:szCs w:val="24"/>
        </w:rPr>
      </w:pPr>
      <w:r>
        <w:rPr>
          <w:rFonts w:hint="eastAsia" w:hAnsi="宋体" w:cs="宋体"/>
          <w:color w:val="00000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hAnsi="宋体" w:cs="宋体"/>
          <w:color w:val="000000"/>
        </w:rPr>
        <w:t>。</w:t>
      </w:r>
    </w:p>
    <w:p w14:paraId="7AA09AED">
      <w:pPr>
        <w:snapToGrid w:val="0"/>
        <w:spacing w:line="240" w:lineRule="auto"/>
        <w:jc w:val="center"/>
        <w:outlineLvl w:val="0"/>
        <w:rPr>
          <w:rFonts w:hint="eastAsia" w:hAnsi="宋体" w:cs="宋体"/>
          <w:b/>
          <w:color w:val="000000"/>
          <w:sz w:val="36"/>
          <w:szCs w:val="36"/>
        </w:rPr>
      </w:pPr>
      <w:bookmarkStart w:id="59" w:name="_Hlt75236101"/>
      <w:bookmarkEnd w:id="59"/>
      <w:bookmarkStart w:id="60" w:name="_Toc91899902"/>
    </w:p>
    <w:p w14:paraId="4AF8CFB4">
      <w:pPr>
        <w:snapToGrid w:val="0"/>
        <w:spacing w:line="360" w:lineRule="auto"/>
        <w:jc w:val="center"/>
        <w:outlineLvl w:val="0"/>
        <w:rPr>
          <w:rFonts w:hAnsi="宋体" w:cs="宋体"/>
          <w:b/>
          <w:color w:val="000000"/>
          <w:sz w:val="36"/>
          <w:szCs w:val="36"/>
        </w:rPr>
      </w:pPr>
      <w:r>
        <w:rPr>
          <w:rFonts w:hint="eastAsia" w:hAnsi="宋体" w:cs="宋体"/>
          <w:b/>
          <w:color w:val="000000"/>
          <w:sz w:val="36"/>
          <w:szCs w:val="36"/>
        </w:rPr>
        <w:t>五、评标</w:t>
      </w:r>
      <w:bookmarkEnd w:id="60"/>
    </w:p>
    <w:p w14:paraId="7014B686">
      <w:pPr>
        <w:spacing w:line="360" w:lineRule="auto"/>
        <w:rPr>
          <w:rFonts w:hAnsi="宋体" w:cs="宋体"/>
          <w:b/>
          <w:color w:val="000000"/>
          <w:sz w:val="24"/>
        </w:rPr>
      </w:pPr>
      <w:r>
        <w:rPr>
          <w:rFonts w:hint="eastAsia" w:hAnsi="宋体" w:cs="宋体"/>
          <w:b/>
          <w:color w:val="000000"/>
          <w:sz w:val="24"/>
        </w:rPr>
        <w:t>21.1评标委员会</w:t>
      </w:r>
    </w:p>
    <w:p w14:paraId="42A81CD1">
      <w:pPr>
        <w:spacing w:line="360" w:lineRule="auto"/>
        <w:ind w:firstLine="720" w:firstLineChars="300"/>
        <w:rPr>
          <w:rFonts w:hAnsi="宋体" w:cs="宋体"/>
          <w:bCs/>
          <w:color w:val="000000"/>
          <w:sz w:val="24"/>
        </w:rPr>
      </w:pPr>
      <w:r>
        <w:rPr>
          <w:rFonts w:hint="eastAsia" w:hAnsi="宋体" w:cs="宋体"/>
          <w:bCs/>
          <w:color w:val="000000"/>
          <w:sz w:val="24"/>
        </w:rPr>
        <w:t>评标由评审专家</w:t>
      </w:r>
      <w:r>
        <w:rPr>
          <w:rFonts w:hint="eastAsia" w:hAnsi="宋体" w:cs="宋体"/>
          <w:bCs/>
          <w:color w:val="000000"/>
          <w:sz w:val="24"/>
          <w:lang w:val="en-US" w:eastAsia="zh-CN"/>
        </w:rPr>
        <w:t>4人及采购人代表1人</w:t>
      </w:r>
      <w:r>
        <w:rPr>
          <w:rFonts w:hint="eastAsia" w:hAnsi="宋体" w:cs="宋体"/>
          <w:bCs/>
          <w:color w:val="000000"/>
          <w:sz w:val="24"/>
        </w:rPr>
        <w:t>组成，成员人数</w:t>
      </w:r>
      <w:r>
        <w:rPr>
          <w:rFonts w:hint="eastAsia" w:hAnsi="宋体" w:cs="宋体"/>
          <w:bCs/>
          <w:color w:val="000000"/>
          <w:sz w:val="24"/>
          <w:lang w:val="en-US" w:eastAsia="zh-CN"/>
        </w:rPr>
        <w:t>为</w:t>
      </w:r>
      <w:r>
        <w:rPr>
          <w:rFonts w:hint="eastAsia" w:hAnsi="宋体" w:cs="宋体"/>
          <w:bCs/>
          <w:color w:val="000000"/>
          <w:sz w:val="24"/>
        </w:rPr>
        <w:t>5人。</w:t>
      </w:r>
    </w:p>
    <w:p w14:paraId="10B4EA61">
      <w:pPr>
        <w:spacing w:line="360" w:lineRule="auto"/>
        <w:rPr>
          <w:rFonts w:hAnsi="宋体" w:cs="宋体"/>
          <w:b/>
          <w:color w:val="000000"/>
          <w:sz w:val="24"/>
        </w:rPr>
      </w:pPr>
      <w:r>
        <w:rPr>
          <w:rFonts w:hint="eastAsia" w:hAnsi="宋体" w:cs="宋体"/>
          <w:b/>
          <w:color w:val="000000"/>
          <w:sz w:val="24"/>
        </w:rPr>
        <w:t>21.2评标</w:t>
      </w:r>
    </w:p>
    <w:p w14:paraId="0CD9F48E">
      <w:pPr>
        <w:spacing w:line="360" w:lineRule="auto"/>
        <w:ind w:firstLine="720" w:firstLineChars="300"/>
        <w:rPr>
          <w:rFonts w:hAnsi="宋体" w:cs="宋体"/>
          <w:b/>
          <w:color w:val="000000"/>
          <w:sz w:val="24"/>
        </w:rPr>
      </w:pPr>
      <w:r>
        <w:rPr>
          <w:rFonts w:hint="eastAsia" w:hAnsi="宋体" w:cs="宋体"/>
          <w:bCs/>
          <w:color w:val="000000"/>
          <w:sz w:val="24"/>
        </w:rPr>
        <w:t>评标委员会按照第三章“评标标准和方法”规定的方法、评审因素、标准和程序对投标文件进行评审。第三章“评标标准和方法”没有规定的方法、评审因素和标准，不作为评标依据。</w:t>
      </w:r>
    </w:p>
    <w:p w14:paraId="1B3628B0">
      <w:pPr>
        <w:snapToGrid w:val="0"/>
        <w:spacing w:line="240" w:lineRule="auto"/>
        <w:jc w:val="center"/>
        <w:outlineLvl w:val="0"/>
        <w:rPr>
          <w:rFonts w:hint="eastAsia" w:hAnsi="宋体" w:cs="宋体"/>
          <w:b/>
          <w:color w:val="000000"/>
          <w:sz w:val="36"/>
          <w:szCs w:val="36"/>
        </w:rPr>
      </w:pPr>
    </w:p>
    <w:p w14:paraId="4B0FCC46">
      <w:pPr>
        <w:snapToGrid w:val="0"/>
        <w:spacing w:line="360" w:lineRule="auto"/>
        <w:jc w:val="center"/>
        <w:outlineLvl w:val="0"/>
        <w:rPr>
          <w:rFonts w:hAnsi="宋体" w:cs="宋体"/>
          <w:b/>
          <w:color w:val="000000"/>
          <w:sz w:val="36"/>
          <w:szCs w:val="36"/>
        </w:rPr>
      </w:pPr>
      <w:r>
        <w:rPr>
          <w:rFonts w:hint="eastAsia" w:hAnsi="宋体" w:cs="宋体"/>
          <w:b/>
          <w:color w:val="000000"/>
          <w:sz w:val="36"/>
          <w:szCs w:val="36"/>
        </w:rPr>
        <w:t>六、定 标</w:t>
      </w:r>
    </w:p>
    <w:p w14:paraId="65ACDD54">
      <w:pPr>
        <w:pStyle w:val="10"/>
        <w:spacing w:line="360" w:lineRule="auto"/>
        <w:ind w:left="479" w:hanging="479" w:hangingChars="199"/>
        <w:rPr>
          <w:rFonts w:cs="宋体"/>
          <w:b/>
          <w:color w:val="000000"/>
        </w:rPr>
      </w:pPr>
      <w:r>
        <w:rPr>
          <w:rFonts w:hint="eastAsia" w:cs="宋体"/>
          <w:b/>
          <w:color w:val="000000"/>
        </w:rPr>
        <w:t>22. 确定中标供应商</w:t>
      </w:r>
    </w:p>
    <w:p w14:paraId="5BF97FFB">
      <w:pPr>
        <w:pStyle w:val="30"/>
        <w:snapToGrid w:val="0"/>
        <w:spacing w:before="0"/>
        <w:ind w:firstLine="480"/>
        <w:rPr>
          <w:rFonts w:hAnsi="宋体" w:cs="宋体"/>
          <w:b/>
          <w:color w:val="000000"/>
          <w:szCs w:val="24"/>
        </w:rPr>
      </w:pPr>
      <w:r>
        <w:rPr>
          <w:rFonts w:hint="eastAsia" w:hAnsi="宋体" w:cs="宋体"/>
          <w:color w:val="000000"/>
          <w:szCs w:val="24"/>
        </w:rPr>
        <w:t>采购机构将自评审结束之日起2个工作日内将评审报告送交采购人。采购人将自收到评审报告之日起5个工作日内在评审报告推荐的中标候选人中按顺序确定中标供应商。</w:t>
      </w:r>
    </w:p>
    <w:p w14:paraId="7D91AE1C">
      <w:pPr>
        <w:pStyle w:val="30"/>
        <w:snapToGrid w:val="0"/>
        <w:spacing w:before="0"/>
        <w:ind w:firstLine="0" w:firstLineChars="0"/>
        <w:rPr>
          <w:rFonts w:hAnsi="宋体" w:cs="宋体"/>
          <w:b/>
          <w:color w:val="000000"/>
          <w:szCs w:val="24"/>
        </w:rPr>
      </w:pPr>
      <w:r>
        <w:rPr>
          <w:rFonts w:hint="eastAsia" w:hAnsi="宋体" w:cs="宋体"/>
          <w:b/>
          <w:color w:val="000000"/>
          <w:szCs w:val="24"/>
        </w:rPr>
        <w:t>23. 中标通知与中标结果公告</w:t>
      </w:r>
    </w:p>
    <w:p w14:paraId="1C57FD0B">
      <w:pPr>
        <w:widowControl/>
        <w:shd w:val="clear" w:color="auto" w:fill="FFFFFF"/>
        <w:spacing w:line="360" w:lineRule="auto"/>
        <w:ind w:firstLine="480"/>
        <w:jc w:val="left"/>
        <w:rPr>
          <w:rFonts w:hAnsi="宋体" w:cs="宋体"/>
          <w:color w:val="000000"/>
          <w:sz w:val="24"/>
        </w:rPr>
      </w:pPr>
      <w:r>
        <w:rPr>
          <w:rFonts w:hint="eastAsia" w:hAnsi="宋体" w:cs="宋体"/>
          <w:color w:val="000000"/>
          <w:sz w:val="24"/>
        </w:rPr>
        <w:t>2</w:t>
      </w:r>
      <w:r>
        <w:rPr>
          <w:rFonts w:hint="eastAsia" w:hAnsi="宋体" w:cs="宋体"/>
          <w:color w:val="000000"/>
          <w:sz w:val="24"/>
          <w:lang w:val="en-US" w:eastAsia="zh-CN"/>
        </w:rPr>
        <w:t>3</w:t>
      </w:r>
      <w:r>
        <w:rPr>
          <w:rFonts w:hint="eastAsia" w:hAnsi="宋体" w:cs="宋体"/>
          <w:color w:val="000000"/>
          <w:sz w:val="24"/>
        </w:rPr>
        <w:t>.1采购机构将在自中标人确定之日起2个工作日内，发布招标公告的网站上公告中标结果，同时发出中标通知书。</w:t>
      </w:r>
    </w:p>
    <w:p w14:paraId="067F4F95">
      <w:pPr>
        <w:widowControl/>
        <w:shd w:val="clear" w:color="auto" w:fill="FFFFFF"/>
        <w:spacing w:line="360" w:lineRule="auto"/>
        <w:ind w:firstLine="480"/>
        <w:jc w:val="left"/>
        <w:rPr>
          <w:rFonts w:hAnsi="宋体" w:cs="宋体"/>
          <w:color w:val="000000"/>
          <w:sz w:val="24"/>
        </w:rPr>
      </w:pPr>
      <w:r>
        <w:rPr>
          <w:rFonts w:hint="eastAsia" w:hAnsi="宋体" w:cs="宋体"/>
          <w:color w:val="000000"/>
          <w:sz w:val="24"/>
        </w:rPr>
        <w:t>2</w:t>
      </w:r>
      <w:r>
        <w:rPr>
          <w:rFonts w:hint="eastAsia" w:hAnsi="宋体" w:cs="宋体"/>
          <w:color w:val="000000"/>
          <w:sz w:val="24"/>
          <w:lang w:val="en-US" w:eastAsia="zh-CN"/>
        </w:rPr>
        <w:t>3</w:t>
      </w:r>
      <w:r>
        <w:rPr>
          <w:rFonts w:hint="eastAsia" w:hAnsi="宋体" w:cs="宋体"/>
          <w:color w:val="000000"/>
          <w:sz w:val="24"/>
        </w:rPr>
        <w:t>.2中标结果公告内容包括采购人及其委托的采购机构的名称、地址、联系方式，项目名称和项目编号，中标人名称、地址和中标金额，主要中标标的的名称、规格型号、数量、单价、服务要求，中标公告期限以及评审专家名单。</w:t>
      </w:r>
    </w:p>
    <w:p w14:paraId="02C5092D">
      <w:pPr>
        <w:widowControl/>
        <w:shd w:val="clear" w:color="auto" w:fill="FFFFFF"/>
        <w:spacing w:line="360" w:lineRule="auto"/>
        <w:ind w:firstLine="480"/>
        <w:jc w:val="left"/>
        <w:rPr>
          <w:rFonts w:hint="eastAsia" w:hAnsi="宋体" w:cs="宋体"/>
          <w:color w:val="000000"/>
          <w:sz w:val="24"/>
        </w:rPr>
      </w:pPr>
      <w:r>
        <w:rPr>
          <w:rFonts w:hint="eastAsia" w:hAnsi="宋体" w:cs="宋体"/>
          <w:color w:val="000000"/>
          <w:sz w:val="24"/>
        </w:rPr>
        <w:t>2</w:t>
      </w:r>
      <w:r>
        <w:rPr>
          <w:rFonts w:hint="eastAsia" w:hAnsi="宋体" w:cs="宋体"/>
          <w:color w:val="000000"/>
          <w:sz w:val="24"/>
          <w:lang w:val="en-US" w:eastAsia="zh-CN"/>
        </w:rPr>
        <w:t>3</w:t>
      </w:r>
      <w:r>
        <w:rPr>
          <w:rFonts w:hint="eastAsia" w:hAnsi="宋体" w:cs="宋体"/>
          <w:color w:val="000000"/>
          <w:sz w:val="24"/>
        </w:rPr>
        <w:t>.3公告期限为1个工作日。</w:t>
      </w:r>
    </w:p>
    <w:p w14:paraId="1894EC36">
      <w:pPr>
        <w:pStyle w:val="9"/>
      </w:pPr>
    </w:p>
    <w:p w14:paraId="65D82B82">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七、合同授予</w:t>
      </w:r>
    </w:p>
    <w:p w14:paraId="7D560867">
      <w:pPr>
        <w:pStyle w:val="10"/>
        <w:spacing w:line="360" w:lineRule="auto"/>
        <w:ind w:left="479" w:hanging="479" w:hangingChars="199"/>
        <w:rPr>
          <w:rFonts w:cs="宋体"/>
          <w:b/>
          <w:color w:val="000000"/>
        </w:rPr>
      </w:pPr>
      <w:r>
        <w:rPr>
          <w:rFonts w:hint="eastAsia" w:cs="宋体"/>
          <w:b/>
          <w:color w:val="000000"/>
        </w:rPr>
        <w:t xml:space="preserve">24. </w:t>
      </w:r>
      <w:r>
        <w:rPr>
          <w:rFonts w:hint="eastAsia" w:cs="宋体"/>
          <w:color w:val="000000"/>
        </w:rPr>
        <w:t>合同主要条款详见第五部分拟签订的合同文本。</w:t>
      </w:r>
    </w:p>
    <w:p w14:paraId="51E51205">
      <w:pPr>
        <w:pStyle w:val="10"/>
        <w:spacing w:line="360" w:lineRule="auto"/>
        <w:ind w:left="479" w:hanging="479" w:hangingChars="199"/>
        <w:rPr>
          <w:rFonts w:cs="宋体"/>
          <w:b/>
          <w:color w:val="000000"/>
        </w:rPr>
      </w:pPr>
      <w:r>
        <w:rPr>
          <w:rFonts w:hint="eastAsia" w:cs="宋体"/>
          <w:b/>
          <w:color w:val="000000"/>
        </w:rPr>
        <w:t>25. 合同的签订</w:t>
      </w:r>
    </w:p>
    <w:p w14:paraId="314543BA">
      <w:pPr>
        <w:pStyle w:val="10"/>
        <w:spacing w:line="360" w:lineRule="auto"/>
        <w:ind w:left="476" w:leftChars="140" w:firstLine="0" w:firstLineChars="0"/>
        <w:rPr>
          <w:rFonts w:hint="eastAsia" w:cs="宋体"/>
          <w:color w:val="000000"/>
        </w:rPr>
      </w:pPr>
      <w:r>
        <w:rPr>
          <w:rFonts w:hint="eastAsia" w:cs="宋体"/>
          <w:color w:val="000000"/>
        </w:rPr>
        <w:t>25.1 采购人与中标人应当在中标通知书发出之日起三</w:t>
      </w:r>
      <w:r>
        <w:rPr>
          <w:rFonts w:hint="eastAsia" w:cs="宋体"/>
          <w:color w:val="000000"/>
          <w:lang w:val="en-US" w:eastAsia="zh-CN"/>
        </w:rPr>
        <w:t>十</w:t>
      </w:r>
      <w:r>
        <w:rPr>
          <w:rFonts w:hint="eastAsia" w:cs="宋体"/>
          <w:color w:val="000000"/>
        </w:rPr>
        <w:t>日内，按照招标文件确</w:t>
      </w:r>
    </w:p>
    <w:p w14:paraId="1D70BF3B">
      <w:pPr>
        <w:pStyle w:val="10"/>
        <w:spacing w:line="360" w:lineRule="auto"/>
        <w:ind w:left="0" w:leftChars="0" w:firstLine="0" w:firstLineChars="0"/>
        <w:rPr>
          <w:rFonts w:hint="eastAsia" w:cs="宋体"/>
          <w:color w:val="000000"/>
        </w:rPr>
      </w:pPr>
      <w:r>
        <w:rPr>
          <w:rFonts w:hint="eastAsia" w:cs="宋体"/>
          <w:color w:val="000000"/>
        </w:rPr>
        <w:t>定的事项签订政府采购合同。</w:t>
      </w:r>
    </w:p>
    <w:p w14:paraId="07BC7BC7">
      <w:pPr>
        <w:pStyle w:val="30"/>
        <w:snapToGrid w:val="0"/>
        <w:spacing w:before="0"/>
        <w:ind w:firstLine="480"/>
        <w:rPr>
          <w:rFonts w:hAnsi="宋体" w:cs="宋体"/>
          <w:color w:val="000000"/>
        </w:rPr>
      </w:pPr>
      <w:r>
        <w:rPr>
          <w:rFonts w:hint="eastAsia" w:hAnsi="宋体" w:cs="宋体"/>
          <w:color w:val="000000"/>
          <w:lang w:val="zh-CN"/>
        </w:rPr>
        <w:t>25.2中标人按规定的日期、时间、地点，由法定代表人或其授权代表与采购人代表签订合同。如中标人为联合体的，由联合体成员各方法定代表人或其授权代表与采购人代表签订合同。</w:t>
      </w:r>
    </w:p>
    <w:p w14:paraId="4D76DF80">
      <w:pPr>
        <w:pStyle w:val="30"/>
        <w:snapToGrid w:val="0"/>
        <w:spacing w:before="0"/>
        <w:ind w:firstLine="480"/>
        <w:rPr>
          <w:rFonts w:hAnsi="宋体" w:cs="宋体"/>
          <w:color w:val="000000"/>
        </w:rPr>
      </w:pPr>
      <w:r>
        <w:rPr>
          <w:rFonts w:hint="eastAsia" w:hAnsi="宋体" w:cs="宋体"/>
          <w:color w:val="000000"/>
        </w:rPr>
        <w:t>25.3如签订合同并生效后，供应商无故拒绝或延期，除按照合同条款处理外，列入不良行为记录一次，并给予通报。</w:t>
      </w:r>
    </w:p>
    <w:p w14:paraId="1EAEB769">
      <w:pPr>
        <w:pStyle w:val="30"/>
        <w:snapToGrid w:val="0"/>
        <w:spacing w:before="0"/>
        <w:ind w:firstLine="480"/>
        <w:rPr>
          <w:rFonts w:hAnsi="宋体" w:cs="宋体"/>
          <w:color w:val="000000"/>
        </w:rPr>
      </w:pPr>
      <w:r>
        <w:rPr>
          <w:rFonts w:hint="eastAsia" w:hAnsi="宋体" w:cs="宋体"/>
          <w:color w:val="000000"/>
        </w:rPr>
        <w:t>25.4中标供应商拒绝与采购人签订合同的，采购人可以按照评审报告推荐的中标或者成交候选人名单排序，确定下一候选人为中标供应商，也可以重新开展政府采购活动。</w:t>
      </w:r>
    </w:p>
    <w:p w14:paraId="4DE620F0">
      <w:pPr>
        <w:pStyle w:val="10"/>
        <w:spacing w:line="360" w:lineRule="auto"/>
        <w:ind w:left="479" w:hanging="479" w:hangingChars="199"/>
        <w:rPr>
          <w:rFonts w:cs="宋体"/>
          <w:b/>
          <w:color w:val="000000"/>
        </w:rPr>
      </w:pPr>
      <w:r>
        <w:rPr>
          <w:rFonts w:hint="eastAsia" w:cs="宋体"/>
          <w:b/>
          <w:color w:val="000000"/>
        </w:rPr>
        <w:t>26. 履约保证金</w:t>
      </w:r>
    </w:p>
    <w:p w14:paraId="06702A4C">
      <w:pPr>
        <w:tabs>
          <w:tab w:val="left" w:pos="0"/>
        </w:tabs>
        <w:spacing w:line="360" w:lineRule="auto"/>
        <w:ind w:firstLine="480"/>
        <w:rPr>
          <w:rFonts w:hint="eastAsia" w:hAnsi="宋体" w:cs="宋体"/>
          <w:color w:val="000000"/>
          <w:sz w:val="24"/>
        </w:rPr>
      </w:pPr>
      <w:r>
        <w:rPr>
          <w:rFonts w:hint="eastAsia" w:hAnsi="宋体" w:cs="宋体"/>
          <w:color w:val="000000"/>
          <w:sz w:val="24"/>
          <w:lang w:val="en-US"/>
        </w:rPr>
        <w:t>中标</w:t>
      </w:r>
      <w:r>
        <w:rPr>
          <w:rFonts w:hint="eastAsia" w:hAnsi="宋体" w:cs="宋体"/>
          <w:color w:val="000000"/>
          <w:sz w:val="24"/>
        </w:rPr>
        <w:t>供应商在与采购人签订合同的同时向采购人缴纳中标价</w:t>
      </w:r>
      <w:r>
        <w:rPr>
          <w:rFonts w:hint="eastAsia" w:hAnsi="宋体" w:cs="宋体"/>
          <w:color w:val="000000"/>
          <w:sz w:val="24"/>
          <w:lang w:val="en-US" w:eastAsia="zh-CN"/>
        </w:rPr>
        <w:t>1</w:t>
      </w:r>
      <w:r>
        <w:rPr>
          <w:rFonts w:hint="eastAsia" w:hAnsi="宋体" w:cs="宋体"/>
          <w:color w:val="000000"/>
          <w:sz w:val="24"/>
        </w:rPr>
        <w:t>%的履约保证金或者相关银行或担保机构出具的保函，合同履行且</w:t>
      </w:r>
      <w:r>
        <w:rPr>
          <w:rFonts w:hint="eastAsia" w:hAnsi="宋体" w:cs="宋体"/>
          <w:color w:val="000000"/>
          <w:sz w:val="24"/>
          <w:lang w:val="en-US" w:eastAsia="zh-CN"/>
        </w:rPr>
        <w:t>售后服务期</w:t>
      </w:r>
      <w:r>
        <w:rPr>
          <w:rFonts w:hint="eastAsia" w:hAnsi="宋体" w:cs="宋体"/>
          <w:color w:val="000000"/>
          <w:sz w:val="24"/>
        </w:rPr>
        <w:t>满后无质量问题无息退还。</w:t>
      </w:r>
    </w:p>
    <w:p w14:paraId="652DBC9B">
      <w:pPr>
        <w:tabs>
          <w:tab w:val="left" w:pos="0"/>
        </w:tabs>
        <w:spacing w:line="360" w:lineRule="auto"/>
        <w:ind w:firstLine="480"/>
        <w:rPr>
          <w:rFonts w:hint="eastAsia" w:hAnsi="宋体" w:cs="宋体"/>
          <w:color w:val="000000"/>
          <w:sz w:val="24"/>
        </w:rPr>
      </w:pPr>
    </w:p>
    <w:p w14:paraId="2C1703D5">
      <w:pPr>
        <w:snapToGrid w:val="0"/>
        <w:spacing w:line="360" w:lineRule="auto"/>
        <w:ind w:firstLine="3357" w:firstLineChars="1045"/>
        <w:rPr>
          <w:rFonts w:hAnsi="宋体" w:cs="宋体"/>
          <w:b/>
          <w:sz w:val="24"/>
        </w:rPr>
      </w:pPr>
      <w:r>
        <w:rPr>
          <w:rFonts w:hint="eastAsia" w:hAnsi="宋体" w:cs="宋体"/>
          <w:b/>
          <w:sz w:val="32"/>
        </w:rPr>
        <w:t>八、电子交易活动的中止</w:t>
      </w:r>
    </w:p>
    <w:p w14:paraId="379021EE">
      <w:pPr>
        <w:pStyle w:val="30"/>
        <w:snapToGrid w:val="0"/>
        <w:spacing w:before="0"/>
        <w:ind w:firstLine="0" w:firstLineChars="0"/>
        <w:rPr>
          <w:rFonts w:hAnsi="宋体" w:cs="宋体"/>
        </w:rPr>
      </w:pPr>
      <w:r>
        <w:rPr>
          <w:rFonts w:hint="eastAsia" w:hAnsi="宋体" w:cs="宋体"/>
          <w:b/>
        </w:rPr>
        <w:t>27</w:t>
      </w:r>
      <w:r>
        <w:rPr>
          <w:rFonts w:hint="eastAsia" w:hAnsi="宋体" w:cs="宋体"/>
          <w:b/>
          <w:szCs w:val="24"/>
        </w:rPr>
        <w:t>. 电子交易活动的中止。</w:t>
      </w:r>
      <w:r>
        <w:rPr>
          <w:rFonts w:hint="eastAsia" w:hAnsi="宋体" w:cs="宋体"/>
        </w:rPr>
        <w:t>采购过程中出现以下情形，导致电子交易平台无法正常运行，或者无法保证电子交易的公平、公正和安全时，采购机构可中止电子交易活动：</w:t>
      </w:r>
    </w:p>
    <w:p w14:paraId="4CD23C3C">
      <w:pPr>
        <w:pStyle w:val="30"/>
        <w:snapToGrid w:val="0"/>
        <w:spacing w:before="0"/>
        <w:ind w:firstLine="480"/>
        <w:rPr>
          <w:rFonts w:hAnsi="宋体" w:cs="宋体"/>
        </w:rPr>
      </w:pPr>
      <w:r>
        <w:rPr>
          <w:rFonts w:hint="eastAsia" w:hAnsi="宋体" w:cs="宋体"/>
        </w:rPr>
        <w:t>2</w:t>
      </w:r>
      <w:r>
        <w:rPr>
          <w:rFonts w:hint="eastAsia" w:hAnsi="宋体" w:cs="宋体"/>
          <w:lang w:val="en-US" w:eastAsia="zh-CN"/>
        </w:rPr>
        <w:t>7</w:t>
      </w:r>
      <w:r>
        <w:rPr>
          <w:rFonts w:hint="eastAsia" w:hAnsi="宋体" w:cs="宋体"/>
        </w:rPr>
        <w:t xml:space="preserve">.1电子交易平台发生故障而无法登录访问的； </w:t>
      </w:r>
    </w:p>
    <w:p w14:paraId="1FBAEC92">
      <w:pPr>
        <w:pStyle w:val="30"/>
        <w:snapToGrid w:val="0"/>
        <w:spacing w:before="0"/>
        <w:ind w:firstLine="480"/>
        <w:rPr>
          <w:rFonts w:hAnsi="宋体" w:cs="宋体"/>
        </w:rPr>
      </w:pPr>
      <w:r>
        <w:rPr>
          <w:rFonts w:hint="eastAsia" w:hAnsi="宋体" w:cs="宋体"/>
        </w:rPr>
        <w:t>2</w:t>
      </w:r>
      <w:r>
        <w:rPr>
          <w:rFonts w:hint="eastAsia" w:hAnsi="宋体" w:cs="宋体"/>
          <w:lang w:val="en-US" w:eastAsia="zh-CN"/>
        </w:rPr>
        <w:t>7</w:t>
      </w:r>
      <w:r>
        <w:rPr>
          <w:rFonts w:hint="eastAsia" w:hAnsi="宋体" w:cs="宋体"/>
        </w:rPr>
        <w:t>.2电子交易平台应用或数据库出现错误，不能进行正常操作的；</w:t>
      </w:r>
    </w:p>
    <w:p w14:paraId="4BD81CB2">
      <w:pPr>
        <w:pStyle w:val="30"/>
        <w:snapToGrid w:val="0"/>
        <w:spacing w:before="0"/>
        <w:ind w:firstLine="480"/>
        <w:rPr>
          <w:rFonts w:hAnsi="宋体" w:cs="宋体"/>
        </w:rPr>
      </w:pPr>
      <w:r>
        <w:rPr>
          <w:rFonts w:hint="eastAsia" w:hAnsi="宋体" w:cs="宋体"/>
        </w:rPr>
        <w:t>2</w:t>
      </w:r>
      <w:r>
        <w:rPr>
          <w:rFonts w:hint="eastAsia" w:hAnsi="宋体" w:cs="宋体"/>
          <w:lang w:val="en-US" w:eastAsia="zh-CN"/>
        </w:rPr>
        <w:t>7</w:t>
      </w:r>
      <w:r>
        <w:rPr>
          <w:rFonts w:hint="eastAsia" w:hAnsi="宋体" w:cs="宋体"/>
        </w:rPr>
        <w:t>.3电子交易平台发现严重安全漏洞，有潜在泄密危险的；</w:t>
      </w:r>
    </w:p>
    <w:p w14:paraId="2D3F0CF8">
      <w:pPr>
        <w:pStyle w:val="30"/>
        <w:snapToGrid w:val="0"/>
        <w:spacing w:before="0"/>
        <w:ind w:firstLine="480"/>
        <w:rPr>
          <w:rFonts w:hAnsi="宋体" w:cs="宋体"/>
        </w:rPr>
      </w:pPr>
      <w:r>
        <w:rPr>
          <w:rFonts w:hint="eastAsia" w:hAnsi="宋体" w:cs="宋体"/>
        </w:rPr>
        <w:t>2</w:t>
      </w:r>
      <w:r>
        <w:rPr>
          <w:rFonts w:hint="eastAsia" w:hAnsi="宋体" w:cs="宋体"/>
          <w:lang w:val="en-US" w:eastAsia="zh-CN"/>
        </w:rPr>
        <w:t>7</w:t>
      </w:r>
      <w:r>
        <w:rPr>
          <w:rFonts w:hint="eastAsia" w:hAnsi="宋体" w:cs="宋体"/>
        </w:rPr>
        <w:t xml:space="preserve">.4病毒发作导致不能进行正常操作的； </w:t>
      </w:r>
    </w:p>
    <w:p w14:paraId="017B2C72">
      <w:pPr>
        <w:pStyle w:val="30"/>
        <w:snapToGrid w:val="0"/>
        <w:spacing w:before="0"/>
        <w:ind w:firstLine="480"/>
        <w:rPr>
          <w:rFonts w:hAnsi="宋体" w:cs="宋体"/>
        </w:rPr>
      </w:pPr>
      <w:r>
        <w:rPr>
          <w:rFonts w:hint="eastAsia" w:hAnsi="宋体" w:cs="宋体"/>
        </w:rPr>
        <w:t>2</w:t>
      </w:r>
      <w:r>
        <w:rPr>
          <w:rFonts w:hint="eastAsia" w:hAnsi="宋体" w:cs="宋体"/>
          <w:lang w:val="en-US" w:eastAsia="zh-CN"/>
        </w:rPr>
        <w:t>7</w:t>
      </w:r>
      <w:r>
        <w:rPr>
          <w:rFonts w:hint="eastAsia" w:hAnsi="宋体" w:cs="宋体"/>
        </w:rPr>
        <w:t>.5其他无法保证电子交易的公平、公正和安全的情况。</w:t>
      </w:r>
    </w:p>
    <w:p w14:paraId="19663DB0">
      <w:pPr>
        <w:pStyle w:val="30"/>
        <w:snapToGrid w:val="0"/>
        <w:spacing w:before="0"/>
        <w:ind w:firstLine="480"/>
        <w:rPr>
          <w:rFonts w:hAnsi="宋体" w:cs="宋体"/>
        </w:rPr>
      </w:pPr>
      <w:r>
        <w:rPr>
          <w:rFonts w:hint="eastAsia" w:hAnsi="宋体" w:cs="宋体"/>
        </w:rPr>
        <w:t>出现以上情形，不影响采购公平、公正性的，采购组织机构可以待上述情形消除后继续组织电子交易活动；影响或可能影响采购公平、公正性的，应当重新采购。</w:t>
      </w:r>
    </w:p>
    <w:p w14:paraId="6B2C647A">
      <w:pPr>
        <w:snapToGrid w:val="0"/>
        <w:spacing w:line="360" w:lineRule="auto"/>
        <w:ind w:left="194" w:leftChars="57" w:firstLine="360" w:firstLineChars="150"/>
        <w:jc w:val="center"/>
        <w:rPr>
          <w:rFonts w:hAnsi="宋体" w:cs="宋体"/>
          <w:color w:val="000000"/>
          <w:sz w:val="24"/>
        </w:rPr>
      </w:pPr>
    </w:p>
    <w:p w14:paraId="780FFAB1">
      <w:pPr>
        <w:spacing w:line="360" w:lineRule="auto"/>
        <w:ind w:firstLine="3845" w:firstLineChars="1197"/>
        <w:outlineLvl w:val="0"/>
        <w:rPr>
          <w:rFonts w:hAnsi="宋体" w:cs="宋体"/>
          <w:b/>
          <w:color w:val="000000"/>
          <w:sz w:val="32"/>
          <w:szCs w:val="32"/>
        </w:rPr>
        <w:sectPr>
          <w:footerReference r:id="rId9" w:type="first"/>
          <w:footerReference r:id="rId8" w:type="default"/>
          <w:pgSz w:w="11906" w:h="16838"/>
          <w:pgMar w:top="680" w:right="1308" w:bottom="468" w:left="1418" w:header="851" w:footer="992" w:gutter="0"/>
          <w:pgNumType w:start="1"/>
          <w:cols w:space="720" w:num="1"/>
          <w:titlePg/>
          <w:docGrid w:linePitch="312" w:charSpace="0"/>
        </w:sectPr>
      </w:pPr>
    </w:p>
    <w:bookmarkEnd w:id="38"/>
    <w:bookmarkEnd w:id="39"/>
    <w:p w14:paraId="5ABB661F">
      <w:pPr>
        <w:spacing w:line="360" w:lineRule="auto"/>
        <w:jc w:val="center"/>
        <w:outlineLvl w:val="0"/>
        <w:rPr>
          <w:rFonts w:hAnsi="宋体" w:cs="宋体"/>
          <w:color w:val="000000"/>
          <w:sz w:val="24"/>
        </w:rPr>
      </w:pPr>
      <w:bookmarkStart w:id="61" w:name="第四部分"/>
      <w:r>
        <w:rPr>
          <w:rFonts w:hint="eastAsia" w:hAnsi="宋体" w:cs="宋体"/>
          <w:b/>
          <w:color w:val="000000"/>
          <w:sz w:val="36"/>
          <w:szCs w:val="36"/>
        </w:rPr>
        <w:t>第三部分   采购需求</w:t>
      </w:r>
    </w:p>
    <w:p w14:paraId="028652F5">
      <w:pPr>
        <w:snapToGrid w:val="0"/>
        <w:spacing w:line="360" w:lineRule="auto"/>
        <w:jc w:val="center"/>
        <w:rPr>
          <w:rFonts w:hint="eastAsia" w:hAnsi="宋体" w:cs="宋体"/>
          <w:color w:val="000000"/>
          <w:sz w:val="24"/>
        </w:rPr>
      </w:pPr>
      <w:bookmarkStart w:id="62" w:name="_Toc451764202"/>
      <w:bookmarkStart w:id="63" w:name="_Toc461376328"/>
      <w:bookmarkStart w:id="64" w:name="_Toc461264102"/>
      <w:bookmarkStart w:id="65" w:name="_Toc461052894"/>
      <w:r>
        <w:rPr>
          <w:rFonts w:hint="eastAsia" w:hAnsi="宋体" w:cs="宋体"/>
          <w:color w:val="000000"/>
          <w:sz w:val="24"/>
        </w:rPr>
        <w:t>“▲”标明的属于实质性要求条款，“★”标明的属于</w:t>
      </w:r>
      <w:r>
        <w:rPr>
          <w:rFonts w:hint="eastAsia" w:hAnsi="宋体" w:cs="宋体"/>
          <w:color w:val="000000"/>
          <w:sz w:val="24"/>
          <w:lang w:val="en-US" w:eastAsia="zh-CN"/>
        </w:rPr>
        <w:t>主要</w:t>
      </w:r>
      <w:r>
        <w:rPr>
          <w:rFonts w:hint="eastAsia" w:hAnsi="宋体" w:cs="宋体"/>
          <w:color w:val="000000"/>
          <w:sz w:val="24"/>
        </w:rPr>
        <w:t>技术参数。</w:t>
      </w:r>
    </w:p>
    <w:bookmarkEnd w:id="62"/>
    <w:bookmarkEnd w:id="63"/>
    <w:bookmarkEnd w:id="64"/>
    <w:bookmarkEnd w:id="65"/>
    <w:p w14:paraId="5BFC12F6">
      <w:pPr>
        <w:widowControl/>
        <w:snapToGrid w:val="0"/>
        <w:spacing w:line="520" w:lineRule="exact"/>
        <w:rPr>
          <w:rFonts w:hint="eastAsia" w:hAnsi="宋体" w:cs="宋体"/>
          <w:sz w:val="24"/>
        </w:rPr>
      </w:pPr>
      <w:r>
        <w:rPr>
          <w:rFonts w:hint="eastAsia" w:hAnsi="宋体" w:cs="宋体"/>
          <w:sz w:val="24"/>
        </w:rPr>
        <w:t>1 项目概况</w:t>
      </w:r>
    </w:p>
    <w:p w14:paraId="258E4DC4">
      <w:pPr>
        <w:widowControl/>
        <w:snapToGrid w:val="0"/>
        <w:spacing w:line="520" w:lineRule="exact"/>
        <w:ind w:firstLine="480" w:firstLineChars="200"/>
        <w:rPr>
          <w:rFonts w:hAnsi="宋体" w:cs="宋体"/>
          <w:sz w:val="24"/>
        </w:rPr>
      </w:pPr>
      <w:r>
        <w:rPr>
          <w:rFonts w:hint="eastAsia" w:hAnsi="宋体" w:cs="宋体"/>
          <w:sz w:val="24"/>
        </w:rPr>
        <w:t>国家重点保护野生动植物资源调查项目是国家林业与草原局主导的重要工作，旨在全面了解和监测我国重点保护野生动植物资源状况，并为野生动植物资源的保护和可持续利用提供科学依据和指导。</w:t>
      </w:r>
    </w:p>
    <w:p w14:paraId="5320C175">
      <w:pPr>
        <w:widowControl/>
        <w:snapToGrid w:val="0"/>
        <w:spacing w:line="520" w:lineRule="exact"/>
        <w:ind w:firstLine="480" w:firstLineChars="200"/>
        <w:rPr>
          <w:rFonts w:hint="eastAsia" w:hAnsi="宋体" w:cs="宋体"/>
          <w:sz w:val="24"/>
        </w:rPr>
      </w:pPr>
      <w:r>
        <w:rPr>
          <w:rFonts w:hint="eastAsia" w:hAnsi="宋体" w:cs="宋体"/>
          <w:sz w:val="24"/>
          <w:lang w:eastAsia="zh-CN"/>
        </w:rPr>
        <w:t>衢江区国家重点保护野生动植物资源调查项目（二期）</w:t>
      </w:r>
      <w:r>
        <w:rPr>
          <w:rFonts w:hint="eastAsia" w:hAnsi="宋体" w:cs="宋体"/>
          <w:sz w:val="24"/>
        </w:rPr>
        <w:t>，重点开展衢江区国家重点保护野生植物资源后续调查，</w:t>
      </w:r>
      <w:r>
        <w:rPr>
          <w:rFonts w:hint="eastAsia" w:hAnsi="宋体" w:cs="宋体"/>
          <w:sz w:val="24"/>
          <w:lang w:val="en-US" w:eastAsia="zh-CN"/>
        </w:rPr>
        <w:t>主要包括摸清衢江区现有维管束植物(包括蕨类植物、裸子植物、被子植物和少部分苔藓植物）资源情况和潜在</w:t>
      </w:r>
      <w:r>
        <w:rPr>
          <w:rFonts w:hint="eastAsia" w:hAnsi="宋体" w:cs="宋体"/>
          <w:sz w:val="24"/>
        </w:rPr>
        <w:t>国家重点保护野生植物资源</w:t>
      </w:r>
      <w:r>
        <w:rPr>
          <w:rFonts w:hint="eastAsia" w:hAnsi="宋体" w:cs="宋体"/>
          <w:sz w:val="24"/>
          <w:lang w:eastAsia="zh-CN"/>
        </w:rPr>
        <w:t>的</w:t>
      </w:r>
      <w:r>
        <w:rPr>
          <w:rFonts w:hint="eastAsia" w:hAnsi="宋体" w:cs="宋体"/>
          <w:sz w:val="24"/>
        </w:rPr>
        <w:t>调查</w:t>
      </w:r>
      <w:r>
        <w:rPr>
          <w:rFonts w:hint="eastAsia" w:hAnsi="宋体" w:cs="宋体"/>
          <w:sz w:val="24"/>
          <w:lang w:val="en-US" w:eastAsia="zh-CN"/>
        </w:rPr>
        <w:t>发掘</w:t>
      </w:r>
      <w:r>
        <w:rPr>
          <w:rFonts w:hint="eastAsia" w:hAnsi="宋体" w:cs="宋体"/>
          <w:sz w:val="24"/>
        </w:rPr>
        <w:t>、监测保护等各个环节。本项目主要包括野外调查、物种鉴定、标本采集、内业处理等内容</w:t>
      </w:r>
      <w:r>
        <w:rPr>
          <w:rFonts w:hAnsi="宋体" w:cs="宋体"/>
          <w:sz w:val="24"/>
        </w:rPr>
        <w:t>。</w:t>
      </w:r>
    </w:p>
    <w:p w14:paraId="60394833">
      <w:pPr>
        <w:widowControl/>
        <w:snapToGrid w:val="0"/>
        <w:spacing w:line="520" w:lineRule="exact"/>
        <w:ind w:firstLine="480" w:firstLineChars="200"/>
        <w:rPr>
          <w:rFonts w:hint="eastAsia" w:hAnsi="宋体" w:cs="宋体"/>
          <w:sz w:val="24"/>
        </w:rPr>
      </w:pPr>
      <w:r>
        <w:rPr>
          <w:rFonts w:hint="eastAsia" w:hAnsi="宋体" w:cs="宋体"/>
          <w:sz w:val="24"/>
        </w:rPr>
        <w:t>本项目根据《全国植物物种资源调查技术规定》</w:t>
      </w:r>
      <w:r>
        <w:rPr>
          <w:rFonts w:hint="eastAsia" w:hAnsi="宋体" w:cs="宋体"/>
          <w:sz w:val="24"/>
          <w:szCs w:val="24"/>
          <w:lang w:val="en-US" w:eastAsia="zh-CN"/>
        </w:rPr>
        <w:t>和</w:t>
      </w:r>
      <w:r>
        <w:rPr>
          <w:rFonts w:hint="eastAsia" w:hAnsi="宋体" w:cs="宋体"/>
          <w:sz w:val="24"/>
        </w:rPr>
        <w:t>《野生植物资源调查技术规程》</w:t>
      </w:r>
      <w:r>
        <w:rPr>
          <w:rFonts w:hint="eastAsia" w:hAnsi="宋体" w:cs="宋体"/>
          <w:sz w:val="24"/>
          <w:lang w:val="en-US" w:eastAsia="zh-CN"/>
        </w:rPr>
        <w:t>等</w:t>
      </w:r>
      <w:r>
        <w:rPr>
          <w:rFonts w:hint="eastAsia" w:hAnsi="宋体" w:cs="宋体"/>
          <w:sz w:val="24"/>
        </w:rPr>
        <w:t>国家标准文件为主要依据和指导，同时结合《第二次全国重点保护野生植物资源调查浙江省工作方案》和《实施细则》等省地方标准，因地制宜地设计、开展国家重点保护野生</w:t>
      </w:r>
      <w:r>
        <w:rPr>
          <w:rFonts w:hint="eastAsia" w:hAnsi="宋体" w:cs="宋体"/>
          <w:sz w:val="24"/>
          <w:lang w:val="en-US" w:eastAsia="zh-CN"/>
        </w:rPr>
        <w:t>植物</w:t>
      </w:r>
      <w:r>
        <w:rPr>
          <w:rFonts w:hint="eastAsia" w:hAnsi="宋体" w:cs="宋体"/>
          <w:sz w:val="24"/>
        </w:rPr>
        <w:t>资源的野外实地调查监测工作。</w:t>
      </w:r>
    </w:p>
    <w:p w14:paraId="192C9AB8">
      <w:pPr>
        <w:widowControl/>
        <w:snapToGrid w:val="0"/>
        <w:spacing w:line="520" w:lineRule="exact"/>
        <w:ind w:firstLine="480" w:firstLineChars="200"/>
      </w:pPr>
      <w:r>
        <w:rPr>
          <w:rFonts w:hint="eastAsia" w:hAnsi="宋体" w:cs="宋体"/>
          <w:sz w:val="24"/>
        </w:rPr>
        <w:t>通过该项目的实施，</w:t>
      </w:r>
      <w:r>
        <w:rPr>
          <w:rFonts w:hint="eastAsia" w:hAnsi="宋体" w:cs="宋体"/>
          <w:sz w:val="24"/>
          <w:lang w:val="en-US" w:eastAsia="zh-CN"/>
        </w:rPr>
        <w:t>不仅</w:t>
      </w:r>
      <w:r>
        <w:rPr>
          <w:rFonts w:hint="eastAsia" w:hAnsi="宋体" w:cs="宋体"/>
          <w:sz w:val="24"/>
        </w:rPr>
        <w:t>可及时掌握衢江区国家重点保护野生植物的</w:t>
      </w:r>
      <w:r>
        <w:rPr>
          <w:rFonts w:hint="eastAsia" w:hAnsi="宋体" w:cs="宋体"/>
          <w:sz w:val="24"/>
          <w:lang w:val="en-US" w:eastAsia="zh-CN"/>
        </w:rPr>
        <w:t>数量、</w:t>
      </w:r>
      <w:r>
        <w:rPr>
          <w:rFonts w:hint="eastAsia" w:hAnsi="宋体" w:cs="宋体"/>
          <w:sz w:val="24"/>
        </w:rPr>
        <w:t>分布、生态特征和保护状况等信息，</w:t>
      </w:r>
      <w:r>
        <w:rPr>
          <w:rFonts w:hint="eastAsia" w:hAnsi="宋体" w:cs="宋体"/>
          <w:sz w:val="24"/>
          <w:lang w:val="en-US" w:eastAsia="zh-CN"/>
        </w:rPr>
        <w:t>也可掌握衢江区植物资源分布现状，</w:t>
      </w:r>
      <w:r>
        <w:rPr>
          <w:rFonts w:hint="eastAsia" w:hAnsi="宋体" w:cs="宋体"/>
          <w:sz w:val="24"/>
        </w:rPr>
        <w:t>为政府决策、区域规划和资源管理提供科学依据。同时，也可以推动野生植物保护工作的开展，</w:t>
      </w:r>
      <w:r>
        <w:rPr>
          <w:rFonts w:hint="eastAsia" w:hAnsi="宋体" w:cs="宋体"/>
          <w:sz w:val="24"/>
          <w:lang w:val="en-US" w:eastAsia="zh-CN"/>
        </w:rPr>
        <w:t>对</w:t>
      </w:r>
      <w:r>
        <w:rPr>
          <w:rFonts w:hint="eastAsia" w:hAnsi="宋体" w:cs="宋体"/>
          <w:sz w:val="24"/>
        </w:rPr>
        <w:t>促进生物多样性的保护具有重要意义。</w:t>
      </w:r>
    </w:p>
    <w:p w14:paraId="7A8FA42E">
      <w:pPr>
        <w:widowControl/>
        <w:snapToGrid w:val="0"/>
        <w:spacing w:line="520" w:lineRule="exact"/>
        <w:rPr>
          <w:rFonts w:hint="eastAsia" w:hAnsi="宋体" w:cs="宋体"/>
          <w:sz w:val="24"/>
        </w:rPr>
      </w:pPr>
      <w:bookmarkStart w:id="66" w:name="_Toc480"/>
      <w:bookmarkStart w:id="67" w:name="_Toc21372"/>
      <w:r>
        <w:rPr>
          <w:rFonts w:hint="eastAsia" w:hAnsi="宋体" w:cs="宋体"/>
          <w:sz w:val="24"/>
        </w:rPr>
        <w:t>2 调查</w:t>
      </w:r>
      <w:bookmarkEnd w:id="66"/>
      <w:r>
        <w:rPr>
          <w:rFonts w:hint="eastAsia" w:hAnsi="宋体" w:cs="宋体"/>
          <w:sz w:val="24"/>
        </w:rPr>
        <w:t>目的</w:t>
      </w:r>
      <w:bookmarkEnd w:id="67"/>
    </w:p>
    <w:p w14:paraId="739A6607">
      <w:pPr>
        <w:widowControl/>
        <w:snapToGrid w:val="0"/>
        <w:spacing w:line="520" w:lineRule="exact"/>
        <w:ind w:firstLine="480" w:firstLineChars="200"/>
        <w:rPr>
          <w:rFonts w:hint="eastAsia" w:hAnsi="宋体" w:cs="宋体"/>
          <w:sz w:val="24"/>
        </w:rPr>
      </w:pPr>
      <w:r>
        <w:rPr>
          <w:rFonts w:hint="eastAsia" w:hAnsi="宋体" w:cs="宋体"/>
          <w:sz w:val="24"/>
        </w:rPr>
        <w:t>查清</w:t>
      </w:r>
      <w:r>
        <w:rPr>
          <w:rFonts w:hint="eastAsia"/>
          <w:sz w:val="24"/>
        </w:rPr>
        <w:t>衢江区全域</w:t>
      </w:r>
      <w:r>
        <w:rPr>
          <w:rFonts w:hint="eastAsia" w:hAnsi="宋体" w:cs="宋体"/>
          <w:sz w:val="24"/>
        </w:rPr>
        <w:t>国家重点保护野生植物资源的种类、分布、数量、受威胁因素等，</w:t>
      </w:r>
      <w:r>
        <w:rPr>
          <w:rFonts w:hAnsi="宋体" w:cs="宋体"/>
          <w:sz w:val="24"/>
        </w:rPr>
        <w:t>建立衢江区维管束植物</w:t>
      </w:r>
      <w:r>
        <w:rPr>
          <w:rFonts w:hint="eastAsia" w:hAnsi="宋体" w:cs="宋体"/>
          <w:sz w:val="24"/>
          <w:lang w:val="en-US" w:eastAsia="zh-CN"/>
        </w:rPr>
        <w:t>资源信息</w:t>
      </w:r>
      <w:r>
        <w:rPr>
          <w:rFonts w:hAnsi="宋体" w:cs="宋体"/>
          <w:sz w:val="24"/>
        </w:rPr>
        <w:t>数据库</w:t>
      </w:r>
      <w:r>
        <w:rPr>
          <w:rFonts w:hint="eastAsia" w:hAnsi="宋体" w:cs="宋体"/>
          <w:sz w:val="24"/>
          <w:lang w:eastAsia="zh-CN"/>
        </w:rPr>
        <w:t>，</w:t>
      </w:r>
      <w:r>
        <w:rPr>
          <w:rFonts w:hAnsi="宋体" w:cs="宋体"/>
          <w:sz w:val="24"/>
        </w:rPr>
        <w:t>掌握野生植物资源现状</w:t>
      </w:r>
      <w:r>
        <w:rPr>
          <w:rFonts w:hint="eastAsia" w:hAnsi="宋体" w:cs="宋体"/>
          <w:sz w:val="24"/>
        </w:rPr>
        <w:t>，提出</w:t>
      </w:r>
      <w:r>
        <w:rPr>
          <w:rFonts w:hint="eastAsia" w:hAnsi="宋体" w:cs="宋体"/>
          <w:sz w:val="24"/>
          <w:lang w:val="en-US" w:eastAsia="zh-CN"/>
        </w:rPr>
        <w:t>植物</w:t>
      </w:r>
      <w:r>
        <w:rPr>
          <w:rFonts w:hint="eastAsia" w:hAnsi="宋体" w:cs="宋体"/>
          <w:sz w:val="24"/>
        </w:rPr>
        <w:t>资源利用与保护建议，</w:t>
      </w:r>
      <w:r>
        <w:rPr>
          <w:rFonts w:hint="eastAsia" w:hAnsi="宋体" w:cs="宋体"/>
          <w:sz w:val="24"/>
          <w:lang w:val="en-US" w:eastAsia="zh-CN"/>
        </w:rPr>
        <w:t>不仅能</w:t>
      </w:r>
      <w:r>
        <w:rPr>
          <w:rFonts w:hint="eastAsia" w:hAnsi="宋体" w:cs="宋体"/>
          <w:sz w:val="24"/>
        </w:rPr>
        <w:t>为建立和更新国家重点保护野生</w:t>
      </w:r>
      <w:r>
        <w:rPr>
          <w:rFonts w:hint="eastAsia" w:hAnsi="宋体" w:cs="宋体"/>
          <w:sz w:val="24"/>
          <w:lang w:val="en-US" w:eastAsia="zh-CN"/>
        </w:rPr>
        <w:t>植物</w:t>
      </w:r>
      <w:r>
        <w:rPr>
          <w:rFonts w:hint="eastAsia" w:hAnsi="宋体" w:cs="宋体"/>
          <w:sz w:val="24"/>
        </w:rPr>
        <w:t>资源数据库提供基础资料</w:t>
      </w:r>
      <w:r>
        <w:rPr>
          <w:rFonts w:hint="eastAsia" w:hAnsi="宋体" w:cs="宋体"/>
          <w:sz w:val="24"/>
          <w:lang w:eastAsia="zh-CN"/>
        </w:rPr>
        <w:t>，</w:t>
      </w:r>
      <w:r>
        <w:rPr>
          <w:rFonts w:hint="eastAsia" w:hAnsi="宋体" w:cs="宋体"/>
          <w:sz w:val="24"/>
          <w:lang w:val="en-US" w:eastAsia="zh-CN"/>
        </w:rPr>
        <w:t>也可</w:t>
      </w:r>
      <w:r>
        <w:rPr>
          <w:rFonts w:hAnsi="宋体" w:cs="宋体"/>
          <w:sz w:val="24"/>
        </w:rPr>
        <w:t>为自然保护区规划、生态修复及资源可持续利用提供数据支持。</w:t>
      </w:r>
    </w:p>
    <w:p w14:paraId="05491B59">
      <w:pPr>
        <w:widowControl/>
        <w:snapToGrid w:val="0"/>
        <w:spacing w:line="520" w:lineRule="exact"/>
        <w:rPr>
          <w:rFonts w:hint="eastAsia" w:hAnsi="宋体" w:cs="宋体"/>
          <w:sz w:val="24"/>
        </w:rPr>
      </w:pPr>
      <w:bookmarkStart w:id="68" w:name="_Toc25085"/>
      <w:r>
        <w:rPr>
          <w:rFonts w:hint="eastAsia" w:hAnsi="宋体" w:cs="宋体"/>
          <w:sz w:val="24"/>
        </w:rPr>
        <w:t xml:space="preserve">3 </w:t>
      </w:r>
      <w:bookmarkEnd w:id="68"/>
      <w:r>
        <w:rPr>
          <w:rFonts w:hint="eastAsia" w:hAnsi="宋体" w:cs="宋体"/>
          <w:sz w:val="24"/>
        </w:rPr>
        <w:t>调查范围及内容</w:t>
      </w:r>
    </w:p>
    <w:p w14:paraId="60DB4344">
      <w:pPr>
        <w:pStyle w:val="6"/>
        <w:rPr>
          <w:sz w:val="24"/>
        </w:rPr>
      </w:pPr>
      <w:r>
        <w:rPr>
          <w:rFonts w:hint="eastAsia"/>
          <w:sz w:val="24"/>
          <w:lang w:val="en-US" w:eastAsia="zh-CN"/>
        </w:rPr>
        <w:t>全面调查</w:t>
      </w:r>
      <w:r>
        <w:rPr>
          <w:rFonts w:hint="eastAsia"/>
          <w:sz w:val="24"/>
        </w:rPr>
        <w:t>衢江区全域</w:t>
      </w:r>
      <w:r>
        <w:rPr>
          <w:rFonts w:hint="eastAsia"/>
          <w:sz w:val="24"/>
          <w:lang w:eastAsia="zh-CN"/>
        </w:rPr>
        <w:t>（覆盖衢江区22个乡镇（街道）），</w:t>
      </w:r>
      <w:r>
        <w:rPr>
          <w:rFonts w:hint="eastAsia"/>
          <w:sz w:val="24"/>
        </w:rPr>
        <w:t>包含</w:t>
      </w:r>
      <w:r>
        <w:rPr>
          <w:sz w:val="24"/>
        </w:rPr>
        <w:t>森林、湿地、农田、村落等</w:t>
      </w:r>
      <w:r>
        <w:rPr>
          <w:rFonts w:hint="eastAsia"/>
          <w:sz w:val="24"/>
          <w:lang w:val="en-US" w:eastAsia="zh-CN"/>
        </w:rPr>
        <w:t>各种</w:t>
      </w:r>
      <w:r>
        <w:rPr>
          <w:sz w:val="24"/>
        </w:rPr>
        <w:t>生境</w:t>
      </w:r>
      <w:r>
        <w:rPr>
          <w:rFonts w:hint="eastAsia"/>
          <w:sz w:val="24"/>
          <w:lang w:val="en-US" w:eastAsia="zh-CN"/>
        </w:rPr>
        <w:t>的维管束植物</w:t>
      </w:r>
      <w:r>
        <w:rPr>
          <w:rFonts w:hint="eastAsia" w:hAnsi="宋体" w:cs="宋体"/>
          <w:sz w:val="24"/>
          <w:lang w:val="en-US" w:eastAsia="zh-CN"/>
        </w:rPr>
        <w:t>(包括蕨类植物、裸子植物、被子植物和少部分苔藓植物）</w:t>
      </w:r>
      <w:r>
        <w:rPr>
          <w:rFonts w:hint="eastAsia"/>
          <w:sz w:val="24"/>
          <w:lang w:val="en-US" w:eastAsia="zh-CN"/>
        </w:rPr>
        <w:t>，同时对</w:t>
      </w:r>
      <w:r>
        <w:rPr>
          <w:rFonts w:hint="eastAsia"/>
          <w:sz w:val="24"/>
        </w:rPr>
        <w:t>国家重点保护野生植物进行摸排</w:t>
      </w:r>
      <w:r>
        <w:rPr>
          <w:rFonts w:hint="eastAsia"/>
          <w:sz w:val="24"/>
          <w:lang w:val="en-US" w:eastAsia="zh-CN"/>
        </w:rPr>
        <w:t>调查</w:t>
      </w:r>
      <w:r>
        <w:rPr>
          <w:rFonts w:hint="eastAsia"/>
          <w:sz w:val="24"/>
        </w:rPr>
        <w:t>，掌握</w:t>
      </w:r>
      <w:r>
        <w:rPr>
          <w:rFonts w:hint="eastAsia"/>
          <w:sz w:val="24"/>
          <w:lang w:val="en-US" w:eastAsia="zh-CN"/>
        </w:rPr>
        <w:t>国家重点保护</w:t>
      </w:r>
      <w:r>
        <w:rPr>
          <w:rFonts w:hint="eastAsia"/>
          <w:sz w:val="24"/>
        </w:rPr>
        <w:t>野生</w:t>
      </w:r>
      <w:r>
        <w:rPr>
          <w:rFonts w:hint="eastAsia"/>
          <w:sz w:val="24"/>
          <w:lang w:val="en-US" w:eastAsia="zh-CN"/>
        </w:rPr>
        <w:t>植物</w:t>
      </w:r>
      <w:r>
        <w:rPr>
          <w:rFonts w:hint="eastAsia"/>
          <w:sz w:val="24"/>
        </w:rPr>
        <w:t>资源现状与动态变化，包括种群数量、分布范围、栖息地特征、迁徙规律及受威胁因素，系统评估重点物种的生存状态与保护需求，建立和更新涵盖物种分布、栖息地质量评价、人为干扰强度及保护措施成效的国家重点保护野生</w:t>
      </w:r>
      <w:r>
        <w:rPr>
          <w:rFonts w:hint="eastAsia"/>
          <w:sz w:val="24"/>
          <w:lang w:val="en-US" w:eastAsia="zh-CN"/>
        </w:rPr>
        <w:t>植物</w:t>
      </w:r>
      <w:r>
        <w:rPr>
          <w:rFonts w:hint="eastAsia"/>
          <w:sz w:val="24"/>
        </w:rPr>
        <w:t>资源数据库，为区域生物多样性保护与生态管理提供科学依据。</w:t>
      </w:r>
    </w:p>
    <w:p w14:paraId="14C9C942">
      <w:pPr>
        <w:widowControl/>
        <w:snapToGrid w:val="0"/>
        <w:spacing w:line="520" w:lineRule="exact"/>
        <w:rPr>
          <w:rFonts w:hint="eastAsia" w:hAnsi="宋体" w:cs="宋体"/>
          <w:sz w:val="24"/>
        </w:rPr>
      </w:pPr>
      <w:r>
        <w:rPr>
          <w:rFonts w:hint="eastAsia" w:hAnsi="宋体" w:cs="宋体"/>
          <w:sz w:val="24"/>
        </w:rPr>
        <w:t>4 调查实施计划</w:t>
      </w:r>
    </w:p>
    <w:p w14:paraId="2019F570">
      <w:pPr>
        <w:widowControl/>
        <w:snapToGrid w:val="0"/>
        <w:spacing w:line="520" w:lineRule="exact"/>
        <w:ind w:firstLine="480" w:firstLineChars="200"/>
        <w:rPr>
          <w:rFonts w:hint="eastAsia" w:hAnsi="宋体" w:cs="宋体"/>
          <w:sz w:val="24"/>
        </w:rPr>
      </w:pPr>
      <w:r>
        <w:rPr>
          <w:rFonts w:hint="eastAsia" w:hAnsi="宋体" w:cs="宋体"/>
          <w:sz w:val="24"/>
        </w:rPr>
        <w:t>根据调查目的、任务以及调查对象，确立调查工作所涉及的区域或范围，据此收集相关资料。</w:t>
      </w:r>
      <w:r>
        <w:rPr>
          <w:rFonts w:hAnsi="宋体" w:cs="宋体"/>
          <w:sz w:val="24"/>
        </w:rPr>
        <w:t>通过实地</w:t>
      </w:r>
      <w:r>
        <w:rPr>
          <w:rFonts w:hint="eastAsia" w:hAnsi="宋体" w:cs="宋体"/>
          <w:sz w:val="24"/>
        </w:rPr>
        <w:t>调查监测</w:t>
      </w:r>
      <w:r>
        <w:rPr>
          <w:rFonts w:hAnsi="宋体" w:cs="宋体"/>
          <w:sz w:val="24"/>
        </w:rPr>
        <w:t>和文献研究相结合的方式，</w:t>
      </w:r>
      <w:r>
        <w:rPr>
          <w:rFonts w:hint="eastAsia" w:hAnsi="宋体" w:cs="宋体"/>
          <w:sz w:val="24"/>
        </w:rPr>
        <w:t>确定合理</w:t>
      </w:r>
      <w:r>
        <w:rPr>
          <w:rFonts w:hAnsi="宋体" w:cs="宋体"/>
          <w:sz w:val="24"/>
        </w:rPr>
        <w:t>的调查与评估技术方法，</w:t>
      </w:r>
      <w:r>
        <w:rPr>
          <w:rFonts w:hint="eastAsia" w:hAnsi="宋体" w:cs="宋体"/>
          <w:sz w:val="24"/>
        </w:rPr>
        <w:t>科学</w:t>
      </w:r>
      <w:r>
        <w:rPr>
          <w:rFonts w:hAnsi="宋体" w:cs="宋体"/>
          <w:sz w:val="24"/>
        </w:rPr>
        <w:t>调查衢江区国家重点保护野生</w:t>
      </w:r>
      <w:r>
        <w:rPr>
          <w:rFonts w:hint="eastAsia" w:hAnsi="宋体" w:cs="宋体"/>
          <w:sz w:val="24"/>
        </w:rPr>
        <w:t>植物</w:t>
      </w:r>
      <w:r>
        <w:rPr>
          <w:rFonts w:hAnsi="宋体" w:cs="宋体"/>
          <w:sz w:val="24"/>
        </w:rPr>
        <w:t>资源保护和资源现状。</w:t>
      </w:r>
    </w:p>
    <w:p w14:paraId="1EE99285">
      <w:pPr>
        <w:widowControl/>
        <w:snapToGrid w:val="0"/>
        <w:spacing w:line="520" w:lineRule="exact"/>
        <w:ind w:firstLine="480" w:firstLineChars="200"/>
        <w:rPr>
          <w:rFonts w:hint="eastAsia" w:hAnsi="宋体" w:cs="宋体"/>
          <w:sz w:val="24"/>
        </w:rPr>
      </w:pPr>
      <w:r>
        <w:rPr>
          <w:rFonts w:hint="eastAsia" w:hAnsi="宋体" w:cs="宋体"/>
          <w:sz w:val="24"/>
        </w:rPr>
        <w:t>（1）</w:t>
      </w:r>
      <w:r>
        <w:rPr>
          <w:rFonts w:hAnsi="宋体" w:cs="宋体"/>
          <w:sz w:val="24"/>
        </w:rPr>
        <w:t>前期准备</w:t>
      </w:r>
      <w:r>
        <w:rPr>
          <w:rFonts w:hint="eastAsia" w:hAnsi="宋体" w:cs="宋体"/>
          <w:sz w:val="24"/>
        </w:rPr>
        <w:t>工作</w:t>
      </w:r>
      <w:r>
        <w:rPr>
          <w:rFonts w:hAnsi="宋体" w:cs="宋体"/>
          <w:sz w:val="24"/>
        </w:rPr>
        <w:t>。制定项目调查工作方案和技术方案，收集、分析与调查区域有关的志书、报告、专著、文献、标本、数据库和政府主管部门的统计资料等信息</w:t>
      </w:r>
      <w:r>
        <w:rPr>
          <w:rFonts w:hint="eastAsia" w:hAnsi="宋体" w:cs="宋体"/>
          <w:sz w:val="24"/>
        </w:rPr>
        <w:t>。</w:t>
      </w:r>
      <w:r>
        <w:rPr>
          <w:rFonts w:hAnsi="宋体" w:cs="宋体"/>
          <w:sz w:val="24"/>
        </w:rPr>
        <w:t>明确</w:t>
      </w:r>
      <w:r>
        <w:rPr>
          <w:rFonts w:hint="eastAsia" w:hAnsi="宋体" w:cs="宋体"/>
          <w:sz w:val="24"/>
        </w:rPr>
        <w:t>区</w:t>
      </w:r>
      <w:r>
        <w:rPr>
          <w:rFonts w:hAnsi="宋体" w:cs="宋体"/>
          <w:sz w:val="24"/>
        </w:rPr>
        <w:t>域内保存的国家重点保护野生</w:t>
      </w:r>
      <w:r>
        <w:rPr>
          <w:rFonts w:hint="eastAsia" w:hAnsi="宋体" w:cs="宋体"/>
          <w:sz w:val="24"/>
        </w:rPr>
        <w:t>植物、中国生物多样性红色名录评估等级在易危及以上的物种、受濒危野生动植物种国际贸易公约、其他相关公约或协定保护的物种、国家及浙江省特有种</w:t>
      </w:r>
      <w:r>
        <w:rPr>
          <w:rFonts w:hAnsi="宋体" w:cs="宋体"/>
          <w:sz w:val="24"/>
        </w:rPr>
        <w:t>资源概况，综合分析信息，确定调查</w:t>
      </w:r>
      <w:r>
        <w:rPr>
          <w:rFonts w:hint="eastAsia" w:hAnsi="宋体" w:cs="宋体"/>
          <w:sz w:val="24"/>
        </w:rPr>
        <w:t>重点详查物种，同时开展调查区域</w:t>
      </w:r>
      <w:r>
        <w:rPr>
          <w:rFonts w:hAnsi="宋体" w:cs="宋体"/>
          <w:sz w:val="24"/>
        </w:rPr>
        <w:t>实地痕迹</w:t>
      </w:r>
      <w:r>
        <w:rPr>
          <w:rFonts w:hint="eastAsia" w:hAnsi="宋体" w:cs="宋体"/>
          <w:sz w:val="24"/>
        </w:rPr>
        <w:t>踏勘。</w:t>
      </w:r>
      <w:r>
        <w:rPr>
          <w:rFonts w:hAnsi="宋体" w:cs="宋体"/>
          <w:sz w:val="24"/>
        </w:rPr>
        <w:t>根据调查对象、内容和调查地区具体情况，选择合适的调查方法</w:t>
      </w:r>
      <w:r>
        <w:rPr>
          <w:rFonts w:hint="eastAsia" w:hAnsi="宋体" w:cs="宋体"/>
          <w:sz w:val="24"/>
        </w:rPr>
        <w:t>，并组织技术培训，</w:t>
      </w:r>
      <w:r>
        <w:rPr>
          <w:rFonts w:hAnsi="宋体" w:cs="宋体"/>
          <w:sz w:val="24"/>
        </w:rPr>
        <w:t>调查前要依据调查方法制定各种调查表，在调查时认真详细填写。</w:t>
      </w:r>
    </w:p>
    <w:p w14:paraId="01A6C113">
      <w:pPr>
        <w:widowControl/>
        <w:snapToGrid w:val="0"/>
        <w:spacing w:line="520" w:lineRule="exact"/>
        <w:ind w:firstLine="480" w:firstLineChars="200"/>
        <w:rPr>
          <w:rFonts w:hint="eastAsia" w:hAnsi="宋体" w:cs="宋体"/>
          <w:sz w:val="24"/>
        </w:rPr>
      </w:pPr>
      <w:r>
        <w:rPr>
          <w:rFonts w:hint="eastAsia" w:hAnsi="宋体" w:cs="宋体"/>
          <w:sz w:val="24"/>
        </w:rPr>
        <w:t>（2）</w:t>
      </w:r>
      <w:r>
        <w:rPr>
          <w:rFonts w:hAnsi="宋体" w:cs="宋体"/>
          <w:sz w:val="24"/>
        </w:rPr>
        <w:t>实地调查</w:t>
      </w:r>
      <w:r>
        <w:rPr>
          <w:rFonts w:hint="eastAsia" w:hAnsi="宋体" w:cs="宋体"/>
          <w:sz w:val="24"/>
        </w:rPr>
        <w:t>监测</w:t>
      </w:r>
      <w:r>
        <w:rPr>
          <w:rFonts w:hAnsi="宋体" w:cs="宋体"/>
          <w:sz w:val="24"/>
        </w:rPr>
        <w:t>。</w:t>
      </w:r>
      <w:r>
        <w:rPr>
          <w:rFonts w:hint="eastAsia" w:hAnsi="宋体" w:cs="宋体"/>
          <w:sz w:val="24"/>
        </w:rPr>
        <w:t>为提高监测效率和监测效果，同时结合项目区域自然地理条件及本地国家重点保护野生植物现有分布区域，本项目采用样线与样方调查的技术方法，合理布设调查样线，对样线调查中记录到的国家重点保护野生植物进行样地调查，明确国家重点保护野生植物的种群数量、生境及分布情况。</w:t>
      </w:r>
    </w:p>
    <w:p w14:paraId="599F33C3">
      <w:pPr>
        <w:widowControl/>
        <w:snapToGrid w:val="0"/>
        <w:spacing w:line="520" w:lineRule="exact"/>
        <w:ind w:firstLine="480" w:firstLineChars="200"/>
        <w:rPr>
          <w:rFonts w:hint="eastAsia" w:hAnsi="宋体" w:cs="宋体"/>
          <w:sz w:val="24"/>
        </w:rPr>
      </w:pPr>
      <w:r>
        <w:rPr>
          <w:rFonts w:hint="eastAsia" w:hAnsi="宋体" w:cs="宋体"/>
          <w:sz w:val="24"/>
        </w:rPr>
        <w:t>（3）</w:t>
      </w:r>
      <w:r>
        <w:rPr>
          <w:rFonts w:hAnsi="宋体" w:cs="宋体"/>
          <w:sz w:val="24"/>
        </w:rPr>
        <w:t>编撰</w:t>
      </w:r>
      <w:r>
        <w:rPr>
          <w:rFonts w:hint="eastAsia" w:hAnsi="宋体" w:cs="宋体"/>
          <w:sz w:val="24"/>
        </w:rPr>
        <w:t>调查</w:t>
      </w:r>
      <w:r>
        <w:rPr>
          <w:rFonts w:hAnsi="宋体" w:cs="宋体"/>
          <w:sz w:val="24"/>
        </w:rPr>
        <w:t>报告。根据实地调查完成情况，编写衢江区</w:t>
      </w:r>
      <w:r>
        <w:rPr>
          <w:rFonts w:hint="eastAsia" w:hAnsi="宋体" w:cs="宋体"/>
          <w:sz w:val="24"/>
          <w:lang w:val="en-US" w:eastAsia="zh-CN"/>
        </w:rPr>
        <w:t>国家</w:t>
      </w:r>
      <w:r>
        <w:rPr>
          <w:rFonts w:hint="eastAsia" w:hAnsi="宋体" w:cs="宋体"/>
          <w:sz w:val="24"/>
        </w:rPr>
        <w:t>重点保护野生植物</w:t>
      </w:r>
      <w:r>
        <w:rPr>
          <w:rFonts w:hAnsi="宋体" w:cs="宋体"/>
          <w:sz w:val="24"/>
        </w:rPr>
        <w:t>资源名录</w:t>
      </w:r>
      <w:r>
        <w:rPr>
          <w:rFonts w:hint="eastAsia" w:hAnsi="宋体" w:cs="宋体"/>
          <w:sz w:val="24"/>
          <w:lang w:eastAsia="zh-CN"/>
        </w:rPr>
        <w:t>；</w:t>
      </w:r>
      <w:r>
        <w:rPr>
          <w:rFonts w:hAnsi="宋体" w:cs="宋体"/>
          <w:sz w:val="24"/>
        </w:rPr>
        <w:t>衢江区</w:t>
      </w:r>
      <w:r>
        <w:rPr>
          <w:rFonts w:hint="eastAsia" w:hAnsi="宋体" w:cs="宋体"/>
          <w:sz w:val="24"/>
        </w:rPr>
        <w:t>维管束植物</w:t>
      </w:r>
      <w:r>
        <w:rPr>
          <w:rFonts w:hAnsi="宋体" w:cs="宋体"/>
          <w:sz w:val="24"/>
        </w:rPr>
        <w:t>资源</w:t>
      </w:r>
      <w:r>
        <w:rPr>
          <w:rFonts w:hint="eastAsia" w:hAnsi="宋体" w:cs="宋体"/>
          <w:sz w:val="24"/>
          <w:lang w:val="en-US" w:eastAsia="zh-CN"/>
        </w:rPr>
        <w:t>名录</w:t>
      </w:r>
      <w:r>
        <w:rPr>
          <w:rFonts w:hAnsi="宋体" w:cs="宋体"/>
          <w:sz w:val="24"/>
        </w:rPr>
        <w:t>；撰写衢江区野生</w:t>
      </w:r>
      <w:r>
        <w:rPr>
          <w:rFonts w:hint="eastAsia" w:hAnsi="宋体" w:cs="宋体"/>
          <w:sz w:val="24"/>
        </w:rPr>
        <w:t>维管束植物</w:t>
      </w:r>
      <w:r>
        <w:rPr>
          <w:rFonts w:hAnsi="宋体" w:cs="宋体"/>
          <w:sz w:val="24"/>
        </w:rPr>
        <w:t>资源保护及调查报告，包括分析野生</w:t>
      </w:r>
      <w:r>
        <w:rPr>
          <w:rFonts w:hint="eastAsia" w:hAnsi="宋体" w:cs="宋体"/>
          <w:sz w:val="24"/>
        </w:rPr>
        <w:t>植物</w:t>
      </w:r>
      <w:r>
        <w:rPr>
          <w:rFonts w:hAnsi="宋体" w:cs="宋体"/>
          <w:sz w:val="24"/>
        </w:rPr>
        <w:t>资源保护现状、受威胁因素、保护策略等；提交结题报告，按照具体实施方案进行验收。</w:t>
      </w:r>
    </w:p>
    <w:p w14:paraId="2204875B">
      <w:pPr>
        <w:widowControl/>
        <w:snapToGrid w:val="0"/>
        <w:spacing w:line="520" w:lineRule="exact"/>
        <w:rPr>
          <w:rFonts w:hint="eastAsia" w:hAnsi="宋体" w:cs="宋体"/>
          <w:sz w:val="24"/>
        </w:rPr>
      </w:pPr>
      <w:r>
        <w:rPr>
          <w:rFonts w:hint="eastAsia" w:hAnsi="宋体" w:cs="宋体"/>
          <w:sz w:val="24"/>
        </w:rPr>
        <w:t>5 成果要求</w:t>
      </w:r>
    </w:p>
    <w:p w14:paraId="133A0538">
      <w:pPr>
        <w:widowControl/>
        <w:snapToGrid w:val="0"/>
        <w:spacing w:line="520" w:lineRule="exact"/>
        <w:ind w:firstLine="480" w:firstLineChars="200"/>
        <w:rPr>
          <w:rFonts w:hint="eastAsia" w:hAnsi="宋体" w:cs="宋体"/>
          <w:sz w:val="24"/>
        </w:rPr>
      </w:pPr>
      <w:r>
        <w:rPr>
          <w:rFonts w:hint="eastAsia" w:hAnsi="宋体" w:cs="宋体"/>
          <w:sz w:val="24"/>
        </w:rPr>
        <w:t>包含对区域内重点调查对象的资源</w:t>
      </w:r>
      <w:r>
        <w:rPr>
          <w:rFonts w:hAnsi="宋体" w:cs="宋体"/>
          <w:sz w:val="24"/>
        </w:rPr>
        <w:t>状况评定</w:t>
      </w:r>
      <w:r>
        <w:rPr>
          <w:rFonts w:hint="eastAsia" w:hAnsi="宋体" w:cs="宋体"/>
          <w:sz w:val="24"/>
        </w:rPr>
        <w:t>、样线调查</w:t>
      </w:r>
      <w:r>
        <w:rPr>
          <w:rFonts w:hAnsi="宋体" w:cs="宋体"/>
          <w:sz w:val="24"/>
        </w:rPr>
        <w:t>、样方调查、实地调查步骤、</w:t>
      </w:r>
      <w:r>
        <w:rPr>
          <w:rFonts w:hint="eastAsia" w:hAnsi="宋体" w:cs="宋体"/>
          <w:sz w:val="24"/>
        </w:rPr>
        <w:t>植</w:t>
      </w:r>
      <w:r>
        <w:rPr>
          <w:rFonts w:hAnsi="宋体" w:cs="宋体"/>
          <w:sz w:val="24"/>
        </w:rPr>
        <w:t>物物种名录编制、照片拍摄等</w:t>
      </w:r>
      <w:r>
        <w:rPr>
          <w:rFonts w:hint="eastAsia" w:hAnsi="宋体" w:cs="宋体"/>
          <w:sz w:val="24"/>
        </w:rPr>
        <w:t>，具体如下：</w:t>
      </w:r>
    </w:p>
    <w:p w14:paraId="0EA31230">
      <w:pPr>
        <w:widowControl/>
        <w:snapToGrid w:val="0"/>
        <w:spacing w:line="520" w:lineRule="exact"/>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ascii="宋体" w:hAnsi="宋体" w:eastAsia="宋体" w:cs="宋体"/>
          <w:sz w:val="24"/>
        </w:rPr>
        <w:t>衢江区</w:t>
      </w:r>
      <w:r>
        <w:rPr>
          <w:rFonts w:hint="eastAsia" w:ascii="宋体" w:hAnsi="宋体" w:eastAsia="宋体" w:cs="宋体"/>
          <w:sz w:val="24"/>
        </w:rPr>
        <w:t>维管束植物</w:t>
      </w:r>
      <w:r>
        <w:rPr>
          <w:rFonts w:hint="eastAsia" w:ascii="宋体" w:hAnsi="宋体" w:eastAsia="宋体" w:cs="宋体"/>
          <w:sz w:val="24"/>
          <w:lang w:val="en-US" w:eastAsia="zh-CN"/>
        </w:rPr>
        <w:t>资源</w:t>
      </w:r>
      <w:r>
        <w:rPr>
          <w:rFonts w:ascii="宋体" w:hAnsi="宋体" w:eastAsia="宋体" w:cs="宋体"/>
          <w:sz w:val="24"/>
        </w:rPr>
        <w:t>名录1份（</w:t>
      </w:r>
      <w:r>
        <w:rPr>
          <w:rFonts w:hint="eastAsia" w:ascii="宋体" w:hAnsi="宋体" w:eastAsia="宋体" w:cs="宋体"/>
          <w:sz w:val="24"/>
          <w:lang w:val="en-US" w:eastAsia="zh-CN"/>
        </w:rPr>
        <w:t>电子</w:t>
      </w:r>
      <w:r>
        <w:rPr>
          <w:rFonts w:ascii="宋体" w:hAnsi="宋体" w:eastAsia="宋体" w:cs="宋体"/>
          <w:sz w:val="24"/>
        </w:rPr>
        <w:t>档1份）；</w:t>
      </w:r>
    </w:p>
    <w:p w14:paraId="02651913">
      <w:pPr>
        <w:widowControl/>
        <w:snapToGrid w:val="0"/>
        <w:spacing w:line="520" w:lineRule="exact"/>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ascii="宋体" w:hAnsi="宋体" w:eastAsia="宋体" w:cs="宋体"/>
          <w:sz w:val="24"/>
        </w:rPr>
        <w:t>衢江区</w:t>
      </w:r>
      <w:r>
        <w:rPr>
          <w:rFonts w:hint="eastAsia" w:ascii="宋体" w:hAnsi="宋体" w:eastAsia="宋体" w:cs="宋体"/>
          <w:sz w:val="24"/>
          <w:lang w:val="en-US" w:eastAsia="zh-CN"/>
        </w:rPr>
        <w:t>国家重点保护野生</w:t>
      </w:r>
      <w:r>
        <w:rPr>
          <w:rFonts w:hint="eastAsia" w:ascii="宋体" w:hAnsi="宋体" w:eastAsia="宋体" w:cs="宋体"/>
          <w:sz w:val="24"/>
        </w:rPr>
        <w:t>植物</w:t>
      </w:r>
      <w:r>
        <w:rPr>
          <w:rFonts w:ascii="宋体" w:hAnsi="宋体" w:eastAsia="宋体" w:cs="宋体"/>
          <w:sz w:val="24"/>
        </w:rPr>
        <w:t>调查报告及名录1份（纸质档10份）；</w:t>
      </w:r>
    </w:p>
    <w:p w14:paraId="046EB329">
      <w:pPr>
        <w:widowControl/>
        <w:snapToGrid w:val="0"/>
        <w:spacing w:line="520" w:lineRule="exact"/>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ascii="宋体" w:hAnsi="宋体" w:eastAsia="宋体" w:cs="宋体"/>
          <w:sz w:val="24"/>
        </w:rPr>
        <w:t>衢江区国家重点保护野生</w:t>
      </w:r>
      <w:r>
        <w:rPr>
          <w:rFonts w:hint="eastAsia" w:ascii="宋体" w:hAnsi="宋体" w:eastAsia="宋体" w:cs="宋体"/>
          <w:sz w:val="24"/>
        </w:rPr>
        <w:t>植物</w:t>
      </w:r>
      <w:r>
        <w:rPr>
          <w:rFonts w:ascii="宋体" w:hAnsi="宋体" w:eastAsia="宋体" w:cs="宋体"/>
          <w:sz w:val="24"/>
        </w:rPr>
        <w:t>彩</w:t>
      </w:r>
      <w:r>
        <w:rPr>
          <w:rFonts w:hint="eastAsia" w:ascii="宋体" w:hAnsi="宋体" w:eastAsia="宋体" w:cs="宋体"/>
          <w:sz w:val="24"/>
        </w:rPr>
        <w:t>色</w:t>
      </w:r>
      <w:r>
        <w:rPr>
          <w:rFonts w:ascii="宋体" w:hAnsi="宋体" w:eastAsia="宋体" w:cs="宋体"/>
          <w:sz w:val="24"/>
        </w:rPr>
        <w:t>图集1套（电子档1套</w:t>
      </w:r>
      <w:r>
        <w:rPr>
          <w:rFonts w:hint="eastAsia" w:ascii="宋体" w:hAnsi="宋体" w:eastAsia="宋体" w:cs="宋体"/>
          <w:sz w:val="24"/>
          <w:lang w:eastAsia="zh-CN"/>
        </w:rPr>
        <w:t>、纸质档10份</w:t>
      </w:r>
      <w:r>
        <w:rPr>
          <w:rFonts w:ascii="宋体" w:hAnsi="宋体" w:eastAsia="宋体" w:cs="宋体"/>
          <w:sz w:val="24"/>
        </w:rPr>
        <w:t>）</w:t>
      </w:r>
      <w:r>
        <w:rPr>
          <w:rFonts w:hint="eastAsia" w:ascii="宋体" w:hAnsi="宋体" w:eastAsia="宋体" w:cs="宋体"/>
          <w:sz w:val="24"/>
          <w:lang w:eastAsia="zh-CN"/>
        </w:rPr>
        <w:t>；</w:t>
      </w:r>
    </w:p>
    <w:p w14:paraId="243D9EE0">
      <w:pPr>
        <w:widowControl/>
        <w:snapToGrid w:val="0"/>
        <w:spacing w:line="520" w:lineRule="exact"/>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衢江区国家重点保护野生植物照片原始资料1套（每个物种不少于3张）</w:t>
      </w:r>
      <w:r>
        <w:rPr>
          <w:rFonts w:hint="eastAsia" w:ascii="宋体" w:hAnsi="宋体" w:eastAsia="宋体" w:cs="宋体"/>
          <w:sz w:val="24"/>
          <w:lang w:eastAsia="zh-CN"/>
        </w:rPr>
        <w:t>；</w:t>
      </w:r>
    </w:p>
    <w:p w14:paraId="00337747">
      <w:pPr>
        <w:widowControl/>
        <w:snapToGrid w:val="0"/>
        <w:spacing w:line="520" w:lineRule="exact"/>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rPr>
        <w:t>衢江区国家重点保护野生植物宣传手册（电子档1份，纸质版10套）；</w:t>
      </w:r>
    </w:p>
    <w:p w14:paraId="08CAE306">
      <w:pPr>
        <w:widowControl/>
        <w:snapToGrid w:val="0"/>
        <w:spacing w:line="520" w:lineRule="exact"/>
        <w:rPr>
          <w:rFonts w:hint="eastAsia" w:hAnsi="宋体" w:cs="宋体"/>
          <w:sz w:val="24"/>
          <w:szCs w:val="24"/>
        </w:rPr>
      </w:pPr>
      <w:r>
        <w:rPr>
          <w:rFonts w:hint="eastAsia" w:hAnsi="宋体" w:cs="宋体"/>
          <w:sz w:val="24"/>
          <w:szCs w:val="24"/>
        </w:rPr>
        <w:t>二、商务要求</w:t>
      </w:r>
    </w:p>
    <w:p w14:paraId="117CAA72">
      <w:pPr>
        <w:widowControl/>
        <w:snapToGrid w:val="0"/>
        <w:spacing w:line="520" w:lineRule="exact"/>
        <w:rPr>
          <w:rFonts w:hint="eastAsia" w:hAnsi="宋体" w:cs="宋体"/>
          <w:sz w:val="24"/>
          <w:szCs w:val="24"/>
        </w:rPr>
      </w:pPr>
      <w:r>
        <w:rPr>
          <w:rFonts w:hint="eastAsia" w:hAnsi="宋体" w:cs="宋体"/>
          <w:sz w:val="24"/>
          <w:szCs w:val="24"/>
        </w:rPr>
        <w:t>1 服务期限</w:t>
      </w:r>
    </w:p>
    <w:p w14:paraId="3F2757E2">
      <w:pPr>
        <w:widowControl/>
        <w:snapToGrid w:val="0"/>
        <w:spacing w:line="520" w:lineRule="exact"/>
        <w:ind w:firstLine="480" w:firstLineChars="200"/>
        <w:rPr>
          <w:rFonts w:hint="eastAsia" w:hAnsi="宋体" w:cs="宋体"/>
          <w:sz w:val="24"/>
          <w:szCs w:val="24"/>
        </w:rPr>
      </w:pPr>
      <w:r>
        <w:rPr>
          <w:rFonts w:hint="eastAsia" w:hAnsi="宋体" w:cs="宋体"/>
          <w:sz w:val="24"/>
          <w:szCs w:val="24"/>
        </w:rPr>
        <w:t>2025年12月底前，组织有关专家对项目进行检查和验收，修改完善后汇总成果材料纸质（盖章）和电子版报送衢江区林业主管部门。</w:t>
      </w:r>
    </w:p>
    <w:p w14:paraId="7B2A5E23">
      <w:pPr>
        <w:widowControl/>
        <w:snapToGrid w:val="0"/>
        <w:spacing w:line="520" w:lineRule="exact"/>
        <w:rPr>
          <w:rFonts w:hint="eastAsia" w:hAnsi="宋体" w:cs="宋体"/>
          <w:sz w:val="24"/>
        </w:rPr>
      </w:pPr>
      <w:r>
        <w:rPr>
          <w:rFonts w:hint="eastAsia" w:hAnsi="宋体" w:cs="宋体"/>
          <w:sz w:val="24"/>
        </w:rPr>
        <w:t>2 付款方式</w:t>
      </w:r>
    </w:p>
    <w:p w14:paraId="236A66DE">
      <w:pPr>
        <w:widowControl/>
        <w:snapToGrid w:val="0"/>
        <w:spacing w:line="520" w:lineRule="exact"/>
        <w:ind w:firstLine="480" w:firstLineChars="200"/>
        <w:rPr>
          <w:rFonts w:hint="eastAsia" w:hAnsi="宋体" w:cs="宋体"/>
          <w:sz w:val="24"/>
        </w:rPr>
      </w:pPr>
      <w:r>
        <w:rPr>
          <w:rFonts w:hint="eastAsia" w:hAnsi="宋体" w:cs="宋体"/>
          <w:sz w:val="24"/>
        </w:rPr>
        <w:t>合同签订并收到发票后支付合同金额的40%作为预付款；完成衢江区</w:t>
      </w:r>
      <w:r>
        <w:rPr>
          <w:rFonts w:hint="eastAsia" w:hAnsi="宋体" w:cs="宋体"/>
          <w:sz w:val="24"/>
          <w:lang w:val="en-US" w:eastAsia="zh-CN"/>
        </w:rPr>
        <w:t>国家重点保护野生</w:t>
      </w:r>
      <w:r>
        <w:rPr>
          <w:rFonts w:hint="eastAsia" w:hAnsi="宋体" w:cs="宋体"/>
          <w:sz w:val="24"/>
        </w:rPr>
        <w:t>植物资源调查项目任务，提交最终成果报告并通过项目验收或评审后，支付至合同金额的100%。</w:t>
      </w:r>
    </w:p>
    <w:p w14:paraId="20FF72CB">
      <w:pPr>
        <w:widowControl/>
        <w:snapToGrid w:val="0"/>
        <w:spacing w:line="520" w:lineRule="exact"/>
        <w:rPr>
          <w:rFonts w:hint="eastAsia" w:ascii="宋体" w:hAnsi="宋体" w:eastAsia="宋体" w:cs="宋体"/>
          <w:sz w:val="24"/>
        </w:rPr>
      </w:pPr>
      <w:r>
        <w:rPr>
          <w:rFonts w:hint="eastAsia" w:ascii="宋体" w:hAnsi="宋体" w:eastAsia="宋体" w:cs="宋体"/>
          <w:sz w:val="24"/>
        </w:rPr>
        <w:t>3 验收</w:t>
      </w:r>
    </w:p>
    <w:p w14:paraId="05B86FFD">
      <w:pPr>
        <w:widowControl/>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（1）由采购人负责组织验收。</w:t>
      </w:r>
    </w:p>
    <w:p w14:paraId="7D89982F">
      <w:pPr>
        <w:widowControl/>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购人对中标供应商完成的阶段性成果进行检查验收，如果发现相关问题，中标供应商应负责根据合同按照采购人的要求及时采取调整整改等处理措施，并承担由此发生的一切损失和费用。验收合格后，采购人在验收单上签字并加盖单位公章</w:t>
      </w:r>
      <w:r>
        <w:rPr>
          <w:rFonts w:hint="eastAsia" w:ascii="宋体" w:hAnsi="宋体" w:eastAsia="宋体" w:cs="宋体"/>
          <w:sz w:val="24"/>
          <w:szCs w:val="24"/>
          <w:lang w:eastAsia="zh-CN"/>
        </w:rPr>
        <w:t>，</w:t>
      </w:r>
      <w:r>
        <w:rPr>
          <w:rFonts w:hint="eastAsia" w:ascii="宋体" w:hAnsi="宋体" w:eastAsia="宋体" w:cs="宋体"/>
          <w:sz w:val="24"/>
          <w:szCs w:val="24"/>
        </w:rPr>
        <w:t>验收费用中标人承担。</w:t>
      </w:r>
    </w:p>
    <w:p w14:paraId="3DBA529E">
      <w:pPr>
        <w:widowControl/>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4、其他</w:t>
      </w:r>
    </w:p>
    <w:p w14:paraId="35F8C800">
      <w:pPr>
        <w:widowControl/>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中标供应商必须按规定程序和安全文明服务有关要求进行实施，承担服务过程中的各种意外，其责任由中标供应商承担，采购人不承担任何责任。</w:t>
      </w:r>
    </w:p>
    <w:p w14:paraId="1167CBC8">
      <w:pPr>
        <w:rPr>
          <w:rFonts w:hint="eastAsia" w:hAnsi="宋体" w:cs="宋体"/>
          <w:b/>
          <w:color w:val="000000"/>
          <w:sz w:val="36"/>
          <w:szCs w:val="36"/>
        </w:rPr>
      </w:pPr>
    </w:p>
    <w:p w14:paraId="09FA290F">
      <w:pPr>
        <w:spacing w:line="360" w:lineRule="auto"/>
        <w:ind w:firstLine="723" w:firstLineChars="200"/>
        <w:jc w:val="center"/>
        <w:rPr>
          <w:rFonts w:hint="eastAsia" w:hAnsi="宋体" w:cs="宋体"/>
          <w:b/>
          <w:color w:val="000000"/>
          <w:sz w:val="36"/>
          <w:szCs w:val="36"/>
        </w:rPr>
      </w:pPr>
    </w:p>
    <w:p w14:paraId="6AEDAA6D">
      <w:pPr>
        <w:spacing w:line="360" w:lineRule="auto"/>
        <w:jc w:val="center"/>
        <w:rPr>
          <w:rFonts w:hAnsi="宋体" w:cs="宋体"/>
          <w:b/>
          <w:color w:val="000000"/>
          <w:sz w:val="36"/>
          <w:szCs w:val="36"/>
        </w:rPr>
      </w:pPr>
      <w:r>
        <w:rPr>
          <w:rFonts w:hint="eastAsia" w:hAnsi="宋体" w:cs="宋体"/>
          <w:b/>
          <w:color w:val="000000"/>
          <w:sz w:val="36"/>
          <w:szCs w:val="36"/>
        </w:rPr>
        <w:t xml:space="preserve">第四部分   </w:t>
      </w:r>
      <w:bookmarkStart w:id="69" w:name="_Toc184308064"/>
      <w:bookmarkEnd w:id="69"/>
      <w:bookmarkStart w:id="70" w:name="_Toc184312084"/>
      <w:bookmarkEnd w:id="70"/>
      <w:bookmarkStart w:id="71" w:name="_Toc184313288"/>
      <w:bookmarkEnd w:id="71"/>
      <w:bookmarkStart w:id="72" w:name="_Toc184314415"/>
      <w:bookmarkEnd w:id="72"/>
      <w:bookmarkStart w:id="73" w:name="_Toc184313282"/>
      <w:bookmarkEnd w:id="73"/>
      <w:bookmarkStart w:id="74" w:name="_Toc184310322"/>
      <w:bookmarkEnd w:id="74"/>
      <w:bookmarkStart w:id="75" w:name="_Toc184313263"/>
      <w:bookmarkEnd w:id="75"/>
      <w:bookmarkStart w:id="76" w:name="_Toc184313307"/>
      <w:bookmarkEnd w:id="76"/>
      <w:bookmarkStart w:id="77" w:name="_Toc184314472"/>
      <w:bookmarkEnd w:id="77"/>
      <w:bookmarkStart w:id="78" w:name="_Toc184308048"/>
      <w:bookmarkEnd w:id="78"/>
      <w:bookmarkStart w:id="79" w:name="_Toc184314467"/>
      <w:bookmarkEnd w:id="79"/>
      <w:bookmarkStart w:id="80" w:name="_Toc184312114"/>
      <w:bookmarkEnd w:id="80"/>
      <w:bookmarkStart w:id="81" w:name="_Toc184308056"/>
      <w:bookmarkEnd w:id="81"/>
      <w:bookmarkStart w:id="82" w:name="_Toc184312112"/>
      <w:bookmarkEnd w:id="82"/>
      <w:bookmarkStart w:id="83" w:name="_Toc184308079"/>
      <w:bookmarkEnd w:id="83"/>
      <w:bookmarkStart w:id="84" w:name="_Toc184312091"/>
      <w:bookmarkEnd w:id="84"/>
      <w:bookmarkStart w:id="85" w:name="_Toc184313284"/>
      <w:bookmarkEnd w:id="85"/>
      <w:bookmarkStart w:id="86" w:name="_Toc184312133"/>
      <w:bookmarkEnd w:id="86"/>
      <w:bookmarkStart w:id="87" w:name="_Toc184308070"/>
      <w:bookmarkEnd w:id="87"/>
      <w:bookmarkStart w:id="88" w:name="_Toc184310300"/>
      <w:bookmarkEnd w:id="88"/>
      <w:bookmarkStart w:id="89" w:name="_Toc184308102"/>
      <w:bookmarkEnd w:id="89"/>
      <w:bookmarkStart w:id="90" w:name="_Toc184312125"/>
      <w:bookmarkEnd w:id="90"/>
      <w:bookmarkStart w:id="91" w:name="_Toc184313239"/>
      <w:bookmarkEnd w:id="91"/>
      <w:bookmarkStart w:id="92" w:name="_Toc184312069"/>
      <w:bookmarkEnd w:id="92"/>
      <w:bookmarkStart w:id="93" w:name="_Toc184312094"/>
      <w:bookmarkEnd w:id="93"/>
      <w:bookmarkStart w:id="94" w:name="_Toc184312108"/>
      <w:bookmarkEnd w:id="94"/>
      <w:bookmarkStart w:id="95" w:name="_Toc184312068"/>
      <w:bookmarkEnd w:id="95"/>
      <w:bookmarkStart w:id="96" w:name="_Toc184313273"/>
      <w:bookmarkEnd w:id="96"/>
      <w:bookmarkStart w:id="97" w:name="_Toc184313279"/>
      <w:bookmarkEnd w:id="97"/>
      <w:bookmarkStart w:id="98" w:name="_Toc184308108"/>
      <w:bookmarkEnd w:id="98"/>
      <w:bookmarkStart w:id="99" w:name="_Toc184313306"/>
      <w:bookmarkEnd w:id="99"/>
      <w:bookmarkStart w:id="100" w:name="_Toc184310280"/>
      <w:bookmarkEnd w:id="100"/>
      <w:bookmarkStart w:id="101" w:name="_Toc184314426"/>
      <w:bookmarkEnd w:id="101"/>
      <w:bookmarkStart w:id="102" w:name="_Toc184312100"/>
      <w:bookmarkEnd w:id="102"/>
      <w:bookmarkStart w:id="103" w:name="_Toc184310334"/>
      <w:bookmarkEnd w:id="103"/>
      <w:bookmarkStart w:id="104" w:name="_Toc184314410"/>
      <w:bookmarkEnd w:id="104"/>
      <w:bookmarkStart w:id="105" w:name="_Toc184313297"/>
      <w:bookmarkEnd w:id="105"/>
      <w:bookmarkStart w:id="106" w:name="_Toc184310328"/>
      <w:bookmarkEnd w:id="106"/>
      <w:bookmarkStart w:id="107" w:name="_Toc184313269"/>
      <w:bookmarkEnd w:id="107"/>
      <w:bookmarkStart w:id="108" w:name="_Toc184312105"/>
      <w:bookmarkEnd w:id="108"/>
      <w:bookmarkStart w:id="109" w:name="_Toc184308053"/>
      <w:bookmarkEnd w:id="109"/>
      <w:bookmarkStart w:id="110" w:name="_Toc184314427"/>
      <w:bookmarkEnd w:id="110"/>
      <w:bookmarkStart w:id="111" w:name="_Toc184313283"/>
      <w:bookmarkEnd w:id="111"/>
      <w:bookmarkStart w:id="112" w:name="_Toc184314435"/>
      <w:bookmarkEnd w:id="112"/>
      <w:bookmarkStart w:id="113" w:name="_Toc184314477"/>
      <w:bookmarkEnd w:id="113"/>
      <w:bookmarkStart w:id="114" w:name="_Toc184313309"/>
      <w:bookmarkEnd w:id="114"/>
      <w:bookmarkStart w:id="115" w:name="_Toc184312081"/>
      <w:bookmarkEnd w:id="115"/>
      <w:bookmarkStart w:id="116" w:name="_Toc184308106"/>
      <w:bookmarkEnd w:id="116"/>
      <w:bookmarkStart w:id="117" w:name="_Toc184310295"/>
      <w:bookmarkEnd w:id="117"/>
      <w:bookmarkStart w:id="118" w:name="_Toc184314440"/>
      <w:bookmarkEnd w:id="118"/>
      <w:bookmarkStart w:id="119" w:name="_Toc184310275"/>
      <w:bookmarkEnd w:id="119"/>
      <w:bookmarkStart w:id="120" w:name="_Toc184314457"/>
      <w:bookmarkEnd w:id="120"/>
      <w:bookmarkStart w:id="121" w:name="_Toc184312126"/>
      <w:bookmarkEnd w:id="121"/>
      <w:bookmarkStart w:id="122" w:name="_Toc184312129"/>
      <w:bookmarkEnd w:id="122"/>
      <w:bookmarkStart w:id="123" w:name="_Toc184310293"/>
      <w:bookmarkEnd w:id="123"/>
      <w:bookmarkStart w:id="124" w:name="_Toc184312086"/>
      <w:bookmarkEnd w:id="124"/>
      <w:bookmarkStart w:id="125" w:name="_Toc184310281"/>
      <w:bookmarkEnd w:id="125"/>
      <w:bookmarkStart w:id="126" w:name="_Toc184313302"/>
      <w:bookmarkEnd w:id="126"/>
      <w:bookmarkStart w:id="127" w:name="_Toc184308058"/>
      <w:bookmarkEnd w:id="127"/>
      <w:bookmarkStart w:id="128" w:name="_Toc184313256"/>
      <w:bookmarkEnd w:id="128"/>
      <w:bookmarkStart w:id="129" w:name="_Toc184308039"/>
      <w:bookmarkEnd w:id="129"/>
      <w:bookmarkStart w:id="130" w:name="_Toc184313280"/>
      <w:bookmarkEnd w:id="130"/>
      <w:bookmarkStart w:id="131" w:name="_Toc184313243"/>
      <w:bookmarkEnd w:id="131"/>
      <w:bookmarkStart w:id="132" w:name="_Toc184310297"/>
      <w:bookmarkEnd w:id="132"/>
      <w:bookmarkStart w:id="133" w:name="_Toc184308105"/>
      <w:bookmarkEnd w:id="133"/>
      <w:bookmarkStart w:id="134" w:name="_Toc184310278"/>
      <w:bookmarkEnd w:id="134"/>
      <w:bookmarkStart w:id="135" w:name="_Toc184308073"/>
      <w:bookmarkEnd w:id="135"/>
      <w:bookmarkStart w:id="136" w:name="_Toc184310341"/>
      <w:bookmarkEnd w:id="136"/>
      <w:bookmarkStart w:id="137" w:name="_Toc184310274"/>
      <w:bookmarkEnd w:id="137"/>
      <w:bookmarkStart w:id="138" w:name="_Toc184308080"/>
      <w:bookmarkEnd w:id="138"/>
      <w:bookmarkStart w:id="139" w:name="_Toc184310282"/>
      <w:bookmarkEnd w:id="139"/>
      <w:bookmarkStart w:id="140" w:name="_Toc184310292"/>
      <w:bookmarkEnd w:id="140"/>
      <w:bookmarkStart w:id="141" w:name="_Toc184314424"/>
      <w:bookmarkEnd w:id="141"/>
      <w:bookmarkStart w:id="142" w:name="_Toc184308068"/>
      <w:bookmarkEnd w:id="142"/>
      <w:bookmarkStart w:id="143" w:name="_Toc184310326"/>
      <w:bookmarkEnd w:id="143"/>
      <w:bookmarkStart w:id="144" w:name="_Toc184312139"/>
      <w:bookmarkEnd w:id="144"/>
      <w:bookmarkStart w:id="145" w:name="_Toc184308077"/>
      <w:bookmarkEnd w:id="145"/>
      <w:bookmarkStart w:id="146" w:name="_Toc184310323"/>
      <w:bookmarkEnd w:id="146"/>
      <w:bookmarkStart w:id="147" w:name="_Toc184310340"/>
      <w:bookmarkEnd w:id="147"/>
      <w:bookmarkStart w:id="148" w:name="_Toc184310289"/>
      <w:bookmarkEnd w:id="148"/>
      <w:bookmarkStart w:id="149" w:name="_Toc184308087"/>
      <w:bookmarkEnd w:id="149"/>
      <w:bookmarkStart w:id="150" w:name="_Toc184313301"/>
      <w:bookmarkEnd w:id="150"/>
      <w:bookmarkStart w:id="151" w:name="_Toc184308060"/>
      <w:bookmarkEnd w:id="151"/>
      <w:bookmarkStart w:id="152" w:name="_Toc184310337"/>
      <w:bookmarkEnd w:id="152"/>
      <w:bookmarkStart w:id="153" w:name="_Toc184312098"/>
      <w:bookmarkEnd w:id="153"/>
      <w:bookmarkStart w:id="154" w:name="_Toc184314462"/>
      <w:bookmarkEnd w:id="154"/>
      <w:bookmarkStart w:id="155" w:name="_Toc184312136"/>
      <w:bookmarkEnd w:id="155"/>
      <w:bookmarkStart w:id="156" w:name="_Toc184312107"/>
      <w:bookmarkEnd w:id="156"/>
      <w:bookmarkStart w:id="157" w:name="_Toc184310286"/>
      <w:bookmarkEnd w:id="157"/>
      <w:bookmarkStart w:id="158" w:name="_Toc184308086"/>
      <w:bookmarkEnd w:id="158"/>
      <w:bookmarkStart w:id="159" w:name="_Toc184308091"/>
      <w:bookmarkEnd w:id="159"/>
      <w:bookmarkStart w:id="160" w:name="_Toc184314411"/>
      <w:bookmarkEnd w:id="160"/>
      <w:bookmarkStart w:id="161" w:name="_Toc184308062"/>
      <w:bookmarkEnd w:id="161"/>
      <w:bookmarkStart w:id="162" w:name="_Toc184313240"/>
      <w:bookmarkEnd w:id="162"/>
      <w:bookmarkStart w:id="163" w:name="_Toc184314466"/>
      <w:bookmarkEnd w:id="163"/>
      <w:bookmarkStart w:id="164" w:name="_Toc184312071"/>
      <w:bookmarkEnd w:id="164"/>
      <w:bookmarkStart w:id="165" w:name="_Toc184312131"/>
      <w:bookmarkEnd w:id="165"/>
      <w:bookmarkStart w:id="166" w:name="_Toc184312110"/>
      <w:bookmarkEnd w:id="166"/>
      <w:bookmarkStart w:id="167" w:name="_Toc184312128"/>
      <w:bookmarkEnd w:id="167"/>
      <w:bookmarkStart w:id="168" w:name="_Toc184313264"/>
      <w:bookmarkEnd w:id="168"/>
      <w:bookmarkStart w:id="169" w:name="_Toc184314418"/>
      <w:bookmarkEnd w:id="169"/>
      <w:bookmarkStart w:id="170" w:name="_Toc184313291"/>
      <w:bookmarkEnd w:id="170"/>
      <w:bookmarkStart w:id="171" w:name="_Toc184314441"/>
      <w:bookmarkEnd w:id="171"/>
      <w:bookmarkStart w:id="172" w:name="_Toc184312132"/>
      <w:bookmarkEnd w:id="172"/>
      <w:bookmarkStart w:id="173" w:name="_Toc184310325"/>
      <w:bookmarkEnd w:id="173"/>
      <w:bookmarkStart w:id="174" w:name="_Toc184314463"/>
      <w:bookmarkEnd w:id="174"/>
      <w:bookmarkStart w:id="175" w:name="_Toc184310288"/>
      <w:bookmarkEnd w:id="175"/>
      <w:bookmarkStart w:id="176" w:name="_Toc184313259"/>
      <w:bookmarkEnd w:id="176"/>
      <w:bookmarkStart w:id="177" w:name="_Toc184310294"/>
      <w:bookmarkEnd w:id="177"/>
      <w:bookmarkStart w:id="178" w:name="_Toc184313308"/>
      <w:bookmarkEnd w:id="178"/>
      <w:bookmarkStart w:id="179" w:name="_Toc184310310"/>
      <w:bookmarkEnd w:id="179"/>
      <w:bookmarkStart w:id="180" w:name="_Toc184313277"/>
      <w:bookmarkEnd w:id="180"/>
      <w:bookmarkStart w:id="181" w:name="_Toc184310343"/>
      <w:bookmarkEnd w:id="181"/>
      <w:bookmarkStart w:id="182" w:name="_Toc184312121"/>
      <w:bookmarkEnd w:id="182"/>
      <w:bookmarkStart w:id="183" w:name="_Toc184308103"/>
      <w:bookmarkEnd w:id="183"/>
      <w:bookmarkStart w:id="184" w:name="_Toc184312104"/>
      <w:bookmarkEnd w:id="184"/>
      <w:bookmarkStart w:id="185" w:name="_Toc184310332"/>
      <w:bookmarkEnd w:id="185"/>
      <w:bookmarkStart w:id="186" w:name="_Toc184308045"/>
      <w:bookmarkEnd w:id="186"/>
      <w:bookmarkStart w:id="187" w:name="_Toc184310303"/>
      <w:bookmarkEnd w:id="187"/>
      <w:bookmarkStart w:id="188" w:name="_Toc184312137"/>
      <w:bookmarkEnd w:id="188"/>
      <w:bookmarkStart w:id="189" w:name="_Toc184314431"/>
      <w:bookmarkEnd w:id="189"/>
      <w:bookmarkStart w:id="190" w:name="_Toc184308055"/>
      <w:bookmarkEnd w:id="190"/>
      <w:bookmarkStart w:id="191" w:name="_Toc184313295"/>
      <w:bookmarkEnd w:id="191"/>
      <w:bookmarkStart w:id="192" w:name="_Toc184314455"/>
      <w:bookmarkEnd w:id="192"/>
      <w:bookmarkStart w:id="193" w:name="_Toc184312115"/>
      <w:bookmarkEnd w:id="193"/>
      <w:bookmarkStart w:id="194" w:name="_Toc184308049"/>
      <w:bookmarkEnd w:id="194"/>
      <w:bookmarkStart w:id="195" w:name="_Toc184314459"/>
      <w:bookmarkEnd w:id="195"/>
      <w:bookmarkStart w:id="196" w:name="_Toc184313242"/>
      <w:bookmarkEnd w:id="196"/>
      <w:bookmarkStart w:id="197" w:name="_Toc184308067"/>
      <w:bookmarkEnd w:id="197"/>
      <w:bookmarkStart w:id="198" w:name="_Toc184313281"/>
      <w:bookmarkEnd w:id="198"/>
      <w:bookmarkStart w:id="199" w:name="_Toc184310302"/>
      <w:bookmarkEnd w:id="199"/>
      <w:bookmarkStart w:id="200" w:name="_Toc184313298"/>
      <w:bookmarkEnd w:id="200"/>
      <w:bookmarkStart w:id="201" w:name="_Toc184308099"/>
      <w:bookmarkEnd w:id="201"/>
      <w:bookmarkStart w:id="202" w:name="_Toc184312097"/>
      <w:bookmarkEnd w:id="202"/>
      <w:bookmarkStart w:id="203" w:name="_Toc184312082"/>
      <w:bookmarkEnd w:id="203"/>
      <w:bookmarkStart w:id="204" w:name="_Toc184314476"/>
      <w:bookmarkEnd w:id="204"/>
      <w:bookmarkStart w:id="205" w:name="_Toc184314422"/>
      <w:bookmarkEnd w:id="205"/>
      <w:bookmarkStart w:id="206" w:name="_Toc184313257"/>
      <w:bookmarkEnd w:id="206"/>
      <w:bookmarkStart w:id="207" w:name="_Toc184310344"/>
      <w:bookmarkEnd w:id="207"/>
      <w:bookmarkStart w:id="208" w:name="_Toc184310335"/>
      <w:bookmarkEnd w:id="208"/>
      <w:bookmarkStart w:id="209" w:name="_Toc184314416"/>
      <w:bookmarkEnd w:id="209"/>
      <w:bookmarkStart w:id="210" w:name="_Toc184313262"/>
      <w:bookmarkEnd w:id="210"/>
      <w:bookmarkStart w:id="211" w:name="_Toc184312075"/>
      <w:bookmarkEnd w:id="211"/>
      <w:bookmarkStart w:id="212" w:name="_Toc184313303"/>
      <w:bookmarkEnd w:id="212"/>
      <w:bookmarkStart w:id="213" w:name="_Toc184310273"/>
      <w:bookmarkEnd w:id="213"/>
      <w:bookmarkStart w:id="214" w:name="_Toc184308083"/>
      <w:bookmarkEnd w:id="214"/>
      <w:bookmarkStart w:id="215" w:name="_Toc184312117"/>
      <w:bookmarkEnd w:id="215"/>
      <w:bookmarkStart w:id="216" w:name="_Toc184308088"/>
      <w:bookmarkEnd w:id="216"/>
      <w:bookmarkStart w:id="217" w:name="_Toc184313286"/>
      <w:bookmarkEnd w:id="217"/>
      <w:bookmarkStart w:id="218" w:name="_Toc184314429"/>
      <w:bookmarkEnd w:id="218"/>
      <w:bookmarkStart w:id="219" w:name="_Toc184313267"/>
      <w:bookmarkEnd w:id="219"/>
      <w:bookmarkStart w:id="220" w:name="_Toc184314473"/>
      <w:bookmarkEnd w:id="220"/>
      <w:bookmarkStart w:id="221" w:name="_Toc184314442"/>
      <w:bookmarkEnd w:id="221"/>
      <w:bookmarkStart w:id="222" w:name="_Toc184314469"/>
      <w:bookmarkEnd w:id="222"/>
      <w:bookmarkStart w:id="223" w:name="_Toc184314480"/>
      <w:bookmarkEnd w:id="223"/>
      <w:bookmarkStart w:id="224" w:name="_Toc184308071"/>
      <w:bookmarkEnd w:id="224"/>
      <w:bookmarkStart w:id="225" w:name="_Toc184308059"/>
      <w:bookmarkEnd w:id="225"/>
      <w:bookmarkStart w:id="226" w:name="_Toc184312083"/>
      <w:bookmarkEnd w:id="226"/>
      <w:bookmarkStart w:id="227" w:name="_Toc184312092"/>
      <w:bookmarkEnd w:id="227"/>
      <w:bookmarkStart w:id="228" w:name="_Toc184314479"/>
      <w:bookmarkEnd w:id="228"/>
      <w:bookmarkStart w:id="229" w:name="_Toc184314458"/>
      <w:bookmarkEnd w:id="229"/>
      <w:bookmarkStart w:id="230" w:name="_Toc184314465"/>
      <w:bookmarkEnd w:id="230"/>
      <w:bookmarkStart w:id="231" w:name="_Toc184313271"/>
      <w:bookmarkEnd w:id="231"/>
      <w:bookmarkStart w:id="232" w:name="_Toc184312118"/>
      <w:bookmarkEnd w:id="232"/>
      <w:bookmarkStart w:id="233" w:name="_Toc184312095"/>
      <w:bookmarkEnd w:id="233"/>
      <w:bookmarkStart w:id="234" w:name="_Toc184312134"/>
      <w:bookmarkEnd w:id="234"/>
      <w:bookmarkStart w:id="235" w:name="_Toc184312080"/>
      <w:bookmarkEnd w:id="235"/>
      <w:bookmarkStart w:id="236" w:name="_Toc184313289"/>
      <w:bookmarkEnd w:id="236"/>
      <w:bookmarkStart w:id="237" w:name="_Toc184313249"/>
      <w:bookmarkEnd w:id="237"/>
      <w:bookmarkStart w:id="238" w:name="_Toc184310305"/>
      <w:bookmarkEnd w:id="238"/>
      <w:bookmarkStart w:id="239" w:name="_Toc184308047"/>
      <w:bookmarkEnd w:id="239"/>
      <w:bookmarkStart w:id="240" w:name="_Toc184314433"/>
      <w:bookmarkEnd w:id="240"/>
      <w:bookmarkStart w:id="241" w:name="_Toc184313246"/>
      <w:bookmarkEnd w:id="241"/>
      <w:bookmarkStart w:id="242" w:name="_Toc184308072"/>
      <w:bookmarkEnd w:id="242"/>
      <w:bookmarkStart w:id="243" w:name="_Toc184314461"/>
      <w:bookmarkEnd w:id="243"/>
      <w:bookmarkStart w:id="244" w:name="_Toc184308066"/>
      <w:bookmarkEnd w:id="244"/>
      <w:bookmarkStart w:id="245" w:name="_Toc184314425"/>
      <w:bookmarkEnd w:id="245"/>
      <w:bookmarkStart w:id="246" w:name="_Toc184313254"/>
      <w:bookmarkEnd w:id="246"/>
      <w:bookmarkStart w:id="247" w:name="_Toc184314419"/>
      <w:bookmarkEnd w:id="247"/>
      <w:bookmarkStart w:id="248" w:name="_Toc184312138"/>
      <w:bookmarkEnd w:id="248"/>
      <w:bookmarkStart w:id="249" w:name="_Toc184313255"/>
      <w:bookmarkEnd w:id="249"/>
      <w:bookmarkStart w:id="250" w:name="_Toc184308081"/>
      <w:bookmarkEnd w:id="250"/>
      <w:bookmarkStart w:id="251" w:name="_Toc184310315"/>
      <w:bookmarkEnd w:id="251"/>
      <w:bookmarkStart w:id="252" w:name="_Toc184314437"/>
      <w:bookmarkEnd w:id="252"/>
      <w:bookmarkStart w:id="253" w:name="_Toc184312070"/>
      <w:bookmarkEnd w:id="253"/>
      <w:bookmarkStart w:id="254" w:name="_Toc184313238"/>
      <w:bookmarkEnd w:id="254"/>
      <w:bookmarkStart w:id="255" w:name="_Toc184310338"/>
      <w:bookmarkEnd w:id="255"/>
      <w:bookmarkStart w:id="256" w:name="_Toc184310284"/>
      <w:bookmarkEnd w:id="256"/>
      <w:bookmarkStart w:id="257" w:name="_Toc184313296"/>
      <w:bookmarkEnd w:id="257"/>
      <w:bookmarkStart w:id="258" w:name="_Toc184310333"/>
      <w:bookmarkEnd w:id="258"/>
      <w:bookmarkStart w:id="259" w:name="_Toc184312090"/>
      <w:bookmarkEnd w:id="259"/>
      <w:bookmarkStart w:id="260" w:name="_Toc184310296"/>
      <w:bookmarkEnd w:id="260"/>
      <w:bookmarkStart w:id="261" w:name="_Toc184308090"/>
      <w:bookmarkEnd w:id="261"/>
      <w:bookmarkStart w:id="262" w:name="_Toc184310301"/>
      <w:bookmarkEnd w:id="262"/>
      <w:bookmarkStart w:id="263" w:name="_Toc184312120"/>
      <w:bookmarkEnd w:id="263"/>
      <w:bookmarkStart w:id="264" w:name="_Toc184313266"/>
      <w:bookmarkEnd w:id="264"/>
      <w:bookmarkStart w:id="265" w:name="_Toc184313278"/>
      <w:bookmarkEnd w:id="265"/>
      <w:bookmarkStart w:id="266" w:name="_Toc184308078"/>
      <w:bookmarkEnd w:id="266"/>
      <w:bookmarkStart w:id="267" w:name="_Toc184310290"/>
      <w:bookmarkEnd w:id="267"/>
      <w:bookmarkStart w:id="268" w:name="_Toc184310324"/>
      <w:bookmarkEnd w:id="268"/>
      <w:bookmarkStart w:id="269" w:name="_Toc184313272"/>
      <w:bookmarkEnd w:id="269"/>
      <w:bookmarkStart w:id="270" w:name="_Toc184310279"/>
      <w:bookmarkEnd w:id="270"/>
      <w:bookmarkStart w:id="271" w:name="_Toc184308038"/>
      <w:bookmarkEnd w:id="271"/>
      <w:bookmarkStart w:id="272" w:name="_Toc184308036"/>
      <w:bookmarkEnd w:id="272"/>
      <w:bookmarkStart w:id="273" w:name="_Toc184312087"/>
      <w:bookmarkEnd w:id="273"/>
      <w:bookmarkStart w:id="274" w:name="_Toc184310330"/>
      <w:bookmarkEnd w:id="274"/>
      <w:bookmarkStart w:id="275" w:name="_Toc184310312"/>
      <w:bookmarkEnd w:id="275"/>
      <w:bookmarkStart w:id="276" w:name="_Toc184312103"/>
      <w:bookmarkEnd w:id="276"/>
      <w:bookmarkStart w:id="277" w:name="_Toc184314417"/>
      <w:bookmarkEnd w:id="277"/>
      <w:bookmarkStart w:id="278" w:name="_Toc184312099"/>
      <w:bookmarkEnd w:id="278"/>
      <w:bookmarkStart w:id="279" w:name="_Toc184312072"/>
      <w:bookmarkEnd w:id="279"/>
      <w:bookmarkStart w:id="280" w:name="_Toc184310336"/>
      <w:bookmarkEnd w:id="280"/>
      <w:bookmarkStart w:id="281" w:name="_Toc184312109"/>
      <w:bookmarkEnd w:id="281"/>
      <w:bookmarkStart w:id="282" w:name="_Toc184312078"/>
      <w:bookmarkEnd w:id="282"/>
      <w:bookmarkStart w:id="283" w:name="_Toc184312067"/>
      <w:bookmarkEnd w:id="283"/>
      <w:bookmarkStart w:id="284" w:name="_Toc184314448"/>
      <w:bookmarkEnd w:id="284"/>
      <w:bookmarkStart w:id="285" w:name="_Toc184312116"/>
      <w:bookmarkEnd w:id="285"/>
      <w:bookmarkStart w:id="286" w:name="_Toc184308107"/>
      <w:bookmarkEnd w:id="286"/>
      <w:bookmarkStart w:id="287" w:name="_Toc184313310"/>
      <w:bookmarkEnd w:id="287"/>
      <w:bookmarkStart w:id="288" w:name="_Toc184312127"/>
      <w:bookmarkEnd w:id="288"/>
      <w:bookmarkStart w:id="289" w:name="_Toc184308046"/>
      <w:bookmarkEnd w:id="289"/>
      <w:bookmarkStart w:id="290" w:name="_Toc184314450"/>
      <w:bookmarkEnd w:id="290"/>
      <w:bookmarkStart w:id="291" w:name="_Toc184312073"/>
      <w:bookmarkEnd w:id="291"/>
      <w:bookmarkStart w:id="292" w:name="_Toc184308051"/>
      <w:bookmarkEnd w:id="292"/>
      <w:bookmarkStart w:id="293" w:name="_Toc184312135"/>
      <w:bookmarkEnd w:id="293"/>
      <w:bookmarkStart w:id="294" w:name="_Toc184313245"/>
      <w:bookmarkEnd w:id="294"/>
      <w:bookmarkStart w:id="295" w:name="_Toc184310287"/>
      <w:bookmarkEnd w:id="295"/>
      <w:bookmarkStart w:id="296" w:name="_Toc184313261"/>
      <w:bookmarkEnd w:id="296"/>
      <w:bookmarkStart w:id="297" w:name="_Toc184310309"/>
      <w:bookmarkEnd w:id="297"/>
      <w:bookmarkStart w:id="298" w:name="_Toc184310311"/>
      <w:bookmarkEnd w:id="298"/>
      <w:bookmarkStart w:id="299" w:name="_Toc184314471"/>
      <w:bookmarkEnd w:id="299"/>
      <w:bookmarkStart w:id="300" w:name="_Toc184308061"/>
      <w:bookmarkEnd w:id="300"/>
      <w:bookmarkStart w:id="301" w:name="_Toc184310316"/>
      <w:bookmarkEnd w:id="301"/>
      <w:bookmarkStart w:id="302" w:name="_Toc184308097"/>
      <w:bookmarkEnd w:id="302"/>
      <w:bookmarkStart w:id="303" w:name="_Toc184312089"/>
      <w:bookmarkEnd w:id="303"/>
      <w:bookmarkStart w:id="304" w:name="_Toc184313304"/>
      <w:bookmarkEnd w:id="304"/>
      <w:bookmarkStart w:id="305" w:name="_Toc184308043"/>
      <w:bookmarkEnd w:id="305"/>
      <w:bookmarkStart w:id="306" w:name="_Toc184313265"/>
      <w:bookmarkEnd w:id="306"/>
      <w:bookmarkStart w:id="307" w:name="_Toc184313300"/>
      <w:bookmarkEnd w:id="307"/>
      <w:bookmarkStart w:id="308" w:name="_Toc184308094"/>
      <w:bookmarkEnd w:id="308"/>
      <w:bookmarkStart w:id="309" w:name="_Toc184310307"/>
      <w:bookmarkEnd w:id="309"/>
      <w:bookmarkStart w:id="310" w:name="_Toc184314460"/>
      <w:bookmarkEnd w:id="310"/>
      <w:bookmarkStart w:id="311" w:name="_Toc184314438"/>
      <w:bookmarkEnd w:id="311"/>
      <w:bookmarkStart w:id="312" w:name="_Toc184314423"/>
      <w:bookmarkEnd w:id="312"/>
      <w:bookmarkStart w:id="313" w:name="_Toc184310283"/>
      <w:bookmarkEnd w:id="313"/>
      <w:bookmarkStart w:id="314" w:name="_Toc184310317"/>
      <w:bookmarkEnd w:id="314"/>
      <w:bookmarkStart w:id="315" w:name="_Toc184312093"/>
      <w:bookmarkEnd w:id="315"/>
      <w:bookmarkStart w:id="316" w:name="_Toc184314436"/>
      <w:bookmarkEnd w:id="316"/>
      <w:bookmarkStart w:id="317" w:name="_Toc184313285"/>
      <w:bookmarkEnd w:id="317"/>
      <w:bookmarkStart w:id="318" w:name="_Toc184314412"/>
      <w:bookmarkEnd w:id="318"/>
      <w:bookmarkStart w:id="319" w:name="_Toc184312124"/>
      <w:bookmarkEnd w:id="319"/>
      <w:bookmarkStart w:id="320" w:name="_Toc184308054"/>
      <w:bookmarkEnd w:id="320"/>
      <w:bookmarkStart w:id="321" w:name="_Toc184313250"/>
      <w:bookmarkEnd w:id="321"/>
      <w:bookmarkStart w:id="322" w:name="_Toc184314449"/>
      <w:bookmarkEnd w:id="322"/>
      <w:bookmarkStart w:id="323" w:name="_Toc184314474"/>
      <w:bookmarkEnd w:id="323"/>
      <w:bookmarkStart w:id="324" w:name="_Toc184310299"/>
      <w:bookmarkEnd w:id="324"/>
      <w:bookmarkStart w:id="325" w:name="_Toc184308044"/>
      <w:bookmarkEnd w:id="325"/>
      <w:bookmarkStart w:id="326" w:name="_Toc184313252"/>
      <w:bookmarkEnd w:id="326"/>
      <w:bookmarkStart w:id="327" w:name="_Toc184312088"/>
      <w:bookmarkEnd w:id="327"/>
      <w:bookmarkStart w:id="328" w:name="_Toc184308100"/>
      <w:bookmarkEnd w:id="328"/>
      <w:bookmarkStart w:id="329" w:name="_Toc184313287"/>
      <w:bookmarkEnd w:id="329"/>
      <w:bookmarkStart w:id="330" w:name="_Toc184308089"/>
      <w:bookmarkEnd w:id="330"/>
      <w:bookmarkStart w:id="331" w:name="_Toc184312122"/>
      <w:bookmarkEnd w:id="331"/>
      <w:bookmarkStart w:id="332" w:name="_Toc184314447"/>
      <w:bookmarkEnd w:id="332"/>
      <w:bookmarkStart w:id="333" w:name="_Toc184310339"/>
      <w:bookmarkEnd w:id="333"/>
      <w:bookmarkStart w:id="334" w:name="_Toc184310272"/>
      <w:bookmarkEnd w:id="334"/>
      <w:bookmarkStart w:id="335" w:name="_Toc184314439"/>
      <w:bookmarkEnd w:id="335"/>
      <w:bookmarkStart w:id="336" w:name="_Toc184312079"/>
      <w:bookmarkEnd w:id="336"/>
      <w:bookmarkStart w:id="337" w:name="_Toc184314430"/>
      <w:bookmarkEnd w:id="337"/>
      <w:bookmarkStart w:id="338" w:name="_Toc184312106"/>
      <w:bookmarkEnd w:id="338"/>
      <w:bookmarkStart w:id="339" w:name="_Toc184313248"/>
      <w:bookmarkEnd w:id="339"/>
      <w:bookmarkStart w:id="340" w:name="_Toc184313274"/>
      <w:bookmarkEnd w:id="340"/>
      <w:bookmarkStart w:id="341" w:name="_Toc184312130"/>
      <w:bookmarkEnd w:id="341"/>
      <w:bookmarkStart w:id="342" w:name="_Toc184314456"/>
      <w:bookmarkEnd w:id="342"/>
      <w:bookmarkStart w:id="343" w:name="_Toc184314482"/>
      <w:bookmarkEnd w:id="343"/>
      <w:bookmarkStart w:id="344" w:name="_Toc184308093"/>
      <w:bookmarkEnd w:id="344"/>
      <w:bookmarkStart w:id="345" w:name="_Toc184314413"/>
      <w:bookmarkEnd w:id="345"/>
      <w:bookmarkStart w:id="346" w:name="_Toc184313268"/>
      <w:bookmarkEnd w:id="346"/>
      <w:bookmarkStart w:id="347" w:name="_Toc184310331"/>
      <w:bookmarkEnd w:id="347"/>
      <w:bookmarkStart w:id="348" w:name="_Toc184308052"/>
      <w:bookmarkEnd w:id="348"/>
      <w:bookmarkStart w:id="349" w:name="_Toc184310291"/>
      <w:bookmarkEnd w:id="349"/>
      <w:bookmarkStart w:id="350" w:name="_Toc184314445"/>
      <w:bookmarkEnd w:id="350"/>
      <w:bookmarkStart w:id="351" w:name="_Toc184310342"/>
      <w:bookmarkEnd w:id="351"/>
      <w:bookmarkStart w:id="352" w:name="_Toc184314475"/>
      <w:bookmarkEnd w:id="352"/>
      <w:bookmarkStart w:id="353" w:name="_Toc184310320"/>
      <w:bookmarkEnd w:id="353"/>
      <w:bookmarkStart w:id="354" w:name="_Toc184313247"/>
      <w:bookmarkEnd w:id="354"/>
      <w:bookmarkStart w:id="355" w:name="_Toc184310318"/>
      <w:bookmarkEnd w:id="355"/>
      <w:bookmarkStart w:id="356" w:name="_Toc184308037"/>
      <w:bookmarkEnd w:id="356"/>
      <w:bookmarkStart w:id="357" w:name="_Toc184308085"/>
      <w:bookmarkEnd w:id="357"/>
      <w:bookmarkStart w:id="358" w:name="_Toc184308082"/>
      <w:bookmarkEnd w:id="358"/>
      <w:bookmarkStart w:id="359" w:name="_Toc184308084"/>
      <w:bookmarkEnd w:id="359"/>
      <w:bookmarkStart w:id="360" w:name="_Toc184308040"/>
      <w:bookmarkEnd w:id="360"/>
      <w:bookmarkStart w:id="361" w:name="_Toc184313290"/>
      <w:bookmarkEnd w:id="361"/>
      <w:bookmarkStart w:id="362" w:name="_Toc184313253"/>
      <w:bookmarkEnd w:id="362"/>
      <w:bookmarkStart w:id="363" w:name="_Toc184312102"/>
      <w:bookmarkEnd w:id="363"/>
      <w:bookmarkStart w:id="364" w:name="_Toc184314481"/>
      <w:bookmarkEnd w:id="364"/>
      <w:bookmarkStart w:id="365" w:name="_Toc184308063"/>
      <w:bookmarkEnd w:id="365"/>
      <w:bookmarkStart w:id="366" w:name="_Toc184314446"/>
      <w:bookmarkEnd w:id="366"/>
      <w:bookmarkStart w:id="367" w:name="_Toc184310276"/>
      <w:bookmarkEnd w:id="367"/>
      <w:bookmarkStart w:id="368" w:name="_Toc184308098"/>
      <w:bookmarkEnd w:id="368"/>
      <w:bookmarkStart w:id="369" w:name="_Toc184310313"/>
      <w:bookmarkEnd w:id="369"/>
      <w:bookmarkStart w:id="370" w:name="_Toc184312123"/>
      <w:bookmarkEnd w:id="370"/>
      <w:bookmarkStart w:id="371" w:name="_Toc184310304"/>
      <w:bookmarkEnd w:id="371"/>
      <w:bookmarkStart w:id="372" w:name="_Toc184312074"/>
      <w:bookmarkEnd w:id="372"/>
      <w:bookmarkStart w:id="373" w:name="_Toc184313293"/>
      <w:bookmarkEnd w:id="373"/>
      <w:bookmarkStart w:id="374" w:name="_Toc184314454"/>
      <w:bookmarkEnd w:id="374"/>
      <w:bookmarkStart w:id="375" w:name="_Toc184310285"/>
      <w:bookmarkEnd w:id="375"/>
      <w:bookmarkStart w:id="376" w:name="_Toc184314453"/>
      <w:bookmarkEnd w:id="376"/>
      <w:bookmarkStart w:id="377" w:name="_Toc184308050"/>
      <w:bookmarkEnd w:id="377"/>
      <w:bookmarkStart w:id="378" w:name="_Toc184312111"/>
      <w:bookmarkEnd w:id="378"/>
      <w:bookmarkStart w:id="379" w:name="_Toc184313258"/>
      <w:bookmarkEnd w:id="379"/>
      <w:bookmarkStart w:id="380" w:name="_Toc184310319"/>
      <w:bookmarkEnd w:id="380"/>
      <w:bookmarkStart w:id="381" w:name="_Toc184308074"/>
      <w:bookmarkEnd w:id="381"/>
      <w:bookmarkStart w:id="382" w:name="_Toc184314468"/>
      <w:bookmarkEnd w:id="382"/>
      <w:bookmarkStart w:id="383" w:name="_Toc184310321"/>
      <w:bookmarkEnd w:id="383"/>
      <w:bookmarkStart w:id="384" w:name="_Toc184308095"/>
      <w:bookmarkEnd w:id="384"/>
      <w:bookmarkStart w:id="385" w:name="_Toc184312076"/>
      <w:bookmarkEnd w:id="385"/>
      <w:bookmarkStart w:id="386" w:name="_Toc184310298"/>
      <w:bookmarkEnd w:id="386"/>
      <w:bookmarkStart w:id="387" w:name="_Toc184314443"/>
      <w:bookmarkEnd w:id="387"/>
      <w:bookmarkStart w:id="388" w:name="_Toc184308092"/>
      <w:bookmarkEnd w:id="388"/>
      <w:bookmarkStart w:id="389" w:name="_Toc184308041"/>
      <w:bookmarkEnd w:id="389"/>
      <w:bookmarkStart w:id="390" w:name="_Toc184314414"/>
      <w:bookmarkEnd w:id="390"/>
      <w:bookmarkStart w:id="391" w:name="_Toc184312113"/>
      <w:bookmarkEnd w:id="391"/>
      <w:bookmarkStart w:id="392" w:name="_Toc184308042"/>
      <w:bookmarkEnd w:id="392"/>
      <w:bookmarkStart w:id="393" w:name="_Toc184313251"/>
      <w:bookmarkEnd w:id="393"/>
      <w:bookmarkStart w:id="394" w:name="_Toc184314434"/>
      <w:bookmarkEnd w:id="394"/>
      <w:bookmarkStart w:id="395" w:name="_Toc184308096"/>
      <w:bookmarkEnd w:id="395"/>
      <w:bookmarkStart w:id="396" w:name="_Toc184314452"/>
      <w:bookmarkEnd w:id="396"/>
      <w:bookmarkStart w:id="397" w:name="_Toc184313294"/>
      <w:bookmarkEnd w:id="397"/>
      <w:bookmarkStart w:id="398" w:name="_Toc184314478"/>
      <w:bookmarkEnd w:id="398"/>
      <w:bookmarkStart w:id="399" w:name="_Toc184308104"/>
      <w:bookmarkEnd w:id="399"/>
      <w:bookmarkStart w:id="400" w:name="_Toc184314451"/>
      <w:bookmarkEnd w:id="400"/>
      <w:bookmarkStart w:id="401" w:name="_Toc184312119"/>
      <w:bookmarkEnd w:id="401"/>
      <w:bookmarkStart w:id="402" w:name="_Toc184310329"/>
      <w:bookmarkEnd w:id="402"/>
      <w:bookmarkStart w:id="403" w:name="_Toc184312101"/>
      <w:bookmarkEnd w:id="403"/>
      <w:bookmarkStart w:id="404" w:name="_Toc184310314"/>
      <w:bookmarkEnd w:id="404"/>
      <w:bookmarkStart w:id="405" w:name="_Toc184308075"/>
      <w:bookmarkEnd w:id="405"/>
      <w:bookmarkStart w:id="406" w:name="_Toc184308069"/>
      <w:bookmarkEnd w:id="406"/>
      <w:bookmarkStart w:id="407" w:name="_Toc184308076"/>
      <w:bookmarkEnd w:id="407"/>
      <w:bookmarkStart w:id="408" w:name="_Toc184310277"/>
      <w:bookmarkEnd w:id="408"/>
      <w:bookmarkStart w:id="409" w:name="_Toc184312085"/>
      <w:bookmarkEnd w:id="409"/>
      <w:bookmarkStart w:id="410" w:name="_Toc184313241"/>
      <w:bookmarkEnd w:id="410"/>
      <w:bookmarkStart w:id="411" w:name="_Toc184314420"/>
      <w:bookmarkEnd w:id="411"/>
      <w:bookmarkStart w:id="412" w:name="_Toc184314421"/>
      <w:bookmarkEnd w:id="412"/>
      <w:bookmarkStart w:id="413" w:name="_Toc184313305"/>
      <w:bookmarkEnd w:id="413"/>
      <w:bookmarkStart w:id="414" w:name="_Toc184314470"/>
      <w:bookmarkEnd w:id="414"/>
      <w:bookmarkStart w:id="415" w:name="_Toc184314428"/>
      <w:bookmarkEnd w:id="415"/>
      <w:bookmarkStart w:id="416" w:name="_Toc184314464"/>
      <w:bookmarkEnd w:id="416"/>
      <w:bookmarkStart w:id="417" w:name="_Toc184310327"/>
      <w:bookmarkEnd w:id="417"/>
      <w:bookmarkStart w:id="418" w:name="_Toc184308057"/>
      <w:bookmarkEnd w:id="418"/>
      <w:bookmarkStart w:id="419" w:name="_Toc184313260"/>
      <w:bookmarkEnd w:id="419"/>
      <w:bookmarkStart w:id="420" w:name="_Toc184313275"/>
      <w:bookmarkEnd w:id="420"/>
      <w:bookmarkStart w:id="421" w:name="_Toc184314444"/>
      <w:bookmarkEnd w:id="421"/>
      <w:bookmarkStart w:id="422" w:name="_Toc184313276"/>
      <w:bookmarkEnd w:id="422"/>
      <w:bookmarkStart w:id="423" w:name="_Toc184313292"/>
      <w:bookmarkEnd w:id="423"/>
      <w:bookmarkStart w:id="424" w:name="_Toc184310306"/>
      <w:bookmarkEnd w:id="424"/>
      <w:bookmarkStart w:id="425" w:name="_Toc184310308"/>
      <w:bookmarkEnd w:id="425"/>
      <w:bookmarkStart w:id="426" w:name="_Toc184312077"/>
      <w:bookmarkEnd w:id="426"/>
      <w:bookmarkStart w:id="427" w:name="_Toc184312096"/>
      <w:bookmarkEnd w:id="427"/>
      <w:bookmarkStart w:id="428" w:name="_Toc184313299"/>
      <w:bookmarkEnd w:id="428"/>
      <w:bookmarkStart w:id="429" w:name="_Toc184308065"/>
      <w:bookmarkEnd w:id="429"/>
      <w:bookmarkStart w:id="430" w:name="_Toc184313244"/>
      <w:bookmarkEnd w:id="430"/>
      <w:bookmarkStart w:id="431" w:name="_Toc184313270"/>
      <w:bookmarkEnd w:id="431"/>
      <w:bookmarkStart w:id="432" w:name="_Toc184308101"/>
      <w:bookmarkEnd w:id="432"/>
      <w:bookmarkStart w:id="433" w:name="_Toc184314432"/>
      <w:bookmarkEnd w:id="433"/>
      <w:r>
        <w:rPr>
          <w:rFonts w:hint="eastAsia" w:hAnsi="宋体" w:cs="宋体"/>
          <w:b/>
          <w:color w:val="000000"/>
          <w:sz w:val="36"/>
          <w:szCs w:val="36"/>
        </w:rPr>
        <w:t>评标方法及评分标准</w:t>
      </w:r>
    </w:p>
    <w:p w14:paraId="22E58B12">
      <w:pPr>
        <w:snapToGrid w:val="0"/>
        <w:spacing w:line="360" w:lineRule="auto"/>
        <w:ind w:firstLine="3052" w:firstLineChars="950"/>
        <w:rPr>
          <w:rFonts w:hAnsi="宋体" w:cs="宋体"/>
          <w:b/>
          <w:color w:val="000000"/>
          <w:sz w:val="28"/>
          <w:szCs w:val="28"/>
        </w:rPr>
      </w:pPr>
      <w:r>
        <w:rPr>
          <w:rFonts w:hint="eastAsia" w:hAnsi="宋体" w:cs="宋体"/>
          <w:b/>
          <w:color w:val="000000"/>
          <w:sz w:val="32"/>
        </w:rPr>
        <w:t>一、评标方法</w:t>
      </w:r>
    </w:p>
    <w:p w14:paraId="5BD72F85">
      <w:pPr>
        <w:spacing w:line="360" w:lineRule="auto"/>
        <w:rPr>
          <w:rFonts w:hAnsi="宋体" w:cs="宋体"/>
          <w:color w:val="000000"/>
          <w:sz w:val="24"/>
        </w:rPr>
      </w:pPr>
      <w:r>
        <w:rPr>
          <w:rFonts w:hint="eastAsia" w:hAnsi="宋体" w:cs="宋体"/>
          <w:b/>
          <w:color w:val="000000"/>
          <w:sz w:val="24"/>
        </w:rPr>
        <w:t>1.综合评分法。</w:t>
      </w:r>
      <w:r>
        <w:rPr>
          <w:rFonts w:hint="eastAsia" w:hAnsi="宋体" w:cs="宋体"/>
          <w:color w:val="000000"/>
          <w:sz w:val="24"/>
        </w:rPr>
        <w:t>综合评分法，是指投标文件满足招标文件全部实质性要求，且按照评审因素的量化指标评审得分最高的投标人为中标候选人的评标方法。</w:t>
      </w:r>
    </w:p>
    <w:p w14:paraId="1C21F753">
      <w:pPr>
        <w:spacing w:line="360" w:lineRule="auto"/>
        <w:rPr>
          <w:rFonts w:hAnsi="宋体" w:cs="宋体"/>
          <w:color w:val="000000"/>
          <w:sz w:val="24"/>
        </w:rPr>
      </w:pPr>
    </w:p>
    <w:p w14:paraId="76023D3F">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二、评标委员会的组成</w:t>
      </w:r>
    </w:p>
    <w:p w14:paraId="390E601B">
      <w:pPr>
        <w:snapToGrid w:val="0"/>
        <w:spacing w:line="360" w:lineRule="auto"/>
        <w:rPr>
          <w:rFonts w:hAnsi="宋体" w:cs="宋体"/>
          <w:color w:val="000000"/>
          <w:sz w:val="24"/>
        </w:rPr>
      </w:pPr>
      <w:r>
        <w:rPr>
          <w:rFonts w:hint="eastAsia" w:hAnsi="宋体" w:cs="宋体"/>
          <w:b/>
          <w:color w:val="000000"/>
          <w:sz w:val="24"/>
        </w:rPr>
        <w:t>2.评</w:t>
      </w:r>
      <w:r>
        <w:rPr>
          <w:rFonts w:hint="eastAsia" w:hAnsi="宋体" w:cs="宋体"/>
          <w:b/>
          <w:color w:val="000000"/>
          <w:sz w:val="24"/>
          <w:highlight w:val="none"/>
        </w:rPr>
        <w:t>标委员会的组成。</w:t>
      </w:r>
      <w:r>
        <w:rPr>
          <w:rFonts w:hint="eastAsia" w:hAnsi="宋体" w:cs="宋体"/>
          <w:color w:val="000000"/>
          <w:sz w:val="24"/>
          <w:highlight w:val="none"/>
        </w:rPr>
        <w:t>评标委员会由评审专家</w:t>
      </w:r>
      <w:r>
        <w:rPr>
          <w:rFonts w:hint="eastAsia" w:hAnsi="宋体" w:cs="宋体"/>
          <w:color w:val="000000"/>
          <w:sz w:val="24"/>
          <w:highlight w:val="none"/>
          <w:lang w:val="en-US" w:eastAsia="zh-CN"/>
        </w:rPr>
        <w:t>4人及采购人代表1人</w:t>
      </w:r>
      <w:r>
        <w:rPr>
          <w:rFonts w:hint="eastAsia" w:hAnsi="宋体" w:cs="宋体"/>
          <w:color w:val="000000"/>
          <w:sz w:val="24"/>
          <w:highlight w:val="none"/>
        </w:rPr>
        <w:t>组成，成员人</w:t>
      </w:r>
      <w:r>
        <w:rPr>
          <w:rFonts w:hint="eastAsia" w:hAnsi="宋体" w:cs="宋体"/>
          <w:color w:val="000000"/>
          <w:sz w:val="24"/>
        </w:rPr>
        <w:t>数为5人。</w:t>
      </w:r>
    </w:p>
    <w:p w14:paraId="15E1E106">
      <w:pPr>
        <w:pStyle w:val="30"/>
        <w:spacing w:before="0"/>
        <w:ind w:firstLine="0" w:firstLineChars="0"/>
        <w:rPr>
          <w:rFonts w:hAnsi="宋体" w:cs="宋体"/>
          <w:color w:val="000000"/>
        </w:rPr>
      </w:pPr>
      <w:r>
        <w:rPr>
          <w:rFonts w:hint="eastAsia" w:hAnsi="宋体" w:cs="宋体"/>
          <w:b/>
          <w:color w:val="000000"/>
        </w:rPr>
        <w:t>3.评</w:t>
      </w:r>
      <w:r>
        <w:rPr>
          <w:rFonts w:hint="eastAsia" w:hAnsi="宋体" w:cs="宋体"/>
          <w:b/>
          <w:color w:val="000000"/>
          <w:szCs w:val="24"/>
        </w:rPr>
        <w:t>标委员会的组成人员的回避。</w:t>
      </w:r>
      <w:r>
        <w:rPr>
          <w:rFonts w:hint="eastAsia" w:hAnsi="宋体" w:cs="宋体"/>
          <w:color w:val="000000"/>
        </w:rPr>
        <w:t>在政府采购活动中，评标委员会的组成人员与供应商有下列利害关系之一的，应当回避：</w:t>
      </w:r>
    </w:p>
    <w:p w14:paraId="6D2F058D">
      <w:pPr>
        <w:pStyle w:val="30"/>
        <w:spacing w:before="0"/>
        <w:ind w:firstLine="0" w:firstLineChars="0"/>
        <w:rPr>
          <w:rFonts w:hAnsi="宋体" w:cs="宋体"/>
          <w:color w:val="000000"/>
        </w:rPr>
      </w:pPr>
      <w:r>
        <w:rPr>
          <w:rFonts w:hint="eastAsia" w:hAnsi="宋体" w:cs="宋体"/>
          <w:color w:val="000000"/>
        </w:rPr>
        <w:t>　　3.1参加采购活动前3年内与供应商存在劳动关系；</w:t>
      </w:r>
    </w:p>
    <w:p w14:paraId="3D2CDED1">
      <w:pPr>
        <w:pStyle w:val="30"/>
        <w:spacing w:before="0"/>
        <w:ind w:firstLine="0" w:firstLineChars="0"/>
        <w:rPr>
          <w:rFonts w:hAnsi="宋体" w:cs="宋体"/>
          <w:color w:val="000000"/>
        </w:rPr>
      </w:pPr>
      <w:r>
        <w:rPr>
          <w:rFonts w:hint="eastAsia" w:hAnsi="宋体" w:cs="宋体"/>
          <w:color w:val="000000"/>
        </w:rPr>
        <w:t>　　3.2参加采购活动前3年内担任供应商的董事、监事；</w:t>
      </w:r>
    </w:p>
    <w:p w14:paraId="741455A9">
      <w:pPr>
        <w:pStyle w:val="30"/>
        <w:spacing w:before="0"/>
        <w:ind w:firstLine="0" w:firstLineChars="0"/>
        <w:rPr>
          <w:rFonts w:hAnsi="宋体" w:cs="宋体"/>
          <w:color w:val="000000"/>
        </w:rPr>
      </w:pPr>
      <w:r>
        <w:rPr>
          <w:rFonts w:hint="eastAsia" w:hAnsi="宋体" w:cs="宋体"/>
          <w:color w:val="000000"/>
        </w:rPr>
        <w:t>　　3.3参加采购活动前3年内是供应商的控股股东或者实际控制人；</w:t>
      </w:r>
    </w:p>
    <w:p w14:paraId="3FB67814">
      <w:pPr>
        <w:pStyle w:val="30"/>
        <w:spacing w:before="0"/>
        <w:ind w:firstLine="0" w:firstLineChars="0"/>
        <w:rPr>
          <w:rFonts w:hAnsi="宋体" w:cs="宋体"/>
          <w:color w:val="000000"/>
        </w:rPr>
      </w:pPr>
      <w:r>
        <w:rPr>
          <w:rFonts w:hint="eastAsia" w:hAnsi="宋体" w:cs="宋体"/>
          <w:color w:val="000000"/>
        </w:rPr>
        <w:t>　　3.4与供应商的法定代表人或者负责人有夫妻、直系血亲、三代以内旁系血亲或者近姻亲关系；</w:t>
      </w:r>
    </w:p>
    <w:p w14:paraId="138B964D">
      <w:pPr>
        <w:pStyle w:val="30"/>
        <w:spacing w:before="0"/>
        <w:ind w:firstLine="0" w:firstLineChars="0"/>
        <w:rPr>
          <w:rFonts w:hint="eastAsia" w:hAnsi="宋体" w:cs="宋体"/>
          <w:color w:val="000000"/>
        </w:rPr>
      </w:pPr>
      <w:r>
        <w:rPr>
          <w:rFonts w:hint="eastAsia" w:hAnsi="宋体" w:cs="宋体"/>
          <w:color w:val="000000"/>
        </w:rPr>
        <w:t>　 3.5与供应商有其他可能影响政府采购活动公平、公正进行的关系。</w:t>
      </w:r>
    </w:p>
    <w:p w14:paraId="367617E4">
      <w:pPr>
        <w:pStyle w:val="30"/>
        <w:spacing w:before="0"/>
        <w:ind w:firstLine="0" w:firstLineChars="0"/>
        <w:rPr>
          <w:rFonts w:hint="eastAsia" w:hAnsi="宋体" w:cs="宋体"/>
          <w:color w:val="000000"/>
        </w:rPr>
      </w:pPr>
    </w:p>
    <w:p w14:paraId="1D9B84E1">
      <w:pPr>
        <w:snapToGrid w:val="0"/>
        <w:spacing w:line="360" w:lineRule="auto"/>
        <w:ind w:left="194" w:leftChars="57" w:firstLine="482" w:firstLineChars="150"/>
        <w:jc w:val="center"/>
        <w:rPr>
          <w:rFonts w:hAnsi="宋体" w:cs="宋体"/>
          <w:b/>
          <w:color w:val="000000"/>
          <w:sz w:val="32"/>
          <w:szCs w:val="32"/>
        </w:rPr>
      </w:pPr>
      <w:r>
        <w:rPr>
          <w:rFonts w:hint="eastAsia" w:hAnsi="宋体" w:cs="宋体"/>
          <w:b/>
          <w:color w:val="000000"/>
          <w:sz w:val="32"/>
          <w:szCs w:val="32"/>
        </w:rPr>
        <w:t>　</w:t>
      </w:r>
      <w:r>
        <w:rPr>
          <w:rFonts w:hint="eastAsia" w:hAnsi="宋体" w:cs="宋体"/>
          <w:b/>
          <w:color w:val="000000"/>
          <w:sz w:val="32"/>
        </w:rPr>
        <w:t>　三、评标委员会的职责</w:t>
      </w:r>
    </w:p>
    <w:p w14:paraId="2060BD72">
      <w:pPr>
        <w:pStyle w:val="30"/>
        <w:spacing w:before="0"/>
        <w:ind w:firstLine="0" w:firstLineChars="0"/>
        <w:rPr>
          <w:rFonts w:hAnsi="宋体" w:cs="宋体"/>
          <w:b/>
          <w:color w:val="000000"/>
          <w:szCs w:val="24"/>
        </w:rPr>
      </w:pPr>
      <w:r>
        <w:rPr>
          <w:rFonts w:hint="eastAsia" w:hAnsi="宋体" w:cs="宋体"/>
          <w:b/>
          <w:color w:val="000000"/>
          <w:szCs w:val="24"/>
        </w:rPr>
        <w:t>4.评标委员会负责具体评标事务，并独立履行下列职责：</w:t>
      </w:r>
    </w:p>
    <w:p w14:paraId="1CCF229F">
      <w:pPr>
        <w:pStyle w:val="30"/>
        <w:spacing w:before="0"/>
        <w:ind w:firstLine="480" w:firstLineChars="200"/>
        <w:rPr>
          <w:rFonts w:hAnsi="宋体" w:cs="宋体"/>
          <w:color w:val="000000"/>
        </w:rPr>
      </w:pPr>
      <w:r>
        <w:rPr>
          <w:rFonts w:hint="eastAsia" w:hAnsi="宋体" w:cs="宋体"/>
          <w:color w:val="000000"/>
        </w:rPr>
        <w:t>4.1审查、评价投标文件是否符合招标文件的商务、技术等实质性要求；</w:t>
      </w:r>
    </w:p>
    <w:p w14:paraId="6FDD7E7F">
      <w:pPr>
        <w:pStyle w:val="30"/>
        <w:spacing w:before="0"/>
        <w:ind w:firstLine="480" w:firstLineChars="200"/>
        <w:rPr>
          <w:rFonts w:hAnsi="宋体" w:cs="宋体"/>
          <w:color w:val="000000"/>
        </w:rPr>
      </w:pPr>
      <w:r>
        <w:rPr>
          <w:rFonts w:hint="eastAsia" w:hAnsi="宋体" w:cs="宋体"/>
          <w:color w:val="000000"/>
        </w:rPr>
        <w:t>4.2要求投标人对投标文件有关事项作出澄清或者说明；</w:t>
      </w:r>
    </w:p>
    <w:p w14:paraId="0E421821">
      <w:pPr>
        <w:pStyle w:val="30"/>
        <w:spacing w:before="0"/>
        <w:ind w:firstLine="480" w:firstLineChars="200"/>
        <w:rPr>
          <w:rFonts w:hAnsi="宋体" w:cs="宋体"/>
          <w:color w:val="000000"/>
        </w:rPr>
      </w:pPr>
      <w:r>
        <w:rPr>
          <w:rFonts w:hint="eastAsia" w:hAnsi="宋体" w:cs="宋体"/>
          <w:color w:val="000000"/>
        </w:rPr>
        <w:t>4.3对投标文件进行比较和评价；</w:t>
      </w:r>
    </w:p>
    <w:p w14:paraId="7D0897F5">
      <w:pPr>
        <w:pStyle w:val="30"/>
        <w:spacing w:before="0"/>
        <w:ind w:firstLine="480" w:firstLineChars="200"/>
        <w:rPr>
          <w:rFonts w:hAnsi="宋体" w:cs="宋体"/>
          <w:color w:val="000000"/>
        </w:rPr>
      </w:pPr>
      <w:r>
        <w:rPr>
          <w:rFonts w:hint="eastAsia" w:hAnsi="宋体" w:cs="宋体"/>
          <w:color w:val="000000"/>
        </w:rPr>
        <w:t>4.4确定中标候选人名单，以及根据采购人委托直接确定中标人；</w:t>
      </w:r>
    </w:p>
    <w:p w14:paraId="507F1ADA">
      <w:pPr>
        <w:pStyle w:val="30"/>
        <w:spacing w:before="0"/>
        <w:ind w:firstLine="480" w:firstLineChars="200"/>
        <w:rPr>
          <w:rFonts w:hAnsi="宋体" w:cs="宋体"/>
          <w:color w:val="000000"/>
        </w:rPr>
      </w:pPr>
      <w:r>
        <w:rPr>
          <w:rFonts w:hint="eastAsia" w:hAnsi="宋体" w:cs="宋体"/>
          <w:color w:val="000000"/>
        </w:rPr>
        <w:t>4.5向采购人、采购机构或者有关部门报告评标中发现的违法行为；</w:t>
      </w:r>
    </w:p>
    <w:p w14:paraId="1D95901A">
      <w:pPr>
        <w:pStyle w:val="30"/>
        <w:spacing w:before="0"/>
        <w:ind w:firstLine="480" w:firstLineChars="200"/>
        <w:rPr>
          <w:rFonts w:hAnsi="宋体" w:cs="宋体"/>
          <w:color w:val="000000"/>
        </w:rPr>
      </w:pPr>
      <w:r>
        <w:rPr>
          <w:rFonts w:hint="eastAsia" w:hAnsi="宋体" w:cs="宋体"/>
          <w:color w:val="000000"/>
        </w:rPr>
        <w:t>4.6法律、法规、规章、招标文件等规定的其它事项。</w:t>
      </w:r>
    </w:p>
    <w:p w14:paraId="79E8EE2D">
      <w:pPr>
        <w:pStyle w:val="30"/>
        <w:spacing w:before="0"/>
        <w:ind w:firstLine="0" w:firstLineChars="0"/>
        <w:rPr>
          <w:rFonts w:hAnsi="宋体" w:cs="宋体"/>
          <w:b/>
          <w:color w:val="000000"/>
          <w:szCs w:val="24"/>
        </w:rPr>
      </w:pPr>
      <w:r>
        <w:rPr>
          <w:rFonts w:hint="eastAsia" w:hAnsi="宋体" w:cs="宋体"/>
          <w:b/>
          <w:color w:val="000000"/>
          <w:szCs w:val="24"/>
        </w:rPr>
        <w:t>5.评标委员会及其成员不得有下列行为：</w:t>
      </w:r>
    </w:p>
    <w:p w14:paraId="0DC9CEFD">
      <w:pPr>
        <w:pStyle w:val="30"/>
        <w:spacing w:before="0"/>
        <w:ind w:firstLine="240" w:firstLineChars="100"/>
        <w:rPr>
          <w:rFonts w:hAnsi="宋体" w:cs="宋体"/>
          <w:color w:val="000000"/>
        </w:rPr>
      </w:pPr>
      <w:r>
        <w:rPr>
          <w:rFonts w:hint="eastAsia" w:hAnsi="宋体" w:cs="宋体"/>
          <w:color w:val="000000"/>
        </w:rPr>
        <w:t>　5.1确定参与评标至评标结束前私自接触投标人；</w:t>
      </w:r>
    </w:p>
    <w:p w14:paraId="3CFBF4DF">
      <w:pPr>
        <w:pStyle w:val="30"/>
        <w:spacing w:before="0"/>
        <w:ind w:firstLine="240" w:firstLineChars="100"/>
        <w:rPr>
          <w:rFonts w:hAnsi="宋体" w:cs="宋体"/>
          <w:color w:val="000000"/>
        </w:rPr>
      </w:pPr>
      <w:r>
        <w:rPr>
          <w:rFonts w:hint="eastAsia" w:hAnsi="宋体" w:cs="宋体"/>
          <w:color w:val="000000"/>
        </w:rPr>
        <w:t>　5.2接受投标人提出的与投标文件不一致的澄清或者说明（财政部87号《政府采购货物和服务招投标管理办法令第五十一条规定的情形除外）；</w:t>
      </w:r>
    </w:p>
    <w:p w14:paraId="6779072D">
      <w:pPr>
        <w:pStyle w:val="30"/>
        <w:spacing w:before="0"/>
        <w:ind w:firstLine="240" w:firstLineChars="100"/>
        <w:rPr>
          <w:rFonts w:hAnsi="宋体" w:cs="宋体"/>
          <w:color w:val="000000"/>
        </w:rPr>
      </w:pPr>
      <w:r>
        <w:rPr>
          <w:rFonts w:hint="eastAsia" w:hAnsi="宋体" w:cs="宋体"/>
          <w:color w:val="000000"/>
        </w:rPr>
        <w:t>　5.3违反评标纪律发表倾向性意见或者征询采购人的倾向性意见；</w:t>
      </w:r>
    </w:p>
    <w:p w14:paraId="7E3FEBDD">
      <w:pPr>
        <w:pStyle w:val="30"/>
        <w:spacing w:before="0"/>
        <w:ind w:firstLine="240" w:firstLineChars="100"/>
        <w:rPr>
          <w:rFonts w:hAnsi="宋体" w:cs="宋体"/>
          <w:color w:val="000000"/>
        </w:rPr>
      </w:pPr>
      <w:r>
        <w:rPr>
          <w:rFonts w:hint="eastAsia" w:hAnsi="宋体" w:cs="宋体"/>
          <w:color w:val="000000"/>
        </w:rPr>
        <w:t>　5.4对需要专业判断的主观评审因素协商评分；</w:t>
      </w:r>
    </w:p>
    <w:p w14:paraId="68C712F5">
      <w:pPr>
        <w:pStyle w:val="30"/>
        <w:spacing w:before="0"/>
        <w:ind w:firstLine="240" w:firstLineChars="100"/>
        <w:rPr>
          <w:rFonts w:hAnsi="宋体" w:cs="宋体"/>
          <w:color w:val="000000"/>
        </w:rPr>
      </w:pPr>
      <w:r>
        <w:rPr>
          <w:rFonts w:hint="eastAsia" w:hAnsi="宋体" w:cs="宋体"/>
          <w:color w:val="000000"/>
        </w:rPr>
        <w:t>　5.5在评标过程中擅离职守，影响评标程序正常进行的；</w:t>
      </w:r>
    </w:p>
    <w:p w14:paraId="28B4E070">
      <w:pPr>
        <w:pStyle w:val="30"/>
        <w:spacing w:before="0"/>
        <w:ind w:firstLine="480" w:firstLineChars="200"/>
        <w:rPr>
          <w:rFonts w:hAnsi="宋体" w:cs="宋体"/>
          <w:color w:val="000000"/>
        </w:rPr>
      </w:pPr>
      <w:r>
        <w:rPr>
          <w:rFonts w:hint="eastAsia" w:hAnsi="宋体" w:cs="宋体"/>
          <w:color w:val="000000"/>
        </w:rPr>
        <w:t>5.6记录、复制或者带走任何评标资料；</w:t>
      </w:r>
    </w:p>
    <w:p w14:paraId="75B82902">
      <w:pPr>
        <w:pStyle w:val="30"/>
        <w:spacing w:before="0"/>
        <w:ind w:firstLine="240" w:firstLineChars="100"/>
        <w:rPr>
          <w:rFonts w:hAnsi="宋体" w:cs="宋体"/>
          <w:color w:val="000000"/>
        </w:rPr>
      </w:pPr>
      <w:r>
        <w:rPr>
          <w:rFonts w:hint="eastAsia" w:hAnsi="宋体" w:cs="宋体"/>
          <w:color w:val="000000"/>
        </w:rPr>
        <w:t>　5.7其他不遵守评标纪律的行为。</w:t>
      </w:r>
    </w:p>
    <w:p w14:paraId="37DC939D">
      <w:pPr>
        <w:pStyle w:val="30"/>
        <w:spacing w:before="0"/>
        <w:ind w:firstLine="0" w:firstLineChars="0"/>
        <w:rPr>
          <w:rFonts w:hAnsi="宋体" w:cs="宋体"/>
          <w:color w:val="000000"/>
        </w:rPr>
      </w:pPr>
      <w:r>
        <w:rPr>
          <w:rFonts w:hint="eastAsia" w:hAnsi="宋体" w:cs="宋体"/>
          <w:color w:val="000000"/>
        </w:rPr>
        <w:t>　　评标委员会成员有5.1-5.5行为之一的，其评审意见无效，并不得获取评审劳务报酬和报销异地评审差旅费。</w:t>
      </w:r>
    </w:p>
    <w:p w14:paraId="324460D3">
      <w:pPr>
        <w:snapToGrid w:val="0"/>
        <w:spacing w:line="360" w:lineRule="auto"/>
        <w:ind w:firstLine="3213" w:firstLineChars="1000"/>
        <w:jc w:val="both"/>
        <w:rPr>
          <w:rFonts w:hint="eastAsia" w:hAnsi="宋体" w:cs="宋体"/>
          <w:b/>
          <w:color w:val="000000"/>
          <w:sz w:val="32"/>
        </w:rPr>
      </w:pPr>
    </w:p>
    <w:p w14:paraId="619537C8">
      <w:pPr>
        <w:snapToGrid w:val="0"/>
        <w:spacing w:line="360" w:lineRule="auto"/>
        <w:ind w:firstLine="3534" w:firstLineChars="1100"/>
        <w:jc w:val="both"/>
        <w:rPr>
          <w:rFonts w:hAnsi="宋体" w:cs="宋体"/>
          <w:b/>
          <w:color w:val="000000"/>
          <w:sz w:val="32"/>
        </w:rPr>
      </w:pPr>
      <w:r>
        <w:rPr>
          <w:rFonts w:hint="eastAsia" w:hAnsi="宋体" w:cs="宋体"/>
          <w:b/>
          <w:color w:val="000000"/>
          <w:sz w:val="32"/>
        </w:rPr>
        <w:t>四、评审程序</w:t>
      </w:r>
    </w:p>
    <w:p w14:paraId="49FA4B05">
      <w:pPr>
        <w:pStyle w:val="30"/>
        <w:spacing w:before="0"/>
        <w:ind w:firstLine="0" w:firstLineChars="0"/>
        <w:rPr>
          <w:rFonts w:hint="eastAsia" w:hAnsi="宋体" w:cs="宋体"/>
          <w:color w:val="000000"/>
          <w:szCs w:val="24"/>
        </w:rPr>
      </w:pPr>
      <w:r>
        <w:rPr>
          <w:rFonts w:hint="eastAsia" w:hAnsi="宋体" w:cs="宋体"/>
          <w:b/>
          <w:color w:val="000000"/>
          <w:szCs w:val="24"/>
        </w:rPr>
        <w:t xml:space="preserve">6.符合性审查。 </w:t>
      </w:r>
      <w:r>
        <w:rPr>
          <w:rFonts w:hint="eastAsia" w:hAnsi="宋体" w:cs="宋体"/>
          <w:color w:val="000000"/>
          <w:szCs w:val="24"/>
        </w:rPr>
        <w:t>评标委员会应当对符合资格的投标人的投标文件进行符合性审查，以确</w:t>
      </w:r>
    </w:p>
    <w:p w14:paraId="5DDBCA7D">
      <w:pPr>
        <w:pStyle w:val="30"/>
        <w:spacing w:before="0"/>
        <w:ind w:firstLine="0" w:firstLineChars="0"/>
        <w:rPr>
          <w:rFonts w:hAnsi="宋体" w:cs="宋体"/>
          <w:color w:val="000000"/>
          <w:szCs w:val="24"/>
        </w:rPr>
      </w:pPr>
      <w:r>
        <w:rPr>
          <w:rFonts w:hint="eastAsia" w:hAnsi="宋体" w:cs="宋体"/>
          <w:color w:val="000000"/>
          <w:szCs w:val="24"/>
        </w:rPr>
        <w:t>定其是否满足招标文件的实质性要求。符合投标无效情形的，投标无效。</w:t>
      </w:r>
    </w:p>
    <w:p w14:paraId="16C21DE3">
      <w:pPr>
        <w:pStyle w:val="30"/>
        <w:spacing w:before="0"/>
        <w:ind w:firstLine="0" w:firstLineChars="0"/>
        <w:rPr>
          <w:rFonts w:hAnsi="宋体" w:cs="宋体"/>
          <w:color w:val="000000"/>
          <w:szCs w:val="24"/>
        </w:rPr>
      </w:pPr>
      <w:r>
        <w:rPr>
          <w:rFonts w:hint="eastAsia" w:hAnsi="宋体" w:cs="宋体"/>
          <w:b/>
          <w:color w:val="000000"/>
          <w:szCs w:val="24"/>
        </w:rPr>
        <w:t>7.投标人澄清、说明或者补正。</w:t>
      </w:r>
      <w:r>
        <w:rPr>
          <w:rFonts w:hint="eastAsia" w:hAnsi="宋体" w:cs="宋体"/>
          <w:color w:val="000000"/>
          <w:szCs w:val="24"/>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14:paraId="09331446">
      <w:pPr>
        <w:pStyle w:val="30"/>
        <w:spacing w:before="0"/>
        <w:ind w:firstLine="0" w:firstLineChars="0"/>
        <w:rPr>
          <w:rFonts w:hAnsi="宋体" w:cs="宋体"/>
          <w:color w:val="000000"/>
          <w:szCs w:val="24"/>
        </w:rPr>
      </w:pPr>
      <w:r>
        <w:rPr>
          <w:rFonts w:hint="eastAsia" w:hAnsi="宋体" w:cs="宋体"/>
          <w:b/>
          <w:color w:val="000000"/>
          <w:szCs w:val="24"/>
        </w:rPr>
        <w:t>8. 比较与评价。</w:t>
      </w:r>
      <w:r>
        <w:rPr>
          <w:rFonts w:hint="eastAsia" w:hAnsi="宋体" w:cs="宋体"/>
          <w:color w:val="000000"/>
          <w:szCs w:val="24"/>
        </w:rPr>
        <w:t>标委员会应当按照评标标准，对符合性审查合格的投标文件进行商务和技术评估，综合比较与评价。</w:t>
      </w:r>
    </w:p>
    <w:p w14:paraId="2861135A">
      <w:pPr>
        <w:pStyle w:val="30"/>
        <w:spacing w:before="0"/>
        <w:ind w:firstLine="0" w:firstLineChars="0"/>
        <w:rPr>
          <w:rFonts w:hAnsi="宋体" w:cs="宋体"/>
          <w:color w:val="000000"/>
          <w:szCs w:val="24"/>
        </w:rPr>
      </w:pPr>
      <w:r>
        <w:rPr>
          <w:rFonts w:hint="eastAsia" w:hAnsi="宋体" w:cs="宋体"/>
          <w:b/>
          <w:color w:val="000000"/>
          <w:szCs w:val="24"/>
        </w:rPr>
        <w:t>9. 汇总（资信技术得分情况）。</w:t>
      </w:r>
      <w:r>
        <w:rPr>
          <w:rFonts w:hint="eastAsia" w:hAnsi="宋体" w:cs="宋体"/>
          <w:color w:val="000000"/>
          <w:szCs w:val="24"/>
        </w:rPr>
        <w:t>评标委员会各成员应当独立对每个投标人的商务和技术文件进行评价，并汇总资信技术得分情况。</w:t>
      </w:r>
    </w:p>
    <w:p w14:paraId="29AA2D0C">
      <w:pPr>
        <w:pStyle w:val="30"/>
        <w:spacing w:before="0"/>
        <w:ind w:firstLine="0" w:firstLineChars="0"/>
        <w:rPr>
          <w:rFonts w:hAnsi="宋体" w:cs="宋体"/>
          <w:color w:val="000000"/>
          <w:szCs w:val="24"/>
        </w:rPr>
      </w:pPr>
      <w:r>
        <w:rPr>
          <w:rFonts w:hint="eastAsia" w:hAnsi="宋体" w:cs="宋体"/>
          <w:b/>
          <w:color w:val="000000"/>
          <w:szCs w:val="24"/>
        </w:rPr>
        <w:t>10. 报价审核。</w:t>
      </w:r>
      <w:r>
        <w:rPr>
          <w:rFonts w:hint="eastAsia" w:hAnsi="宋体" w:cs="宋体"/>
          <w:color w:val="000000"/>
          <w:szCs w:val="24"/>
        </w:rPr>
        <w:t>对经商务和技术评审符合采购需求的投标人的报价的合理性、准确性等进行审查核实。</w:t>
      </w:r>
    </w:p>
    <w:p w14:paraId="64543310">
      <w:pPr>
        <w:pStyle w:val="30"/>
        <w:spacing w:before="0"/>
        <w:ind w:firstLine="480" w:firstLineChars="200"/>
        <w:rPr>
          <w:rFonts w:hAnsi="宋体" w:cs="宋体"/>
          <w:color w:val="000000"/>
          <w:szCs w:val="24"/>
        </w:rPr>
      </w:pPr>
      <w:r>
        <w:rPr>
          <w:rFonts w:hint="eastAsia" w:hAnsi="宋体" w:cs="宋体"/>
          <w:color w:val="000000"/>
          <w:szCs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14:paraId="62563249">
      <w:pPr>
        <w:pStyle w:val="30"/>
        <w:spacing w:before="0"/>
        <w:ind w:firstLine="480" w:firstLineChars="200"/>
        <w:rPr>
          <w:rFonts w:hAnsi="宋体" w:cs="宋体"/>
          <w:color w:val="000000"/>
          <w:szCs w:val="24"/>
        </w:rPr>
      </w:pPr>
      <w:r>
        <w:rPr>
          <w:rFonts w:hint="eastAsia" w:hAnsi="宋体" w:cs="宋体"/>
          <w:color w:val="000000"/>
          <w:szCs w:val="24"/>
        </w:rPr>
        <w:t>10.2根据财政部发布的《政府采购促进中小企业发展管理办法》规定，对于非专门面向中小企业的项目，对小型和微型企业产品的价格给予一定的扣除，用扣除后的价格参与评审。</w:t>
      </w:r>
    </w:p>
    <w:p w14:paraId="328D8D71">
      <w:pPr>
        <w:pStyle w:val="30"/>
        <w:spacing w:before="0"/>
        <w:ind w:firstLine="480" w:firstLineChars="200"/>
        <w:rPr>
          <w:rFonts w:hAnsi="宋体" w:cs="宋体"/>
          <w:color w:val="000000"/>
          <w:szCs w:val="24"/>
        </w:rPr>
      </w:pPr>
      <w:r>
        <w:rPr>
          <w:rFonts w:hint="eastAsia" w:hAnsi="宋体" w:cs="宋体"/>
          <w:color w:val="000000"/>
          <w:szCs w:val="24"/>
        </w:rPr>
        <w:t>10.3投标价格的修正原则。投标文件报价出现前后不一致的，按照下列规定修正：</w:t>
      </w:r>
    </w:p>
    <w:p w14:paraId="69F5B69F">
      <w:pPr>
        <w:pStyle w:val="30"/>
        <w:spacing w:before="0"/>
        <w:ind w:firstLine="480" w:firstLineChars="200"/>
        <w:rPr>
          <w:rFonts w:hAnsi="宋体" w:cs="宋体"/>
          <w:color w:val="000000"/>
          <w:szCs w:val="24"/>
        </w:rPr>
      </w:pPr>
      <w:r>
        <w:rPr>
          <w:rFonts w:hint="eastAsia" w:hAnsi="宋体" w:cs="宋体"/>
          <w:color w:val="000000"/>
          <w:szCs w:val="24"/>
        </w:rPr>
        <w:t>10.3.1投标文件中开标一览表(报价表)内容与投标文件中相应内容不一致的，以开标一览表(报价表)为准;</w:t>
      </w:r>
    </w:p>
    <w:p w14:paraId="6F600751">
      <w:pPr>
        <w:pStyle w:val="30"/>
        <w:spacing w:before="0"/>
        <w:ind w:firstLine="480" w:firstLineChars="200"/>
        <w:rPr>
          <w:rFonts w:hAnsi="宋体" w:cs="宋体"/>
          <w:color w:val="000000"/>
          <w:szCs w:val="24"/>
        </w:rPr>
      </w:pPr>
      <w:r>
        <w:rPr>
          <w:rFonts w:hint="eastAsia" w:hAnsi="宋体" w:cs="宋体"/>
          <w:color w:val="000000"/>
          <w:szCs w:val="24"/>
        </w:rPr>
        <w:t>10.3.2大写金额和小写金额不一致的，以大写金额为准;</w:t>
      </w:r>
    </w:p>
    <w:p w14:paraId="5C22CEDB">
      <w:pPr>
        <w:pStyle w:val="30"/>
        <w:spacing w:before="0"/>
        <w:ind w:firstLine="480" w:firstLineChars="200"/>
        <w:rPr>
          <w:rFonts w:hAnsi="宋体" w:cs="宋体"/>
          <w:color w:val="000000"/>
          <w:szCs w:val="24"/>
        </w:rPr>
      </w:pPr>
      <w:r>
        <w:rPr>
          <w:rFonts w:hint="eastAsia" w:hAnsi="宋体" w:cs="宋体"/>
          <w:color w:val="000000"/>
          <w:szCs w:val="24"/>
        </w:rPr>
        <w:t>10.3.3单价金额小数点或者百分比有明显错位的，以开标一览表的总价为准，并修改单价;</w:t>
      </w:r>
    </w:p>
    <w:p w14:paraId="42C8AF7E">
      <w:pPr>
        <w:pStyle w:val="30"/>
        <w:spacing w:before="0"/>
        <w:ind w:firstLine="480" w:firstLineChars="200"/>
        <w:rPr>
          <w:rFonts w:hAnsi="宋体" w:cs="宋体"/>
          <w:color w:val="000000"/>
          <w:szCs w:val="24"/>
        </w:rPr>
      </w:pPr>
      <w:r>
        <w:rPr>
          <w:rFonts w:hint="eastAsia" w:hAnsi="宋体" w:cs="宋体"/>
          <w:color w:val="000000"/>
          <w:szCs w:val="24"/>
        </w:rPr>
        <w:t>10.3.4总价金额与按单价汇总金额不一致的，以单价金额计算结果为准。</w:t>
      </w:r>
    </w:p>
    <w:p w14:paraId="411668DB">
      <w:pPr>
        <w:pStyle w:val="30"/>
        <w:spacing w:before="0"/>
        <w:ind w:firstLine="480" w:firstLineChars="200"/>
        <w:rPr>
          <w:rFonts w:hAnsi="宋体" w:cs="宋体"/>
          <w:color w:val="000000"/>
          <w:szCs w:val="24"/>
        </w:rPr>
      </w:pPr>
      <w:r>
        <w:rPr>
          <w:rFonts w:hint="eastAsia" w:hAnsi="宋体" w:cs="宋体"/>
          <w:color w:val="000000"/>
          <w:szCs w:val="24"/>
        </w:rPr>
        <w:t>10.3.5同时出现两种以上不一致的，按照前款规定的顺序修正。修正后的报价按照财政部第87号令 《政府采购货物和服务招标投标管理办法》第五十一条第二款的规定经投标人确认后产生约束力。</w:t>
      </w:r>
    </w:p>
    <w:p w14:paraId="680F40AD">
      <w:pPr>
        <w:spacing w:line="360" w:lineRule="auto"/>
        <w:rPr>
          <w:rFonts w:hAnsi="宋体" w:cs="宋体"/>
          <w:b/>
          <w:bCs/>
          <w:color w:val="000000"/>
          <w:sz w:val="24"/>
        </w:rPr>
      </w:pPr>
      <w:r>
        <w:rPr>
          <w:rFonts w:hint="eastAsia" w:hAnsi="宋体" w:cs="宋体"/>
          <w:bCs/>
          <w:color w:val="000000"/>
          <w:sz w:val="24"/>
        </w:rPr>
        <w:t>▲</w:t>
      </w:r>
      <w:r>
        <w:rPr>
          <w:rFonts w:hint="eastAsia" w:hAnsi="宋体" w:cs="宋体"/>
          <w:b/>
          <w:bCs/>
          <w:color w:val="000000"/>
          <w:sz w:val="24"/>
        </w:rPr>
        <w:t>投标人对根据修正原则修正后的报价不确认的，投标无效。</w:t>
      </w:r>
    </w:p>
    <w:p w14:paraId="5124D48D">
      <w:pPr>
        <w:spacing w:line="360" w:lineRule="auto"/>
        <w:rPr>
          <w:rFonts w:hAnsi="宋体" w:cs="宋体"/>
          <w:color w:val="000000"/>
          <w:sz w:val="24"/>
        </w:rPr>
      </w:pPr>
      <w:r>
        <w:rPr>
          <w:rFonts w:hint="eastAsia" w:hAnsi="宋体" w:cs="宋体"/>
          <w:b/>
          <w:color w:val="000000"/>
          <w:sz w:val="24"/>
        </w:rPr>
        <w:t>11.汇总得分。</w:t>
      </w:r>
      <w:r>
        <w:rPr>
          <w:rFonts w:hint="eastAsia" w:hAnsi="宋体" w:cs="宋体"/>
          <w:color w:val="000000"/>
          <w:sz w:val="24"/>
        </w:rPr>
        <w:t>评标委员会各成员应当独立对每个投标人的投标文件进行评价，并汇总每个投标人的得分。</w:t>
      </w:r>
    </w:p>
    <w:p w14:paraId="7C1F6183">
      <w:pPr>
        <w:spacing w:line="360" w:lineRule="auto"/>
        <w:rPr>
          <w:rFonts w:hAnsi="宋体" w:cs="宋体"/>
          <w:b/>
          <w:color w:val="000000"/>
          <w:sz w:val="24"/>
        </w:rPr>
      </w:pPr>
      <w:r>
        <w:rPr>
          <w:rFonts w:hint="eastAsia" w:hAnsi="宋体" w:cs="宋体"/>
          <w:b/>
          <w:color w:val="000000"/>
          <w:sz w:val="24"/>
        </w:rPr>
        <w:t>12.顺序排列与中标候选推荐。</w:t>
      </w:r>
    </w:p>
    <w:p w14:paraId="54907E88">
      <w:pPr>
        <w:spacing w:line="360" w:lineRule="auto"/>
        <w:ind w:firstLine="480" w:firstLineChars="200"/>
        <w:rPr>
          <w:rFonts w:hAnsi="宋体" w:cs="宋体"/>
          <w:color w:val="000000"/>
          <w:sz w:val="24"/>
        </w:rPr>
      </w:pPr>
      <w:r>
        <w:rPr>
          <w:rFonts w:hint="eastAsia" w:hAnsi="宋体" w:cs="宋体"/>
          <w:color w:val="000000"/>
          <w:sz w:val="24"/>
        </w:rPr>
        <w:t>12.1评标结果按评审后得分由高到低顺序排列。得分相同的，按投标报价由低到高顺序排列。得分且投标报价相同的并列。得分最高的投标人为排名第一的中标候选人。</w:t>
      </w:r>
    </w:p>
    <w:p w14:paraId="5AC47380">
      <w:pPr>
        <w:spacing w:line="360" w:lineRule="auto"/>
        <w:ind w:firstLine="480" w:firstLineChars="200"/>
        <w:rPr>
          <w:rFonts w:hAnsi="宋体" w:cs="宋体"/>
          <w:color w:val="000000"/>
          <w:sz w:val="24"/>
        </w:rPr>
      </w:pPr>
      <w:r>
        <w:rPr>
          <w:rFonts w:hint="eastAsia" w:hAnsi="宋体" w:cs="宋体"/>
          <w:color w:val="000000"/>
          <w:sz w:val="24"/>
        </w:rPr>
        <w:t>12.2多家投标人提供相同品牌产品（单一产品采购项目中的该产品或者非单一产品采购项目的</w:t>
      </w:r>
      <w:r>
        <w:rPr>
          <w:rFonts w:hint="eastAsia" w:hAnsi="宋体" w:cs="宋体"/>
          <w:color w:val="000000"/>
          <w:sz w:val="24"/>
          <w:lang w:val="en-US" w:eastAsia="zh-CN"/>
        </w:rPr>
        <w:t>核心</w:t>
      </w:r>
      <w:r>
        <w:rPr>
          <w:rFonts w:hint="eastAsia" w:hAnsi="宋体" w:cs="宋体"/>
          <w:color w:val="000000"/>
          <w:sz w:val="24"/>
        </w:rPr>
        <w:t>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2F1A9F0">
      <w:pPr>
        <w:pStyle w:val="10"/>
        <w:spacing w:line="360" w:lineRule="auto"/>
        <w:ind w:left="559" w:hanging="559" w:hangingChars="199"/>
        <w:rPr>
          <w:rFonts w:cs="宋体"/>
          <w:color w:val="000000"/>
        </w:rPr>
      </w:pPr>
      <w:r>
        <w:rPr>
          <w:rFonts w:hint="eastAsia" w:cs="宋体"/>
          <w:b/>
          <w:color w:val="000000"/>
          <w:spacing w:val="20"/>
        </w:rPr>
        <w:t>13.投标无效。</w:t>
      </w:r>
      <w:r>
        <w:rPr>
          <w:rFonts w:hint="eastAsia" w:cs="宋体"/>
          <w:color w:val="000000"/>
        </w:rPr>
        <w:t>有下列情况之一的，投标无效：</w:t>
      </w:r>
    </w:p>
    <w:p w14:paraId="2125E048">
      <w:pPr>
        <w:spacing w:line="360" w:lineRule="auto"/>
        <w:ind w:firstLine="480" w:firstLineChars="200"/>
        <w:rPr>
          <w:rFonts w:hAnsi="宋体" w:cs="宋体"/>
          <w:color w:val="000000"/>
          <w:sz w:val="24"/>
        </w:rPr>
      </w:pPr>
      <w:r>
        <w:rPr>
          <w:rFonts w:hint="eastAsia" w:hAnsi="宋体" w:cs="宋体"/>
          <w:color w:val="000000"/>
          <w:sz w:val="24"/>
        </w:rPr>
        <w:t>13.1单位负责人为同一人或者存在直接控股、管理关系的不同供应商参加同一合同项下的政府采购活动的（均无效）；</w:t>
      </w:r>
    </w:p>
    <w:p w14:paraId="22119F88">
      <w:pPr>
        <w:spacing w:line="360" w:lineRule="auto"/>
        <w:ind w:firstLine="480" w:firstLineChars="200"/>
        <w:rPr>
          <w:rFonts w:hAnsi="宋体" w:cs="宋体"/>
          <w:color w:val="000000"/>
          <w:sz w:val="24"/>
        </w:rPr>
      </w:pPr>
      <w:r>
        <w:rPr>
          <w:rFonts w:hint="eastAsia" w:hAnsi="宋体" w:cs="宋体"/>
          <w:color w:val="000000"/>
          <w:sz w:val="24"/>
        </w:rPr>
        <w:t xml:space="preserve">13.2为采购项目提供整体设计、规范编制或者项目管理、监理、检测等服务的供应商再参加该采购项目的其他采购活动的； </w:t>
      </w:r>
    </w:p>
    <w:p w14:paraId="2C090C1A">
      <w:pPr>
        <w:spacing w:line="360" w:lineRule="auto"/>
        <w:ind w:firstLine="480" w:firstLineChars="200"/>
        <w:rPr>
          <w:rFonts w:hAnsi="宋体" w:cs="宋体"/>
          <w:color w:val="000000"/>
          <w:sz w:val="24"/>
        </w:rPr>
      </w:pPr>
      <w:r>
        <w:rPr>
          <w:rFonts w:hint="eastAsia" w:hAnsi="宋体" w:cs="宋体"/>
          <w:color w:val="000000"/>
          <w:sz w:val="24"/>
        </w:rPr>
        <w:t>13.3投标人不具备招标文件中规定的资格要求的（投标人未提供有效的资格证明文件的，视为投标人不具备招标文件中规定的资格要求）；</w:t>
      </w:r>
    </w:p>
    <w:p w14:paraId="38396AFE">
      <w:pPr>
        <w:spacing w:line="360" w:lineRule="auto"/>
        <w:ind w:firstLine="480" w:firstLineChars="200"/>
        <w:rPr>
          <w:rFonts w:hAnsi="宋体" w:cs="宋体"/>
          <w:color w:val="000000"/>
          <w:sz w:val="24"/>
        </w:rPr>
      </w:pPr>
      <w:r>
        <w:rPr>
          <w:rFonts w:hint="eastAsia" w:hAnsi="宋体" w:cs="宋体"/>
          <w:color w:val="000000"/>
          <w:sz w:val="24"/>
        </w:rPr>
        <w:t>13.4如以联合体形式参加政府采购活动的，联合体协议不符合招标文件规定的联合体协议要求的；</w:t>
      </w:r>
    </w:p>
    <w:p w14:paraId="07700110">
      <w:pPr>
        <w:spacing w:line="360" w:lineRule="auto"/>
        <w:ind w:firstLine="480" w:firstLineChars="200"/>
        <w:rPr>
          <w:rFonts w:hAnsi="宋体" w:cs="宋体"/>
          <w:color w:val="000000"/>
          <w:sz w:val="24"/>
        </w:rPr>
      </w:pPr>
      <w:r>
        <w:rPr>
          <w:rFonts w:hint="eastAsia" w:hAnsi="宋体" w:cs="宋体"/>
          <w:color w:val="000000"/>
          <w:sz w:val="24"/>
        </w:rPr>
        <w:t>13.5投标文件未按规定的格式编制的；</w:t>
      </w:r>
    </w:p>
    <w:p w14:paraId="69AE9F9A">
      <w:pPr>
        <w:spacing w:line="360" w:lineRule="auto"/>
        <w:ind w:firstLine="480" w:firstLineChars="200"/>
        <w:rPr>
          <w:rFonts w:hAnsi="宋体" w:cs="宋体"/>
          <w:color w:val="000000"/>
          <w:sz w:val="24"/>
        </w:rPr>
      </w:pPr>
      <w:r>
        <w:rPr>
          <w:rFonts w:hint="eastAsia" w:hAnsi="宋体" w:cs="宋体"/>
          <w:color w:val="000000"/>
          <w:sz w:val="24"/>
        </w:rPr>
        <w:t>13.6投标文件未按招标文件的澄清、修改的内容编制，又不符合实质性要求的；</w:t>
      </w:r>
    </w:p>
    <w:p w14:paraId="43CBDC2D">
      <w:pPr>
        <w:spacing w:line="360" w:lineRule="auto"/>
        <w:ind w:firstLine="480" w:firstLineChars="200"/>
        <w:rPr>
          <w:rFonts w:hAnsi="宋体" w:cs="宋体"/>
          <w:color w:val="000000"/>
          <w:sz w:val="24"/>
        </w:rPr>
      </w:pPr>
      <w:r>
        <w:rPr>
          <w:rFonts w:hint="eastAsia" w:hAnsi="宋体" w:cs="宋体"/>
          <w:color w:val="000000"/>
          <w:sz w:val="24"/>
        </w:rPr>
        <w:t>13.7投标文件组成漏项，内容不全或内容字迹模糊辨认不清的；</w:t>
      </w:r>
    </w:p>
    <w:p w14:paraId="02298A9C">
      <w:pPr>
        <w:spacing w:line="360" w:lineRule="auto"/>
        <w:ind w:firstLine="480" w:firstLineChars="200"/>
        <w:rPr>
          <w:rFonts w:hAnsi="宋体" w:cs="宋体"/>
          <w:color w:val="000000"/>
          <w:sz w:val="24"/>
        </w:rPr>
      </w:pPr>
      <w:r>
        <w:rPr>
          <w:rFonts w:hint="eastAsia" w:hAnsi="宋体" w:cs="宋体"/>
          <w:color w:val="000000"/>
          <w:sz w:val="24"/>
        </w:rPr>
        <w:t>13.8投标文件中法定代表人授权书所载内容与本项目内容有异的；</w:t>
      </w:r>
    </w:p>
    <w:p w14:paraId="6EDA8FA0">
      <w:pPr>
        <w:spacing w:line="360" w:lineRule="auto"/>
        <w:ind w:firstLine="480" w:firstLineChars="200"/>
        <w:rPr>
          <w:rFonts w:hAnsi="宋体" w:cs="宋体"/>
          <w:color w:val="000000"/>
          <w:sz w:val="24"/>
        </w:rPr>
      </w:pPr>
      <w:r>
        <w:rPr>
          <w:rFonts w:hint="eastAsia" w:hAnsi="宋体" w:cs="宋体"/>
          <w:color w:val="000000"/>
          <w:sz w:val="24"/>
        </w:rPr>
        <w:t>13.9投标文件未按照招标文件要求签署、盖章的；</w:t>
      </w:r>
    </w:p>
    <w:p w14:paraId="417030E1">
      <w:pPr>
        <w:spacing w:line="360" w:lineRule="auto"/>
        <w:ind w:firstLine="480" w:firstLineChars="200"/>
        <w:rPr>
          <w:rFonts w:hAnsi="宋体" w:cs="宋体"/>
          <w:b/>
          <w:sz w:val="24"/>
        </w:rPr>
      </w:pPr>
      <w:r>
        <w:rPr>
          <w:rFonts w:hint="eastAsia" w:hAnsi="宋体" w:cs="宋体"/>
          <w:color w:val="000000"/>
          <w:sz w:val="24"/>
        </w:rPr>
        <w:t>13.10</w:t>
      </w:r>
      <w:r>
        <w:rPr>
          <w:rFonts w:hint="eastAsia" w:hAnsi="宋体" w:cs="宋体"/>
          <w:b/>
          <w:sz w:val="24"/>
          <w:highlight w:val="none"/>
        </w:rPr>
        <w:t>未传输递交电子投标文件的或者未按规定提供相应的备份投标文件，造成项目开评标活动无法进行下去的；</w:t>
      </w:r>
    </w:p>
    <w:p w14:paraId="63E15442">
      <w:pPr>
        <w:spacing w:line="360" w:lineRule="auto"/>
        <w:ind w:firstLine="480" w:firstLineChars="200"/>
        <w:rPr>
          <w:rFonts w:hAnsi="宋体" w:cs="宋体"/>
          <w:color w:val="000000"/>
          <w:sz w:val="24"/>
        </w:rPr>
      </w:pPr>
      <w:r>
        <w:rPr>
          <w:rFonts w:hint="eastAsia" w:hAnsi="宋体" w:cs="宋体"/>
          <w:color w:val="000000"/>
          <w:sz w:val="24"/>
        </w:rPr>
        <w:t>13.11投标文件中未提供应当提供的政府强制采购节能品目内的节能产品或未提供有效的节能产品认证证书的（如果本项目采购涉及节能品目清单中的政府强制采购的节能产品的）；</w:t>
      </w:r>
    </w:p>
    <w:p w14:paraId="5592F6B4">
      <w:pPr>
        <w:spacing w:line="360" w:lineRule="auto"/>
        <w:ind w:firstLine="480" w:firstLineChars="200"/>
        <w:rPr>
          <w:rFonts w:hAnsi="宋体" w:cs="宋体"/>
          <w:color w:val="000000"/>
          <w:sz w:val="24"/>
        </w:rPr>
      </w:pPr>
      <w:r>
        <w:rPr>
          <w:rFonts w:hint="eastAsia" w:hAnsi="宋体" w:cs="宋体"/>
          <w:color w:val="000000"/>
          <w:sz w:val="24"/>
        </w:rPr>
        <w:t>13.12投标文件含有采购人不能接受的附加条件的；</w:t>
      </w:r>
    </w:p>
    <w:p w14:paraId="776AB42A">
      <w:pPr>
        <w:spacing w:line="360" w:lineRule="auto"/>
        <w:ind w:firstLine="480" w:firstLineChars="200"/>
        <w:rPr>
          <w:rFonts w:hAnsi="宋体" w:cs="宋体"/>
          <w:color w:val="000000"/>
          <w:sz w:val="24"/>
        </w:rPr>
      </w:pPr>
      <w:r>
        <w:rPr>
          <w:rFonts w:hint="eastAsia" w:hAnsi="宋体" w:cs="宋体"/>
          <w:color w:val="000000"/>
          <w:sz w:val="24"/>
        </w:rPr>
        <w:t>13.13投标文件中承诺的投标有效期少于招标文件中载明的投标有效期的；</w:t>
      </w:r>
    </w:p>
    <w:p w14:paraId="333B46C4">
      <w:pPr>
        <w:spacing w:line="360" w:lineRule="auto"/>
        <w:ind w:firstLine="480" w:firstLineChars="200"/>
        <w:rPr>
          <w:rFonts w:hAnsi="宋体" w:cs="宋体"/>
          <w:color w:val="000000"/>
          <w:sz w:val="24"/>
        </w:rPr>
      </w:pPr>
      <w:r>
        <w:rPr>
          <w:rFonts w:hint="eastAsia" w:hAnsi="宋体" w:cs="宋体"/>
          <w:color w:val="000000"/>
          <w:sz w:val="24"/>
        </w:rPr>
        <w:t>13.14投标人所投内容不符合采购需求中实质性要求的；</w:t>
      </w:r>
    </w:p>
    <w:p w14:paraId="7B88463F">
      <w:pPr>
        <w:snapToGrid w:val="0"/>
        <w:spacing w:line="360" w:lineRule="auto"/>
        <w:ind w:firstLine="480" w:firstLineChars="200"/>
        <w:jc w:val="left"/>
        <w:rPr>
          <w:rFonts w:hAnsi="宋体" w:cs="宋体"/>
          <w:color w:val="000000"/>
          <w:sz w:val="24"/>
        </w:rPr>
      </w:pPr>
      <w:r>
        <w:rPr>
          <w:rFonts w:hint="eastAsia" w:hAnsi="宋体" w:cs="宋体"/>
          <w:color w:val="000000"/>
          <w:sz w:val="24"/>
        </w:rPr>
        <w:t>13.15投标文件出现不是唯一的、有选择性投标报价的;</w:t>
      </w:r>
    </w:p>
    <w:p w14:paraId="7C214927">
      <w:pPr>
        <w:spacing w:line="360" w:lineRule="auto"/>
        <w:ind w:firstLine="480" w:firstLineChars="200"/>
        <w:rPr>
          <w:rFonts w:hAnsi="宋体" w:cs="宋体"/>
          <w:color w:val="000000"/>
          <w:sz w:val="24"/>
        </w:rPr>
      </w:pPr>
      <w:r>
        <w:rPr>
          <w:rFonts w:hint="eastAsia" w:hAnsi="宋体" w:cs="宋体"/>
          <w:color w:val="000000"/>
          <w:sz w:val="24"/>
        </w:rPr>
        <w:t>13.16投标报价高于本项目采购预算或者最高限价的;</w:t>
      </w:r>
    </w:p>
    <w:p w14:paraId="594BA6DE">
      <w:pPr>
        <w:spacing w:line="360" w:lineRule="auto"/>
        <w:ind w:firstLine="480" w:firstLineChars="200"/>
        <w:rPr>
          <w:rFonts w:hAnsi="宋体" w:cs="宋体"/>
          <w:color w:val="000000"/>
          <w:sz w:val="24"/>
        </w:rPr>
      </w:pPr>
      <w:r>
        <w:rPr>
          <w:rFonts w:hint="eastAsia" w:hAnsi="宋体" w:cs="宋体"/>
          <w:color w:val="000000"/>
          <w:sz w:val="24"/>
        </w:rPr>
        <w:t>13.17报价明显低于其他通过符合性审查投标人的报价，有可能影响产品质量或者不能诚信履约的，未能按要求提供书面说明或者提交相关证明材料，不能证明其报价合理性的;</w:t>
      </w:r>
    </w:p>
    <w:p w14:paraId="650B52F0">
      <w:pPr>
        <w:spacing w:line="360" w:lineRule="auto"/>
        <w:ind w:firstLine="480" w:firstLineChars="200"/>
        <w:rPr>
          <w:rFonts w:hAnsi="宋体" w:cs="宋体"/>
          <w:color w:val="000000"/>
          <w:sz w:val="24"/>
        </w:rPr>
      </w:pPr>
      <w:r>
        <w:rPr>
          <w:rFonts w:hint="eastAsia" w:hAnsi="宋体" w:cs="宋体"/>
          <w:color w:val="000000"/>
          <w:sz w:val="24"/>
        </w:rPr>
        <w:t>13.18《投标（开标）一览表》填写不完整或字迹不能辨认或有漏项的；</w:t>
      </w:r>
    </w:p>
    <w:p w14:paraId="0ACCDF79">
      <w:pPr>
        <w:spacing w:line="360" w:lineRule="auto"/>
        <w:ind w:firstLine="480" w:firstLineChars="200"/>
        <w:rPr>
          <w:rFonts w:hAnsi="宋体" w:cs="宋体"/>
          <w:color w:val="000000"/>
          <w:sz w:val="24"/>
        </w:rPr>
      </w:pPr>
      <w:r>
        <w:rPr>
          <w:rFonts w:hint="eastAsia" w:hAnsi="宋体" w:cs="宋体"/>
          <w:color w:val="000000"/>
          <w:sz w:val="24"/>
        </w:rPr>
        <w:t>13.19投标人对根据修正原则修正后的报价不确认的；</w:t>
      </w:r>
    </w:p>
    <w:p w14:paraId="6AD07D3E">
      <w:pPr>
        <w:spacing w:line="360" w:lineRule="auto"/>
        <w:ind w:firstLine="480" w:firstLineChars="200"/>
        <w:rPr>
          <w:rFonts w:hAnsi="宋体" w:cs="宋体"/>
          <w:color w:val="000000"/>
          <w:sz w:val="24"/>
        </w:rPr>
      </w:pPr>
      <w:r>
        <w:rPr>
          <w:rFonts w:hint="eastAsia" w:hAnsi="宋体" w:cs="宋体"/>
          <w:color w:val="000000"/>
          <w:sz w:val="24"/>
        </w:rPr>
        <w:t>13.20投标人提供虚假材料投标的（包括但不限于以下情节）；</w:t>
      </w:r>
    </w:p>
    <w:p w14:paraId="3C89105F">
      <w:pPr>
        <w:spacing w:line="360" w:lineRule="auto"/>
        <w:ind w:firstLine="480" w:firstLineChars="200"/>
        <w:rPr>
          <w:rFonts w:hAnsi="宋体" w:cs="宋体"/>
          <w:color w:val="000000"/>
          <w:sz w:val="24"/>
        </w:rPr>
      </w:pPr>
      <w:r>
        <w:rPr>
          <w:rFonts w:hint="eastAsia" w:hAnsi="宋体" w:cs="宋体"/>
          <w:color w:val="000000"/>
          <w:sz w:val="24"/>
        </w:rPr>
        <w:t>13.20.1使用伪造、变造的许可证件；</w:t>
      </w:r>
      <w:r>
        <w:rPr>
          <w:rFonts w:hint="eastAsia" w:hAnsi="宋体" w:cs="宋体"/>
          <w:color w:val="000000"/>
          <w:sz w:val="24"/>
        </w:rPr>
        <w:br w:type="textWrapping"/>
      </w:r>
      <w:r>
        <w:rPr>
          <w:rFonts w:hint="eastAsia" w:hAnsi="宋体" w:cs="宋体"/>
          <w:color w:val="000000"/>
          <w:sz w:val="24"/>
        </w:rPr>
        <w:t>  13.20.2提供虚假的财务状况或者业绩；</w:t>
      </w:r>
      <w:r>
        <w:rPr>
          <w:rFonts w:hint="eastAsia" w:hAnsi="宋体" w:cs="宋体"/>
          <w:color w:val="000000"/>
          <w:sz w:val="24"/>
        </w:rPr>
        <w:br w:type="textWrapping"/>
      </w:r>
      <w:r>
        <w:rPr>
          <w:rFonts w:hint="eastAsia" w:hAnsi="宋体" w:cs="宋体"/>
          <w:color w:val="000000"/>
          <w:sz w:val="24"/>
        </w:rPr>
        <w:t>  13.20.3提供虚假的项目负责人或者主要技术人员简历、劳动关系证明；</w:t>
      </w:r>
      <w:r>
        <w:rPr>
          <w:rFonts w:hint="eastAsia" w:hAnsi="宋体" w:cs="宋体"/>
          <w:color w:val="000000"/>
          <w:sz w:val="24"/>
        </w:rPr>
        <w:br w:type="textWrapping"/>
      </w:r>
      <w:r>
        <w:rPr>
          <w:rFonts w:hint="eastAsia" w:hAnsi="宋体" w:cs="宋体"/>
          <w:color w:val="000000"/>
          <w:sz w:val="24"/>
        </w:rPr>
        <w:t>  13.20.4提供虚假的信用状况；</w:t>
      </w:r>
      <w:r>
        <w:rPr>
          <w:rFonts w:hint="eastAsia" w:hAnsi="宋体" w:cs="宋体"/>
          <w:color w:val="000000"/>
          <w:sz w:val="24"/>
        </w:rPr>
        <w:br w:type="textWrapping"/>
      </w:r>
      <w:r>
        <w:rPr>
          <w:rFonts w:hint="eastAsia" w:hAnsi="宋体" w:cs="宋体"/>
          <w:color w:val="000000"/>
          <w:sz w:val="24"/>
        </w:rPr>
        <w:t>   13.20.5其他弄虚作假的行为。</w:t>
      </w:r>
      <w:r>
        <w:rPr>
          <w:rFonts w:hint="eastAsia" w:hAnsi="宋体" w:cs="宋体"/>
          <w:color w:val="000000"/>
          <w:sz w:val="24"/>
        </w:rPr>
        <w:br w:type="textWrapping"/>
      </w:r>
      <w:r>
        <w:rPr>
          <w:rFonts w:hint="eastAsia" w:hAnsi="宋体" w:cs="宋体"/>
          <w:color w:val="000000"/>
          <w:sz w:val="24"/>
        </w:rPr>
        <w:t xml:space="preserve">  </w:t>
      </w:r>
      <w:r>
        <w:rPr>
          <w:rFonts w:hint="eastAsia" w:hAnsi="宋体" w:cs="宋体"/>
          <w:color w:val="000000"/>
          <w:sz w:val="24"/>
          <w:lang w:val="en-US" w:eastAsia="zh-CN"/>
        </w:rPr>
        <w:t xml:space="preserve"> </w:t>
      </w:r>
      <w:r>
        <w:rPr>
          <w:rFonts w:hint="eastAsia" w:hAnsi="宋体" w:cs="宋体"/>
          <w:color w:val="000000"/>
          <w:sz w:val="24"/>
        </w:rPr>
        <w:t xml:space="preserve"> 13.21投标人有恶意串通、妨碍其他投标人的竞争行为、损害采购人或者其他投标人的合法权益情形的；有下列情形之一的，属于或视为恶意串通，其投标无效：</w:t>
      </w:r>
    </w:p>
    <w:p w14:paraId="7FC1D66C">
      <w:pPr>
        <w:spacing w:line="360" w:lineRule="auto"/>
        <w:ind w:firstLine="480" w:firstLineChars="200"/>
        <w:rPr>
          <w:rFonts w:hAnsi="宋体" w:cs="宋体"/>
          <w:color w:val="000000"/>
          <w:sz w:val="24"/>
        </w:rPr>
      </w:pPr>
      <w:r>
        <w:rPr>
          <w:rFonts w:hint="eastAsia" w:hAnsi="宋体" w:cs="宋体"/>
          <w:color w:val="000000"/>
          <w:sz w:val="24"/>
        </w:rPr>
        <w:t>13.21.1供应商直接或者间接从采购人或者采购机构处获得其他供应商的相关情况并修改其投标文件或者响应文件；</w:t>
      </w:r>
    </w:p>
    <w:p w14:paraId="601C681B">
      <w:pPr>
        <w:spacing w:line="360" w:lineRule="auto"/>
        <w:ind w:firstLine="480" w:firstLineChars="200"/>
        <w:rPr>
          <w:rFonts w:hAnsi="宋体" w:cs="宋体"/>
          <w:color w:val="000000"/>
          <w:sz w:val="24"/>
        </w:rPr>
      </w:pPr>
      <w:r>
        <w:rPr>
          <w:rFonts w:hint="eastAsia" w:hAnsi="宋体" w:cs="宋体"/>
          <w:color w:val="000000"/>
          <w:sz w:val="24"/>
        </w:rPr>
        <w:t>13.21.2供应商按照采购人或者采购机构的授意撤换、修改投标文件或者响应文件；</w:t>
      </w:r>
    </w:p>
    <w:p w14:paraId="38EEF6A3">
      <w:pPr>
        <w:spacing w:line="360" w:lineRule="auto"/>
        <w:ind w:firstLine="480" w:firstLineChars="200"/>
        <w:rPr>
          <w:rFonts w:hAnsi="宋体" w:cs="宋体"/>
          <w:color w:val="000000"/>
          <w:sz w:val="24"/>
        </w:rPr>
      </w:pPr>
      <w:r>
        <w:rPr>
          <w:rFonts w:hint="eastAsia" w:hAnsi="宋体" w:cs="宋体"/>
          <w:color w:val="000000"/>
          <w:sz w:val="24"/>
        </w:rPr>
        <w:t>13.21.3供应商之间协商报价、技术方案等投标文件或者响应文件的实质性内容；</w:t>
      </w:r>
    </w:p>
    <w:p w14:paraId="2A9E53FD">
      <w:pPr>
        <w:spacing w:line="360" w:lineRule="auto"/>
        <w:ind w:firstLine="480" w:firstLineChars="200"/>
        <w:rPr>
          <w:rFonts w:hAnsi="宋体" w:cs="宋体"/>
          <w:color w:val="000000"/>
          <w:sz w:val="24"/>
        </w:rPr>
      </w:pPr>
      <w:r>
        <w:rPr>
          <w:rFonts w:hint="eastAsia" w:hAnsi="宋体" w:cs="宋体"/>
          <w:color w:val="000000"/>
          <w:sz w:val="24"/>
        </w:rPr>
        <w:t>13.21.4属于同一集团、协会、商会等组织成员的供应商按照该组织要求协同参加政府采购活动；</w:t>
      </w:r>
    </w:p>
    <w:p w14:paraId="00E14651">
      <w:pPr>
        <w:spacing w:line="360" w:lineRule="auto"/>
        <w:ind w:firstLine="480" w:firstLineChars="200"/>
        <w:rPr>
          <w:rFonts w:hAnsi="宋体" w:cs="宋体"/>
          <w:color w:val="000000"/>
          <w:sz w:val="24"/>
        </w:rPr>
      </w:pPr>
      <w:r>
        <w:rPr>
          <w:rFonts w:hint="eastAsia" w:hAnsi="宋体" w:cs="宋体"/>
          <w:color w:val="000000"/>
          <w:sz w:val="24"/>
        </w:rPr>
        <w:t>13.21.5供应商之间事先约定由某一特定供应商中标、成交；</w:t>
      </w:r>
    </w:p>
    <w:p w14:paraId="49F16222">
      <w:pPr>
        <w:spacing w:line="360" w:lineRule="auto"/>
        <w:ind w:firstLine="480" w:firstLineChars="200"/>
        <w:rPr>
          <w:rFonts w:hAnsi="宋体" w:cs="宋体"/>
          <w:color w:val="000000"/>
          <w:sz w:val="24"/>
        </w:rPr>
      </w:pPr>
      <w:r>
        <w:rPr>
          <w:rFonts w:hint="eastAsia" w:hAnsi="宋体" w:cs="宋体"/>
          <w:color w:val="000000"/>
          <w:sz w:val="24"/>
        </w:rPr>
        <w:t>13.21.6供应商之间商定部分供应商放弃参加政府采购活动或者放弃中标、成交；</w:t>
      </w:r>
    </w:p>
    <w:p w14:paraId="280520CF">
      <w:pPr>
        <w:spacing w:line="360" w:lineRule="auto"/>
        <w:ind w:firstLine="480" w:firstLineChars="200"/>
        <w:rPr>
          <w:rFonts w:hAnsi="宋体" w:cs="宋体"/>
          <w:color w:val="000000"/>
          <w:sz w:val="24"/>
        </w:rPr>
      </w:pPr>
      <w:r>
        <w:rPr>
          <w:rFonts w:hint="eastAsia" w:hAnsi="宋体" w:cs="宋体"/>
          <w:color w:val="000000"/>
          <w:sz w:val="24"/>
        </w:rPr>
        <w:t>13.21.7供应商与采购人或者采购机构之间、供应商相互之间，为谋求特定供应商中标、成交或者排斥其他供应商的其他串通行为。</w:t>
      </w:r>
    </w:p>
    <w:p w14:paraId="2350DE91">
      <w:pPr>
        <w:spacing w:line="360" w:lineRule="auto"/>
        <w:ind w:firstLine="480" w:firstLineChars="200"/>
        <w:rPr>
          <w:rFonts w:hAnsi="宋体" w:cs="宋体"/>
          <w:color w:val="000000"/>
          <w:sz w:val="24"/>
        </w:rPr>
      </w:pPr>
      <w:r>
        <w:rPr>
          <w:rFonts w:hint="eastAsia" w:hAnsi="宋体" w:cs="宋体"/>
          <w:color w:val="000000"/>
          <w:sz w:val="24"/>
        </w:rPr>
        <w:t>13.21.8不同投标人的投标文件由同一单位或者个人编制；</w:t>
      </w:r>
    </w:p>
    <w:p w14:paraId="5AF4EE2B">
      <w:pPr>
        <w:spacing w:line="360" w:lineRule="auto"/>
        <w:ind w:firstLine="480" w:firstLineChars="200"/>
        <w:rPr>
          <w:rFonts w:hAnsi="宋体" w:cs="宋体"/>
          <w:color w:val="000000"/>
          <w:sz w:val="24"/>
        </w:rPr>
      </w:pPr>
      <w:r>
        <w:rPr>
          <w:rFonts w:hint="eastAsia" w:hAnsi="宋体" w:cs="宋体"/>
          <w:color w:val="000000"/>
          <w:sz w:val="24"/>
        </w:rPr>
        <w:t>13.21.9不同投标人委托同一单位或者个人办理投标事宜；</w:t>
      </w:r>
    </w:p>
    <w:p w14:paraId="1FF05FA3">
      <w:pPr>
        <w:spacing w:line="360" w:lineRule="auto"/>
        <w:ind w:firstLine="480" w:firstLineChars="200"/>
        <w:rPr>
          <w:rFonts w:hAnsi="宋体" w:cs="宋体"/>
          <w:color w:val="000000"/>
          <w:sz w:val="24"/>
        </w:rPr>
      </w:pPr>
      <w:r>
        <w:rPr>
          <w:rFonts w:hint="eastAsia" w:hAnsi="宋体" w:cs="宋体"/>
          <w:color w:val="000000"/>
          <w:sz w:val="24"/>
        </w:rPr>
        <w:t>13.21.10不同投标人的投标文件载明的项目管理成员或者联系人员为同一人；</w:t>
      </w:r>
    </w:p>
    <w:p w14:paraId="583546DE">
      <w:pPr>
        <w:spacing w:line="360" w:lineRule="auto"/>
        <w:ind w:firstLine="480" w:firstLineChars="200"/>
        <w:rPr>
          <w:rFonts w:hAnsi="宋体" w:cs="宋体"/>
          <w:color w:val="000000"/>
          <w:sz w:val="24"/>
        </w:rPr>
      </w:pPr>
      <w:r>
        <w:rPr>
          <w:rFonts w:hint="eastAsia" w:hAnsi="宋体" w:cs="宋体"/>
          <w:color w:val="000000"/>
          <w:sz w:val="24"/>
        </w:rPr>
        <w:t>13.21.11不同投标人的投标文件异常一致或者投标报价呈规律性差异；</w:t>
      </w:r>
    </w:p>
    <w:p w14:paraId="0FBC2ADD">
      <w:pPr>
        <w:spacing w:line="360" w:lineRule="auto"/>
        <w:ind w:firstLine="480" w:firstLineChars="200"/>
        <w:rPr>
          <w:rFonts w:hAnsi="宋体" w:cs="宋体"/>
          <w:color w:val="000000"/>
          <w:sz w:val="24"/>
        </w:rPr>
      </w:pPr>
      <w:r>
        <w:rPr>
          <w:rFonts w:hint="eastAsia" w:hAnsi="宋体" w:cs="宋体"/>
          <w:color w:val="000000"/>
          <w:sz w:val="24"/>
        </w:rPr>
        <w:t>13.21.12不同投标人的投标文件相互混装；</w:t>
      </w:r>
    </w:p>
    <w:p w14:paraId="44CA8A97">
      <w:pPr>
        <w:spacing w:line="360" w:lineRule="auto"/>
        <w:ind w:firstLine="480" w:firstLineChars="200"/>
        <w:rPr>
          <w:rFonts w:hAnsi="宋体" w:cs="宋体"/>
          <w:color w:val="000000"/>
          <w:sz w:val="24"/>
        </w:rPr>
      </w:pPr>
      <w:r>
        <w:rPr>
          <w:rFonts w:hint="eastAsia" w:hAnsi="宋体" w:cs="宋体"/>
          <w:color w:val="000000"/>
          <w:sz w:val="24"/>
        </w:rPr>
        <w:t>13.22法律、法规、规章（适用本市的）及省级以上规范性文件（适用本市的）规定的其他无效情形。</w:t>
      </w:r>
    </w:p>
    <w:p w14:paraId="58664FC7">
      <w:pPr>
        <w:spacing w:afterAutospacing="0" w:line="360" w:lineRule="auto"/>
        <w:ind w:firstLine="480" w:firstLineChars="200"/>
        <w:rPr>
          <w:rFonts w:hint="eastAsia" w:hAnsi="宋体" w:cs="宋体"/>
          <w:b/>
          <w:color w:val="000000"/>
          <w:sz w:val="32"/>
        </w:rPr>
      </w:pPr>
      <w:r>
        <w:rPr>
          <w:rFonts w:hint="eastAsia" w:hAnsi="宋体" w:cs="宋体"/>
          <w:color w:val="000000"/>
          <w:sz w:val="24"/>
        </w:rPr>
        <w:t>13.23根据法律、法规或招标文件要求，评标委员会认为应当作无效投标的其他情况。</w:t>
      </w:r>
    </w:p>
    <w:p w14:paraId="789BD27C">
      <w:pPr>
        <w:keepNext w:val="0"/>
        <w:keepLines w:val="0"/>
        <w:pageBreakBefore w:val="0"/>
        <w:widowControl w:val="0"/>
        <w:kinsoku/>
        <w:wordWrap/>
        <w:overflowPunct/>
        <w:topLinePunct w:val="0"/>
        <w:autoSpaceDE/>
        <w:autoSpaceDN/>
        <w:bidi w:val="0"/>
        <w:adjustRightInd/>
        <w:snapToGrid w:val="0"/>
        <w:spacing w:before="391" w:beforeLines="125" w:beforeAutospacing="0" w:after="255" w:afterLines="81" w:afterAutospacing="0" w:line="360" w:lineRule="exact"/>
        <w:jc w:val="center"/>
        <w:textAlignment w:val="auto"/>
        <w:rPr>
          <w:rFonts w:hAnsi="宋体" w:cs="宋体"/>
          <w:b/>
          <w:color w:val="000000"/>
          <w:sz w:val="32"/>
        </w:rPr>
      </w:pPr>
      <w:r>
        <w:rPr>
          <w:rFonts w:hint="eastAsia" w:hAnsi="宋体" w:cs="宋体"/>
          <w:b/>
          <w:color w:val="000000"/>
          <w:sz w:val="32"/>
        </w:rPr>
        <w:t>五、评标报告</w:t>
      </w:r>
    </w:p>
    <w:p w14:paraId="6BA81501">
      <w:pPr>
        <w:pStyle w:val="30"/>
        <w:spacing w:before="0" w:beforeAutospacing="0" w:afterAutospacing="0"/>
        <w:ind w:firstLine="0" w:firstLineChars="0"/>
        <w:rPr>
          <w:rFonts w:hAnsi="宋体" w:cs="宋体"/>
          <w:color w:val="000000"/>
          <w:szCs w:val="24"/>
        </w:rPr>
      </w:pPr>
      <w:r>
        <w:rPr>
          <w:rFonts w:hint="eastAsia" w:hAnsi="宋体" w:cs="宋体"/>
          <w:b/>
          <w:color w:val="000000"/>
          <w:szCs w:val="24"/>
        </w:rPr>
        <w:t>14. 评标报告与推荐中标候选人。</w:t>
      </w:r>
      <w:r>
        <w:rPr>
          <w:rFonts w:hint="eastAsia" w:hAnsi="宋体" w:cs="宋体"/>
          <w:color w:val="000000"/>
          <w:szCs w:val="24"/>
        </w:rPr>
        <w:t>评标委员会根据全体评标成员签字的原始评标记录和评标结果编写评标报告，并推荐中标候选人，评审报告由评标委员会成员签字确认提交。</w:t>
      </w:r>
    </w:p>
    <w:p w14:paraId="78FAC760">
      <w:pPr>
        <w:widowControl/>
        <w:spacing w:beforeAutospacing="0" w:afterAutospacing="0" w:line="360" w:lineRule="auto"/>
        <w:jc w:val="left"/>
        <w:rPr>
          <w:rFonts w:hint="eastAsia" w:hAnsi="宋体" w:cs="宋体"/>
          <w:b/>
          <w:color w:val="000000"/>
          <w:sz w:val="32"/>
        </w:rPr>
      </w:pPr>
      <w:r>
        <w:rPr>
          <w:rFonts w:hint="eastAsia" w:hAnsi="宋体" w:cs="宋体"/>
          <w:b/>
          <w:color w:val="000000"/>
          <w:sz w:val="24"/>
        </w:rPr>
        <w:t>15. 评标争议事项处理。</w:t>
      </w:r>
      <w:r>
        <w:rPr>
          <w:rFonts w:hint="eastAsia" w:hAnsi="宋体" w:cs="宋体"/>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14:paraId="56217040">
      <w:pPr>
        <w:keepNext w:val="0"/>
        <w:keepLines w:val="0"/>
        <w:pageBreakBefore w:val="0"/>
        <w:widowControl/>
        <w:kinsoku/>
        <w:wordWrap/>
        <w:overflowPunct/>
        <w:topLinePunct w:val="0"/>
        <w:autoSpaceDE/>
        <w:autoSpaceDN/>
        <w:bidi w:val="0"/>
        <w:adjustRightInd/>
        <w:snapToGrid/>
        <w:spacing w:before="159" w:beforeLines="50" w:beforeAutospacing="0" w:afterAutospacing="0" w:line="360" w:lineRule="auto"/>
        <w:jc w:val="center"/>
        <w:textAlignment w:val="auto"/>
        <w:rPr>
          <w:rFonts w:hAnsi="宋体" w:cs="宋体"/>
          <w:b/>
          <w:color w:val="000000"/>
          <w:sz w:val="32"/>
        </w:rPr>
      </w:pPr>
      <w:r>
        <w:rPr>
          <w:rFonts w:hint="eastAsia" w:hAnsi="宋体" w:cs="宋体"/>
          <w:b/>
          <w:color w:val="000000"/>
          <w:sz w:val="32"/>
        </w:rPr>
        <w:t>六、 废标</w:t>
      </w:r>
    </w:p>
    <w:p w14:paraId="7883FB4D">
      <w:pPr>
        <w:pStyle w:val="10"/>
        <w:snapToGrid w:val="0"/>
        <w:spacing w:beforeAutospacing="0" w:line="360" w:lineRule="auto"/>
        <w:ind w:firstLine="0" w:firstLineChars="0"/>
        <w:rPr>
          <w:rFonts w:cs="宋体"/>
          <w:color w:val="000000"/>
        </w:rPr>
      </w:pPr>
      <w:r>
        <w:rPr>
          <w:rFonts w:hint="eastAsia" w:cs="宋体"/>
          <w:b/>
          <w:color w:val="000000"/>
        </w:rPr>
        <w:t>16.废标。</w:t>
      </w:r>
      <w:r>
        <w:rPr>
          <w:rFonts w:hint="eastAsia" w:cs="宋体"/>
          <w:color w:val="000000"/>
        </w:rPr>
        <w:t>根据《中华人民共和国政府采购法》第三十六条之规定，在采购中，出现下列情形之一的，应予废标：</w:t>
      </w:r>
    </w:p>
    <w:p w14:paraId="174C14FE">
      <w:pPr>
        <w:pStyle w:val="10"/>
        <w:snapToGrid w:val="0"/>
        <w:spacing w:line="360" w:lineRule="auto"/>
        <w:rPr>
          <w:rFonts w:cs="宋体"/>
          <w:color w:val="000000"/>
        </w:rPr>
      </w:pPr>
      <w:r>
        <w:rPr>
          <w:rFonts w:hint="eastAsia" w:cs="宋体"/>
          <w:color w:val="000000"/>
        </w:rPr>
        <w:t>16.1符合专业条件的供应商或者对招标文件作实质响应的供应商不足3家的；</w:t>
      </w:r>
    </w:p>
    <w:p w14:paraId="6AE156B6">
      <w:pPr>
        <w:pStyle w:val="10"/>
        <w:snapToGrid w:val="0"/>
        <w:spacing w:line="360" w:lineRule="auto"/>
        <w:rPr>
          <w:rFonts w:cs="宋体"/>
          <w:color w:val="000000"/>
        </w:rPr>
      </w:pPr>
      <w:r>
        <w:rPr>
          <w:rFonts w:hint="eastAsia" w:cs="宋体"/>
          <w:color w:val="000000"/>
        </w:rPr>
        <w:t>16.2出现影响采购公正的违法、违规行为的；</w:t>
      </w:r>
    </w:p>
    <w:p w14:paraId="7516E795">
      <w:pPr>
        <w:pStyle w:val="10"/>
        <w:snapToGrid w:val="0"/>
        <w:spacing w:line="360" w:lineRule="auto"/>
        <w:rPr>
          <w:rFonts w:cs="宋体"/>
          <w:color w:val="000000"/>
        </w:rPr>
      </w:pPr>
      <w:r>
        <w:rPr>
          <w:rFonts w:hint="eastAsia" w:cs="宋体"/>
          <w:color w:val="000000"/>
        </w:rPr>
        <w:t>16.3投标人的报价均超过了采购预算，采购人不能支付的；</w:t>
      </w:r>
    </w:p>
    <w:p w14:paraId="20787E13">
      <w:pPr>
        <w:pStyle w:val="10"/>
        <w:snapToGrid w:val="0"/>
        <w:spacing w:line="360" w:lineRule="auto"/>
        <w:rPr>
          <w:rFonts w:cs="宋体"/>
          <w:color w:val="000000"/>
        </w:rPr>
      </w:pPr>
      <w:r>
        <w:rPr>
          <w:rFonts w:hint="eastAsia" w:cs="宋体"/>
          <w:color w:val="000000"/>
        </w:rPr>
        <w:t>16.4因重大变故，采购任务取消的。</w:t>
      </w:r>
    </w:p>
    <w:p w14:paraId="32E515B0">
      <w:pPr>
        <w:pStyle w:val="10"/>
        <w:snapToGrid w:val="0"/>
        <w:spacing w:after="315" w:afterLines="100" w:afterAutospacing="0" w:line="360" w:lineRule="auto"/>
        <w:rPr>
          <w:rFonts w:cs="宋体"/>
          <w:color w:val="000000"/>
        </w:rPr>
      </w:pPr>
      <w:r>
        <w:rPr>
          <w:rFonts w:hint="eastAsia" w:cs="宋体"/>
          <w:color w:val="000000"/>
        </w:rPr>
        <w:t>废标后，采购机构应当将废标理由通知所有投标人。</w:t>
      </w:r>
    </w:p>
    <w:p w14:paraId="382322FE">
      <w:pPr>
        <w:snapToGrid w:val="0"/>
        <w:spacing w:beforeAutospacing="0" w:afterAutospacing="0" w:line="360" w:lineRule="auto"/>
        <w:ind w:left="194" w:leftChars="57" w:firstLine="482" w:firstLineChars="150"/>
        <w:jc w:val="center"/>
        <w:rPr>
          <w:rFonts w:hAnsi="宋体" w:cs="宋体"/>
          <w:b/>
          <w:color w:val="000000"/>
          <w:sz w:val="32"/>
        </w:rPr>
      </w:pPr>
      <w:r>
        <w:rPr>
          <w:rFonts w:hint="eastAsia" w:hAnsi="宋体" w:cs="宋体"/>
          <w:b/>
          <w:color w:val="000000"/>
          <w:sz w:val="32"/>
        </w:rPr>
        <w:t>七、 重新组织采购</w:t>
      </w:r>
    </w:p>
    <w:p w14:paraId="7947557B">
      <w:pPr>
        <w:pStyle w:val="10"/>
        <w:snapToGrid w:val="0"/>
        <w:spacing w:beforeAutospacing="0" w:line="360" w:lineRule="auto"/>
        <w:ind w:firstLine="482"/>
        <w:rPr>
          <w:rFonts w:cs="宋体"/>
          <w:color w:val="000000"/>
        </w:rPr>
      </w:pPr>
      <w:r>
        <w:rPr>
          <w:rFonts w:hint="eastAsia" w:cs="宋体"/>
          <w:b/>
          <w:color w:val="000000"/>
        </w:rPr>
        <w:t>17.修改招标文件，重新组织采购活动。</w:t>
      </w:r>
      <w:r>
        <w:rPr>
          <w:rFonts w:hint="eastAsia" w:cs="宋体"/>
          <w:color w:val="000000"/>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E9EA966">
      <w:pPr>
        <w:pStyle w:val="10"/>
        <w:snapToGrid w:val="0"/>
        <w:spacing w:line="360" w:lineRule="auto"/>
        <w:ind w:firstLine="482"/>
        <w:rPr>
          <w:rFonts w:cs="宋体"/>
          <w:color w:val="000000"/>
        </w:rPr>
      </w:pPr>
      <w:r>
        <w:rPr>
          <w:rFonts w:hint="eastAsia" w:cs="宋体"/>
          <w:b/>
          <w:color w:val="000000"/>
        </w:rPr>
        <w:t>18.重新开展采购。</w:t>
      </w:r>
      <w:r>
        <w:rPr>
          <w:rFonts w:hint="eastAsia" w:cs="宋体"/>
          <w:color w:val="000000"/>
        </w:rPr>
        <w:t>有政府采购法第七十一条、第七十二条规定的违法行为之一，影响或者可能影响中标、成交结果的，依照下列规定处理：</w:t>
      </w:r>
    </w:p>
    <w:p w14:paraId="62904DD0">
      <w:pPr>
        <w:pStyle w:val="10"/>
        <w:snapToGrid w:val="0"/>
        <w:spacing w:line="360" w:lineRule="auto"/>
        <w:rPr>
          <w:rFonts w:cs="宋体"/>
          <w:color w:val="000000"/>
        </w:rPr>
      </w:pPr>
      <w:r>
        <w:rPr>
          <w:rFonts w:hint="eastAsia" w:cs="宋体"/>
          <w:color w:val="000000"/>
        </w:rPr>
        <w:t>18.1未确定中标或者成交供应商的，终止本次政府采购活动，重新开展政府采购活动。</w:t>
      </w:r>
    </w:p>
    <w:p w14:paraId="3BAFC04E">
      <w:pPr>
        <w:pStyle w:val="10"/>
        <w:snapToGrid w:val="0"/>
        <w:spacing w:line="360" w:lineRule="auto"/>
        <w:rPr>
          <w:rFonts w:cs="宋体"/>
          <w:color w:val="000000"/>
        </w:rPr>
      </w:pPr>
      <w:r>
        <w:rPr>
          <w:rFonts w:hint="eastAsia" w:cs="宋体"/>
          <w:color w:val="000000"/>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092B052E">
      <w:pPr>
        <w:pStyle w:val="10"/>
        <w:snapToGrid w:val="0"/>
        <w:spacing w:line="360" w:lineRule="auto"/>
        <w:rPr>
          <w:rFonts w:cs="宋体"/>
          <w:color w:val="000000"/>
        </w:rPr>
      </w:pPr>
      <w:r>
        <w:rPr>
          <w:rFonts w:hint="eastAsia" w:cs="宋体"/>
          <w:color w:val="000000"/>
        </w:rPr>
        <w:t>18.3政府采购合同已签订但尚未履行的，撤销合同，从合格的中标或者成交候选人中另行确定中标或者成交供应商；没有合格的中标或者成交候选人的，重新开展政府采购活动。</w:t>
      </w:r>
    </w:p>
    <w:p w14:paraId="5724B82E">
      <w:pPr>
        <w:pStyle w:val="10"/>
        <w:snapToGrid w:val="0"/>
        <w:spacing w:line="360" w:lineRule="auto"/>
        <w:rPr>
          <w:rFonts w:cs="宋体"/>
          <w:color w:val="000000"/>
        </w:rPr>
      </w:pPr>
      <w:r>
        <w:rPr>
          <w:rFonts w:hint="eastAsia" w:cs="宋体"/>
          <w:color w:val="000000"/>
        </w:rPr>
        <w:t>18.4政府采购合同已经履行，给采购人、供应商造成损失的，由责任人承担赔偿责任。</w:t>
      </w:r>
    </w:p>
    <w:p w14:paraId="6824B777">
      <w:pPr>
        <w:pStyle w:val="10"/>
        <w:snapToGrid w:val="0"/>
        <w:spacing w:afterAutospacing="0" w:line="360" w:lineRule="auto"/>
        <w:rPr>
          <w:rFonts w:cs="宋体"/>
          <w:color w:val="000000"/>
        </w:rPr>
      </w:pPr>
      <w:r>
        <w:rPr>
          <w:rFonts w:hint="eastAsia" w:cs="宋体"/>
          <w:color w:val="000000"/>
        </w:rPr>
        <w:t>18.5政府采购当事人有其他违反政府采购法或者本条例规定的行为，经改正后仍然影响或者可能影响中标、成交结果或者依法被认定为中标、成交无效的，依照18.1-18.4规定处理。</w:t>
      </w:r>
    </w:p>
    <w:p w14:paraId="360427F0">
      <w:pPr>
        <w:snapToGrid w:val="0"/>
        <w:spacing w:before="267" w:beforeLines="85" w:beforeAutospacing="0" w:after="207" w:afterLines="66" w:afterAutospacing="0" w:line="360" w:lineRule="auto"/>
        <w:ind w:left="194" w:leftChars="57" w:firstLine="482" w:firstLineChars="150"/>
        <w:jc w:val="center"/>
        <w:rPr>
          <w:rFonts w:hAnsi="宋体" w:cs="宋体"/>
          <w:b/>
          <w:color w:val="000000"/>
          <w:sz w:val="32"/>
        </w:rPr>
      </w:pPr>
      <w:r>
        <w:rPr>
          <w:rFonts w:hint="eastAsia" w:hAnsi="宋体" w:cs="宋体"/>
          <w:b/>
          <w:color w:val="000000"/>
          <w:sz w:val="32"/>
        </w:rPr>
        <w:t>八、评审过程的保密与录像</w:t>
      </w:r>
    </w:p>
    <w:p w14:paraId="76AF4E35">
      <w:pPr>
        <w:widowControl/>
        <w:spacing w:beforeAutospacing="0" w:line="360" w:lineRule="auto"/>
        <w:ind w:firstLine="482" w:firstLineChars="200"/>
        <w:rPr>
          <w:rFonts w:hint="eastAsia" w:hAnsi="宋体" w:cs="宋体"/>
          <w:color w:val="000000"/>
          <w:sz w:val="24"/>
        </w:rPr>
      </w:pPr>
      <w:r>
        <w:rPr>
          <w:rFonts w:hint="eastAsia" w:hAnsi="宋体" w:cs="宋体"/>
          <w:b/>
          <w:color w:val="000000"/>
          <w:sz w:val="24"/>
        </w:rPr>
        <w:t>19.保密。</w:t>
      </w:r>
      <w:r>
        <w:rPr>
          <w:rFonts w:hint="eastAsia" w:hAnsi="宋体" w:cs="宋体"/>
          <w:color w:val="000000"/>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A8136E5">
      <w:pPr>
        <w:widowControl/>
        <w:spacing w:line="360" w:lineRule="auto"/>
        <w:ind w:firstLine="482" w:firstLineChars="200"/>
        <w:jc w:val="both"/>
        <w:rPr>
          <w:rFonts w:hint="eastAsia" w:hAnsi="宋体" w:cs="宋体"/>
          <w:b/>
          <w:color w:val="000000"/>
          <w:sz w:val="24"/>
        </w:rPr>
      </w:pPr>
      <w:r>
        <w:rPr>
          <w:rFonts w:hint="eastAsia" w:hAnsi="宋体" w:cs="宋体"/>
          <w:b/>
          <w:color w:val="000000"/>
          <w:sz w:val="24"/>
        </w:rPr>
        <w:t>20.录音录像。</w:t>
      </w:r>
    </w:p>
    <w:p w14:paraId="4E616B6B">
      <w:pPr>
        <w:widowControl/>
        <w:spacing w:line="360" w:lineRule="auto"/>
        <w:ind w:firstLine="480" w:firstLineChars="200"/>
        <w:jc w:val="center"/>
        <w:rPr>
          <w:rFonts w:hint="eastAsia" w:hAnsi="宋体" w:cs="宋体"/>
          <w:color w:val="000000"/>
          <w:sz w:val="24"/>
        </w:rPr>
      </w:pPr>
      <w:r>
        <w:rPr>
          <w:rFonts w:hint="eastAsia" w:hAnsi="宋体" w:cs="宋体"/>
          <w:color w:val="000000"/>
          <w:sz w:val="24"/>
          <w:lang w:val="en-US" w:eastAsia="zh-CN"/>
        </w:rPr>
        <w:t xml:space="preserve">  </w:t>
      </w:r>
      <w:r>
        <w:rPr>
          <w:rFonts w:hint="eastAsia" w:hAnsi="宋体" w:cs="宋体"/>
          <w:color w:val="000000"/>
          <w:sz w:val="24"/>
        </w:rPr>
        <w:t>采购机构对评审工作现场进行全过程录音录像，录音录像资料作为采购项目文件</w:t>
      </w:r>
    </w:p>
    <w:p w14:paraId="3FCA5D05">
      <w:pPr>
        <w:widowControl/>
        <w:spacing w:line="360" w:lineRule="auto"/>
        <w:jc w:val="both"/>
        <w:rPr>
          <w:rFonts w:hint="eastAsia" w:hAnsi="宋体" w:cs="宋体"/>
          <w:color w:val="000000"/>
          <w:sz w:val="24"/>
        </w:rPr>
      </w:pPr>
      <w:r>
        <w:rPr>
          <w:rFonts w:hint="eastAsia" w:hAnsi="宋体" w:cs="宋体"/>
          <w:color w:val="000000"/>
          <w:sz w:val="24"/>
        </w:rPr>
        <w:t>随其他文件一并存档。</w:t>
      </w:r>
    </w:p>
    <w:p w14:paraId="1C7DFE7B">
      <w:pPr>
        <w:pStyle w:val="8"/>
        <w:rPr>
          <w:rFonts w:hint="eastAsia"/>
        </w:rPr>
      </w:pPr>
    </w:p>
    <w:p w14:paraId="52E72D8B">
      <w:pPr>
        <w:widowControl/>
        <w:spacing w:line="360" w:lineRule="auto"/>
        <w:jc w:val="center"/>
        <w:rPr>
          <w:rFonts w:hAnsi="宋体" w:cs="宋体"/>
          <w:b/>
          <w:color w:val="000000"/>
          <w:sz w:val="32"/>
        </w:rPr>
      </w:pPr>
      <w:r>
        <w:rPr>
          <w:rFonts w:hint="eastAsia" w:hAnsi="宋体" w:cs="宋体"/>
          <w:b/>
          <w:color w:val="000000"/>
          <w:sz w:val="32"/>
        </w:rPr>
        <w:t>九、具体评标标准</w:t>
      </w:r>
    </w:p>
    <w:p w14:paraId="6C0A55AE">
      <w:pPr>
        <w:widowControl/>
        <w:numPr>
          <w:ilvl w:val="0"/>
          <w:numId w:val="0"/>
        </w:numPr>
        <w:spacing w:line="360" w:lineRule="auto"/>
        <w:ind w:left="340" w:leftChars="0"/>
        <w:rPr>
          <w:rFonts w:hint="eastAsia" w:hAnsi="宋体" w:cs="宋体"/>
          <w:color w:val="000000"/>
          <w:sz w:val="24"/>
        </w:rPr>
      </w:pPr>
      <w:bookmarkStart w:id="434" w:name="gxebd_pack_1_EvalFactorAccordEnd"/>
      <w:bookmarkEnd w:id="434"/>
      <w:r>
        <w:rPr>
          <w:rFonts w:hint="eastAsia" w:hAnsi="宋体" w:cs="宋体"/>
          <w:b/>
          <w:color w:val="000000"/>
          <w:sz w:val="24"/>
          <w:lang w:val="en-US" w:eastAsia="zh-CN"/>
        </w:rPr>
        <w:t>21.</w:t>
      </w:r>
      <w:r>
        <w:rPr>
          <w:rFonts w:hint="eastAsia" w:hAnsi="宋体" w:cs="宋体"/>
          <w:b/>
          <w:color w:val="000000"/>
          <w:sz w:val="24"/>
        </w:rPr>
        <w:t>资信技术部分（</w:t>
      </w:r>
      <w:r>
        <w:rPr>
          <w:rFonts w:hint="eastAsia" w:hAnsi="宋体" w:cs="宋体"/>
          <w:b/>
          <w:color w:val="000000"/>
          <w:sz w:val="24"/>
          <w:lang w:val="en-US" w:eastAsia="zh-CN"/>
        </w:rPr>
        <w:t>80</w:t>
      </w:r>
      <w:r>
        <w:rPr>
          <w:rFonts w:hint="eastAsia" w:hAnsi="宋体" w:cs="宋体"/>
          <w:b/>
          <w:color w:val="000000"/>
          <w:sz w:val="24"/>
        </w:rPr>
        <w:t>分</w:t>
      </w:r>
      <w:r>
        <w:rPr>
          <w:rFonts w:hint="eastAsia" w:hAnsi="宋体" w:cs="宋体"/>
          <w:color w:val="000000"/>
          <w:sz w:val="24"/>
        </w:rPr>
        <w:t>）</w:t>
      </w:r>
    </w:p>
    <w:tbl>
      <w:tblPr>
        <w:tblStyle w:val="20"/>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40"/>
        <w:gridCol w:w="7470"/>
        <w:gridCol w:w="980"/>
      </w:tblGrid>
      <w:tr w14:paraId="79B6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677" w:type="dxa"/>
            <w:vAlign w:val="center"/>
          </w:tcPr>
          <w:p w14:paraId="176A24FA">
            <w:pPr>
              <w:widowControl/>
              <w:spacing w:line="460" w:lineRule="exact"/>
              <w:jc w:val="center"/>
              <w:rPr>
                <w:rFonts w:hint="eastAsia" w:hAnsi="宋体" w:cs="宋体"/>
                <w:sz w:val="21"/>
                <w:szCs w:val="21"/>
              </w:rPr>
            </w:pPr>
            <w:r>
              <w:rPr>
                <w:rFonts w:hint="eastAsia" w:hAnsi="宋体" w:cs="宋体"/>
                <w:sz w:val="21"/>
                <w:szCs w:val="21"/>
              </w:rPr>
              <w:t>序号</w:t>
            </w:r>
          </w:p>
        </w:tc>
        <w:tc>
          <w:tcPr>
            <w:tcW w:w="1140" w:type="dxa"/>
            <w:vAlign w:val="center"/>
          </w:tcPr>
          <w:p w14:paraId="68F74D15">
            <w:pPr>
              <w:widowControl/>
              <w:spacing w:line="460" w:lineRule="exact"/>
              <w:jc w:val="center"/>
              <w:rPr>
                <w:rFonts w:hint="eastAsia" w:hAnsi="宋体" w:cs="宋体"/>
                <w:sz w:val="21"/>
                <w:szCs w:val="21"/>
              </w:rPr>
            </w:pPr>
            <w:r>
              <w:rPr>
                <w:rFonts w:hint="eastAsia" w:hAnsi="宋体" w:cs="宋体"/>
                <w:sz w:val="21"/>
                <w:szCs w:val="21"/>
              </w:rPr>
              <w:t>项目</w:t>
            </w:r>
          </w:p>
        </w:tc>
        <w:tc>
          <w:tcPr>
            <w:tcW w:w="7470" w:type="dxa"/>
            <w:vAlign w:val="center"/>
          </w:tcPr>
          <w:p w14:paraId="670B1052">
            <w:pPr>
              <w:widowControl/>
              <w:spacing w:line="460" w:lineRule="exact"/>
              <w:jc w:val="center"/>
              <w:rPr>
                <w:rFonts w:hint="eastAsia" w:hAnsi="宋体" w:cs="宋体"/>
                <w:sz w:val="21"/>
                <w:szCs w:val="21"/>
              </w:rPr>
            </w:pPr>
            <w:r>
              <w:rPr>
                <w:rFonts w:hint="eastAsia" w:hAnsi="宋体" w:cs="宋体"/>
                <w:sz w:val="21"/>
                <w:szCs w:val="21"/>
              </w:rPr>
              <w:t>评价内容及评分细则</w:t>
            </w:r>
          </w:p>
        </w:tc>
        <w:tc>
          <w:tcPr>
            <w:tcW w:w="980" w:type="dxa"/>
            <w:vAlign w:val="center"/>
          </w:tcPr>
          <w:p w14:paraId="356AF54B">
            <w:pPr>
              <w:widowControl/>
              <w:spacing w:line="460" w:lineRule="exact"/>
              <w:jc w:val="center"/>
              <w:rPr>
                <w:rFonts w:hint="eastAsia" w:hAnsi="宋体" w:cs="宋体"/>
                <w:sz w:val="21"/>
                <w:szCs w:val="21"/>
              </w:rPr>
            </w:pPr>
            <w:r>
              <w:rPr>
                <w:rFonts w:hint="eastAsia" w:hAnsi="宋体" w:cs="宋体"/>
                <w:sz w:val="21"/>
                <w:szCs w:val="21"/>
              </w:rPr>
              <w:t>分值</w:t>
            </w:r>
          </w:p>
        </w:tc>
      </w:tr>
      <w:tr w14:paraId="025A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Align w:val="center"/>
          </w:tcPr>
          <w:p w14:paraId="7835A643">
            <w:pPr>
              <w:jc w:val="center"/>
              <w:rPr>
                <w:rFonts w:hint="eastAsia" w:hAnsi="宋体" w:cs="宋体"/>
                <w:sz w:val="21"/>
                <w:szCs w:val="21"/>
              </w:rPr>
            </w:pPr>
            <w:r>
              <w:rPr>
                <w:rFonts w:hint="eastAsia" w:hAnsi="宋体" w:cs="宋体"/>
                <w:sz w:val="21"/>
                <w:szCs w:val="21"/>
              </w:rPr>
              <w:t>1</w:t>
            </w:r>
          </w:p>
        </w:tc>
        <w:tc>
          <w:tcPr>
            <w:tcW w:w="1140" w:type="dxa"/>
            <w:vAlign w:val="center"/>
          </w:tcPr>
          <w:p w14:paraId="2865D4D2">
            <w:pPr>
              <w:jc w:val="center"/>
              <w:rPr>
                <w:rFonts w:hint="eastAsia" w:hAnsi="宋体" w:cs="宋体"/>
                <w:sz w:val="21"/>
                <w:szCs w:val="21"/>
              </w:rPr>
            </w:pPr>
            <w:r>
              <w:rPr>
                <w:rFonts w:hint="eastAsia" w:hAnsi="宋体" w:cs="宋体"/>
                <w:sz w:val="21"/>
                <w:szCs w:val="21"/>
              </w:rPr>
              <w:t>类似业绩</w:t>
            </w:r>
          </w:p>
          <w:p w14:paraId="3C4B5AFE">
            <w:pPr>
              <w:jc w:val="center"/>
              <w:rPr>
                <w:rFonts w:hint="default" w:hAnsi="宋体" w:eastAsia="宋体" w:cs="宋体"/>
                <w:sz w:val="21"/>
                <w:szCs w:val="21"/>
                <w:lang w:val="en-US" w:eastAsia="zh-CN"/>
              </w:rPr>
            </w:pPr>
            <w:r>
              <w:rPr>
                <w:rFonts w:hint="eastAsia" w:hAnsi="宋体" w:cs="宋体"/>
                <w:sz w:val="21"/>
                <w:szCs w:val="21"/>
                <w:lang w:val="en-US" w:eastAsia="zh-CN"/>
              </w:rPr>
              <w:t>(1分）</w:t>
            </w:r>
          </w:p>
        </w:tc>
        <w:tc>
          <w:tcPr>
            <w:tcW w:w="7470" w:type="dxa"/>
            <w:vAlign w:val="center"/>
          </w:tcPr>
          <w:p w14:paraId="10ECCFE8">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Ansi="宋体" w:cs="宋体"/>
                <w:sz w:val="22"/>
                <w:szCs w:val="22"/>
              </w:rPr>
            </w:pPr>
            <w:r>
              <w:rPr>
                <w:rFonts w:hint="eastAsia" w:hAnsi="宋体" w:cs="宋体"/>
                <w:sz w:val="22"/>
                <w:szCs w:val="22"/>
              </w:rPr>
              <w:t>供应商自2020年1月1日以来（以合同签订时间为准）承担过</w:t>
            </w:r>
            <w:r>
              <w:rPr>
                <w:rFonts w:hint="eastAsia" w:hAnsi="宋体" w:cs="宋体"/>
                <w:sz w:val="22"/>
                <w:szCs w:val="22"/>
                <w:lang w:val="en-US" w:eastAsia="zh-CN"/>
              </w:rPr>
              <w:t>类似</w:t>
            </w:r>
            <w:r>
              <w:rPr>
                <w:rFonts w:hint="eastAsia" w:hAnsi="宋体" w:cs="宋体"/>
                <w:sz w:val="22"/>
                <w:szCs w:val="22"/>
              </w:rPr>
              <w:t>项目业绩的，每提供一个案例得0.5分，最多得1分。</w:t>
            </w:r>
          </w:p>
          <w:p w14:paraId="4D811B6E">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2"/>
                <w:szCs w:val="22"/>
                <w:lang w:eastAsia="zh-CN"/>
              </w:rPr>
            </w:pPr>
            <w:r>
              <w:rPr>
                <w:rFonts w:hint="eastAsia" w:hAnsi="宋体" w:cs="宋体"/>
                <w:b/>
                <w:bCs/>
                <w:color w:val="000000" w:themeColor="text1"/>
                <w:sz w:val="22"/>
                <w:szCs w:val="22"/>
                <w:lang w:val="en-US" w:eastAsia="zh-CN"/>
                <w14:textFill>
                  <w14:solidFill>
                    <w14:schemeClr w14:val="tx1"/>
                  </w14:solidFill>
                </w14:textFill>
              </w:rPr>
              <w:t>注：</w:t>
            </w:r>
            <w:r>
              <w:rPr>
                <w:rFonts w:hint="eastAsia" w:hAnsi="宋体" w:cs="宋体"/>
                <w:b/>
                <w:bCs/>
                <w:color w:val="000000" w:themeColor="text1"/>
                <w:sz w:val="22"/>
                <w:szCs w:val="22"/>
                <w14:textFill>
                  <w14:solidFill>
                    <w14:schemeClr w14:val="tx1"/>
                  </w14:solidFill>
                </w14:textFill>
              </w:rPr>
              <w:t>提供业绩合同扫描件，未提供不得分</w:t>
            </w:r>
            <w:r>
              <w:rPr>
                <w:rFonts w:hint="eastAsia" w:hAnsi="宋体" w:cs="宋体"/>
                <w:b/>
                <w:bCs/>
                <w:color w:val="000000" w:themeColor="text1"/>
                <w:sz w:val="22"/>
                <w:szCs w:val="22"/>
                <w:lang w:eastAsia="zh-CN"/>
                <w14:textFill>
                  <w14:solidFill>
                    <w14:schemeClr w14:val="tx1"/>
                  </w14:solidFill>
                </w14:textFill>
              </w:rPr>
              <w:t>。</w:t>
            </w:r>
          </w:p>
        </w:tc>
        <w:tc>
          <w:tcPr>
            <w:tcW w:w="980" w:type="dxa"/>
            <w:vAlign w:val="center"/>
          </w:tcPr>
          <w:p w14:paraId="441EB409">
            <w:pPr>
              <w:jc w:val="left"/>
              <w:rPr>
                <w:rFonts w:hint="eastAsia" w:hAnsi="宋体" w:eastAsia="宋体" w:cs="宋体"/>
                <w:sz w:val="21"/>
                <w:szCs w:val="21"/>
                <w:lang w:val="en-US" w:eastAsia="zh-CN"/>
              </w:rPr>
            </w:pPr>
            <w:r>
              <w:rPr>
                <w:rFonts w:hint="eastAsia" w:hAnsi="宋体" w:cs="宋体"/>
                <w:sz w:val="21"/>
                <w:szCs w:val="21"/>
                <w:lang w:val="en-US" w:eastAsia="zh-CN"/>
              </w:rPr>
              <w:t>0-</w:t>
            </w:r>
            <w:r>
              <w:rPr>
                <w:rFonts w:hint="eastAsia" w:hAnsi="宋体" w:cs="宋体"/>
                <w:sz w:val="21"/>
                <w:szCs w:val="21"/>
              </w:rPr>
              <w:t>1</w:t>
            </w:r>
            <w:r>
              <w:rPr>
                <w:rFonts w:hint="eastAsia" w:hAnsi="宋体" w:cs="宋体"/>
                <w:sz w:val="21"/>
                <w:szCs w:val="21"/>
                <w:lang w:val="en-US" w:eastAsia="zh-CN"/>
              </w:rPr>
              <w:t>分</w:t>
            </w:r>
          </w:p>
        </w:tc>
      </w:tr>
      <w:tr w14:paraId="7F78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77" w:type="dxa"/>
            <w:shd w:val="clear" w:color="auto" w:fill="auto"/>
            <w:vAlign w:val="center"/>
          </w:tcPr>
          <w:p w14:paraId="2D64E9F8">
            <w:pPr>
              <w:jc w:val="center"/>
              <w:rPr>
                <w:rFonts w:hint="eastAsia" w:hAnsi="宋体" w:cs="宋体"/>
                <w:sz w:val="21"/>
                <w:szCs w:val="21"/>
              </w:rPr>
            </w:pPr>
            <w:r>
              <w:rPr>
                <w:rFonts w:hint="eastAsia" w:hAnsi="宋体" w:cs="宋体"/>
                <w:sz w:val="21"/>
                <w:szCs w:val="21"/>
              </w:rPr>
              <w:t>2</w:t>
            </w:r>
          </w:p>
        </w:tc>
        <w:tc>
          <w:tcPr>
            <w:tcW w:w="1140" w:type="dxa"/>
            <w:shd w:val="clear" w:color="auto" w:fill="auto"/>
            <w:vAlign w:val="center"/>
          </w:tcPr>
          <w:p w14:paraId="1D710A21">
            <w:pPr>
              <w:jc w:val="center"/>
              <w:rPr>
                <w:rFonts w:hint="eastAsia" w:hAnsi="宋体" w:cs="宋体"/>
                <w:sz w:val="21"/>
                <w:szCs w:val="21"/>
              </w:rPr>
            </w:pPr>
            <w:r>
              <w:rPr>
                <w:rFonts w:hint="eastAsia" w:hAnsi="宋体" w:cs="宋体"/>
                <w:sz w:val="21"/>
                <w:szCs w:val="21"/>
              </w:rPr>
              <w:t>项目负责人</w:t>
            </w:r>
          </w:p>
          <w:p w14:paraId="125A1187">
            <w:pPr>
              <w:jc w:val="center"/>
              <w:rPr>
                <w:rFonts w:hint="default" w:eastAsia="仿宋_GB2312"/>
                <w:lang w:val="en-US" w:eastAsia="zh-CN"/>
              </w:rPr>
            </w:pPr>
            <w:r>
              <w:rPr>
                <w:rFonts w:hint="eastAsia" w:hAnsi="宋体" w:cs="宋体"/>
                <w:sz w:val="21"/>
                <w:szCs w:val="21"/>
                <w:lang w:val="en-US" w:eastAsia="zh-CN"/>
              </w:rPr>
              <w:t>（1分）</w:t>
            </w:r>
          </w:p>
        </w:tc>
        <w:tc>
          <w:tcPr>
            <w:tcW w:w="7470" w:type="dxa"/>
            <w:shd w:val="clear" w:color="auto" w:fill="FFFFFF"/>
            <w:vAlign w:val="center"/>
          </w:tcPr>
          <w:p w14:paraId="27F70FDB">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项目负责人具有林学类（林学、森林经理、植物学、林木遗传育种、生物学）正高级职称得</w:t>
            </w:r>
            <w:r>
              <w:rPr>
                <w:rFonts w:hint="eastAsia" w:ascii="宋体" w:hAnsi="宋体" w:eastAsia="宋体" w:cs="宋体"/>
                <w:sz w:val="22"/>
                <w:szCs w:val="22"/>
                <w:lang w:val="en-US" w:eastAsia="zh-CN"/>
              </w:rPr>
              <w:t>1</w:t>
            </w:r>
            <w:r>
              <w:rPr>
                <w:rFonts w:hint="eastAsia" w:ascii="宋体" w:hAnsi="宋体" w:eastAsia="宋体" w:cs="宋体"/>
                <w:sz w:val="22"/>
                <w:szCs w:val="22"/>
              </w:rPr>
              <w:t>分，副高级职称得</w:t>
            </w:r>
            <w:r>
              <w:rPr>
                <w:rFonts w:hint="eastAsia" w:ascii="宋体" w:hAnsi="宋体" w:eastAsia="宋体" w:cs="宋体"/>
                <w:sz w:val="22"/>
                <w:szCs w:val="22"/>
                <w:lang w:val="en-US" w:eastAsia="zh-CN"/>
              </w:rPr>
              <w:t>0.5</w:t>
            </w:r>
            <w:r>
              <w:rPr>
                <w:rFonts w:hint="eastAsia" w:ascii="宋体" w:hAnsi="宋体" w:eastAsia="宋体" w:cs="宋体"/>
                <w:sz w:val="22"/>
                <w:szCs w:val="22"/>
              </w:rPr>
              <w:t>分。</w:t>
            </w:r>
          </w:p>
          <w:p w14:paraId="49A25332">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2"/>
                <w:szCs w:val="22"/>
              </w:rPr>
            </w:pPr>
            <w:r>
              <w:rPr>
                <w:rFonts w:hint="eastAsia" w:ascii="宋体" w:hAnsi="宋体" w:eastAsia="宋体" w:cs="宋体"/>
                <w:b/>
                <w:bCs/>
                <w:sz w:val="22"/>
                <w:szCs w:val="22"/>
                <w:lang w:val="en-US" w:eastAsia="zh-CN"/>
              </w:rPr>
              <w:t>注：</w:t>
            </w:r>
            <w:r>
              <w:rPr>
                <w:rFonts w:hint="eastAsia" w:ascii="宋体" w:hAnsi="宋体" w:eastAsia="宋体" w:cs="宋体"/>
                <w:b/>
                <w:bCs/>
                <w:sz w:val="22"/>
                <w:szCs w:val="22"/>
              </w:rPr>
              <w:t>提供以上人员相关证书及供应商为人员缴纳的近三个月社保证明材料，否则不得分。</w:t>
            </w:r>
          </w:p>
        </w:tc>
        <w:tc>
          <w:tcPr>
            <w:tcW w:w="980" w:type="dxa"/>
            <w:vAlign w:val="center"/>
          </w:tcPr>
          <w:p w14:paraId="128927DD">
            <w:pPr>
              <w:jc w:val="left"/>
              <w:rPr>
                <w:rFonts w:hint="eastAsia" w:hAnsi="宋体" w:eastAsia="宋体" w:cs="宋体"/>
                <w:sz w:val="21"/>
                <w:szCs w:val="21"/>
                <w:lang w:val="en-US" w:eastAsia="zh-CN"/>
              </w:rPr>
            </w:pPr>
            <w:r>
              <w:rPr>
                <w:rFonts w:hint="eastAsia" w:hAnsi="宋体" w:cs="宋体"/>
                <w:sz w:val="21"/>
                <w:szCs w:val="21"/>
                <w:lang w:val="en-US" w:eastAsia="zh-CN"/>
              </w:rPr>
              <w:t>0-1分</w:t>
            </w:r>
          </w:p>
        </w:tc>
      </w:tr>
      <w:tr w14:paraId="09D9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77" w:type="dxa"/>
            <w:vMerge w:val="restart"/>
            <w:vAlign w:val="center"/>
          </w:tcPr>
          <w:p w14:paraId="0C89B819">
            <w:pPr>
              <w:jc w:val="center"/>
              <w:rPr>
                <w:rFonts w:hint="eastAsia" w:hAnsi="宋体" w:cs="宋体"/>
                <w:sz w:val="21"/>
                <w:szCs w:val="21"/>
              </w:rPr>
            </w:pPr>
            <w:r>
              <w:rPr>
                <w:rFonts w:hint="eastAsia" w:hAnsi="宋体" w:cs="宋体"/>
                <w:sz w:val="21"/>
                <w:szCs w:val="21"/>
              </w:rPr>
              <w:t>3</w:t>
            </w:r>
          </w:p>
        </w:tc>
        <w:tc>
          <w:tcPr>
            <w:tcW w:w="1140" w:type="dxa"/>
            <w:vMerge w:val="restart"/>
            <w:vAlign w:val="center"/>
          </w:tcPr>
          <w:p w14:paraId="1ECE8A1E">
            <w:pPr>
              <w:jc w:val="both"/>
              <w:rPr>
                <w:rFonts w:hint="default" w:hAnsi="宋体" w:eastAsia="宋体" w:cs="宋体"/>
                <w:sz w:val="21"/>
                <w:szCs w:val="21"/>
                <w:lang w:val="en-US" w:eastAsia="zh-CN"/>
              </w:rPr>
            </w:pPr>
            <w:r>
              <w:rPr>
                <w:rFonts w:hint="eastAsia" w:hAnsi="宋体" w:cs="宋体"/>
                <w:sz w:val="21"/>
                <w:szCs w:val="21"/>
              </w:rPr>
              <w:t>拟派本项目团队成员</w:t>
            </w:r>
            <w:r>
              <w:rPr>
                <w:rFonts w:hint="eastAsia" w:hAnsi="宋体" w:cs="宋体"/>
                <w:sz w:val="21"/>
                <w:szCs w:val="21"/>
                <w:lang w:eastAsia="zh-CN"/>
              </w:rPr>
              <w:t>（</w:t>
            </w:r>
            <w:r>
              <w:rPr>
                <w:rFonts w:hint="eastAsia" w:hAnsi="宋体" w:cs="宋体"/>
                <w:sz w:val="21"/>
                <w:szCs w:val="21"/>
                <w:lang w:val="en-US" w:eastAsia="zh-CN"/>
              </w:rPr>
              <w:t>4分）</w:t>
            </w:r>
          </w:p>
        </w:tc>
        <w:tc>
          <w:tcPr>
            <w:tcW w:w="7470" w:type="dxa"/>
            <w:vAlign w:val="center"/>
          </w:tcPr>
          <w:p w14:paraId="48B52404">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项目团队成员主持的林业相关项目获批国家级项目每项得</w:t>
            </w:r>
            <w:r>
              <w:rPr>
                <w:rFonts w:hint="eastAsia" w:ascii="宋体" w:hAnsi="宋体" w:eastAsia="宋体" w:cs="宋体"/>
                <w:sz w:val="22"/>
                <w:szCs w:val="22"/>
                <w:lang w:val="en-US" w:eastAsia="zh-CN"/>
              </w:rPr>
              <w:t>0.5</w:t>
            </w:r>
            <w:r>
              <w:rPr>
                <w:rFonts w:hint="eastAsia" w:ascii="宋体" w:hAnsi="宋体" w:eastAsia="宋体" w:cs="宋体"/>
                <w:sz w:val="22"/>
                <w:szCs w:val="22"/>
              </w:rPr>
              <w:t>分，本项最高得</w:t>
            </w:r>
            <w:r>
              <w:rPr>
                <w:rFonts w:hint="eastAsia" w:ascii="宋体" w:hAnsi="宋体" w:eastAsia="宋体" w:cs="宋体"/>
                <w:sz w:val="22"/>
                <w:szCs w:val="22"/>
                <w:lang w:val="en-US" w:eastAsia="zh-CN"/>
              </w:rPr>
              <w:t>1.5</w:t>
            </w:r>
            <w:r>
              <w:rPr>
                <w:rFonts w:hint="eastAsia" w:ascii="宋体" w:hAnsi="宋体" w:eastAsia="宋体" w:cs="宋体"/>
                <w:sz w:val="22"/>
                <w:szCs w:val="22"/>
              </w:rPr>
              <w:t>分；</w:t>
            </w:r>
          </w:p>
        </w:tc>
        <w:tc>
          <w:tcPr>
            <w:tcW w:w="980" w:type="dxa"/>
            <w:vMerge w:val="restart"/>
            <w:vAlign w:val="center"/>
          </w:tcPr>
          <w:p w14:paraId="476607C8">
            <w:pPr>
              <w:jc w:val="left"/>
              <w:rPr>
                <w:rFonts w:hint="eastAsia" w:hAnsi="宋体" w:eastAsia="宋体" w:cs="宋体"/>
                <w:sz w:val="21"/>
                <w:szCs w:val="21"/>
                <w:lang w:val="en-US" w:eastAsia="zh-CN"/>
              </w:rPr>
            </w:pPr>
            <w:r>
              <w:rPr>
                <w:rFonts w:hint="eastAsia" w:hAnsi="宋体" w:cs="宋体"/>
                <w:sz w:val="21"/>
                <w:szCs w:val="21"/>
                <w:lang w:val="en-US" w:eastAsia="zh-CN"/>
              </w:rPr>
              <w:t>0-4分</w:t>
            </w:r>
          </w:p>
        </w:tc>
      </w:tr>
      <w:tr w14:paraId="0801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77" w:type="dxa"/>
            <w:vMerge w:val="continue"/>
            <w:vAlign w:val="center"/>
          </w:tcPr>
          <w:p w14:paraId="1F668278">
            <w:pPr>
              <w:jc w:val="center"/>
              <w:rPr>
                <w:rFonts w:hint="eastAsia" w:hAnsi="宋体" w:cs="宋体"/>
                <w:sz w:val="21"/>
                <w:szCs w:val="21"/>
              </w:rPr>
            </w:pPr>
          </w:p>
        </w:tc>
        <w:tc>
          <w:tcPr>
            <w:tcW w:w="1140" w:type="dxa"/>
            <w:vMerge w:val="continue"/>
            <w:vAlign w:val="center"/>
          </w:tcPr>
          <w:p w14:paraId="1F54E669">
            <w:pPr>
              <w:jc w:val="center"/>
              <w:rPr>
                <w:rFonts w:hint="eastAsia" w:hAnsi="宋体" w:cs="宋体"/>
                <w:sz w:val="21"/>
                <w:szCs w:val="21"/>
              </w:rPr>
            </w:pPr>
          </w:p>
        </w:tc>
        <w:tc>
          <w:tcPr>
            <w:tcW w:w="7470" w:type="dxa"/>
            <w:vAlign w:val="center"/>
          </w:tcPr>
          <w:p w14:paraId="26936C95">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项目成员具有林学类（林学、森林经理、植物学、林木遗传育种、生物学）正高级职称每人得</w:t>
            </w:r>
            <w:r>
              <w:rPr>
                <w:rFonts w:hint="eastAsia" w:ascii="宋体" w:hAnsi="宋体" w:eastAsia="宋体" w:cs="宋体"/>
                <w:sz w:val="22"/>
                <w:szCs w:val="22"/>
                <w:lang w:val="en-US" w:eastAsia="zh-CN"/>
              </w:rPr>
              <w:t>0.5</w:t>
            </w:r>
            <w:r>
              <w:rPr>
                <w:rFonts w:hint="eastAsia" w:ascii="宋体" w:hAnsi="宋体" w:eastAsia="宋体" w:cs="宋体"/>
                <w:sz w:val="22"/>
                <w:szCs w:val="22"/>
              </w:rPr>
              <w:t>分，副高级职称每人得</w:t>
            </w:r>
            <w:r>
              <w:rPr>
                <w:rFonts w:hint="eastAsia" w:ascii="宋体" w:hAnsi="宋体" w:eastAsia="宋体" w:cs="宋体"/>
                <w:sz w:val="22"/>
                <w:szCs w:val="22"/>
                <w:lang w:val="en-US" w:eastAsia="zh-CN"/>
              </w:rPr>
              <w:t>0.25</w:t>
            </w:r>
            <w:r>
              <w:rPr>
                <w:rFonts w:hint="eastAsia" w:ascii="宋体" w:hAnsi="宋体" w:eastAsia="宋体" w:cs="宋体"/>
                <w:sz w:val="22"/>
                <w:szCs w:val="22"/>
              </w:rPr>
              <w:t>分，最多得</w:t>
            </w:r>
            <w:r>
              <w:rPr>
                <w:rFonts w:hint="eastAsia" w:ascii="宋体" w:hAnsi="宋体" w:eastAsia="宋体" w:cs="宋体"/>
                <w:sz w:val="22"/>
                <w:szCs w:val="22"/>
                <w:lang w:val="en-US" w:eastAsia="zh-CN"/>
              </w:rPr>
              <w:t>2.5</w:t>
            </w:r>
            <w:r>
              <w:rPr>
                <w:rFonts w:hint="eastAsia" w:ascii="宋体" w:hAnsi="宋体" w:eastAsia="宋体" w:cs="宋体"/>
                <w:sz w:val="22"/>
                <w:szCs w:val="22"/>
              </w:rPr>
              <w:t>分。</w:t>
            </w:r>
          </w:p>
          <w:p w14:paraId="74161B55">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2"/>
                <w:szCs w:val="22"/>
                <w:lang w:val="en-US" w:eastAsia="zh-CN"/>
              </w:rPr>
            </w:pPr>
            <w:r>
              <w:rPr>
                <w:rFonts w:hint="eastAsia" w:ascii="宋体" w:hAnsi="宋体" w:eastAsia="宋体" w:cs="宋体"/>
                <w:b/>
                <w:bCs/>
                <w:sz w:val="22"/>
                <w:szCs w:val="22"/>
                <w:lang w:val="en-US" w:eastAsia="zh-CN"/>
              </w:rPr>
              <w:t>注：</w:t>
            </w:r>
            <w:r>
              <w:rPr>
                <w:rFonts w:hint="eastAsia" w:ascii="宋体" w:hAnsi="宋体" w:eastAsia="宋体" w:cs="宋体"/>
                <w:b/>
                <w:bCs/>
                <w:sz w:val="22"/>
                <w:szCs w:val="22"/>
              </w:rPr>
              <w:t>提供以上人员相关证书及供应商为人员缴纳的近三个月社保证明材料，否则不得分。</w:t>
            </w:r>
          </w:p>
        </w:tc>
        <w:tc>
          <w:tcPr>
            <w:tcW w:w="980" w:type="dxa"/>
            <w:vMerge w:val="continue"/>
            <w:vAlign w:val="center"/>
          </w:tcPr>
          <w:p w14:paraId="0C1D564E">
            <w:pPr>
              <w:jc w:val="left"/>
              <w:rPr>
                <w:rFonts w:hint="eastAsia" w:hAnsi="宋体" w:cs="宋体"/>
                <w:sz w:val="21"/>
                <w:szCs w:val="21"/>
                <w:lang w:val="en-US" w:eastAsia="zh-CN"/>
              </w:rPr>
            </w:pPr>
          </w:p>
        </w:tc>
      </w:tr>
      <w:tr w14:paraId="21E8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77" w:type="dxa"/>
            <w:vMerge w:val="restart"/>
            <w:vAlign w:val="center"/>
          </w:tcPr>
          <w:p w14:paraId="5FA46D36">
            <w:pPr>
              <w:jc w:val="center"/>
              <w:rPr>
                <w:rFonts w:hint="eastAsia" w:hAnsi="宋体" w:cs="宋体"/>
                <w:sz w:val="21"/>
                <w:szCs w:val="21"/>
              </w:rPr>
            </w:pPr>
            <w:r>
              <w:rPr>
                <w:rFonts w:hint="eastAsia" w:hAnsi="宋体" w:cs="宋体"/>
                <w:sz w:val="21"/>
                <w:szCs w:val="21"/>
              </w:rPr>
              <w:t>4</w:t>
            </w:r>
          </w:p>
        </w:tc>
        <w:tc>
          <w:tcPr>
            <w:tcW w:w="1140" w:type="dxa"/>
            <w:vMerge w:val="restart"/>
            <w:vAlign w:val="center"/>
          </w:tcPr>
          <w:p w14:paraId="118374AC">
            <w:pPr>
              <w:jc w:val="center"/>
              <w:rPr>
                <w:rFonts w:hint="default" w:hAnsi="宋体" w:eastAsia="宋体" w:cs="宋体"/>
                <w:sz w:val="21"/>
                <w:szCs w:val="21"/>
                <w:lang w:val="en-US" w:eastAsia="zh-CN"/>
              </w:rPr>
            </w:pPr>
            <w:r>
              <w:rPr>
                <w:rFonts w:hint="eastAsia" w:hAnsi="宋体" w:cs="宋体"/>
                <w:sz w:val="21"/>
                <w:szCs w:val="21"/>
              </w:rPr>
              <w:t>项目背景理解</w:t>
            </w:r>
            <w:r>
              <w:rPr>
                <w:rFonts w:hint="eastAsia" w:hAnsi="宋体" w:cs="宋体"/>
                <w:sz w:val="21"/>
                <w:szCs w:val="21"/>
                <w:lang w:eastAsia="zh-CN"/>
              </w:rPr>
              <w:t>（</w:t>
            </w:r>
            <w:r>
              <w:rPr>
                <w:rFonts w:hint="eastAsia" w:hAnsi="宋体" w:cs="宋体"/>
                <w:sz w:val="21"/>
                <w:szCs w:val="21"/>
                <w:lang w:val="en-US" w:eastAsia="zh-CN"/>
              </w:rPr>
              <w:t>8分）</w:t>
            </w:r>
          </w:p>
        </w:tc>
        <w:tc>
          <w:tcPr>
            <w:tcW w:w="7470" w:type="dxa"/>
            <w:vAlign w:val="center"/>
          </w:tcPr>
          <w:p w14:paraId="1BEA2B49">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hAnsi="宋体" w:cs="宋体"/>
                <w:sz w:val="22"/>
                <w:szCs w:val="22"/>
                <w:lang w:eastAsia="zh-CN"/>
              </w:rPr>
            </w:pPr>
            <w:r>
              <w:rPr>
                <w:rFonts w:hint="eastAsia" w:hAnsi="宋体" w:cs="宋体"/>
                <w:sz w:val="22"/>
                <w:szCs w:val="22"/>
                <w:lang w:val="en-US" w:eastAsia="zh-CN"/>
              </w:rPr>
              <w:t>根据</w:t>
            </w:r>
            <w:r>
              <w:rPr>
                <w:rFonts w:hint="eastAsia" w:hAnsi="宋体" w:cs="宋体"/>
                <w:sz w:val="22"/>
                <w:szCs w:val="22"/>
              </w:rPr>
              <w:t>供应商对本项目背景的理解及认识情况的完整性、详细性、准确性及能否满足采购需求等情况，进行综合评审</w:t>
            </w:r>
            <w:r>
              <w:rPr>
                <w:rFonts w:hint="eastAsia" w:hAnsi="宋体" w:cs="宋体"/>
                <w:sz w:val="22"/>
                <w:szCs w:val="22"/>
                <w:lang w:eastAsia="zh-CN"/>
              </w:rPr>
              <w:t>。</w:t>
            </w:r>
            <w:r>
              <w:rPr>
                <w:rFonts w:hint="eastAsia" w:hAnsi="宋体" w:cs="宋体"/>
                <w:sz w:val="22"/>
                <w:szCs w:val="22"/>
                <w:lang w:val="en-US" w:eastAsia="zh-CN"/>
              </w:rPr>
              <w:t>完整详细的得2.1-4分；基本完整、一般的得1.1-2分；内容缺乏完整性及可行性的得0-1分；未提供的不得分。</w:t>
            </w:r>
          </w:p>
        </w:tc>
        <w:tc>
          <w:tcPr>
            <w:tcW w:w="980" w:type="dxa"/>
            <w:vAlign w:val="center"/>
          </w:tcPr>
          <w:p w14:paraId="0716EBBE">
            <w:pPr>
              <w:jc w:val="left"/>
              <w:rPr>
                <w:rFonts w:hint="default" w:hAnsi="宋体" w:eastAsia="宋体" w:cs="宋体"/>
                <w:sz w:val="21"/>
                <w:szCs w:val="21"/>
                <w:lang w:val="en-US" w:eastAsia="zh-CN"/>
              </w:rPr>
            </w:pPr>
            <w:r>
              <w:rPr>
                <w:rFonts w:hint="eastAsia" w:hAnsi="宋体" w:cs="宋体"/>
                <w:sz w:val="21"/>
                <w:szCs w:val="21"/>
                <w:lang w:val="en-US" w:eastAsia="zh-CN"/>
              </w:rPr>
              <w:t>0-4分</w:t>
            </w:r>
          </w:p>
        </w:tc>
      </w:tr>
      <w:tr w14:paraId="7EE2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677" w:type="dxa"/>
            <w:vMerge w:val="continue"/>
            <w:vAlign w:val="center"/>
          </w:tcPr>
          <w:p w14:paraId="65CA9981">
            <w:pPr>
              <w:jc w:val="center"/>
              <w:rPr>
                <w:rFonts w:hint="eastAsia" w:hAnsi="宋体" w:cs="宋体"/>
                <w:sz w:val="21"/>
                <w:szCs w:val="21"/>
              </w:rPr>
            </w:pPr>
          </w:p>
        </w:tc>
        <w:tc>
          <w:tcPr>
            <w:tcW w:w="1140" w:type="dxa"/>
            <w:vMerge w:val="continue"/>
            <w:vAlign w:val="center"/>
          </w:tcPr>
          <w:p w14:paraId="0217A8B0">
            <w:pPr>
              <w:jc w:val="center"/>
              <w:rPr>
                <w:rFonts w:hint="eastAsia" w:hAnsi="宋体" w:cs="宋体"/>
                <w:sz w:val="21"/>
                <w:szCs w:val="21"/>
              </w:rPr>
            </w:pPr>
          </w:p>
        </w:tc>
        <w:tc>
          <w:tcPr>
            <w:tcW w:w="7470" w:type="dxa"/>
            <w:vAlign w:val="center"/>
          </w:tcPr>
          <w:p w14:paraId="63E1EFE1">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hAnsi="宋体" w:cs="宋体"/>
                <w:sz w:val="22"/>
                <w:szCs w:val="22"/>
                <w:lang w:eastAsia="zh-CN"/>
              </w:rPr>
            </w:pPr>
            <w:r>
              <w:rPr>
                <w:rFonts w:hint="eastAsia" w:hAnsi="宋体" w:cs="宋体"/>
                <w:sz w:val="22"/>
                <w:szCs w:val="22"/>
                <w:lang w:val="en-US" w:eastAsia="zh-CN"/>
              </w:rPr>
              <w:t>根据</w:t>
            </w:r>
            <w:r>
              <w:rPr>
                <w:rFonts w:hint="eastAsia" w:hAnsi="宋体" w:cs="宋体"/>
                <w:sz w:val="22"/>
                <w:szCs w:val="22"/>
              </w:rPr>
              <w:t>供应商对区域内</w:t>
            </w:r>
            <w:r>
              <w:rPr>
                <w:rFonts w:hint="eastAsia" w:hAnsi="宋体" w:cs="宋体"/>
                <w:sz w:val="22"/>
                <w:szCs w:val="22"/>
                <w:lang w:eastAsia="zh-CN"/>
              </w:rPr>
              <w:t>资源调查项目</w:t>
            </w:r>
            <w:r>
              <w:rPr>
                <w:rFonts w:hint="eastAsia" w:hAnsi="宋体" w:cs="宋体"/>
                <w:sz w:val="22"/>
                <w:szCs w:val="22"/>
              </w:rPr>
              <w:t>等相关情况的研究</w:t>
            </w:r>
            <w:r>
              <w:rPr>
                <w:rFonts w:hint="eastAsia" w:hAnsi="宋体" w:cs="宋体"/>
                <w:sz w:val="22"/>
                <w:szCs w:val="22"/>
                <w:lang w:val="en-US" w:eastAsia="zh-CN"/>
              </w:rPr>
              <w:t>情况，</w:t>
            </w:r>
            <w:r>
              <w:rPr>
                <w:rFonts w:hint="eastAsia" w:hAnsi="宋体" w:cs="宋体"/>
                <w:sz w:val="22"/>
                <w:szCs w:val="22"/>
              </w:rPr>
              <w:t>能否满足采购需求等情况进行综合评审</w:t>
            </w:r>
            <w:r>
              <w:rPr>
                <w:rFonts w:hint="eastAsia" w:hAnsi="宋体" w:cs="宋体"/>
                <w:sz w:val="22"/>
                <w:szCs w:val="22"/>
                <w:lang w:eastAsia="zh-CN"/>
              </w:rPr>
              <w:t>。</w:t>
            </w:r>
            <w:r>
              <w:rPr>
                <w:rFonts w:hint="eastAsia" w:hAnsi="宋体" w:cs="宋体"/>
                <w:sz w:val="22"/>
                <w:szCs w:val="22"/>
                <w:lang w:val="en-US" w:eastAsia="zh-CN"/>
              </w:rPr>
              <w:t>完整详细的得2.1-4分；基本完整、一般的得1.1-2分；内容缺乏完整性及可行性的得0-1分；未提供的不得分。</w:t>
            </w:r>
          </w:p>
        </w:tc>
        <w:tc>
          <w:tcPr>
            <w:tcW w:w="980" w:type="dxa"/>
            <w:vAlign w:val="center"/>
          </w:tcPr>
          <w:p w14:paraId="5D8869B3">
            <w:pPr>
              <w:jc w:val="left"/>
              <w:rPr>
                <w:rFonts w:hint="default" w:hAnsi="宋体" w:cs="宋体"/>
                <w:sz w:val="21"/>
                <w:szCs w:val="21"/>
                <w:lang w:val="en-US"/>
              </w:rPr>
            </w:pPr>
            <w:r>
              <w:rPr>
                <w:rFonts w:hint="eastAsia" w:hAnsi="宋体" w:cs="宋体"/>
                <w:sz w:val="21"/>
                <w:szCs w:val="21"/>
                <w:lang w:val="en-US" w:eastAsia="zh-CN"/>
              </w:rPr>
              <w:t>0-4分</w:t>
            </w:r>
          </w:p>
        </w:tc>
      </w:tr>
      <w:tr w14:paraId="5A3B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restart"/>
            <w:shd w:val="clear" w:color="auto" w:fill="auto"/>
            <w:vAlign w:val="center"/>
          </w:tcPr>
          <w:p w14:paraId="1BC23272">
            <w:pPr>
              <w:jc w:val="center"/>
              <w:rPr>
                <w:rFonts w:hint="eastAsia" w:hAnsi="宋体" w:cs="宋体"/>
                <w:sz w:val="21"/>
                <w:szCs w:val="21"/>
              </w:rPr>
            </w:pPr>
            <w:r>
              <w:rPr>
                <w:rFonts w:hint="eastAsia" w:hAnsi="宋体" w:cs="宋体"/>
                <w:sz w:val="21"/>
                <w:szCs w:val="21"/>
              </w:rPr>
              <w:t>5</w:t>
            </w:r>
          </w:p>
        </w:tc>
        <w:tc>
          <w:tcPr>
            <w:tcW w:w="1140" w:type="dxa"/>
            <w:vMerge w:val="restart"/>
            <w:shd w:val="clear" w:color="auto" w:fill="auto"/>
            <w:vAlign w:val="center"/>
          </w:tcPr>
          <w:p w14:paraId="54C8EDAE">
            <w:pPr>
              <w:jc w:val="center"/>
              <w:rPr>
                <w:rFonts w:hint="default" w:hAnsi="宋体" w:eastAsia="宋体" w:cs="宋体"/>
                <w:sz w:val="21"/>
                <w:szCs w:val="21"/>
                <w:lang w:val="en-US" w:eastAsia="zh-CN"/>
              </w:rPr>
            </w:pPr>
            <w:r>
              <w:rPr>
                <w:rFonts w:hint="eastAsia" w:hAnsi="宋体" w:cs="宋体"/>
                <w:sz w:val="21"/>
                <w:szCs w:val="21"/>
              </w:rPr>
              <w:t>对现状的重难点进行分析</w:t>
            </w:r>
            <w:r>
              <w:rPr>
                <w:rFonts w:hint="eastAsia" w:hAnsi="宋体" w:cs="宋体"/>
                <w:sz w:val="21"/>
                <w:szCs w:val="21"/>
                <w:lang w:eastAsia="zh-CN"/>
              </w:rPr>
              <w:t>（</w:t>
            </w:r>
            <w:r>
              <w:rPr>
                <w:rFonts w:hint="eastAsia" w:hAnsi="宋体" w:cs="宋体"/>
                <w:sz w:val="21"/>
                <w:szCs w:val="21"/>
                <w:lang w:val="en-US" w:eastAsia="zh-CN"/>
              </w:rPr>
              <w:t>10分）</w:t>
            </w:r>
          </w:p>
        </w:tc>
        <w:tc>
          <w:tcPr>
            <w:tcW w:w="7470" w:type="dxa"/>
            <w:shd w:val="clear" w:color="auto" w:fill="FFFFFF"/>
            <w:vAlign w:val="center"/>
          </w:tcPr>
          <w:p w14:paraId="422CBD1A">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hAnsi="宋体" w:cs="宋体"/>
                <w:sz w:val="22"/>
                <w:szCs w:val="22"/>
              </w:rPr>
            </w:pPr>
            <w:r>
              <w:rPr>
                <w:rFonts w:hint="eastAsia" w:hAnsi="宋体" w:cs="宋体"/>
                <w:sz w:val="22"/>
                <w:szCs w:val="22"/>
                <w:lang w:val="en-US" w:eastAsia="zh-CN"/>
              </w:rPr>
              <w:t>根</w:t>
            </w:r>
            <w:r>
              <w:rPr>
                <w:rFonts w:hint="eastAsia" w:hAnsi="宋体" w:cs="宋体"/>
                <w:sz w:val="22"/>
                <w:szCs w:val="22"/>
              </w:rPr>
              <w:t>据供应商针对本项目提出的难点、关键点和其他可预见问题</w:t>
            </w:r>
            <w:r>
              <w:rPr>
                <w:rFonts w:hint="eastAsia" w:hAnsi="宋体" w:cs="宋体"/>
                <w:sz w:val="22"/>
                <w:szCs w:val="22"/>
                <w:lang w:val="en-US" w:eastAsia="zh-CN"/>
              </w:rPr>
              <w:t>的方案</w:t>
            </w:r>
            <w:r>
              <w:rPr>
                <w:rFonts w:hint="eastAsia" w:hAnsi="宋体" w:cs="宋体"/>
                <w:sz w:val="22"/>
                <w:szCs w:val="22"/>
                <w:lang w:eastAsia="zh-CN"/>
              </w:rPr>
              <w:t>，</w:t>
            </w:r>
            <w:r>
              <w:rPr>
                <w:rFonts w:hint="eastAsia" w:hAnsi="宋体" w:cs="宋体"/>
                <w:sz w:val="22"/>
                <w:szCs w:val="22"/>
                <w:lang w:val="en-US" w:eastAsia="zh-CN"/>
              </w:rPr>
              <w:t>内容</w:t>
            </w:r>
            <w:r>
              <w:rPr>
                <w:rFonts w:hint="eastAsia" w:hAnsi="宋体" w:cs="宋体"/>
                <w:sz w:val="22"/>
                <w:szCs w:val="22"/>
                <w:lang w:eastAsia="zh-CN"/>
              </w:rPr>
              <w:t>的完整性、详细性、准确性及能否满足采购需求等情况</w:t>
            </w:r>
            <w:r>
              <w:rPr>
                <w:rFonts w:hint="eastAsia" w:hAnsi="宋体" w:cs="宋体"/>
                <w:sz w:val="22"/>
                <w:szCs w:val="22"/>
              </w:rPr>
              <w:t>进行综合评审</w:t>
            </w:r>
            <w:r>
              <w:rPr>
                <w:rFonts w:hint="eastAsia" w:hAnsi="宋体" w:cs="宋体"/>
                <w:sz w:val="22"/>
                <w:szCs w:val="22"/>
                <w:lang w:eastAsia="zh-CN"/>
              </w:rPr>
              <w:t>。</w:t>
            </w:r>
            <w:r>
              <w:rPr>
                <w:rFonts w:hint="eastAsia" w:hAnsi="宋体" w:cs="宋体"/>
                <w:sz w:val="22"/>
                <w:szCs w:val="22"/>
                <w:lang w:val="en-US" w:eastAsia="zh-CN"/>
              </w:rPr>
              <w:t>完整详细的得3.1-5分；基本完整、一般的得1.1-3分；内容缺乏完整性及可行性的得0-1分；未提供的不得分。</w:t>
            </w:r>
          </w:p>
        </w:tc>
        <w:tc>
          <w:tcPr>
            <w:tcW w:w="980" w:type="dxa"/>
            <w:vAlign w:val="center"/>
          </w:tcPr>
          <w:p w14:paraId="0A03C655">
            <w:pPr>
              <w:jc w:val="left"/>
              <w:rPr>
                <w:rFonts w:hint="eastAsia" w:hAnsi="宋体" w:eastAsia="宋体" w:cs="宋体"/>
                <w:sz w:val="21"/>
                <w:szCs w:val="21"/>
                <w:lang w:val="en-US" w:eastAsia="zh-CN"/>
              </w:rPr>
            </w:pPr>
            <w:r>
              <w:rPr>
                <w:rFonts w:hint="eastAsia" w:hAnsi="宋体" w:cs="宋体"/>
                <w:sz w:val="21"/>
                <w:szCs w:val="21"/>
              </w:rPr>
              <w:t>0-5</w:t>
            </w:r>
            <w:r>
              <w:rPr>
                <w:rFonts w:hint="eastAsia" w:hAnsi="宋体" w:cs="宋体"/>
                <w:sz w:val="21"/>
                <w:szCs w:val="21"/>
                <w:lang w:val="en-US" w:eastAsia="zh-CN"/>
              </w:rPr>
              <w:t>分</w:t>
            </w:r>
          </w:p>
        </w:tc>
      </w:tr>
      <w:tr w14:paraId="4F88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continue"/>
            <w:shd w:val="clear" w:color="auto" w:fill="auto"/>
            <w:vAlign w:val="center"/>
          </w:tcPr>
          <w:p w14:paraId="264F1A96">
            <w:pPr>
              <w:jc w:val="center"/>
              <w:rPr>
                <w:rFonts w:hint="eastAsia" w:hAnsi="宋体" w:cs="宋体"/>
                <w:sz w:val="21"/>
                <w:szCs w:val="21"/>
              </w:rPr>
            </w:pPr>
          </w:p>
        </w:tc>
        <w:tc>
          <w:tcPr>
            <w:tcW w:w="1140" w:type="dxa"/>
            <w:vMerge w:val="continue"/>
            <w:shd w:val="clear" w:color="auto" w:fill="auto"/>
            <w:vAlign w:val="center"/>
          </w:tcPr>
          <w:p w14:paraId="48C8F60C">
            <w:pPr>
              <w:jc w:val="center"/>
              <w:rPr>
                <w:rFonts w:hint="eastAsia" w:hAnsi="宋体" w:cs="宋体"/>
                <w:sz w:val="21"/>
                <w:szCs w:val="21"/>
              </w:rPr>
            </w:pPr>
          </w:p>
        </w:tc>
        <w:tc>
          <w:tcPr>
            <w:tcW w:w="7470" w:type="dxa"/>
            <w:shd w:val="clear" w:color="auto" w:fill="FFFFFF"/>
            <w:vAlign w:val="center"/>
          </w:tcPr>
          <w:p w14:paraId="0F2ED156">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hAnsi="宋体" w:cs="宋体"/>
                <w:sz w:val="22"/>
                <w:szCs w:val="22"/>
              </w:rPr>
            </w:pPr>
            <w:r>
              <w:rPr>
                <w:rFonts w:hint="eastAsia" w:hAnsi="宋体" w:cs="宋体"/>
                <w:sz w:val="22"/>
                <w:szCs w:val="22"/>
              </w:rPr>
              <w:t>针对上述提出的难点、关键点及其他可预见问题提出的合理化建议和相应的解决措施进行综合评审。</w:t>
            </w:r>
            <w:r>
              <w:rPr>
                <w:rFonts w:hint="eastAsia" w:hAnsi="宋体" w:cs="宋体"/>
                <w:sz w:val="22"/>
                <w:szCs w:val="22"/>
                <w:lang w:val="en-US" w:eastAsia="zh-CN"/>
              </w:rPr>
              <w:t>具有较强可行性的得3.1-5分；方案内容基本完整、可行性一般的得1.1-3分；方案内容缺乏完整性及可行性的得0-1分；未提供的不得分。</w:t>
            </w:r>
          </w:p>
        </w:tc>
        <w:tc>
          <w:tcPr>
            <w:tcW w:w="980" w:type="dxa"/>
            <w:vAlign w:val="center"/>
          </w:tcPr>
          <w:p w14:paraId="00F3BEE3">
            <w:pPr>
              <w:jc w:val="left"/>
              <w:rPr>
                <w:rFonts w:hint="eastAsia" w:hAnsi="宋体" w:eastAsia="宋体" w:cs="宋体"/>
                <w:sz w:val="21"/>
                <w:szCs w:val="21"/>
                <w:lang w:val="en-US" w:eastAsia="zh-CN"/>
              </w:rPr>
            </w:pPr>
            <w:r>
              <w:rPr>
                <w:rFonts w:hint="eastAsia" w:hAnsi="宋体" w:cs="宋体"/>
                <w:sz w:val="21"/>
                <w:szCs w:val="21"/>
              </w:rPr>
              <w:t>0-5</w:t>
            </w:r>
            <w:r>
              <w:rPr>
                <w:rFonts w:hint="eastAsia" w:hAnsi="宋体" w:cs="宋体"/>
                <w:sz w:val="21"/>
                <w:szCs w:val="21"/>
                <w:lang w:val="en-US" w:eastAsia="zh-CN"/>
              </w:rPr>
              <w:t>分</w:t>
            </w:r>
          </w:p>
        </w:tc>
      </w:tr>
      <w:tr w14:paraId="7E00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77" w:type="dxa"/>
            <w:vMerge w:val="restart"/>
            <w:shd w:val="clear" w:color="auto" w:fill="auto"/>
            <w:vAlign w:val="center"/>
          </w:tcPr>
          <w:p w14:paraId="6308CE9F">
            <w:pPr>
              <w:jc w:val="center"/>
              <w:rPr>
                <w:rFonts w:hint="eastAsia" w:hAnsi="宋体" w:eastAsia="宋体" w:cs="宋体"/>
                <w:sz w:val="21"/>
                <w:szCs w:val="21"/>
                <w:lang w:val="en-US" w:eastAsia="zh-CN"/>
              </w:rPr>
            </w:pPr>
            <w:r>
              <w:rPr>
                <w:rFonts w:hint="eastAsia" w:hAnsi="宋体" w:cs="宋体"/>
                <w:sz w:val="21"/>
                <w:szCs w:val="21"/>
                <w:lang w:val="en-US" w:eastAsia="zh-CN"/>
              </w:rPr>
              <w:t>6</w:t>
            </w:r>
          </w:p>
        </w:tc>
        <w:tc>
          <w:tcPr>
            <w:tcW w:w="1140" w:type="dxa"/>
            <w:vMerge w:val="restart"/>
            <w:shd w:val="clear" w:color="auto" w:fill="auto"/>
            <w:vAlign w:val="center"/>
          </w:tcPr>
          <w:p w14:paraId="49937198">
            <w:pPr>
              <w:jc w:val="center"/>
              <w:rPr>
                <w:rFonts w:hint="eastAsia" w:hAnsi="宋体" w:cs="宋体"/>
                <w:sz w:val="21"/>
                <w:szCs w:val="21"/>
                <w:highlight w:val="none"/>
                <w:lang w:eastAsia="zh-CN"/>
              </w:rPr>
            </w:pPr>
            <w:r>
              <w:rPr>
                <w:rFonts w:hint="eastAsia" w:hAnsi="宋体" w:cs="宋体"/>
                <w:sz w:val="21"/>
                <w:szCs w:val="21"/>
                <w:highlight w:val="none"/>
                <w:lang w:val="en-US" w:eastAsia="zh-CN"/>
              </w:rPr>
              <w:t>调查项目</w:t>
            </w:r>
            <w:r>
              <w:rPr>
                <w:rFonts w:hint="eastAsia" w:hAnsi="宋体" w:cs="宋体"/>
                <w:sz w:val="21"/>
                <w:szCs w:val="21"/>
                <w:highlight w:val="none"/>
                <w:lang w:eastAsia="zh-CN"/>
              </w:rPr>
              <w:t>实施方案</w:t>
            </w:r>
          </w:p>
          <w:p w14:paraId="4274BD3B">
            <w:pPr>
              <w:jc w:val="center"/>
              <w:rPr>
                <w:rFonts w:hint="default" w:hAnsi="宋体" w:cs="宋体"/>
                <w:sz w:val="21"/>
                <w:szCs w:val="21"/>
                <w:lang w:val="en-US"/>
              </w:rPr>
            </w:pPr>
            <w:r>
              <w:rPr>
                <w:rFonts w:hint="eastAsia" w:hAnsi="宋体" w:cs="宋体"/>
                <w:sz w:val="21"/>
                <w:szCs w:val="21"/>
                <w:highlight w:val="none"/>
                <w:lang w:eastAsia="zh-CN"/>
              </w:rPr>
              <w:t>（</w:t>
            </w:r>
            <w:r>
              <w:rPr>
                <w:rFonts w:hint="eastAsia" w:hAnsi="宋体" w:cs="宋体"/>
                <w:sz w:val="21"/>
                <w:szCs w:val="21"/>
                <w:highlight w:val="none"/>
                <w:lang w:val="en-US" w:eastAsia="zh-CN"/>
              </w:rPr>
              <w:t>7分）</w:t>
            </w:r>
          </w:p>
        </w:tc>
        <w:tc>
          <w:tcPr>
            <w:tcW w:w="8450" w:type="dxa"/>
            <w:gridSpan w:val="2"/>
            <w:shd w:val="clear" w:color="auto" w:fill="FFFFFF"/>
            <w:vAlign w:val="center"/>
          </w:tcPr>
          <w:p w14:paraId="085EE404">
            <w:pPr>
              <w:jc w:val="left"/>
              <w:rPr>
                <w:rFonts w:hint="eastAsia" w:hAnsi="宋体" w:cs="宋体"/>
                <w:sz w:val="21"/>
                <w:szCs w:val="21"/>
              </w:rPr>
            </w:pPr>
            <w:r>
              <w:rPr>
                <w:rFonts w:hint="eastAsia" w:hAnsi="宋体" w:cs="宋体"/>
                <w:sz w:val="21"/>
                <w:szCs w:val="21"/>
                <w:highlight w:val="none"/>
                <w:lang w:val="en-US" w:eastAsia="zh-CN"/>
              </w:rPr>
              <w:t>根据供应商提供实施方案的</w:t>
            </w:r>
            <w:r>
              <w:rPr>
                <w:rFonts w:hint="eastAsia" w:ascii="宋体" w:hAnsi="宋体" w:eastAsia="宋体" w:cs="宋体"/>
                <w:sz w:val="21"/>
                <w:szCs w:val="21"/>
                <w:highlight w:val="none"/>
                <w:lang w:val="en-US" w:eastAsia="zh-CN"/>
              </w:rPr>
              <w:t>合理性、全面性等情况进行评审。围绕3部分工作内容：调查范围及内容、调查实施计划、成果要求。未提供的不</w:t>
            </w:r>
            <w:r>
              <w:rPr>
                <w:rFonts w:hint="eastAsia" w:hAnsi="宋体" w:cs="宋体"/>
                <w:sz w:val="21"/>
                <w:szCs w:val="21"/>
                <w:highlight w:val="none"/>
                <w:lang w:val="en-US" w:eastAsia="zh-CN"/>
              </w:rPr>
              <w:t>得分。</w:t>
            </w:r>
          </w:p>
        </w:tc>
      </w:tr>
      <w:tr w14:paraId="11F9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vMerge w:val="continue"/>
            <w:shd w:val="clear" w:color="auto" w:fill="auto"/>
            <w:vAlign w:val="center"/>
          </w:tcPr>
          <w:p w14:paraId="1EE7F87D">
            <w:pPr>
              <w:jc w:val="center"/>
              <w:rPr>
                <w:rFonts w:hint="eastAsia" w:hAnsi="宋体" w:cs="宋体"/>
                <w:sz w:val="21"/>
                <w:szCs w:val="21"/>
              </w:rPr>
            </w:pPr>
          </w:p>
        </w:tc>
        <w:tc>
          <w:tcPr>
            <w:tcW w:w="1140" w:type="dxa"/>
            <w:vMerge w:val="continue"/>
            <w:shd w:val="clear" w:color="auto" w:fill="auto"/>
            <w:vAlign w:val="center"/>
          </w:tcPr>
          <w:p w14:paraId="5B949B50">
            <w:pPr>
              <w:jc w:val="center"/>
              <w:rPr>
                <w:rFonts w:hint="eastAsia" w:hAnsi="宋体" w:cs="宋体"/>
                <w:sz w:val="21"/>
                <w:szCs w:val="21"/>
                <w:highlight w:val="none"/>
                <w:lang w:eastAsia="zh-CN"/>
              </w:rPr>
            </w:pPr>
          </w:p>
        </w:tc>
        <w:tc>
          <w:tcPr>
            <w:tcW w:w="7470" w:type="dxa"/>
            <w:shd w:val="clear" w:color="auto" w:fill="FFFFFF"/>
            <w:vAlign w:val="center"/>
          </w:tcPr>
          <w:p w14:paraId="18F1AE14">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hAnsi="宋体" w:cs="宋体"/>
                <w:sz w:val="22"/>
                <w:szCs w:val="22"/>
                <w:lang w:val="en-US"/>
              </w:rPr>
            </w:pPr>
            <w:r>
              <w:rPr>
                <w:rFonts w:hint="eastAsia" w:hAnsi="宋体" w:cs="宋体"/>
                <w:sz w:val="21"/>
                <w:szCs w:val="21"/>
                <w:highlight w:val="none"/>
                <w:lang w:val="en-US" w:eastAsia="zh-CN"/>
              </w:rPr>
              <w:t>调查范围及内容的目的、时间和地点、对象或范围、经过与方法，以及人员组成等调查本身的情况进行评审。</w:t>
            </w:r>
            <w:r>
              <w:rPr>
                <w:rFonts w:hint="eastAsia" w:ascii="宋体" w:hAnsi="宋体" w:eastAsia="宋体" w:cs="宋体"/>
                <w:sz w:val="21"/>
                <w:szCs w:val="21"/>
                <w:highlight w:val="none"/>
                <w:lang w:val="en-US" w:eastAsia="zh-CN"/>
              </w:rPr>
              <w:t>未提供的不</w:t>
            </w:r>
            <w:r>
              <w:rPr>
                <w:rFonts w:hint="eastAsia" w:hAnsi="宋体" w:cs="宋体"/>
                <w:sz w:val="21"/>
                <w:szCs w:val="21"/>
                <w:highlight w:val="none"/>
                <w:lang w:val="en-US" w:eastAsia="zh-CN"/>
              </w:rPr>
              <w:t>得分。</w:t>
            </w:r>
          </w:p>
        </w:tc>
        <w:tc>
          <w:tcPr>
            <w:tcW w:w="980" w:type="dxa"/>
            <w:vAlign w:val="center"/>
          </w:tcPr>
          <w:p w14:paraId="08314F00">
            <w:pPr>
              <w:jc w:val="left"/>
              <w:rPr>
                <w:rFonts w:hint="default" w:hAnsi="宋体" w:eastAsia="宋体" w:cs="宋体"/>
                <w:sz w:val="21"/>
                <w:szCs w:val="21"/>
                <w:lang w:val="en-US" w:eastAsia="zh-CN"/>
              </w:rPr>
            </w:pPr>
            <w:r>
              <w:rPr>
                <w:rFonts w:hint="eastAsia" w:hAnsi="宋体" w:cs="宋体"/>
                <w:sz w:val="21"/>
                <w:szCs w:val="21"/>
                <w:lang w:val="en-US" w:eastAsia="zh-CN"/>
              </w:rPr>
              <w:t>0-2分</w:t>
            </w:r>
          </w:p>
        </w:tc>
      </w:tr>
      <w:tr w14:paraId="024F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vMerge w:val="continue"/>
            <w:shd w:val="clear" w:color="auto" w:fill="auto"/>
            <w:vAlign w:val="center"/>
          </w:tcPr>
          <w:p w14:paraId="2DE17911">
            <w:pPr>
              <w:jc w:val="center"/>
              <w:rPr>
                <w:rFonts w:hint="eastAsia" w:hAnsi="宋体" w:cs="宋体"/>
                <w:sz w:val="21"/>
                <w:szCs w:val="21"/>
              </w:rPr>
            </w:pPr>
          </w:p>
        </w:tc>
        <w:tc>
          <w:tcPr>
            <w:tcW w:w="1140" w:type="dxa"/>
            <w:vMerge w:val="continue"/>
            <w:shd w:val="clear" w:color="auto" w:fill="auto"/>
            <w:vAlign w:val="center"/>
          </w:tcPr>
          <w:p w14:paraId="65380F2F">
            <w:pPr>
              <w:jc w:val="center"/>
              <w:rPr>
                <w:rFonts w:hint="eastAsia" w:hAnsi="宋体" w:cs="宋体"/>
                <w:sz w:val="21"/>
                <w:szCs w:val="21"/>
                <w:highlight w:val="none"/>
                <w:lang w:eastAsia="zh-CN"/>
              </w:rPr>
            </w:pPr>
          </w:p>
        </w:tc>
        <w:tc>
          <w:tcPr>
            <w:tcW w:w="7470" w:type="dxa"/>
            <w:shd w:val="clear" w:color="auto" w:fill="FFFFFF"/>
            <w:vAlign w:val="center"/>
          </w:tcPr>
          <w:p w14:paraId="668D9084">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hAnsi="宋体" w:cs="宋体"/>
                <w:sz w:val="22"/>
                <w:szCs w:val="22"/>
              </w:rPr>
            </w:pPr>
            <w:r>
              <w:rPr>
                <w:rFonts w:hint="eastAsia" w:hAnsi="宋体" w:cs="宋体"/>
                <w:sz w:val="21"/>
                <w:szCs w:val="21"/>
                <w:highlight w:val="none"/>
                <w:lang w:val="en-US" w:eastAsia="zh-CN"/>
              </w:rPr>
              <w:t>根据供应商提供的调查实施计划的背景和目的、调查方法和工具、调查对象和样本量、调查时间安排、调研人员和资源配置等内容进行评审。</w:t>
            </w:r>
            <w:r>
              <w:rPr>
                <w:rFonts w:hint="eastAsia" w:ascii="宋体" w:hAnsi="宋体" w:eastAsia="宋体" w:cs="宋体"/>
                <w:sz w:val="21"/>
                <w:szCs w:val="21"/>
                <w:highlight w:val="none"/>
                <w:lang w:val="en-US" w:eastAsia="zh-CN"/>
              </w:rPr>
              <w:t>未提供的不</w:t>
            </w:r>
            <w:r>
              <w:rPr>
                <w:rFonts w:hint="eastAsia" w:hAnsi="宋体" w:cs="宋体"/>
                <w:sz w:val="21"/>
                <w:szCs w:val="21"/>
                <w:highlight w:val="none"/>
                <w:lang w:val="en-US" w:eastAsia="zh-CN"/>
              </w:rPr>
              <w:t>得分。</w:t>
            </w:r>
          </w:p>
        </w:tc>
        <w:tc>
          <w:tcPr>
            <w:tcW w:w="980" w:type="dxa"/>
            <w:vAlign w:val="center"/>
          </w:tcPr>
          <w:p w14:paraId="18B92519">
            <w:pPr>
              <w:jc w:val="left"/>
              <w:rPr>
                <w:rFonts w:hint="eastAsia" w:hAnsi="宋体" w:cs="宋体"/>
                <w:sz w:val="21"/>
                <w:szCs w:val="21"/>
              </w:rPr>
            </w:pPr>
            <w:r>
              <w:rPr>
                <w:rFonts w:hint="eastAsia" w:hAnsi="宋体" w:cs="宋体"/>
                <w:sz w:val="21"/>
                <w:szCs w:val="21"/>
                <w:lang w:val="en-US" w:eastAsia="zh-CN"/>
              </w:rPr>
              <w:t>0-3分</w:t>
            </w:r>
          </w:p>
        </w:tc>
      </w:tr>
      <w:tr w14:paraId="7871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7" w:type="dxa"/>
            <w:vMerge w:val="continue"/>
            <w:shd w:val="clear" w:color="auto" w:fill="auto"/>
            <w:vAlign w:val="center"/>
          </w:tcPr>
          <w:p w14:paraId="661E4235">
            <w:pPr>
              <w:jc w:val="center"/>
              <w:rPr>
                <w:rFonts w:hint="eastAsia" w:hAnsi="宋体" w:cs="宋体"/>
                <w:sz w:val="21"/>
                <w:szCs w:val="21"/>
              </w:rPr>
            </w:pPr>
          </w:p>
        </w:tc>
        <w:tc>
          <w:tcPr>
            <w:tcW w:w="1140" w:type="dxa"/>
            <w:vMerge w:val="continue"/>
            <w:shd w:val="clear" w:color="auto" w:fill="auto"/>
            <w:vAlign w:val="center"/>
          </w:tcPr>
          <w:p w14:paraId="01CA8DB5">
            <w:pPr>
              <w:jc w:val="center"/>
              <w:rPr>
                <w:rFonts w:hint="eastAsia" w:hAnsi="宋体" w:cs="宋体"/>
                <w:sz w:val="21"/>
                <w:szCs w:val="21"/>
                <w:highlight w:val="none"/>
                <w:lang w:eastAsia="zh-CN"/>
              </w:rPr>
            </w:pPr>
          </w:p>
        </w:tc>
        <w:tc>
          <w:tcPr>
            <w:tcW w:w="7470" w:type="dxa"/>
            <w:shd w:val="clear" w:color="auto" w:fill="FFFFFF"/>
            <w:vAlign w:val="center"/>
          </w:tcPr>
          <w:p w14:paraId="28B5A27D">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hAnsi="宋体" w:cs="宋体"/>
                <w:sz w:val="22"/>
                <w:szCs w:val="22"/>
                <w:lang w:val="en-US"/>
              </w:rPr>
            </w:pPr>
            <w:r>
              <w:rPr>
                <w:rFonts w:hint="eastAsia" w:hAnsi="宋体" w:cs="宋体"/>
                <w:sz w:val="21"/>
                <w:szCs w:val="21"/>
                <w:highlight w:val="none"/>
                <w:lang w:val="en-US" w:eastAsia="zh-CN"/>
              </w:rPr>
              <w:t>根据供应商提供的</w:t>
            </w:r>
            <w:r>
              <w:rPr>
                <w:rFonts w:hint="eastAsia" w:ascii="宋体" w:hAnsi="宋体" w:eastAsia="宋体" w:cs="宋体"/>
                <w:sz w:val="21"/>
                <w:szCs w:val="21"/>
                <w:highlight w:val="none"/>
                <w:lang w:val="en-US" w:eastAsia="zh-CN"/>
              </w:rPr>
              <w:t>成果要求专业性、</w:t>
            </w:r>
            <w:r>
              <w:rPr>
                <w:rFonts w:hint="eastAsia" w:hAnsi="宋体" w:cs="宋体"/>
                <w:sz w:val="22"/>
                <w:szCs w:val="22"/>
                <w:lang w:eastAsia="zh-CN"/>
              </w:rPr>
              <w:t>完整性</w:t>
            </w:r>
            <w:r>
              <w:rPr>
                <w:rFonts w:hint="eastAsia" w:ascii="宋体" w:hAnsi="宋体" w:eastAsia="宋体" w:cs="宋体"/>
                <w:sz w:val="21"/>
                <w:szCs w:val="21"/>
                <w:highlight w:val="none"/>
                <w:lang w:val="en-US" w:eastAsia="zh-CN"/>
              </w:rPr>
              <w:t>等情况进行评审。未提供的不</w:t>
            </w:r>
            <w:r>
              <w:rPr>
                <w:rFonts w:hint="eastAsia" w:hAnsi="宋体" w:cs="宋体"/>
                <w:sz w:val="21"/>
                <w:szCs w:val="21"/>
                <w:highlight w:val="none"/>
                <w:lang w:val="en-US" w:eastAsia="zh-CN"/>
              </w:rPr>
              <w:t>得分。</w:t>
            </w:r>
          </w:p>
        </w:tc>
        <w:tc>
          <w:tcPr>
            <w:tcW w:w="980" w:type="dxa"/>
            <w:vAlign w:val="center"/>
          </w:tcPr>
          <w:p w14:paraId="536E85AB">
            <w:pPr>
              <w:jc w:val="left"/>
              <w:rPr>
                <w:rFonts w:hint="eastAsia" w:hAnsi="宋体" w:cs="宋体"/>
                <w:sz w:val="21"/>
                <w:szCs w:val="21"/>
              </w:rPr>
            </w:pPr>
            <w:r>
              <w:rPr>
                <w:rFonts w:hint="eastAsia" w:hAnsi="宋体" w:cs="宋体"/>
                <w:sz w:val="21"/>
                <w:szCs w:val="21"/>
                <w:lang w:val="en-US" w:eastAsia="zh-CN"/>
              </w:rPr>
              <w:t>0-2分</w:t>
            </w:r>
          </w:p>
        </w:tc>
      </w:tr>
      <w:tr w14:paraId="405E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restart"/>
            <w:vAlign w:val="center"/>
          </w:tcPr>
          <w:p w14:paraId="5D5F7878">
            <w:pPr>
              <w:jc w:val="center"/>
              <w:rPr>
                <w:rFonts w:hint="eastAsia" w:hAnsi="宋体" w:eastAsia="宋体" w:cs="宋体"/>
                <w:sz w:val="21"/>
                <w:szCs w:val="21"/>
                <w:lang w:eastAsia="zh-CN"/>
              </w:rPr>
            </w:pPr>
            <w:r>
              <w:rPr>
                <w:rFonts w:hint="eastAsia" w:hAnsi="宋体" w:cs="宋体"/>
                <w:sz w:val="21"/>
                <w:szCs w:val="21"/>
                <w:lang w:val="en-US" w:eastAsia="zh-CN"/>
              </w:rPr>
              <w:t>7</w:t>
            </w:r>
          </w:p>
        </w:tc>
        <w:tc>
          <w:tcPr>
            <w:tcW w:w="1140" w:type="dxa"/>
            <w:vMerge w:val="restart"/>
            <w:vAlign w:val="center"/>
          </w:tcPr>
          <w:p w14:paraId="691A33F6">
            <w:pPr>
              <w:jc w:val="center"/>
              <w:rPr>
                <w:rFonts w:hint="default" w:hAnsi="宋体" w:eastAsia="宋体" w:cs="宋体"/>
                <w:sz w:val="21"/>
                <w:szCs w:val="21"/>
                <w:lang w:val="en-US" w:eastAsia="zh-CN"/>
              </w:rPr>
            </w:pPr>
            <w:r>
              <w:rPr>
                <w:rFonts w:hint="eastAsia" w:hAnsi="宋体" w:cs="宋体"/>
                <w:sz w:val="21"/>
                <w:szCs w:val="21"/>
              </w:rPr>
              <w:t>技术方案</w:t>
            </w:r>
            <w:r>
              <w:rPr>
                <w:rFonts w:hint="eastAsia" w:hAnsi="宋体" w:cs="宋体"/>
                <w:sz w:val="21"/>
                <w:szCs w:val="21"/>
                <w:lang w:eastAsia="zh-CN"/>
              </w:rPr>
              <w:t>（</w:t>
            </w:r>
            <w:r>
              <w:rPr>
                <w:rFonts w:hint="eastAsia" w:hAnsi="宋体" w:cs="宋体"/>
                <w:sz w:val="21"/>
                <w:szCs w:val="21"/>
                <w:lang w:val="en-US" w:eastAsia="zh-CN"/>
              </w:rPr>
              <w:t>15分）</w:t>
            </w:r>
          </w:p>
        </w:tc>
        <w:tc>
          <w:tcPr>
            <w:tcW w:w="7470" w:type="dxa"/>
            <w:vAlign w:val="center"/>
          </w:tcPr>
          <w:p w14:paraId="6F7533B7">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hAnsi="宋体" w:cs="宋体"/>
                <w:sz w:val="22"/>
                <w:szCs w:val="22"/>
              </w:rPr>
            </w:pPr>
            <w:r>
              <w:rPr>
                <w:rFonts w:hint="eastAsia" w:hAnsi="宋体" w:cs="宋体"/>
                <w:sz w:val="22"/>
                <w:szCs w:val="22"/>
                <w:lang w:val="en-US" w:eastAsia="zh-CN"/>
              </w:rPr>
              <w:t>根</w:t>
            </w:r>
            <w:r>
              <w:rPr>
                <w:rFonts w:hint="eastAsia" w:hAnsi="宋体" w:cs="宋体"/>
                <w:sz w:val="22"/>
                <w:szCs w:val="22"/>
              </w:rPr>
              <w:t>据供应商提供的调查方案，从技术准备</w:t>
            </w:r>
            <w:r>
              <w:rPr>
                <w:rFonts w:hint="eastAsia" w:hAnsi="宋体" w:cs="宋体"/>
                <w:sz w:val="22"/>
                <w:szCs w:val="22"/>
                <w:lang w:val="en-US" w:eastAsia="zh-CN"/>
              </w:rPr>
              <w:t>内容</w:t>
            </w:r>
            <w:r>
              <w:rPr>
                <w:rFonts w:hint="eastAsia" w:hAnsi="宋体" w:cs="宋体"/>
                <w:sz w:val="22"/>
                <w:szCs w:val="22"/>
                <w:lang w:eastAsia="zh-CN"/>
              </w:rPr>
              <w:t>的完整性、详细性、准确性及能否满足采购需求等情况</w:t>
            </w:r>
            <w:r>
              <w:rPr>
                <w:rFonts w:hint="eastAsia" w:hAnsi="宋体" w:cs="宋体"/>
                <w:sz w:val="22"/>
                <w:szCs w:val="22"/>
              </w:rPr>
              <w:t>进行综合评审</w:t>
            </w:r>
            <w:r>
              <w:rPr>
                <w:rFonts w:hint="eastAsia" w:hAnsi="宋体" w:cs="宋体"/>
                <w:sz w:val="22"/>
                <w:szCs w:val="22"/>
                <w:lang w:eastAsia="zh-CN"/>
              </w:rPr>
              <w:t>。</w:t>
            </w:r>
            <w:r>
              <w:rPr>
                <w:rFonts w:hint="eastAsia" w:hAnsi="宋体" w:cs="宋体"/>
                <w:sz w:val="22"/>
                <w:szCs w:val="22"/>
                <w:lang w:val="en-US" w:eastAsia="zh-CN"/>
              </w:rPr>
              <w:t>完整详细的得3.1-5分；基本完整、一般的得1.1-3分；内容缺乏完整性及可行性的得0-1分；未提供的不得分。</w:t>
            </w:r>
          </w:p>
        </w:tc>
        <w:tc>
          <w:tcPr>
            <w:tcW w:w="980" w:type="dxa"/>
            <w:vAlign w:val="center"/>
          </w:tcPr>
          <w:p w14:paraId="4BA1EC1D">
            <w:pPr>
              <w:jc w:val="left"/>
              <w:rPr>
                <w:rFonts w:hint="eastAsia" w:hAnsi="宋体" w:eastAsia="宋体" w:cs="宋体"/>
                <w:sz w:val="21"/>
                <w:szCs w:val="21"/>
                <w:lang w:val="en-US" w:eastAsia="zh-CN"/>
              </w:rPr>
            </w:pPr>
            <w:r>
              <w:rPr>
                <w:rFonts w:hint="eastAsia" w:hAnsi="宋体" w:cs="宋体"/>
                <w:sz w:val="21"/>
                <w:szCs w:val="21"/>
              </w:rPr>
              <w:t>0-5</w:t>
            </w:r>
            <w:r>
              <w:rPr>
                <w:rFonts w:hint="eastAsia" w:hAnsi="宋体" w:cs="宋体"/>
                <w:sz w:val="21"/>
                <w:szCs w:val="21"/>
                <w:lang w:val="en-US" w:eastAsia="zh-CN"/>
              </w:rPr>
              <w:t>分</w:t>
            </w:r>
          </w:p>
        </w:tc>
      </w:tr>
      <w:tr w14:paraId="742B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77" w:type="dxa"/>
            <w:vMerge w:val="continue"/>
            <w:vAlign w:val="center"/>
          </w:tcPr>
          <w:p w14:paraId="6EC8FBC7">
            <w:pPr>
              <w:jc w:val="center"/>
              <w:rPr>
                <w:rFonts w:hint="eastAsia" w:hAnsi="宋体" w:cs="宋体"/>
                <w:sz w:val="21"/>
                <w:szCs w:val="21"/>
              </w:rPr>
            </w:pPr>
          </w:p>
        </w:tc>
        <w:tc>
          <w:tcPr>
            <w:tcW w:w="1140" w:type="dxa"/>
            <w:vMerge w:val="continue"/>
            <w:vAlign w:val="center"/>
          </w:tcPr>
          <w:p w14:paraId="6AA75556">
            <w:pPr>
              <w:jc w:val="center"/>
              <w:rPr>
                <w:rFonts w:hint="eastAsia" w:hAnsi="宋体" w:cs="宋体"/>
                <w:sz w:val="21"/>
                <w:szCs w:val="21"/>
              </w:rPr>
            </w:pPr>
          </w:p>
        </w:tc>
        <w:tc>
          <w:tcPr>
            <w:tcW w:w="7470" w:type="dxa"/>
            <w:vAlign w:val="center"/>
          </w:tcPr>
          <w:p w14:paraId="7063B771">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hAnsi="宋体" w:cs="宋体"/>
                <w:sz w:val="22"/>
                <w:szCs w:val="22"/>
              </w:rPr>
            </w:pPr>
            <w:r>
              <w:rPr>
                <w:rFonts w:hint="eastAsia" w:hAnsi="宋体" w:cs="宋体"/>
                <w:sz w:val="22"/>
                <w:szCs w:val="22"/>
                <w:lang w:val="en-US" w:eastAsia="zh-CN"/>
              </w:rPr>
              <w:t>根</w:t>
            </w:r>
            <w:r>
              <w:rPr>
                <w:rFonts w:hint="eastAsia" w:hAnsi="宋体" w:cs="宋体"/>
                <w:sz w:val="22"/>
                <w:szCs w:val="22"/>
              </w:rPr>
              <w:t>据供应商提供的调查方案，从外业调查</w:t>
            </w:r>
            <w:r>
              <w:rPr>
                <w:rFonts w:hint="eastAsia" w:hAnsi="宋体" w:cs="宋体"/>
                <w:sz w:val="22"/>
                <w:szCs w:val="22"/>
                <w:lang w:val="en-US" w:eastAsia="zh-CN"/>
              </w:rPr>
              <w:t>方案，内容</w:t>
            </w:r>
            <w:r>
              <w:rPr>
                <w:rFonts w:hint="eastAsia" w:hAnsi="宋体" w:cs="宋体"/>
                <w:sz w:val="22"/>
                <w:szCs w:val="22"/>
                <w:lang w:eastAsia="zh-CN"/>
              </w:rPr>
              <w:t>的完整性、详细性、准确性及能否满足采购需求等情况</w:t>
            </w:r>
            <w:r>
              <w:rPr>
                <w:rFonts w:hint="eastAsia" w:hAnsi="宋体" w:cs="宋体"/>
                <w:sz w:val="22"/>
                <w:szCs w:val="22"/>
              </w:rPr>
              <w:t>进行综合评审</w:t>
            </w:r>
            <w:r>
              <w:rPr>
                <w:rFonts w:hint="eastAsia" w:hAnsi="宋体" w:cs="宋体"/>
                <w:sz w:val="22"/>
                <w:szCs w:val="22"/>
                <w:lang w:eastAsia="zh-CN"/>
              </w:rPr>
              <w:t>。</w:t>
            </w:r>
            <w:r>
              <w:rPr>
                <w:rFonts w:hint="eastAsia" w:hAnsi="宋体" w:cs="宋体"/>
                <w:sz w:val="22"/>
                <w:szCs w:val="22"/>
                <w:lang w:val="en-US" w:eastAsia="zh-CN"/>
              </w:rPr>
              <w:t>完整详细的得3.1-5分；基本完整、一般的得1.1-3分；内容缺乏完整性及可行性的得0-1分；未提供的不得分。</w:t>
            </w:r>
          </w:p>
        </w:tc>
        <w:tc>
          <w:tcPr>
            <w:tcW w:w="980" w:type="dxa"/>
            <w:vAlign w:val="center"/>
          </w:tcPr>
          <w:p w14:paraId="66E008CD">
            <w:pPr>
              <w:jc w:val="left"/>
              <w:rPr>
                <w:rFonts w:hint="eastAsia" w:hAnsi="宋体" w:eastAsia="宋体" w:cs="宋体"/>
                <w:sz w:val="21"/>
                <w:szCs w:val="21"/>
                <w:lang w:val="en-US" w:eastAsia="zh-CN"/>
              </w:rPr>
            </w:pPr>
            <w:r>
              <w:rPr>
                <w:rFonts w:hint="eastAsia" w:hAnsi="宋体" w:cs="宋体"/>
                <w:sz w:val="21"/>
                <w:szCs w:val="21"/>
              </w:rPr>
              <w:t>0-5</w:t>
            </w:r>
            <w:r>
              <w:rPr>
                <w:rFonts w:hint="eastAsia" w:hAnsi="宋体" w:cs="宋体"/>
                <w:sz w:val="21"/>
                <w:szCs w:val="21"/>
                <w:lang w:val="en-US" w:eastAsia="zh-CN"/>
              </w:rPr>
              <w:t>分</w:t>
            </w:r>
          </w:p>
        </w:tc>
      </w:tr>
      <w:tr w14:paraId="5C3A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Merge w:val="continue"/>
            <w:vAlign w:val="center"/>
          </w:tcPr>
          <w:p w14:paraId="3BA74D2C">
            <w:pPr>
              <w:jc w:val="center"/>
              <w:rPr>
                <w:rFonts w:hint="eastAsia" w:hAnsi="宋体" w:cs="宋体"/>
                <w:sz w:val="21"/>
                <w:szCs w:val="21"/>
              </w:rPr>
            </w:pPr>
          </w:p>
        </w:tc>
        <w:tc>
          <w:tcPr>
            <w:tcW w:w="1140" w:type="dxa"/>
            <w:vMerge w:val="continue"/>
            <w:vAlign w:val="center"/>
          </w:tcPr>
          <w:p w14:paraId="08C9BE9B">
            <w:pPr>
              <w:jc w:val="center"/>
              <w:rPr>
                <w:rFonts w:hint="eastAsia" w:hAnsi="宋体" w:cs="宋体"/>
                <w:sz w:val="21"/>
                <w:szCs w:val="21"/>
              </w:rPr>
            </w:pPr>
          </w:p>
        </w:tc>
        <w:tc>
          <w:tcPr>
            <w:tcW w:w="7470" w:type="dxa"/>
            <w:vAlign w:val="center"/>
          </w:tcPr>
          <w:p w14:paraId="25763EF8">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hAnsi="宋体" w:cs="宋体"/>
                <w:sz w:val="22"/>
                <w:szCs w:val="22"/>
                <w:lang w:eastAsia="zh-CN"/>
              </w:rPr>
            </w:pPr>
            <w:r>
              <w:rPr>
                <w:rFonts w:hint="eastAsia" w:hAnsi="宋体" w:cs="宋体"/>
                <w:sz w:val="22"/>
                <w:szCs w:val="22"/>
                <w:lang w:val="en-US" w:eastAsia="zh-CN"/>
              </w:rPr>
              <w:t>根</w:t>
            </w:r>
            <w:r>
              <w:rPr>
                <w:rFonts w:hint="eastAsia" w:hAnsi="宋体" w:cs="宋体"/>
                <w:sz w:val="22"/>
                <w:szCs w:val="22"/>
              </w:rPr>
              <w:t>据供应商提供的调查方案，从内业整理方案</w:t>
            </w:r>
            <w:r>
              <w:rPr>
                <w:rFonts w:hint="eastAsia" w:hAnsi="宋体" w:cs="宋体"/>
                <w:sz w:val="22"/>
                <w:szCs w:val="22"/>
                <w:lang w:eastAsia="zh-CN"/>
              </w:rPr>
              <w:t>，</w:t>
            </w:r>
            <w:r>
              <w:rPr>
                <w:rFonts w:hint="eastAsia" w:hAnsi="宋体" w:cs="宋体"/>
                <w:sz w:val="22"/>
                <w:szCs w:val="22"/>
                <w:lang w:val="en-US" w:eastAsia="zh-CN"/>
              </w:rPr>
              <w:t>内容</w:t>
            </w:r>
            <w:r>
              <w:rPr>
                <w:rFonts w:hint="eastAsia" w:hAnsi="宋体" w:cs="宋体"/>
                <w:sz w:val="22"/>
                <w:szCs w:val="22"/>
                <w:lang w:eastAsia="zh-CN"/>
              </w:rPr>
              <w:t>的完整性、详细性、准确性及能否满足采购需求等情况</w:t>
            </w:r>
            <w:r>
              <w:rPr>
                <w:rFonts w:hint="eastAsia" w:hAnsi="宋体" w:cs="宋体"/>
                <w:sz w:val="22"/>
                <w:szCs w:val="22"/>
              </w:rPr>
              <w:t>进行综合评审</w:t>
            </w:r>
            <w:r>
              <w:rPr>
                <w:rFonts w:hint="eastAsia" w:hAnsi="宋体" w:cs="宋体"/>
                <w:sz w:val="22"/>
                <w:szCs w:val="22"/>
                <w:lang w:eastAsia="zh-CN"/>
              </w:rPr>
              <w:t>。</w:t>
            </w:r>
            <w:r>
              <w:rPr>
                <w:rFonts w:hint="eastAsia" w:hAnsi="宋体" w:cs="宋体"/>
                <w:sz w:val="22"/>
                <w:szCs w:val="22"/>
                <w:lang w:val="en-US" w:eastAsia="zh-CN"/>
              </w:rPr>
              <w:t>完整详细的得3.1-5分；基本完整、一般的得1.1-3分；内容缺乏完整性及可行性的得0-1分；未提供的不得分。</w:t>
            </w:r>
          </w:p>
        </w:tc>
        <w:tc>
          <w:tcPr>
            <w:tcW w:w="980" w:type="dxa"/>
            <w:vAlign w:val="center"/>
          </w:tcPr>
          <w:p w14:paraId="38BB3F1A">
            <w:pPr>
              <w:jc w:val="left"/>
              <w:rPr>
                <w:rFonts w:hint="eastAsia" w:hAnsi="宋体" w:eastAsia="宋体" w:cs="宋体"/>
                <w:sz w:val="21"/>
                <w:szCs w:val="21"/>
                <w:lang w:val="en-US" w:eastAsia="zh-CN"/>
              </w:rPr>
            </w:pPr>
            <w:r>
              <w:rPr>
                <w:rFonts w:hint="eastAsia" w:hAnsi="宋体" w:cs="宋体"/>
                <w:sz w:val="21"/>
                <w:szCs w:val="21"/>
              </w:rPr>
              <w:t>0-5</w:t>
            </w:r>
            <w:r>
              <w:rPr>
                <w:rFonts w:hint="eastAsia" w:hAnsi="宋体" w:cs="宋体"/>
                <w:sz w:val="21"/>
                <w:szCs w:val="21"/>
                <w:lang w:val="en-US" w:eastAsia="zh-CN"/>
              </w:rPr>
              <w:t>分</w:t>
            </w:r>
          </w:p>
        </w:tc>
      </w:tr>
      <w:tr w14:paraId="67CC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7" w:type="dxa"/>
            <w:vAlign w:val="center"/>
          </w:tcPr>
          <w:p w14:paraId="569148D6">
            <w:pPr>
              <w:jc w:val="center"/>
              <w:rPr>
                <w:rFonts w:hint="eastAsia" w:hAnsi="宋体" w:eastAsia="宋体" w:cs="宋体"/>
                <w:sz w:val="21"/>
                <w:szCs w:val="21"/>
                <w:lang w:eastAsia="zh-CN"/>
              </w:rPr>
            </w:pPr>
            <w:r>
              <w:rPr>
                <w:rFonts w:hint="eastAsia" w:hAnsi="宋体" w:cs="宋体"/>
                <w:sz w:val="21"/>
                <w:szCs w:val="21"/>
                <w:lang w:val="en-US" w:eastAsia="zh-CN"/>
              </w:rPr>
              <w:t>8</w:t>
            </w:r>
          </w:p>
        </w:tc>
        <w:tc>
          <w:tcPr>
            <w:tcW w:w="1140" w:type="dxa"/>
            <w:vAlign w:val="center"/>
          </w:tcPr>
          <w:p w14:paraId="7DE30C16">
            <w:pPr>
              <w:jc w:val="center"/>
              <w:rPr>
                <w:rFonts w:hint="eastAsia" w:hAnsi="宋体" w:cs="宋体"/>
                <w:sz w:val="21"/>
                <w:szCs w:val="21"/>
              </w:rPr>
            </w:pPr>
            <w:r>
              <w:rPr>
                <w:rFonts w:hint="eastAsia" w:hAnsi="宋体" w:cs="宋体"/>
                <w:sz w:val="21"/>
                <w:szCs w:val="21"/>
              </w:rPr>
              <w:t>平台条件</w:t>
            </w:r>
          </w:p>
          <w:p w14:paraId="4C9B0944">
            <w:pPr>
              <w:jc w:val="center"/>
              <w:rPr>
                <w:rFonts w:hint="default" w:hAnsi="宋体" w:eastAsia="宋体" w:cs="宋体"/>
                <w:sz w:val="21"/>
                <w:szCs w:val="21"/>
                <w:lang w:val="en-US" w:eastAsia="zh-CN"/>
              </w:rPr>
            </w:pPr>
            <w:r>
              <w:rPr>
                <w:rFonts w:hint="eastAsia" w:hAnsi="宋体" w:cs="宋体"/>
                <w:sz w:val="21"/>
                <w:szCs w:val="21"/>
                <w:lang w:eastAsia="zh-CN"/>
              </w:rPr>
              <w:t>（</w:t>
            </w:r>
            <w:r>
              <w:rPr>
                <w:rFonts w:hint="eastAsia" w:hAnsi="宋体" w:cs="宋体"/>
                <w:sz w:val="21"/>
                <w:szCs w:val="21"/>
                <w:lang w:val="en-US" w:eastAsia="zh-CN"/>
              </w:rPr>
              <w:t>2分）</w:t>
            </w:r>
          </w:p>
        </w:tc>
        <w:tc>
          <w:tcPr>
            <w:tcW w:w="7470" w:type="dxa"/>
            <w:vAlign w:val="center"/>
          </w:tcPr>
          <w:p w14:paraId="315F4D3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hAnsi="宋体" w:cs="宋体"/>
                <w:sz w:val="22"/>
                <w:szCs w:val="22"/>
              </w:rPr>
            </w:pPr>
            <w:r>
              <w:rPr>
                <w:rFonts w:hint="eastAsia" w:hAnsi="宋体" w:cs="宋体"/>
                <w:sz w:val="22"/>
                <w:szCs w:val="22"/>
                <w:lang w:val="en-US" w:eastAsia="zh-CN"/>
              </w:rPr>
              <w:t>供应商</w:t>
            </w:r>
            <w:r>
              <w:rPr>
                <w:rFonts w:hint="eastAsia" w:hAnsi="宋体" w:cs="宋体"/>
                <w:sz w:val="22"/>
                <w:szCs w:val="22"/>
              </w:rPr>
              <w:t>具有林业相关实验室</w:t>
            </w:r>
            <w:r>
              <w:rPr>
                <w:rFonts w:hint="eastAsia" w:hAnsi="宋体" w:cs="宋体"/>
                <w:sz w:val="22"/>
                <w:szCs w:val="22"/>
                <w:lang w:val="en-US" w:eastAsia="zh-CN"/>
              </w:rPr>
              <w:t>的</w:t>
            </w:r>
            <w:r>
              <w:rPr>
                <w:rFonts w:hint="eastAsia" w:hAnsi="宋体" w:cs="宋体"/>
                <w:sz w:val="22"/>
                <w:szCs w:val="22"/>
              </w:rPr>
              <w:t>得</w:t>
            </w:r>
            <w:r>
              <w:rPr>
                <w:rFonts w:hint="eastAsia" w:hAnsi="宋体" w:cs="宋体"/>
                <w:sz w:val="22"/>
                <w:szCs w:val="22"/>
                <w:lang w:val="en-US" w:eastAsia="zh-CN"/>
              </w:rPr>
              <w:t>2</w:t>
            </w:r>
            <w:r>
              <w:rPr>
                <w:rFonts w:hint="eastAsia" w:hAnsi="宋体" w:cs="宋体"/>
                <w:sz w:val="22"/>
                <w:szCs w:val="22"/>
              </w:rPr>
              <w:t>分，本项最高得</w:t>
            </w:r>
            <w:r>
              <w:rPr>
                <w:rFonts w:hint="eastAsia" w:hAnsi="宋体" w:cs="宋体"/>
                <w:sz w:val="22"/>
                <w:szCs w:val="22"/>
                <w:lang w:val="en-US" w:eastAsia="zh-CN"/>
              </w:rPr>
              <w:t>2</w:t>
            </w:r>
            <w:r>
              <w:rPr>
                <w:rFonts w:hint="eastAsia" w:hAnsi="宋体" w:cs="宋体"/>
                <w:sz w:val="22"/>
                <w:szCs w:val="22"/>
              </w:rPr>
              <w:t>分。</w:t>
            </w:r>
          </w:p>
          <w:p w14:paraId="4F6EAB0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hAnsi="宋体" w:cs="宋体"/>
                <w:sz w:val="22"/>
                <w:szCs w:val="22"/>
              </w:rPr>
            </w:pPr>
            <w:r>
              <w:rPr>
                <w:rFonts w:hint="eastAsia" w:hAnsi="宋体" w:cs="宋体"/>
                <w:sz w:val="22"/>
                <w:szCs w:val="22"/>
                <w:lang w:val="en-US" w:eastAsia="zh-CN"/>
              </w:rPr>
              <w:t>注：</w:t>
            </w:r>
            <w:r>
              <w:rPr>
                <w:rFonts w:hint="eastAsia" w:hAnsi="宋体" w:cs="宋体"/>
                <w:sz w:val="22"/>
                <w:szCs w:val="22"/>
              </w:rPr>
              <w:t>提供相关证明材料，否则不得分。</w:t>
            </w:r>
          </w:p>
        </w:tc>
        <w:tc>
          <w:tcPr>
            <w:tcW w:w="980" w:type="dxa"/>
            <w:vAlign w:val="center"/>
          </w:tcPr>
          <w:p w14:paraId="369E9685">
            <w:pPr>
              <w:jc w:val="left"/>
              <w:rPr>
                <w:rFonts w:hint="eastAsia" w:hAnsi="宋体" w:eastAsia="宋体" w:cs="宋体"/>
                <w:sz w:val="21"/>
                <w:szCs w:val="21"/>
                <w:lang w:val="en-US" w:eastAsia="zh-CN"/>
              </w:rPr>
            </w:pPr>
            <w:r>
              <w:rPr>
                <w:rFonts w:hint="eastAsia" w:hAnsi="宋体" w:cs="宋体"/>
                <w:sz w:val="21"/>
                <w:szCs w:val="21"/>
                <w:lang w:val="en-US" w:eastAsia="zh-CN"/>
              </w:rPr>
              <w:t>0-2分</w:t>
            </w:r>
          </w:p>
        </w:tc>
      </w:tr>
      <w:tr w14:paraId="475A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7" w:type="dxa"/>
            <w:vAlign w:val="center"/>
          </w:tcPr>
          <w:p w14:paraId="20CF4B1C">
            <w:pPr>
              <w:jc w:val="center"/>
              <w:rPr>
                <w:rFonts w:hint="eastAsia" w:hAnsi="宋体" w:eastAsia="宋体" w:cs="宋体"/>
                <w:sz w:val="21"/>
                <w:szCs w:val="21"/>
                <w:lang w:eastAsia="zh-CN"/>
              </w:rPr>
            </w:pPr>
            <w:r>
              <w:rPr>
                <w:rFonts w:hint="eastAsia" w:hAnsi="宋体" w:cs="宋体"/>
                <w:sz w:val="21"/>
                <w:szCs w:val="21"/>
                <w:lang w:val="en-US" w:eastAsia="zh-CN"/>
              </w:rPr>
              <w:t>9</w:t>
            </w:r>
          </w:p>
        </w:tc>
        <w:tc>
          <w:tcPr>
            <w:tcW w:w="1140" w:type="dxa"/>
            <w:vAlign w:val="center"/>
          </w:tcPr>
          <w:p w14:paraId="227D622E">
            <w:pPr>
              <w:snapToGrid w:val="0"/>
              <w:jc w:val="center"/>
              <w:textAlignment w:val="baseline"/>
              <w:rPr>
                <w:rFonts w:hint="eastAsia" w:hAnsi="宋体" w:cs="宋体"/>
                <w:sz w:val="21"/>
                <w:szCs w:val="21"/>
              </w:rPr>
            </w:pPr>
            <w:r>
              <w:rPr>
                <w:rFonts w:hint="eastAsia" w:hAnsi="宋体" w:cs="宋体"/>
                <w:sz w:val="21"/>
                <w:szCs w:val="21"/>
              </w:rPr>
              <w:t>设备投入</w:t>
            </w:r>
          </w:p>
          <w:p w14:paraId="77C4BE3E">
            <w:pPr>
              <w:snapToGrid w:val="0"/>
              <w:jc w:val="center"/>
              <w:textAlignment w:val="baseline"/>
              <w:rPr>
                <w:rFonts w:hint="default" w:hAnsi="宋体" w:eastAsia="宋体" w:cs="宋体"/>
                <w:sz w:val="21"/>
                <w:szCs w:val="21"/>
                <w:lang w:val="en-US" w:eastAsia="zh-CN"/>
              </w:rPr>
            </w:pPr>
            <w:r>
              <w:rPr>
                <w:rFonts w:hint="eastAsia" w:hAnsi="宋体" w:cs="宋体"/>
                <w:sz w:val="21"/>
                <w:szCs w:val="21"/>
                <w:lang w:eastAsia="zh-CN"/>
              </w:rPr>
              <w:t>（</w:t>
            </w:r>
            <w:r>
              <w:rPr>
                <w:rFonts w:hint="eastAsia" w:hAnsi="宋体" w:cs="宋体"/>
                <w:sz w:val="21"/>
                <w:szCs w:val="21"/>
                <w:lang w:val="en-US" w:eastAsia="zh-CN"/>
              </w:rPr>
              <w:t>4分）</w:t>
            </w:r>
          </w:p>
        </w:tc>
        <w:tc>
          <w:tcPr>
            <w:tcW w:w="7470" w:type="dxa"/>
            <w:vAlign w:val="center"/>
          </w:tcPr>
          <w:p w14:paraId="26ACE243">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hAnsi="宋体" w:cs="宋体"/>
                <w:sz w:val="22"/>
                <w:szCs w:val="22"/>
              </w:rPr>
            </w:pPr>
            <w:r>
              <w:rPr>
                <w:rFonts w:hint="eastAsia" w:hAnsi="宋体" w:cs="宋体"/>
                <w:sz w:val="22"/>
                <w:szCs w:val="22"/>
              </w:rPr>
              <w:t>根据供应商的植物冠层分析仪、年轮分析系统、森林气象测量、植物根鞭系统探测仪、机载高光谱成像及激光雷达系统等相关设备打分，每提供一项得1分，本项最高得4分。</w:t>
            </w:r>
          </w:p>
          <w:p w14:paraId="5118E76D">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hAnsi="宋体" w:cs="宋体"/>
                <w:sz w:val="22"/>
                <w:szCs w:val="22"/>
              </w:rPr>
            </w:pPr>
            <w:r>
              <w:rPr>
                <w:rFonts w:hint="eastAsia" w:hAnsi="宋体" w:cs="宋体"/>
                <w:sz w:val="22"/>
                <w:szCs w:val="22"/>
                <w:lang w:val="en-US" w:eastAsia="zh-CN"/>
              </w:rPr>
              <w:t>注：</w:t>
            </w:r>
            <w:r>
              <w:rPr>
                <w:rFonts w:hint="eastAsia" w:hAnsi="宋体" w:cs="宋体"/>
                <w:sz w:val="22"/>
                <w:szCs w:val="22"/>
              </w:rPr>
              <w:t>提供购买合同或发票复印件，否则不得分。</w:t>
            </w:r>
          </w:p>
        </w:tc>
        <w:tc>
          <w:tcPr>
            <w:tcW w:w="980" w:type="dxa"/>
            <w:vAlign w:val="center"/>
          </w:tcPr>
          <w:p w14:paraId="70228AD7">
            <w:pPr>
              <w:jc w:val="left"/>
              <w:rPr>
                <w:rFonts w:hint="eastAsia" w:hAnsi="宋体" w:eastAsia="宋体" w:cs="宋体"/>
                <w:sz w:val="21"/>
                <w:szCs w:val="21"/>
                <w:lang w:val="en-US" w:eastAsia="zh-CN"/>
              </w:rPr>
            </w:pPr>
            <w:r>
              <w:rPr>
                <w:rFonts w:hint="eastAsia" w:hAnsi="宋体" w:cs="宋体"/>
                <w:sz w:val="21"/>
                <w:szCs w:val="21"/>
                <w:lang w:val="en-US" w:eastAsia="zh-CN"/>
              </w:rPr>
              <w:t>0-</w:t>
            </w:r>
            <w:r>
              <w:rPr>
                <w:rFonts w:hint="eastAsia" w:hAnsi="宋体" w:cs="宋体"/>
                <w:sz w:val="21"/>
                <w:szCs w:val="21"/>
              </w:rPr>
              <w:t>4</w:t>
            </w:r>
            <w:r>
              <w:rPr>
                <w:rFonts w:hint="eastAsia" w:hAnsi="宋体" w:cs="宋体"/>
                <w:sz w:val="21"/>
                <w:szCs w:val="21"/>
                <w:lang w:val="en-US" w:eastAsia="zh-CN"/>
              </w:rPr>
              <w:t>分</w:t>
            </w:r>
          </w:p>
        </w:tc>
      </w:tr>
      <w:tr w14:paraId="1007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77" w:type="dxa"/>
            <w:vMerge w:val="restart"/>
            <w:vAlign w:val="center"/>
          </w:tcPr>
          <w:p w14:paraId="6A33396E">
            <w:pPr>
              <w:jc w:val="center"/>
              <w:rPr>
                <w:rFonts w:hint="default" w:hAnsi="宋体" w:eastAsia="宋体" w:cs="宋体"/>
                <w:sz w:val="21"/>
                <w:szCs w:val="21"/>
                <w:lang w:val="en-US" w:eastAsia="zh-CN"/>
              </w:rPr>
            </w:pPr>
            <w:r>
              <w:rPr>
                <w:rFonts w:hint="eastAsia" w:hAnsi="宋体" w:cs="宋体"/>
                <w:sz w:val="21"/>
                <w:szCs w:val="21"/>
                <w:lang w:val="en-US" w:eastAsia="zh-CN"/>
              </w:rPr>
              <w:t>10</w:t>
            </w:r>
          </w:p>
        </w:tc>
        <w:tc>
          <w:tcPr>
            <w:tcW w:w="1140" w:type="dxa"/>
            <w:vMerge w:val="restart"/>
            <w:vAlign w:val="center"/>
          </w:tcPr>
          <w:p w14:paraId="218D5D21">
            <w:pPr>
              <w:jc w:val="center"/>
              <w:rPr>
                <w:rFonts w:hint="default" w:hAnsi="宋体" w:eastAsia="宋体" w:cs="宋体"/>
                <w:sz w:val="21"/>
                <w:szCs w:val="21"/>
                <w:lang w:val="en-US" w:eastAsia="zh-CN"/>
              </w:rPr>
            </w:pPr>
            <w:r>
              <w:rPr>
                <w:rFonts w:hint="eastAsia" w:hAnsi="宋体" w:cs="宋体"/>
                <w:sz w:val="21"/>
                <w:szCs w:val="21"/>
              </w:rPr>
              <w:t>进度保证措施</w:t>
            </w:r>
            <w:r>
              <w:rPr>
                <w:rFonts w:hint="eastAsia" w:hAnsi="宋体" w:cs="宋体"/>
                <w:sz w:val="21"/>
                <w:szCs w:val="21"/>
                <w:lang w:eastAsia="zh-CN"/>
              </w:rPr>
              <w:t>（</w:t>
            </w:r>
            <w:r>
              <w:rPr>
                <w:rFonts w:hint="eastAsia" w:hAnsi="宋体" w:cs="宋体"/>
                <w:sz w:val="21"/>
                <w:szCs w:val="21"/>
                <w:lang w:val="en-US" w:eastAsia="zh-CN"/>
              </w:rPr>
              <w:t>10分）</w:t>
            </w:r>
          </w:p>
        </w:tc>
        <w:tc>
          <w:tcPr>
            <w:tcW w:w="7470" w:type="dxa"/>
            <w:vAlign w:val="center"/>
          </w:tcPr>
          <w:p w14:paraId="6D6ECE0B">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hAnsi="宋体" w:cs="宋体"/>
                <w:sz w:val="22"/>
                <w:szCs w:val="22"/>
              </w:rPr>
            </w:pPr>
            <w:r>
              <w:rPr>
                <w:rFonts w:hint="eastAsia" w:hAnsi="宋体" w:cs="宋体"/>
                <w:sz w:val="22"/>
                <w:szCs w:val="22"/>
              </w:rPr>
              <w:t>根据供应商项目整体工作阶段及阶段任务划分</w:t>
            </w:r>
            <w:r>
              <w:rPr>
                <w:rFonts w:hint="eastAsia" w:hAnsi="宋体" w:cs="宋体"/>
                <w:sz w:val="22"/>
                <w:szCs w:val="22"/>
                <w:lang w:val="en-US" w:eastAsia="zh-CN"/>
              </w:rPr>
              <w:t>内容</w:t>
            </w:r>
            <w:r>
              <w:rPr>
                <w:rFonts w:hint="eastAsia" w:hAnsi="宋体" w:cs="宋体"/>
                <w:sz w:val="22"/>
                <w:szCs w:val="22"/>
              </w:rPr>
              <w:t>的完整性、详细性、准确性及能否满足采购需求等情况在分值范围内打分。</w:t>
            </w:r>
            <w:r>
              <w:rPr>
                <w:rFonts w:hint="eastAsia" w:hAnsi="宋体" w:cs="宋体"/>
                <w:sz w:val="22"/>
                <w:szCs w:val="22"/>
                <w:lang w:val="en-US" w:eastAsia="zh-CN"/>
              </w:rPr>
              <w:t>完整详细的得3.1-5分；基本完整、一般的得1.1-3分；内容缺乏完整性及可行性的得0-1分；未提供的不得分。</w:t>
            </w:r>
          </w:p>
        </w:tc>
        <w:tc>
          <w:tcPr>
            <w:tcW w:w="980" w:type="dxa"/>
            <w:vAlign w:val="center"/>
          </w:tcPr>
          <w:p w14:paraId="5C0DED03">
            <w:pPr>
              <w:jc w:val="left"/>
              <w:rPr>
                <w:rFonts w:hint="eastAsia" w:hAnsi="宋体" w:eastAsia="宋体" w:cs="宋体"/>
                <w:sz w:val="21"/>
                <w:szCs w:val="21"/>
                <w:lang w:val="en-US" w:eastAsia="zh-CN"/>
              </w:rPr>
            </w:pPr>
            <w:r>
              <w:rPr>
                <w:rFonts w:hint="eastAsia" w:hAnsi="宋体" w:cs="宋体"/>
                <w:sz w:val="21"/>
                <w:szCs w:val="21"/>
              </w:rPr>
              <w:t>0-5</w:t>
            </w:r>
            <w:r>
              <w:rPr>
                <w:rFonts w:hint="eastAsia" w:hAnsi="宋体" w:cs="宋体"/>
                <w:sz w:val="21"/>
                <w:szCs w:val="21"/>
                <w:lang w:val="en-US" w:eastAsia="zh-CN"/>
              </w:rPr>
              <w:t>分</w:t>
            </w:r>
          </w:p>
        </w:tc>
      </w:tr>
      <w:tr w14:paraId="05F9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77" w:type="dxa"/>
            <w:vMerge w:val="continue"/>
            <w:vAlign w:val="center"/>
          </w:tcPr>
          <w:p w14:paraId="3068AC6B">
            <w:pPr>
              <w:jc w:val="center"/>
              <w:rPr>
                <w:rFonts w:hint="eastAsia" w:hAnsi="宋体" w:cs="宋体"/>
                <w:sz w:val="21"/>
                <w:szCs w:val="21"/>
              </w:rPr>
            </w:pPr>
          </w:p>
        </w:tc>
        <w:tc>
          <w:tcPr>
            <w:tcW w:w="1140" w:type="dxa"/>
            <w:vMerge w:val="continue"/>
            <w:vAlign w:val="center"/>
          </w:tcPr>
          <w:p w14:paraId="31B658CE">
            <w:pPr>
              <w:snapToGrid w:val="0"/>
              <w:jc w:val="center"/>
              <w:textAlignment w:val="baseline"/>
              <w:rPr>
                <w:rFonts w:hint="eastAsia" w:hAnsi="宋体" w:cs="宋体"/>
                <w:sz w:val="21"/>
                <w:szCs w:val="21"/>
              </w:rPr>
            </w:pPr>
          </w:p>
        </w:tc>
        <w:tc>
          <w:tcPr>
            <w:tcW w:w="7470" w:type="dxa"/>
            <w:vAlign w:val="center"/>
          </w:tcPr>
          <w:p w14:paraId="0D15B42E">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hAnsi="宋体" w:cs="宋体"/>
                <w:sz w:val="22"/>
                <w:szCs w:val="22"/>
              </w:rPr>
            </w:pPr>
            <w:r>
              <w:rPr>
                <w:rFonts w:hint="eastAsia" w:hAnsi="宋体" w:cs="宋体"/>
                <w:sz w:val="22"/>
                <w:szCs w:val="22"/>
              </w:rPr>
              <w:t>根据供应商项目整体工作阶段关键时间节点把握</w:t>
            </w:r>
            <w:r>
              <w:rPr>
                <w:rFonts w:hint="eastAsia" w:hAnsi="宋体" w:cs="宋体"/>
                <w:sz w:val="22"/>
                <w:szCs w:val="22"/>
                <w:lang w:val="en-US" w:eastAsia="zh-CN"/>
              </w:rPr>
              <w:t>内容</w:t>
            </w:r>
            <w:r>
              <w:rPr>
                <w:rFonts w:hint="eastAsia" w:hAnsi="宋体" w:cs="宋体"/>
                <w:sz w:val="22"/>
                <w:szCs w:val="22"/>
              </w:rPr>
              <w:t>的完整性、详细性、准确性及能否满足采购需求等情况，在分值范围内打分。</w:t>
            </w:r>
            <w:r>
              <w:rPr>
                <w:rFonts w:hint="eastAsia" w:hAnsi="宋体" w:cs="宋体"/>
                <w:sz w:val="22"/>
                <w:szCs w:val="22"/>
                <w:lang w:val="en-US" w:eastAsia="zh-CN"/>
              </w:rPr>
              <w:t>完整详细的得3.1-5分；基本完整、一般的得1.1-3分；内容缺乏完整性及可行性的得0-1分；未提供的不得分。</w:t>
            </w:r>
          </w:p>
        </w:tc>
        <w:tc>
          <w:tcPr>
            <w:tcW w:w="980" w:type="dxa"/>
            <w:vAlign w:val="center"/>
          </w:tcPr>
          <w:p w14:paraId="655D30FB">
            <w:pPr>
              <w:jc w:val="left"/>
              <w:rPr>
                <w:rFonts w:hint="eastAsia" w:hAnsi="宋体" w:eastAsia="宋体" w:cs="宋体"/>
                <w:sz w:val="21"/>
                <w:szCs w:val="21"/>
                <w:lang w:val="en-US" w:eastAsia="zh-CN"/>
              </w:rPr>
            </w:pPr>
            <w:r>
              <w:rPr>
                <w:rFonts w:hint="eastAsia" w:hAnsi="宋体" w:cs="宋体"/>
                <w:sz w:val="21"/>
                <w:szCs w:val="21"/>
              </w:rPr>
              <w:t>0-5</w:t>
            </w:r>
            <w:r>
              <w:rPr>
                <w:rFonts w:hint="eastAsia" w:hAnsi="宋体" w:cs="宋体"/>
                <w:sz w:val="21"/>
                <w:szCs w:val="21"/>
                <w:lang w:val="en-US" w:eastAsia="zh-CN"/>
              </w:rPr>
              <w:t>分</w:t>
            </w:r>
          </w:p>
        </w:tc>
      </w:tr>
      <w:tr w14:paraId="1BF0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77" w:type="dxa"/>
            <w:vMerge w:val="restart"/>
            <w:vAlign w:val="center"/>
          </w:tcPr>
          <w:p w14:paraId="4A59DA6E">
            <w:pPr>
              <w:jc w:val="center"/>
              <w:rPr>
                <w:rFonts w:hint="default" w:hAnsi="宋体" w:eastAsia="宋体" w:cs="宋体"/>
                <w:sz w:val="21"/>
                <w:szCs w:val="21"/>
                <w:lang w:val="en-US" w:eastAsia="zh-CN"/>
              </w:rPr>
            </w:pPr>
            <w:r>
              <w:rPr>
                <w:rFonts w:hint="eastAsia" w:hAnsi="宋体" w:cs="宋体"/>
                <w:sz w:val="21"/>
                <w:szCs w:val="21"/>
                <w:lang w:val="en-US" w:eastAsia="zh-CN"/>
              </w:rPr>
              <w:t>11</w:t>
            </w:r>
          </w:p>
        </w:tc>
        <w:tc>
          <w:tcPr>
            <w:tcW w:w="1140" w:type="dxa"/>
            <w:vMerge w:val="restart"/>
            <w:vAlign w:val="center"/>
          </w:tcPr>
          <w:p w14:paraId="16B62964">
            <w:pPr>
              <w:jc w:val="center"/>
              <w:rPr>
                <w:rFonts w:hint="default" w:hAnsi="宋体" w:eastAsia="宋体" w:cs="宋体"/>
                <w:sz w:val="21"/>
                <w:szCs w:val="21"/>
                <w:lang w:val="en-US" w:eastAsia="zh-CN"/>
              </w:rPr>
            </w:pPr>
            <w:r>
              <w:rPr>
                <w:rFonts w:hint="eastAsia" w:hAnsi="宋体" w:cs="宋体"/>
                <w:sz w:val="21"/>
                <w:szCs w:val="21"/>
              </w:rPr>
              <w:t>质量保证措施</w:t>
            </w:r>
            <w:r>
              <w:rPr>
                <w:rFonts w:hint="eastAsia" w:hAnsi="宋体" w:cs="宋体"/>
                <w:sz w:val="21"/>
                <w:szCs w:val="21"/>
                <w:lang w:eastAsia="zh-CN"/>
              </w:rPr>
              <w:t>（</w:t>
            </w:r>
            <w:r>
              <w:rPr>
                <w:rFonts w:hint="eastAsia" w:hAnsi="宋体" w:cs="宋体"/>
                <w:sz w:val="21"/>
                <w:szCs w:val="21"/>
                <w:lang w:val="en-US" w:eastAsia="zh-CN"/>
              </w:rPr>
              <w:t>10分）</w:t>
            </w:r>
          </w:p>
        </w:tc>
        <w:tc>
          <w:tcPr>
            <w:tcW w:w="7470" w:type="dxa"/>
            <w:vAlign w:val="center"/>
          </w:tcPr>
          <w:p w14:paraId="0205B0FC">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hAnsi="宋体" w:cs="宋体"/>
                <w:sz w:val="22"/>
                <w:szCs w:val="22"/>
                <w:lang w:eastAsia="zh-CN"/>
              </w:rPr>
            </w:pPr>
            <w:r>
              <w:rPr>
                <w:rFonts w:hint="eastAsia" w:hAnsi="宋体" w:cs="宋体"/>
                <w:sz w:val="22"/>
                <w:szCs w:val="22"/>
              </w:rPr>
              <w:t>根据供应商提供的项目质量承诺内容的科学性、可行性进行评审</w:t>
            </w:r>
            <w:r>
              <w:rPr>
                <w:rFonts w:hint="eastAsia" w:hAnsi="宋体" w:cs="宋体"/>
                <w:sz w:val="22"/>
                <w:szCs w:val="22"/>
                <w:lang w:eastAsia="zh-CN"/>
              </w:rPr>
              <w:t>。</w:t>
            </w:r>
            <w:r>
              <w:rPr>
                <w:rFonts w:hint="eastAsia" w:hAnsi="宋体" w:cs="宋体"/>
                <w:sz w:val="22"/>
                <w:szCs w:val="22"/>
                <w:lang w:val="en-US" w:eastAsia="zh-CN"/>
              </w:rPr>
              <w:t>具有较强可行性的得3.1-5分；方案内容基本完整、可行性一般的得1.1-3分；方案内容缺乏完整性及可行性的得0-1分；未提供的不得分。</w:t>
            </w:r>
          </w:p>
        </w:tc>
        <w:tc>
          <w:tcPr>
            <w:tcW w:w="980" w:type="dxa"/>
            <w:vAlign w:val="center"/>
          </w:tcPr>
          <w:p w14:paraId="6314BB62">
            <w:pPr>
              <w:jc w:val="left"/>
              <w:rPr>
                <w:rFonts w:hint="eastAsia" w:hAnsi="宋体" w:eastAsia="宋体" w:cs="宋体"/>
                <w:sz w:val="21"/>
                <w:szCs w:val="21"/>
                <w:lang w:val="en-US" w:eastAsia="zh-CN"/>
              </w:rPr>
            </w:pPr>
            <w:r>
              <w:rPr>
                <w:rFonts w:hint="eastAsia" w:hAnsi="宋体" w:cs="宋体"/>
                <w:sz w:val="21"/>
                <w:szCs w:val="21"/>
              </w:rPr>
              <w:t>0-5</w:t>
            </w:r>
            <w:r>
              <w:rPr>
                <w:rFonts w:hint="eastAsia" w:hAnsi="宋体" w:cs="宋体"/>
                <w:sz w:val="21"/>
                <w:szCs w:val="21"/>
                <w:lang w:val="en-US" w:eastAsia="zh-CN"/>
              </w:rPr>
              <w:t>分</w:t>
            </w:r>
          </w:p>
        </w:tc>
      </w:tr>
      <w:tr w14:paraId="4B05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77" w:type="dxa"/>
            <w:vMerge w:val="continue"/>
            <w:vAlign w:val="center"/>
          </w:tcPr>
          <w:p w14:paraId="6F60A2A4">
            <w:pPr>
              <w:jc w:val="center"/>
              <w:rPr>
                <w:rFonts w:hint="eastAsia" w:hAnsi="宋体" w:cs="宋体"/>
                <w:sz w:val="21"/>
                <w:szCs w:val="21"/>
              </w:rPr>
            </w:pPr>
          </w:p>
        </w:tc>
        <w:tc>
          <w:tcPr>
            <w:tcW w:w="1140" w:type="dxa"/>
            <w:vMerge w:val="continue"/>
            <w:vAlign w:val="center"/>
          </w:tcPr>
          <w:p w14:paraId="3231FEC3">
            <w:pPr>
              <w:jc w:val="center"/>
              <w:rPr>
                <w:rFonts w:hint="eastAsia" w:hAnsi="宋体" w:cs="宋体"/>
                <w:sz w:val="21"/>
                <w:szCs w:val="21"/>
              </w:rPr>
            </w:pPr>
          </w:p>
        </w:tc>
        <w:tc>
          <w:tcPr>
            <w:tcW w:w="7470" w:type="dxa"/>
            <w:vAlign w:val="center"/>
          </w:tcPr>
          <w:p w14:paraId="2F264B92">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hAnsi="宋体" w:eastAsia="宋体" w:cs="宋体"/>
                <w:sz w:val="22"/>
                <w:szCs w:val="22"/>
                <w:lang w:eastAsia="zh-CN"/>
              </w:rPr>
            </w:pPr>
            <w:r>
              <w:rPr>
                <w:rFonts w:hint="eastAsia" w:hAnsi="宋体" w:cs="宋体"/>
                <w:sz w:val="22"/>
                <w:szCs w:val="22"/>
              </w:rPr>
              <w:t>根据供应商提供的项目质量保证措施内容的科学性、可行性进行评审</w:t>
            </w:r>
            <w:r>
              <w:rPr>
                <w:rFonts w:hint="eastAsia" w:hAnsi="宋体" w:cs="宋体"/>
                <w:sz w:val="22"/>
                <w:szCs w:val="22"/>
                <w:lang w:eastAsia="zh-CN"/>
              </w:rPr>
              <w:t>。</w:t>
            </w:r>
            <w:r>
              <w:rPr>
                <w:rFonts w:hint="eastAsia" w:hAnsi="宋体" w:cs="宋体"/>
                <w:sz w:val="22"/>
                <w:szCs w:val="22"/>
                <w:lang w:val="en-US" w:eastAsia="zh-CN"/>
              </w:rPr>
              <w:t>具有较强可行性的得3.1-5分；方案内容基本完整、可行性一般的得1.1-3分；方案内容缺乏完整性及可行性的得0-1分；未提供的不得分。</w:t>
            </w:r>
          </w:p>
        </w:tc>
        <w:tc>
          <w:tcPr>
            <w:tcW w:w="980" w:type="dxa"/>
            <w:vAlign w:val="center"/>
          </w:tcPr>
          <w:p w14:paraId="7002B988">
            <w:pPr>
              <w:jc w:val="left"/>
              <w:rPr>
                <w:rFonts w:hint="eastAsia" w:hAnsi="宋体" w:eastAsia="宋体" w:cs="宋体"/>
                <w:sz w:val="21"/>
                <w:szCs w:val="21"/>
                <w:lang w:val="en-US" w:eastAsia="zh-CN"/>
              </w:rPr>
            </w:pPr>
            <w:r>
              <w:rPr>
                <w:rFonts w:hint="eastAsia" w:hAnsi="宋体" w:cs="宋体"/>
                <w:sz w:val="21"/>
                <w:szCs w:val="21"/>
              </w:rPr>
              <w:t>0</w:t>
            </w:r>
            <w:r>
              <w:rPr>
                <w:rFonts w:hint="eastAsia" w:hAnsi="宋体" w:cs="宋体"/>
                <w:sz w:val="21"/>
                <w:szCs w:val="21"/>
                <w:lang w:val="en-US" w:eastAsia="zh-CN"/>
              </w:rPr>
              <w:t>-5分</w:t>
            </w:r>
          </w:p>
        </w:tc>
      </w:tr>
      <w:tr w14:paraId="552E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77" w:type="dxa"/>
            <w:vAlign w:val="center"/>
          </w:tcPr>
          <w:p w14:paraId="2CE4872A">
            <w:pPr>
              <w:jc w:val="center"/>
              <w:rPr>
                <w:rFonts w:hint="default" w:hAnsi="宋体" w:eastAsia="宋体" w:cs="宋体"/>
                <w:sz w:val="21"/>
                <w:szCs w:val="21"/>
                <w:lang w:val="en-US" w:eastAsia="zh-CN"/>
              </w:rPr>
            </w:pPr>
            <w:r>
              <w:rPr>
                <w:rFonts w:hint="eastAsia" w:hAnsi="宋体" w:cs="宋体"/>
                <w:sz w:val="21"/>
                <w:szCs w:val="21"/>
                <w:lang w:val="en-US" w:eastAsia="zh-CN"/>
              </w:rPr>
              <w:t>12</w:t>
            </w:r>
          </w:p>
        </w:tc>
        <w:tc>
          <w:tcPr>
            <w:tcW w:w="1140" w:type="dxa"/>
            <w:vAlign w:val="center"/>
          </w:tcPr>
          <w:p w14:paraId="01C8781B">
            <w:pPr>
              <w:jc w:val="center"/>
              <w:rPr>
                <w:rFonts w:hint="eastAsia" w:hAnsi="宋体" w:cs="宋体"/>
                <w:sz w:val="21"/>
                <w:szCs w:val="21"/>
              </w:rPr>
            </w:pPr>
            <w:r>
              <w:rPr>
                <w:rFonts w:hint="eastAsia" w:hAnsi="宋体" w:cs="宋体"/>
                <w:sz w:val="21"/>
                <w:szCs w:val="21"/>
              </w:rPr>
              <w:t>服务承诺</w:t>
            </w:r>
          </w:p>
          <w:p w14:paraId="70BAFBFD">
            <w:pPr>
              <w:jc w:val="center"/>
              <w:rPr>
                <w:rFonts w:hint="default" w:hAnsi="宋体" w:eastAsia="宋体" w:cs="宋体"/>
                <w:sz w:val="21"/>
                <w:szCs w:val="21"/>
                <w:lang w:val="en-US" w:eastAsia="zh-CN"/>
              </w:rPr>
            </w:pPr>
            <w:r>
              <w:rPr>
                <w:rFonts w:hint="eastAsia" w:hAnsi="宋体" w:cs="宋体"/>
                <w:sz w:val="21"/>
                <w:szCs w:val="21"/>
                <w:lang w:eastAsia="zh-CN"/>
              </w:rPr>
              <w:t>（</w:t>
            </w:r>
            <w:r>
              <w:rPr>
                <w:rFonts w:hint="eastAsia" w:hAnsi="宋体" w:cs="宋体"/>
                <w:sz w:val="21"/>
                <w:szCs w:val="21"/>
                <w:lang w:val="en-US" w:eastAsia="zh-CN"/>
              </w:rPr>
              <w:t>4分）</w:t>
            </w:r>
          </w:p>
        </w:tc>
        <w:tc>
          <w:tcPr>
            <w:tcW w:w="7470" w:type="dxa"/>
            <w:vAlign w:val="center"/>
          </w:tcPr>
          <w:p w14:paraId="6BA08CA0">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hAnsi="宋体" w:cs="宋体"/>
                <w:sz w:val="22"/>
                <w:szCs w:val="22"/>
              </w:rPr>
            </w:pPr>
            <w:r>
              <w:rPr>
                <w:rFonts w:hint="eastAsia" w:hAnsi="宋体" w:cs="宋体"/>
                <w:sz w:val="22"/>
                <w:szCs w:val="22"/>
              </w:rPr>
              <w:t>根据供应商提供的服务承诺的完整性、可行性，包括后续服务承诺等进行评审。</w:t>
            </w:r>
            <w:r>
              <w:rPr>
                <w:rFonts w:hint="eastAsia" w:hAnsi="宋体" w:cs="宋体"/>
                <w:sz w:val="22"/>
                <w:szCs w:val="22"/>
                <w:lang w:val="en-US" w:eastAsia="zh-CN"/>
              </w:rPr>
              <w:t>具有较强可行性的得2.1-4分；方案内容基本完整、可行性一般的得1.1-2分；方案内容缺乏完整性及可行性的得0-1分；未提供的不得分。</w:t>
            </w:r>
          </w:p>
        </w:tc>
        <w:tc>
          <w:tcPr>
            <w:tcW w:w="980" w:type="dxa"/>
            <w:vAlign w:val="center"/>
          </w:tcPr>
          <w:p w14:paraId="6FB22069">
            <w:pPr>
              <w:pStyle w:val="19"/>
              <w:tabs>
                <w:tab w:val="center" w:pos="252"/>
              </w:tabs>
              <w:ind w:firstLine="0" w:firstLineChars="0"/>
              <w:jc w:val="left"/>
              <w:rPr>
                <w:rFonts w:hint="eastAsia" w:hAnsi="宋体" w:eastAsia="宋体" w:cs="宋体"/>
                <w:sz w:val="21"/>
                <w:szCs w:val="21"/>
                <w:lang w:val="en-US" w:eastAsia="zh-CN"/>
              </w:rPr>
            </w:pPr>
            <w:r>
              <w:rPr>
                <w:rFonts w:hint="eastAsia" w:cs="宋体"/>
                <w:sz w:val="21"/>
                <w:szCs w:val="21"/>
                <w:lang w:val="en-US" w:eastAsia="zh-CN"/>
              </w:rPr>
              <w:t>0-4分</w:t>
            </w:r>
          </w:p>
        </w:tc>
      </w:tr>
      <w:tr w14:paraId="1FE6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7" w:type="dxa"/>
            <w:vAlign w:val="center"/>
          </w:tcPr>
          <w:p w14:paraId="6B24701B">
            <w:pPr>
              <w:jc w:val="center"/>
              <w:rPr>
                <w:rFonts w:hint="eastAsia" w:hAnsi="宋体" w:eastAsia="宋体" w:cs="宋体"/>
                <w:sz w:val="21"/>
                <w:szCs w:val="21"/>
                <w:lang w:eastAsia="zh-CN"/>
              </w:rPr>
            </w:pPr>
            <w:r>
              <w:rPr>
                <w:rFonts w:hint="eastAsia" w:hAnsi="宋体" w:cs="宋体"/>
                <w:sz w:val="21"/>
                <w:szCs w:val="21"/>
              </w:rPr>
              <w:t>1</w:t>
            </w:r>
            <w:r>
              <w:rPr>
                <w:rFonts w:hint="eastAsia" w:hAnsi="宋体" w:cs="宋体"/>
                <w:sz w:val="21"/>
                <w:szCs w:val="21"/>
                <w:lang w:val="en-US" w:eastAsia="zh-CN"/>
              </w:rPr>
              <w:t>3</w:t>
            </w:r>
          </w:p>
        </w:tc>
        <w:tc>
          <w:tcPr>
            <w:tcW w:w="1140" w:type="dxa"/>
            <w:vAlign w:val="center"/>
          </w:tcPr>
          <w:p w14:paraId="57F00E3D">
            <w:pPr>
              <w:jc w:val="center"/>
              <w:rPr>
                <w:rFonts w:hint="default" w:hAnsi="宋体" w:eastAsia="宋体" w:cs="宋体"/>
                <w:sz w:val="21"/>
                <w:szCs w:val="21"/>
                <w:lang w:val="en-US" w:eastAsia="zh-CN"/>
              </w:rPr>
            </w:pPr>
            <w:r>
              <w:rPr>
                <w:rFonts w:hint="eastAsia" w:hAnsi="宋体" w:cs="宋体"/>
                <w:sz w:val="21"/>
                <w:szCs w:val="21"/>
              </w:rPr>
              <w:t>合理化建议</w:t>
            </w:r>
            <w:r>
              <w:rPr>
                <w:rFonts w:hint="eastAsia" w:hAnsi="宋体" w:cs="宋体"/>
                <w:sz w:val="21"/>
                <w:szCs w:val="21"/>
                <w:lang w:eastAsia="zh-CN"/>
              </w:rPr>
              <w:t>（</w:t>
            </w:r>
            <w:r>
              <w:rPr>
                <w:rFonts w:hint="eastAsia" w:hAnsi="宋体" w:cs="宋体"/>
                <w:sz w:val="21"/>
                <w:szCs w:val="21"/>
                <w:lang w:val="en-US" w:eastAsia="zh-CN"/>
              </w:rPr>
              <w:t>3分）</w:t>
            </w:r>
          </w:p>
        </w:tc>
        <w:tc>
          <w:tcPr>
            <w:tcW w:w="7470" w:type="dxa"/>
            <w:vAlign w:val="center"/>
          </w:tcPr>
          <w:p w14:paraId="21C40A5E">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hAnsi="宋体" w:cs="宋体"/>
                <w:sz w:val="22"/>
                <w:szCs w:val="22"/>
                <w:lang w:eastAsia="zh-CN"/>
              </w:rPr>
            </w:pPr>
            <w:r>
              <w:rPr>
                <w:rFonts w:hint="eastAsia" w:hAnsi="宋体" w:cs="宋体"/>
                <w:sz w:val="22"/>
                <w:szCs w:val="22"/>
              </w:rPr>
              <w:t>根据供应商针对本项目的特点提出的合理化建议进行评审</w:t>
            </w:r>
            <w:r>
              <w:rPr>
                <w:rFonts w:hint="eastAsia" w:hAnsi="宋体" w:cs="宋体"/>
                <w:sz w:val="22"/>
                <w:szCs w:val="22"/>
                <w:lang w:eastAsia="zh-CN"/>
              </w:rPr>
              <w:t>。</w:t>
            </w:r>
          </w:p>
        </w:tc>
        <w:tc>
          <w:tcPr>
            <w:tcW w:w="980" w:type="dxa"/>
            <w:vAlign w:val="center"/>
          </w:tcPr>
          <w:p w14:paraId="7D9F3631">
            <w:pPr>
              <w:jc w:val="left"/>
              <w:rPr>
                <w:rFonts w:hint="eastAsia" w:hAnsi="宋体" w:eastAsia="宋体" w:cs="宋体"/>
                <w:sz w:val="21"/>
                <w:szCs w:val="21"/>
                <w:lang w:val="en-US" w:eastAsia="zh-CN"/>
              </w:rPr>
            </w:pPr>
            <w:r>
              <w:rPr>
                <w:rFonts w:hint="eastAsia" w:hAnsi="宋体" w:cs="宋体"/>
                <w:sz w:val="21"/>
                <w:szCs w:val="21"/>
                <w:lang w:val="en-US" w:eastAsia="zh-CN"/>
              </w:rPr>
              <w:t>0-3分</w:t>
            </w:r>
          </w:p>
        </w:tc>
      </w:tr>
      <w:tr w14:paraId="3C77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677" w:type="dxa"/>
            <w:vAlign w:val="center"/>
          </w:tcPr>
          <w:p w14:paraId="4486AF4E">
            <w:pPr>
              <w:jc w:val="center"/>
              <w:rPr>
                <w:rFonts w:hint="default" w:hAnsi="宋体" w:cs="宋体"/>
                <w:sz w:val="21"/>
                <w:szCs w:val="21"/>
                <w:lang w:val="en-US" w:eastAsia="zh-CN"/>
              </w:rPr>
            </w:pPr>
            <w:r>
              <w:rPr>
                <w:rFonts w:hint="eastAsia" w:hAnsi="宋体" w:cs="宋体"/>
                <w:sz w:val="21"/>
                <w:szCs w:val="21"/>
                <w:lang w:val="en-US" w:eastAsia="zh-CN"/>
              </w:rPr>
              <w:t>14</w:t>
            </w:r>
          </w:p>
        </w:tc>
        <w:tc>
          <w:tcPr>
            <w:tcW w:w="1140" w:type="dxa"/>
            <w:vAlign w:val="center"/>
          </w:tcPr>
          <w:p w14:paraId="0AE40E47">
            <w:pPr>
              <w:jc w:val="center"/>
              <w:rPr>
                <w:rFonts w:hint="default" w:hAnsi="宋体" w:eastAsia="宋体" w:cs="宋体"/>
                <w:sz w:val="21"/>
                <w:szCs w:val="21"/>
                <w:lang w:val="en-US" w:eastAsia="zh-CN"/>
              </w:rPr>
            </w:pPr>
            <w:r>
              <w:rPr>
                <w:rFonts w:hint="eastAsia" w:hAnsi="宋体" w:cs="宋体"/>
                <w:sz w:val="21"/>
                <w:szCs w:val="21"/>
              </w:rPr>
              <w:t>供应商实力</w:t>
            </w:r>
            <w:r>
              <w:rPr>
                <w:rFonts w:hint="eastAsia" w:hAnsi="宋体" w:cs="宋体"/>
                <w:sz w:val="21"/>
                <w:szCs w:val="21"/>
                <w:lang w:eastAsia="zh-CN"/>
              </w:rPr>
              <w:t>（</w:t>
            </w:r>
            <w:r>
              <w:rPr>
                <w:rFonts w:hint="eastAsia" w:hAnsi="宋体" w:cs="宋体"/>
                <w:sz w:val="21"/>
                <w:szCs w:val="21"/>
                <w:lang w:val="en-US" w:eastAsia="zh-CN"/>
              </w:rPr>
              <w:t>1分）</w:t>
            </w:r>
          </w:p>
        </w:tc>
        <w:tc>
          <w:tcPr>
            <w:tcW w:w="7470" w:type="dxa"/>
            <w:vAlign w:val="center"/>
          </w:tcPr>
          <w:p w14:paraId="0BB35852">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供应商主持过的林业类项目获得国家级科技成果奖的每项得</w:t>
            </w:r>
            <w:r>
              <w:rPr>
                <w:rFonts w:hint="eastAsia" w:hAnsi="宋体" w:cs="宋体"/>
                <w:sz w:val="22"/>
                <w:szCs w:val="22"/>
                <w:lang w:val="en-US" w:eastAsia="zh-CN"/>
              </w:rPr>
              <w:t>1</w:t>
            </w:r>
            <w:r>
              <w:rPr>
                <w:rFonts w:hint="eastAsia" w:ascii="宋体" w:hAnsi="宋体" w:eastAsia="宋体" w:cs="宋体"/>
                <w:sz w:val="22"/>
                <w:szCs w:val="22"/>
                <w:lang w:val="en-US" w:eastAsia="zh-CN"/>
              </w:rPr>
              <w:t>分；获得省部级科技成果奖一等奖的每项得</w:t>
            </w:r>
            <w:r>
              <w:rPr>
                <w:rFonts w:hint="eastAsia" w:hAnsi="宋体" w:cs="宋体"/>
                <w:sz w:val="22"/>
                <w:szCs w:val="22"/>
                <w:lang w:val="en-US" w:eastAsia="zh-CN"/>
              </w:rPr>
              <w:t>0.5</w:t>
            </w:r>
            <w:r>
              <w:rPr>
                <w:rFonts w:hint="eastAsia" w:ascii="宋体" w:hAnsi="宋体" w:eastAsia="宋体" w:cs="宋体"/>
                <w:sz w:val="22"/>
                <w:szCs w:val="22"/>
                <w:lang w:val="en-US" w:eastAsia="zh-CN"/>
              </w:rPr>
              <w:t>分，本项最多得</w:t>
            </w:r>
            <w:r>
              <w:rPr>
                <w:rFonts w:hint="eastAsia" w:hAnsi="宋体" w:cs="宋体"/>
                <w:sz w:val="22"/>
                <w:szCs w:val="22"/>
                <w:lang w:val="en-US" w:eastAsia="zh-CN"/>
              </w:rPr>
              <w:t>1</w:t>
            </w:r>
            <w:r>
              <w:rPr>
                <w:rFonts w:hint="eastAsia" w:ascii="宋体" w:hAnsi="宋体" w:eastAsia="宋体" w:cs="宋体"/>
                <w:sz w:val="22"/>
                <w:szCs w:val="22"/>
                <w:lang w:val="en-US" w:eastAsia="zh-CN"/>
              </w:rPr>
              <w:t>分。</w:t>
            </w:r>
          </w:p>
          <w:p w14:paraId="1C126F7F">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hAnsi="宋体" w:cs="宋体"/>
                <w:sz w:val="21"/>
                <w:szCs w:val="21"/>
                <w:lang w:val="en-US" w:eastAsia="zh-CN"/>
              </w:rPr>
            </w:pPr>
            <w:r>
              <w:rPr>
                <w:rFonts w:hint="eastAsia" w:ascii="宋体" w:hAnsi="宋体" w:eastAsia="宋体" w:cs="宋体"/>
                <w:b/>
                <w:bCs/>
                <w:sz w:val="22"/>
                <w:szCs w:val="22"/>
                <w:lang w:val="en-US" w:eastAsia="zh-CN"/>
              </w:rPr>
              <w:t>注：须提供相关证明材料扫描件并加盖单位公章，否则不得分。</w:t>
            </w:r>
          </w:p>
        </w:tc>
        <w:tc>
          <w:tcPr>
            <w:tcW w:w="980" w:type="dxa"/>
            <w:vAlign w:val="center"/>
          </w:tcPr>
          <w:p w14:paraId="6F0ED04E">
            <w:pPr>
              <w:jc w:val="center"/>
              <w:rPr>
                <w:rFonts w:hint="default" w:hAnsi="宋体" w:eastAsia="宋体" w:cs="宋体"/>
                <w:sz w:val="21"/>
                <w:szCs w:val="21"/>
                <w:lang w:val="en-US" w:eastAsia="zh-CN"/>
              </w:rPr>
            </w:pPr>
            <w:r>
              <w:rPr>
                <w:rFonts w:hint="eastAsia" w:hAnsi="宋体" w:cs="宋体"/>
                <w:sz w:val="21"/>
                <w:szCs w:val="21"/>
                <w:lang w:val="en-US" w:eastAsia="zh-CN"/>
              </w:rPr>
              <w:t>0-1分</w:t>
            </w:r>
          </w:p>
        </w:tc>
      </w:tr>
      <w:tr w14:paraId="3A62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287" w:type="dxa"/>
            <w:gridSpan w:val="3"/>
            <w:vAlign w:val="center"/>
          </w:tcPr>
          <w:p w14:paraId="282A78AE">
            <w:pPr>
              <w:widowControl/>
              <w:spacing w:line="460" w:lineRule="exact"/>
              <w:jc w:val="center"/>
              <w:rPr>
                <w:rFonts w:hint="eastAsia" w:hAnsi="宋体" w:cs="宋体"/>
                <w:sz w:val="21"/>
                <w:szCs w:val="21"/>
              </w:rPr>
            </w:pPr>
            <w:r>
              <w:rPr>
                <w:rFonts w:hint="eastAsia" w:hAnsi="宋体" w:cs="宋体"/>
                <w:sz w:val="21"/>
                <w:szCs w:val="21"/>
              </w:rPr>
              <w:t>合计</w:t>
            </w:r>
          </w:p>
        </w:tc>
        <w:tc>
          <w:tcPr>
            <w:tcW w:w="980" w:type="dxa"/>
            <w:vAlign w:val="center"/>
          </w:tcPr>
          <w:p w14:paraId="72A5ABB8">
            <w:pPr>
              <w:widowControl/>
              <w:spacing w:line="460" w:lineRule="exact"/>
              <w:jc w:val="center"/>
              <w:rPr>
                <w:rFonts w:hint="default" w:hAnsi="宋体" w:eastAsia="宋体" w:cs="宋体"/>
                <w:sz w:val="21"/>
                <w:szCs w:val="21"/>
                <w:lang w:val="en-US" w:eastAsia="zh-CN"/>
              </w:rPr>
            </w:pPr>
            <w:r>
              <w:rPr>
                <w:rFonts w:hint="eastAsia" w:hAnsi="宋体" w:cs="宋体"/>
                <w:sz w:val="21"/>
                <w:szCs w:val="21"/>
                <w:lang w:val="en-US" w:eastAsia="zh-CN"/>
              </w:rPr>
              <w:t>0-80分</w:t>
            </w:r>
          </w:p>
        </w:tc>
      </w:tr>
    </w:tbl>
    <w:p w14:paraId="7A3630A8">
      <w:pPr>
        <w:widowControl/>
        <w:numPr>
          <w:ilvl w:val="0"/>
          <w:numId w:val="0"/>
        </w:numPr>
        <w:spacing w:line="360" w:lineRule="auto"/>
        <w:ind w:firstLine="480" w:firstLineChars="200"/>
        <w:rPr>
          <w:rFonts w:hAnsi="宋体" w:cs="宋体"/>
        </w:rPr>
      </w:pPr>
      <w:r>
        <w:rPr>
          <w:rFonts w:hint="eastAsia" w:hAnsi="宋体" w:cs="宋体"/>
          <w:sz w:val="24"/>
          <w:lang w:eastAsia="zh-CN"/>
        </w:rPr>
        <w:t>（</w:t>
      </w:r>
      <w:r>
        <w:rPr>
          <w:rFonts w:hint="eastAsia" w:hAnsi="宋体" w:cs="宋体"/>
          <w:sz w:val="24"/>
          <w:lang w:val="en-US" w:eastAsia="zh-CN"/>
        </w:rPr>
        <w:t>1</w:t>
      </w:r>
      <w:r>
        <w:rPr>
          <w:rFonts w:hint="eastAsia" w:hAnsi="宋体" w:cs="宋体"/>
          <w:sz w:val="24"/>
          <w:lang w:eastAsia="zh-CN"/>
        </w:rPr>
        <w:t>）</w:t>
      </w:r>
      <w:r>
        <w:rPr>
          <w:rFonts w:hint="eastAsia" w:hAnsi="宋体" w:cs="宋体"/>
          <w:sz w:val="24"/>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7FC79CBF">
      <w:pPr>
        <w:widowControl/>
        <w:spacing w:line="360" w:lineRule="auto"/>
        <w:ind w:firstLine="480" w:firstLineChars="200"/>
        <w:rPr>
          <w:rFonts w:hint="eastAsia" w:hAnsi="宋体" w:cs="宋体"/>
          <w:sz w:val="24"/>
        </w:rPr>
      </w:pPr>
      <w:r>
        <w:rPr>
          <w:rFonts w:hint="eastAsia" w:hAnsi="宋体" w:cs="宋体"/>
          <w:sz w:val="24"/>
        </w:rPr>
        <w:t>22.价格分（</w:t>
      </w:r>
      <w:r>
        <w:rPr>
          <w:rFonts w:hint="eastAsia" w:hAnsi="宋体" w:cs="宋体"/>
          <w:sz w:val="24"/>
          <w:lang w:val="en-US" w:eastAsia="zh-CN"/>
        </w:rPr>
        <w:t>20</w:t>
      </w:r>
      <w:r>
        <w:rPr>
          <w:rFonts w:hint="eastAsia" w:hAnsi="宋体" w:cs="宋体"/>
          <w:sz w:val="24"/>
        </w:rPr>
        <w:t>分）</w:t>
      </w:r>
    </w:p>
    <w:p w14:paraId="245AFF99">
      <w:pPr>
        <w:spacing w:line="360" w:lineRule="auto"/>
        <w:ind w:firstLine="480" w:firstLineChars="200"/>
        <w:rPr>
          <w:rFonts w:hint="eastAsia"/>
        </w:rPr>
      </w:pPr>
      <w:r>
        <w:rPr>
          <w:rFonts w:hint="eastAsia" w:hAnsi="宋体" w:cs="仿宋_GB2312"/>
          <w:sz w:val="24"/>
          <w:szCs w:val="24"/>
          <w:lang w:val="en-US" w:eastAsia="zh-CN"/>
        </w:rPr>
        <w:t>1.本项目最高限价1000000元，投标报价时总价不得超过最高限价，否则做无效标处理。</w:t>
      </w:r>
    </w:p>
    <w:tbl>
      <w:tblPr>
        <w:tblStyle w:val="20"/>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7636"/>
      </w:tblGrid>
      <w:tr w14:paraId="40E7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14:paraId="7D2FFB09">
            <w:pPr>
              <w:widowControl/>
              <w:spacing w:line="360" w:lineRule="auto"/>
              <w:jc w:val="center"/>
              <w:rPr>
                <w:rFonts w:hAnsi="宋体" w:cs="宋体"/>
                <w:sz w:val="24"/>
              </w:rPr>
            </w:pPr>
            <w:r>
              <w:rPr>
                <w:rFonts w:hint="eastAsia" w:hAnsi="宋体" w:cs="宋体"/>
                <w:sz w:val="24"/>
              </w:rPr>
              <w:t>价格权值</w:t>
            </w:r>
          </w:p>
        </w:tc>
        <w:tc>
          <w:tcPr>
            <w:tcW w:w="7636" w:type="dxa"/>
            <w:tcBorders>
              <w:top w:val="single" w:color="auto" w:sz="4" w:space="0"/>
              <w:left w:val="single" w:color="auto" w:sz="4" w:space="0"/>
              <w:bottom w:val="single" w:color="auto" w:sz="4" w:space="0"/>
              <w:right w:val="single" w:color="auto" w:sz="4" w:space="0"/>
            </w:tcBorders>
            <w:vAlign w:val="center"/>
          </w:tcPr>
          <w:p w14:paraId="0CEB673E">
            <w:pPr>
              <w:widowControl/>
              <w:spacing w:line="360" w:lineRule="auto"/>
              <w:jc w:val="center"/>
              <w:rPr>
                <w:rFonts w:hAnsi="宋体" w:cs="宋体"/>
                <w:sz w:val="24"/>
              </w:rPr>
            </w:pPr>
            <w:r>
              <w:rPr>
                <w:rFonts w:hint="eastAsia" w:hAnsi="宋体" w:cs="宋体"/>
                <w:sz w:val="24"/>
              </w:rPr>
              <w:t>计算方法</w:t>
            </w:r>
          </w:p>
        </w:tc>
      </w:tr>
      <w:tr w14:paraId="16C1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14:paraId="18360543">
            <w:pPr>
              <w:widowControl/>
              <w:spacing w:line="360" w:lineRule="auto"/>
              <w:jc w:val="left"/>
              <w:rPr>
                <w:rFonts w:hint="eastAsia" w:hAnsi="宋体" w:eastAsia="宋体" w:cs="宋体"/>
                <w:sz w:val="24"/>
                <w:lang w:eastAsia="zh-CN"/>
              </w:rPr>
            </w:pPr>
            <w:r>
              <w:rPr>
                <w:rFonts w:hint="eastAsia" w:hAnsi="宋体" w:cs="宋体"/>
                <w:sz w:val="24"/>
              </w:rPr>
              <w:t>价格权值=</w:t>
            </w:r>
            <w:r>
              <w:rPr>
                <w:rFonts w:hint="eastAsia" w:hAnsi="宋体" w:cs="宋体"/>
                <w:sz w:val="24"/>
                <w:lang w:val="en-US" w:eastAsia="zh-CN"/>
              </w:rPr>
              <w:t>20</w:t>
            </w:r>
          </w:p>
        </w:tc>
        <w:tc>
          <w:tcPr>
            <w:tcW w:w="7636" w:type="dxa"/>
            <w:tcBorders>
              <w:top w:val="single" w:color="auto" w:sz="4" w:space="0"/>
              <w:left w:val="single" w:color="auto" w:sz="4" w:space="0"/>
              <w:bottom w:val="single" w:color="auto" w:sz="4" w:space="0"/>
              <w:right w:val="single" w:color="auto" w:sz="4" w:space="0"/>
            </w:tcBorders>
            <w:vAlign w:val="center"/>
          </w:tcPr>
          <w:p w14:paraId="5D5244DD">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hAnsi="宋体" w:cs="宋体"/>
                <w:sz w:val="22"/>
                <w:szCs w:val="22"/>
              </w:rPr>
            </w:pPr>
            <w:r>
              <w:rPr>
                <w:rFonts w:hint="eastAsia" w:hAnsi="宋体" w:cs="宋体"/>
                <w:sz w:val="22"/>
                <w:szCs w:val="22"/>
              </w:rPr>
              <w:t>基准价为满足评标要求且投标价格最低的投标总价报价，投标报价得分=(基准价／投标报价)×</w:t>
            </w:r>
            <w:r>
              <w:rPr>
                <w:rFonts w:hint="eastAsia" w:hAnsi="宋体" w:cs="宋体"/>
                <w:sz w:val="22"/>
                <w:szCs w:val="22"/>
                <w:lang w:val="en-US" w:eastAsia="zh-CN"/>
              </w:rPr>
              <w:t>2</w:t>
            </w:r>
            <w:r>
              <w:rPr>
                <w:rFonts w:hint="eastAsia" w:hAnsi="宋体" w:cs="宋体"/>
                <w:sz w:val="22"/>
                <w:szCs w:val="22"/>
              </w:rPr>
              <w:t>0%×100，四舍五入，保留两位小数。报价高于最高限价的，其投标文件作无效处理。</w:t>
            </w:r>
          </w:p>
          <w:p w14:paraId="10162E1B">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Ansi="宋体" w:cs="宋体"/>
                <w:sz w:val="28"/>
                <w:szCs w:val="21"/>
              </w:rPr>
            </w:pPr>
            <w:r>
              <w:rPr>
                <w:rFonts w:hint="eastAsia" w:hAnsi="宋体" w:cs="宋体"/>
                <w:sz w:val="22"/>
                <w:szCs w:val="22"/>
              </w:rPr>
              <w:t>（注：对于小型和微型企业（监狱和戒毒企业、残疾人福利性单位）的报价给予</w:t>
            </w:r>
            <w:r>
              <w:rPr>
                <w:rFonts w:hint="eastAsia" w:hAnsi="宋体" w:cs="宋体"/>
                <w:sz w:val="22"/>
                <w:szCs w:val="22"/>
                <w:lang w:val="en-US" w:eastAsia="zh-CN"/>
              </w:rPr>
              <w:t>10</w:t>
            </w:r>
            <w:r>
              <w:rPr>
                <w:rFonts w:hint="eastAsia" w:hAnsi="宋体" w:cs="宋体"/>
                <w:sz w:val="22"/>
                <w:szCs w:val="22"/>
              </w:rPr>
              <w:t>%的扣除，用扣除后的价格参与评审。小型和微型企业应提供《中小企业声明函》；监狱企业应提供监狱企业证明材料；残疾人福利性单位应提供残疾人福利性单位声明函。以上材料未提供不享受报价优惠）</w:t>
            </w:r>
          </w:p>
        </w:tc>
      </w:tr>
    </w:tbl>
    <w:p w14:paraId="2E44411F">
      <w:pPr>
        <w:widowControl/>
        <w:numPr>
          <w:ilvl w:val="0"/>
          <w:numId w:val="4"/>
        </w:numPr>
        <w:spacing w:before="252" w:beforeLines="80" w:beforeAutospacing="0" w:after="195" w:afterLines="62" w:afterAutospacing="0" w:line="360" w:lineRule="auto"/>
        <w:rPr>
          <w:rFonts w:hint="eastAsia" w:hAnsi="宋体" w:cs="宋体"/>
          <w:color w:val="000000"/>
          <w:sz w:val="24"/>
        </w:rPr>
      </w:pPr>
      <w:r>
        <w:rPr>
          <w:rFonts w:hint="eastAsia" w:hAnsi="宋体" w:cs="宋体"/>
          <w:color w:val="000000"/>
          <w:sz w:val="24"/>
        </w:rPr>
        <w:t>其他需说明事项</w:t>
      </w:r>
      <w:r>
        <w:rPr>
          <w:rFonts w:hint="eastAsia" w:hAnsi="宋体" w:cs="宋体"/>
          <w:color w:val="000000"/>
          <w:sz w:val="24"/>
          <w:lang w:eastAsia="zh-CN"/>
        </w:rPr>
        <w:t>：</w:t>
      </w:r>
      <w:r>
        <w:rPr>
          <w:rFonts w:hint="eastAsia" w:hAnsi="宋体" w:cs="宋体"/>
          <w:color w:val="000000"/>
          <w:sz w:val="24"/>
        </w:rPr>
        <w:t>无。</w:t>
      </w:r>
    </w:p>
    <w:p w14:paraId="38AE7DA0">
      <w:pPr>
        <w:pStyle w:val="8"/>
        <w:rPr>
          <w:rFonts w:hint="eastAsia" w:hAnsi="宋体" w:cs="宋体"/>
          <w:color w:val="000000"/>
          <w:sz w:val="24"/>
        </w:rPr>
      </w:pPr>
    </w:p>
    <w:p w14:paraId="097CAEB8">
      <w:pPr>
        <w:pStyle w:val="9"/>
        <w:rPr>
          <w:rFonts w:hint="eastAsia" w:hAnsi="宋体" w:cs="宋体"/>
          <w:color w:val="000000"/>
          <w:sz w:val="24"/>
        </w:rPr>
      </w:pPr>
    </w:p>
    <w:p w14:paraId="42994D64">
      <w:pPr>
        <w:rPr>
          <w:rFonts w:hint="eastAsia" w:hAnsi="宋体" w:cs="宋体"/>
          <w:color w:val="000000"/>
          <w:sz w:val="24"/>
        </w:rPr>
      </w:pPr>
    </w:p>
    <w:p w14:paraId="5F23E0CA">
      <w:pPr>
        <w:pStyle w:val="8"/>
        <w:rPr>
          <w:rFonts w:hint="eastAsia" w:hAnsi="宋体" w:cs="宋体"/>
          <w:color w:val="000000"/>
          <w:sz w:val="24"/>
        </w:rPr>
      </w:pPr>
    </w:p>
    <w:p w14:paraId="7E42B6D4">
      <w:pPr>
        <w:pStyle w:val="9"/>
        <w:rPr>
          <w:rFonts w:hint="eastAsia" w:hAnsi="宋体" w:cs="宋体"/>
          <w:color w:val="000000"/>
          <w:sz w:val="24"/>
        </w:rPr>
      </w:pPr>
    </w:p>
    <w:p w14:paraId="7DC9EE83">
      <w:pPr>
        <w:rPr>
          <w:rFonts w:hint="eastAsia" w:hAnsi="宋体" w:cs="宋体"/>
          <w:color w:val="000000"/>
          <w:sz w:val="24"/>
        </w:rPr>
      </w:pPr>
    </w:p>
    <w:p w14:paraId="51321DBD">
      <w:pPr>
        <w:pStyle w:val="8"/>
        <w:rPr>
          <w:rFonts w:hint="eastAsia" w:hAnsi="宋体" w:cs="宋体"/>
          <w:color w:val="000000"/>
          <w:sz w:val="24"/>
        </w:rPr>
      </w:pPr>
    </w:p>
    <w:p w14:paraId="3FB5FAC1">
      <w:pPr>
        <w:pStyle w:val="9"/>
        <w:rPr>
          <w:rFonts w:hint="eastAsia" w:hAnsi="宋体" w:cs="宋体"/>
          <w:color w:val="000000"/>
          <w:sz w:val="24"/>
        </w:rPr>
      </w:pPr>
    </w:p>
    <w:p w14:paraId="04ABD606">
      <w:pPr>
        <w:rPr>
          <w:rFonts w:hint="eastAsia" w:hAnsi="宋体" w:cs="宋体"/>
          <w:color w:val="000000"/>
          <w:sz w:val="24"/>
        </w:rPr>
      </w:pPr>
    </w:p>
    <w:p w14:paraId="0C8C5E23">
      <w:pPr>
        <w:pStyle w:val="8"/>
        <w:rPr>
          <w:rFonts w:hint="eastAsia" w:hAnsi="宋体" w:cs="宋体"/>
          <w:color w:val="000000"/>
          <w:sz w:val="24"/>
        </w:rPr>
      </w:pPr>
    </w:p>
    <w:p w14:paraId="76FDCFD2">
      <w:pPr>
        <w:pStyle w:val="9"/>
        <w:rPr>
          <w:rFonts w:hint="eastAsia" w:hAnsi="宋体" w:cs="宋体"/>
          <w:color w:val="000000"/>
          <w:sz w:val="24"/>
        </w:rPr>
      </w:pPr>
    </w:p>
    <w:p w14:paraId="6858C770">
      <w:pPr>
        <w:rPr>
          <w:rFonts w:hint="eastAsia" w:hAnsi="宋体" w:cs="宋体"/>
          <w:color w:val="000000"/>
          <w:sz w:val="24"/>
        </w:rPr>
      </w:pPr>
    </w:p>
    <w:p w14:paraId="73931107">
      <w:pPr>
        <w:pStyle w:val="8"/>
        <w:rPr>
          <w:rFonts w:hint="eastAsia" w:hAnsi="宋体" w:cs="宋体"/>
          <w:color w:val="000000"/>
          <w:sz w:val="24"/>
        </w:rPr>
      </w:pPr>
    </w:p>
    <w:p w14:paraId="3F635668">
      <w:pPr>
        <w:pStyle w:val="9"/>
        <w:rPr>
          <w:rFonts w:hint="eastAsia" w:hAnsi="宋体" w:cs="宋体"/>
          <w:color w:val="000000"/>
          <w:sz w:val="24"/>
        </w:rPr>
      </w:pPr>
    </w:p>
    <w:p w14:paraId="775C92ED">
      <w:pPr>
        <w:rPr>
          <w:rFonts w:hint="eastAsia" w:hAnsi="宋体" w:cs="宋体"/>
          <w:color w:val="000000"/>
          <w:sz w:val="24"/>
        </w:rPr>
      </w:pPr>
    </w:p>
    <w:p w14:paraId="3A13120B">
      <w:pPr>
        <w:pStyle w:val="8"/>
        <w:rPr>
          <w:rFonts w:hint="eastAsia" w:hAnsi="宋体" w:cs="宋体"/>
          <w:color w:val="000000"/>
          <w:sz w:val="24"/>
        </w:rPr>
      </w:pPr>
    </w:p>
    <w:p w14:paraId="5811DD7B">
      <w:pPr>
        <w:pStyle w:val="9"/>
        <w:rPr>
          <w:rFonts w:hint="eastAsia" w:hAnsi="宋体" w:cs="宋体"/>
          <w:color w:val="000000"/>
          <w:sz w:val="24"/>
        </w:rPr>
      </w:pPr>
    </w:p>
    <w:p w14:paraId="1DC9F114">
      <w:pPr>
        <w:rPr>
          <w:rFonts w:hint="eastAsia" w:hAnsi="宋体" w:cs="宋体"/>
          <w:color w:val="000000"/>
          <w:sz w:val="24"/>
        </w:rPr>
      </w:pPr>
    </w:p>
    <w:p w14:paraId="23D1196F">
      <w:pPr>
        <w:pStyle w:val="8"/>
        <w:rPr>
          <w:rFonts w:hint="eastAsia" w:hAnsi="宋体" w:cs="宋体"/>
          <w:color w:val="000000"/>
          <w:sz w:val="24"/>
        </w:rPr>
      </w:pPr>
    </w:p>
    <w:p w14:paraId="4072C1B1">
      <w:pPr>
        <w:pStyle w:val="9"/>
        <w:rPr>
          <w:rFonts w:hint="eastAsia" w:hAnsi="宋体" w:cs="宋体"/>
          <w:color w:val="000000"/>
          <w:sz w:val="24"/>
        </w:rPr>
      </w:pPr>
    </w:p>
    <w:p w14:paraId="294A4879">
      <w:pPr>
        <w:rPr>
          <w:rFonts w:hint="eastAsia" w:hAnsi="宋体" w:cs="宋体"/>
          <w:color w:val="000000"/>
          <w:sz w:val="24"/>
        </w:rPr>
      </w:pPr>
    </w:p>
    <w:p w14:paraId="5F2F34A3">
      <w:pPr>
        <w:pStyle w:val="8"/>
        <w:rPr>
          <w:rFonts w:hint="eastAsia" w:hAnsi="宋体" w:cs="宋体"/>
          <w:color w:val="000000"/>
          <w:sz w:val="24"/>
        </w:rPr>
      </w:pPr>
    </w:p>
    <w:p w14:paraId="1B6CD922">
      <w:pPr>
        <w:pStyle w:val="9"/>
        <w:rPr>
          <w:rFonts w:hint="eastAsia" w:hAnsi="宋体" w:cs="宋体"/>
          <w:color w:val="000000"/>
          <w:sz w:val="24"/>
        </w:rPr>
      </w:pPr>
    </w:p>
    <w:p w14:paraId="489E7EAA">
      <w:pPr>
        <w:rPr>
          <w:rFonts w:hint="eastAsia" w:hAnsi="宋体" w:cs="宋体"/>
          <w:color w:val="000000"/>
          <w:sz w:val="24"/>
        </w:rPr>
      </w:pPr>
    </w:p>
    <w:p w14:paraId="7D361A1F">
      <w:pPr>
        <w:pStyle w:val="8"/>
        <w:rPr>
          <w:rFonts w:hint="eastAsia" w:hAnsi="宋体" w:cs="宋体"/>
          <w:color w:val="000000"/>
          <w:sz w:val="24"/>
        </w:rPr>
      </w:pPr>
    </w:p>
    <w:p w14:paraId="3DF207EA">
      <w:pPr>
        <w:pStyle w:val="9"/>
        <w:rPr>
          <w:rFonts w:hint="eastAsia" w:hAnsi="宋体" w:cs="宋体"/>
          <w:color w:val="000000"/>
          <w:sz w:val="24"/>
        </w:rPr>
      </w:pPr>
    </w:p>
    <w:p w14:paraId="4C24A4D1">
      <w:pPr>
        <w:rPr>
          <w:rFonts w:hint="eastAsia" w:hAnsi="宋体" w:cs="宋体"/>
          <w:color w:val="000000"/>
          <w:sz w:val="24"/>
        </w:rPr>
      </w:pPr>
    </w:p>
    <w:p w14:paraId="6490C442">
      <w:pPr>
        <w:pStyle w:val="8"/>
        <w:rPr>
          <w:rFonts w:hint="eastAsia" w:hAnsi="宋体" w:cs="宋体"/>
          <w:color w:val="000000"/>
          <w:sz w:val="24"/>
        </w:rPr>
      </w:pPr>
    </w:p>
    <w:p w14:paraId="1988C721">
      <w:pPr>
        <w:pStyle w:val="9"/>
        <w:rPr>
          <w:rFonts w:hint="eastAsia" w:hAnsi="宋体" w:cs="宋体"/>
          <w:color w:val="000000"/>
          <w:sz w:val="24"/>
        </w:rPr>
      </w:pPr>
    </w:p>
    <w:p w14:paraId="12D780D6">
      <w:pPr>
        <w:rPr>
          <w:rFonts w:hint="eastAsia"/>
        </w:rPr>
      </w:pPr>
    </w:p>
    <w:p w14:paraId="06A6CCDC">
      <w:pPr>
        <w:pStyle w:val="8"/>
        <w:rPr>
          <w:rFonts w:hint="eastAsia"/>
        </w:rPr>
      </w:pPr>
    </w:p>
    <w:p w14:paraId="583BE262">
      <w:pPr>
        <w:pStyle w:val="8"/>
        <w:numPr>
          <w:ilvl w:val="0"/>
          <w:numId w:val="0"/>
        </w:numPr>
        <w:rPr>
          <w:rFonts w:hint="eastAsia"/>
        </w:rPr>
      </w:pPr>
    </w:p>
    <w:bookmarkEnd w:id="61"/>
    <w:p w14:paraId="556EE349">
      <w:pPr>
        <w:widowControl/>
        <w:numPr>
          <w:ilvl w:val="0"/>
          <w:numId w:val="5"/>
        </w:numPr>
        <w:spacing w:line="360" w:lineRule="auto"/>
        <w:jc w:val="center"/>
        <w:rPr>
          <w:rFonts w:hint="eastAsia" w:hAnsi="宋体" w:cs="宋体"/>
          <w:b/>
          <w:color w:val="000000"/>
          <w:sz w:val="36"/>
          <w:szCs w:val="36"/>
        </w:rPr>
      </w:pPr>
      <w:r>
        <w:rPr>
          <w:rFonts w:hint="eastAsia" w:hAnsi="宋体" w:cs="宋体"/>
          <w:b/>
          <w:color w:val="000000"/>
          <w:sz w:val="36"/>
          <w:szCs w:val="36"/>
        </w:rPr>
        <w:t>拟签订的合同文本</w:t>
      </w:r>
      <w:bookmarkStart w:id="435" w:name="第五部分"/>
      <w:bookmarkStart w:id="436" w:name="_Toc86217003"/>
    </w:p>
    <w:p w14:paraId="0126227D">
      <w:pPr>
        <w:widowControl/>
        <w:numPr>
          <w:ilvl w:val="0"/>
          <w:numId w:val="0"/>
        </w:numPr>
        <w:spacing w:line="360" w:lineRule="auto"/>
        <w:jc w:val="center"/>
        <w:rPr>
          <w:rFonts w:hAnsi="宋体" w:cs="宋体"/>
          <w:b/>
          <w:color w:val="000000"/>
          <w:sz w:val="36"/>
          <w:szCs w:val="36"/>
        </w:rPr>
      </w:pPr>
      <w:r>
        <w:rPr>
          <w:rFonts w:hint="eastAsia" w:cs="宋体"/>
          <w:color w:val="000000"/>
        </w:rPr>
        <w:t>（以实际签订的合同为准）</w:t>
      </w:r>
    </w:p>
    <w:p w14:paraId="7119BF72">
      <w:pPr>
        <w:pStyle w:val="52"/>
        <w:spacing w:line="360" w:lineRule="auto"/>
        <w:ind w:left="558" w:leftChars="164"/>
        <w:jc w:val="right"/>
        <w:rPr>
          <w:rFonts w:hint="eastAsia" w:ascii="宋体" w:hAnsi="宋体"/>
          <w:sz w:val="24"/>
          <w:szCs w:val="24"/>
          <w:lang w:eastAsia="zh-CN"/>
        </w:rPr>
      </w:pPr>
      <w:r>
        <w:rPr>
          <w:rFonts w:hint="eastAsia" w:ascii="宋体" w:hAnsi="宋体" w:cs="宋体"/>
          <w:sz w:val="24"/>
          <w:szCs w:val="24"/>
          <w:lang w:val="zh-CN" w:eastAsia="zh-CN"/>
        </w:rPr>
        <w:t>（合同编号：</w:t>
      </w:r>
      <w:r>
        <w:rPr>
          <w:rFonts w:hint="eastAsia" w:ascii="宋体" w:hAnsi="宋体" w:cs="宋体"/>
          <w:sz w:val="24"/>
          <w:szCs w:val="24"/>
          <w:u w:val="single"/>
          <w:lang w:eastAsia="zh-CN"/>
        </w:rPr>
        <w:t xml:space="preserve">             </w:t>
      </w:r>
      <w:r>
        <w:rPr>
          <w:rFonts w:hint="eastAsia" w:ascii="宋体" w:hAnsi="宋体" w:cs="宋体"/>
          <w:sz w:val="24"/>
          <w:szCs w:val="24"/>
          <w:lang w:val="zh-CN" w:eastAsia="zh-CN"/>
        </w:rPr>
        <w:t>）</w:t>
      </w:r>
    </w:p>
    <w:p w14:paraId="14595BBF">
      <w:pPr>
        <w:keepNext w:val="0"/>
        <w:keepLines w:val="0"/>
        <w:pageBreakBefore w:val="0"/>
        <w:widowControl w:val="0"/>
        <w:kinsoku/>
        <w:wordWrap/>
        <w:overflowPunct/>
        <w:topLinePunct w:val="0"/>
        <w:autoSpaceDE/>
        <w:autoSpaceDN/>
        <w:bidi w:val="0"/>
        <w:snapToGrid/>
        <w:spacing w:before="156" w:beforeLines="50" w:line="440" w:lineRule="exact"/>
        <w:ind w:right="510" w:rightChars="150" w:firstLine="0" w:firstLineChars="0"/>
        <w:rPr>
          <w:rFonts w:hint="eastAsia" w:ascii="宋体" w:hAnsi="宋体" w:eastAsia="宋体" w:cs="宋体"/>
          <w:spacing w:val="-18"/>
          <w:sz w:val="24"/>
          <w:szCs w:val="24"/>
          <w:u w:val="single"/>
        </w:rPr>
      </w:pPr>
      <w:r>
        <w:rPr>
          <w:rFonts w:hint="eastAsia" w:ascii="宋体" w:hAnsi="宋体" w:eastAsia="宋体" w:cs="宋体"/>
          <w:b/>
          <w:bCs/>
          <w:sz w:val="24"/>
          <w:szCs w:val="24"/>
        </w:rPr>
        <w:t>委托单位（甲方）：</w:t>
      </w:r>
      <w:r>
        <w:rPr>
          <w:rFonts w:hint="eastAsia" w:ascii="宋体" w:hAnsi="宋体" w:eastAsia="宋体" w:cs="宋体"/>
          <w:b/>
          <w:bCs/>
          <w:sz w:val="24"/>
          <w:szCs w:val="24"/>
          <w:u w:val="single"/>
        </w:rPr>
        <w:t xml:space="preserve">  </w:t>
      </w:r>
      <w:r>
        <w:rPr>
          <w:rFonts w:hint="eastAsia" w:ascii="宋体" w:hAnsi="宋体" w:eastAsia="宋体" w:cs="宋体"/>
          <w:spacing w:val="-18"/>
          <w:sz w:val="24"/>
          <w:szCs w:val="24"/>
          <w:u w:val="single"/>
        </w:rPr>
        <w:t xml:space="preserve">                                       </w:t>
      </w:r>
      <w:r>
        <w:rPr>
          <w:rFonts w:hint="eastAsia" w:ascii="宋体" w:hAnsi="宋体" w:eastAsia="宋体" w:cs="宋体"/>
          <w:spacing w:val="-18"/>
          <w:sz w:val="24"/>
          <w:szCs w:val="24"/>
          <w:u w:val="single"/>
          <w:lang w:val="en-US" w:eastAsia="zh-CN"/>
        </w:rPr>
        <w:t xml:space="preserve">               </w:t>
      </w:r>
      <w:r>
        <w:rPr>
          <w:rFonts w:hint="eastAsia" w:ascii="宋体" w:hAnsi="宋体" w:eastAsia="宋体" w:cs="宋体"/>
          <w:spacing w:val="-18"/>
          <w:sz w:val="24"/>
          <w:szCs w:val="24"/>
          <w:u w:val="single"/>
        </w:rPr>
        <w:t xml:space="preserve">  </w:t>
      </w:r>
    </w:p>
    <w:p w14:paraId="125C684D">
      <w:pPr>
        <w:keepNext w:val="0"/>
        <w:keepLines w:val="0"/>
        <w:pageBreakBefore w:val="0"/>
        <w:widowControl w:val="0"/>
        <w:kinsoku/>
        <w:wordWrap/>
        <w:overflowPunct/>
        <w:topLinePunct w:val="0"/>
        <w:autoSpaceDE/>
        <w:autoSpaceDN/>
        <w:bidi w:val="0"/>
        <w:snapToGrid/>
        <w:spacing w:line="440" w:lineRule="exact"/>
        <w:ind w:firstLine="0" w:firstLineChars="0"/>
        <w:rPr>
          <w:rFonts w:hint="eastAsia" w:ascii="宋体" w:hAnsi="宋体" w:eastAsia="宋体" w:cs="宋体"/>
          <w:b/>
          <w:bCs/>
          <w:spacing w:val="-6"/>
          <w:sz w:val="24"/>
          <w:szCs w:val="24"/>
          <w:u w:val="single"/>
        </w:rPr>
      </w:pPr>
      <w:r>
        <w:rPr>
          <w:rFonts w:hint="eastAsia" w:ascii="宋体" w:hAnsi="宋体" w:eastAsia="宋体" w:cs="宋体"/>
          <w:b/>
          <w:bCs/>
          <w:sz w:val="24"/>
          <w:szCs w:val="24"/>
        </w:rPr>
        <w:t>承担单位（乙方）：</w:t>
      </w:r>
      <w:r>
        <w:rPr>
          <w:rFonts w:hint="eastAsia" w:ascii="宋体" w:hAnsi="宋体" w:eastAsia="宋体" w:cs="宋体"/>
          <w:b/>
          <w:bCs/>
          <w:sz w:val="24"/>
          <w:szCs w:val="24"/>
          <w:u w:val="single"/>
        </w:rPr>
        <w:t xml:space="preserve">  </w:t>
      </w:r>
      <w:r>
        <w:rPr>
          <w:rFonts w:hint="eastAsia" w:ascii="宋体" w:hAnsi="宋体" w:eastAsia="宋体" w:cs="宋体"/>
          <w:b/>
          <w:bCs/>
          <w:spacing w:val="6"/>
          <w:sz w:val="24"/>
          <w:szCs w:val="24"/>
          <w:u w:val="single"/>
        </w:rPr>
        <w:t xml:space="preserve">                             </w:t>
      </w:r>
      <w:r>
        <w:rPr>
          <w:rFonts w:hint="eastAsia" w:ascii="宋体" w:hAnsi="宋体" w:eastAsia="宋体" w:cs="宋体"/>
          <w:b/>
          <w:bCs/>
          <w:spacing w:val="-6"/>
          <w:sz w:val="24"/>
          <w:szCs w:val="24"/>
          <w:u w:val="single"/>
        </w:rPr>
        <w:t xml:space="preserve">        </w:t>
      </w:r>
    </w:p>
    <w:p w14:paraId="6FC998CD">
      <w:pPr>
        <w:keepNext w:val="0"/>
        <w:keepLines w:val="0"/>
        <w:pageBreakBefore w:val="0"/>
        <w:widowControl w:val="0"/>
        <w:kinsoku/>
        <w:wordWrap/>
        <w:overflowPunct/>
        <w:topLinePunct w:val="0"/>
        <w:autoSpaceDE/>
        <w:autoSpaceDN/>
        <w:bidi w:val="0"/>
        <w:snapToGrid/>
        <w:spacing w:before="156" w:beforeLines="50" w:line="440" w:lineRule="exact"/>
        <w:ind w:firstLine="482"/>
        <w:rPr>
          <w:rFonts w:hint="eastAsia" w:ascii="宋体" w:hAnsi="宋体" w:eastAsia="宋体" w:cs="宋体"/>
          <w:b w:val="0"/>
          <w:bCs w:val="0"/>
          <w:sz w:val="24"/>
          <w:szCs w:val="24"/>
        </w:rPr>
      </w:pPr>
      <w:r>
        <w:rPr>
          <w:rFonts w:hint="eastAsia" w:ascii="宋体" w:hAnsi="宋体" w:eastAsia="宋体" w:cs="宋体"/>
          <w:b w:val="0"/>
          <w:bCs w:val="0"/>
          <w:sz w:val="24"/>
          <w:szCs w:val="24"/>
        </w:rPr>
        <w:t>甲方委托乙方承担 “</w:t>
      </w:r>
      <w:r>
        <w:rPr>
          <w:rFonts w:hint="eastAsia" w:ascii="宋体" w:hAnsi="宋体" w:eastAsia="宋体" w:cs="宋体"/>
          <w:b w:val="0"/>
          <w:bCs w:val="0"/>
          <w:spacing w:val="-18"/>
          <w:sz w:val="24"/>
          <w:szCs w:val="24"/>
          <w:u w:val="single"/>
        </w:rPr>
        <w:t xml:space="preserve">                                            </w:t>
      </w:r>
      <w:r>
        <w:rPr>
          <w:rFonts w:hint="eastAsia" w:ascii="宋体" w:hAnsi="宋体" w:eastAsia="宋体" w:cs="宋体"/>
          <w:b w:val="0"/>
          <w:bCs w:val="0"/>
          <w:sz w:val="24"/>
          <w:szCs w:val="24"/>
        </w:rPr>
        <w:t>”工作， 经双方协商一致，签订本合同。</w:t>
      </w:r>
    </w:p>
    <w:p w14:paraId="6D041603">
      <w:pPr>
        <w:keepNext w:val="0"/>
        <w:keepLines w:val="0"/>
        <w:pageBreakBefore w:val="0"/>
        <w:widowControl w:val="0"/>
        <w:kinsoku/>
        <w:wordWrap/>
        <w:overflowPunct/>
        <w:topLinePunct w:val="0"/>
        <w:autoSpaceDE/>
        <w:autoSpaceDN/>
        <w:bidi w:val="0"/>
        <w:snapToGrid/>
        <w:spacing w:line="440" w:lineRule="exact"/>
        <w:ind w:firstLine="482"/>
        <w:rPr>
          <w:rFonts w:hint="eastAsia" w:ascii="宋体" w:hAnsi="宋体" w:eastAsia="宋体" w:cs="宋体"/>
          <w:b/>
          <w:bCs/>
          <w:sz w:val="24"/>
          <w:szCs w:val="24"/>
        </w:rPr>
      </w:pPr>
      <w:r>
        <w:rPr>
          <w:rFonts w:hint="eastAsia" w:ascii="宋体" w:hAnsi="宋体" w:eastAsia="宋体" w:cs="宋体"/>
          <w:b/>
          <w:bCs/>
          <w:sz w:val="24"/>
          <w:szCs w:val="24"/>
        </w:rPr>
        <w:t>第一条  本合同依据下列文件签订</w:t>
      </w:r>
    </w:p>
    <w:p w14:paraId="678775E4">
      <w:pPr>
        <w:keepNext w:val="0"/>
        <w:keepLines w:val="0"/>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bCs/>
          <w:sz w:val="24"/>
          <w:szCs w:val="24"/>
        </w:rPr>
        <w:t xml:space="preserve">1.1 </w:t>
      </w:r>
      <w:r>
        <w:rPr>
          <w:rFonts w:hint="eastAsia" w:ascii="宋体" w:hAnsi="宋体" w:eastAsia="宋体" w:cs="宋体"/>
          <w:sz w:val="24"/>
          <w:szCs w:val="24"/>
        </w:rPr>
        <w:t xml:space="preserve"> 《中华人民共和国</w:t>
      </w:r>
      <w:r>
        <w:rPr>
          <w:rFonts w:hint="eastAsia" w:ascii="宋体" w:hAnsi="宋体" w:eastAsia="宋体" w:cs="宋体"/>
          <w:color w:val="auto"/>
          <w:sz w:val="24"/>
          <w:szCs w:val="24"/>
        </w:rPr>
        <w:t>民法典</w:t>
      </w:r>
      <w:r>
        <w:rPr>
          <w:rFonts w:hint="eastAsia" w:ascii="宋体" w:hAnsi="宋体" w:eastAsia="宋体" w:cs="宋体"/>
          <w:sz w:val="24"/>
          <w:szCs w:val="24"/>
        </w:rPr>
        <w:t>》、《中华人民共和国招标投标法》、《中华人民共和国森林法》等。</w:t>
      </w:r>
    </w:p>
    <w:p w14:paraId="17F20C28">
      <w:pPr>
        <w:keepNext w:val="0"/>
        <w:keepLines w:val="0"/>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bCs/>
          <w:sz w:val="24"/>
          <w:szCs w:val="24"/>
        </w:rPr>
        <w:t xml:space="preserve">1.2  </w:t>
      </w:r>
      <w:r>
        <w:rPr>
          <w:rFonts w:hint="eastAsia" w:ascii="宋体" w:hAnsi="宋体" w:eastAsia="宋体" w:cs="宋体"/>
          <w:sz w:val="24"/>
          <w:szCs w:val="24"/>
        </w:rPr>
        <w:t>国家及地方有关管理法规和规章。</w:t>
      </w:r>
    </w:p>
    <w:p w14:paraId="39B3D601">
      <w:pPr>
        <w:keepNext w:val="0"/>
        <w:keepLines w:val="0"/>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bCs/>
          <w:sz w:val="24"/>
          <w:szCs w:val="24"/>
        </w:rPr>
        <w:t xml:space="preserve">1.3  </w:t>
      </w:r>
      <w:r>
        <w:rPr>
          <w:rFonts w:hint="eastAsia" w:ascii="宋体" w:hAnsi="宋体" w:eastAsia="宋体" w:cs="宋体"/>
          <w:sz w:val="24"/>
          <w:szCs w:val="24"/>
        </w:rPr>
        <w:t>建设工程批准文件。</w:t>
      </w:r>
    </w:p>
    <w:p w14:paraId="351CB68A">
      <w:pPr>
        <w:keepNext w:val="0"/>
        <w:keepLines w:val="0"/>
        <w:pageBreakBefore w:val="0"/>
        <w:widowControl w:val="0"/>
        <w:kinsoku/>
        <w:wordWrap/>
        <w:overflowPunct/>
        <w:topLinePunct w:val="0"/>
        <w:autoSpaceDE/>
        <w:autoSpaceDN/>
        <w:bidi w:val="0"/>
        <w:snapToGrid/>
        <w:spacing w:line="440" w:lineRule="exact"/>
        <w:ind w:firstLine="482"/>
        <w:rPr>
          <w:rFonts w:hint="eastAsia" w:ascii="宋体" w:hAnsi="宋体" w:eastAsia="宋体" w:cs="宋体"/>
          <w:b/>
          <w:bCs/>
          <w:spacing w:val="-4"/>
          <w:sz w:val="24"/>
          <w:szCs w:val="24"/>
          <w:lang w:eastAsia="zh-CN"/>
        </w:rPr>
      </w:pPr>
      <w:r>
        <w:rPr>
          <w:rFonts w:hint="eastAsia" w:ascii="宋体" w:hAnsi="宋体" w:eastAsia="宋体" w:cs="宋体"/>
          <w:b/>
          <w:bCs/>
          <w:sz w:val="24"/>
          <w:szCs w:val="24"/>
        </w:rPr>
        <w:t xml:space="preserve">第二条  </w:t>
      </w:r>
      <w:r>
        <w:rPr>
          <w:rFonts w:hint="eastAsia" w:ascii="宋体" w:hAnsi="宋体" w:eastAsia="宋体" w:cs="宋体"/>
          <w:b/>
          <w:bCs/>
          <w:spacing w:val="-4"/>
          <w:sz w:val="24"/>
          <w:szCs w:val="24"/>
        </w:rPr>
        <w:t>本合同项目名称、</w:t>
      </w:r>
      <w:r>
        <w:rPr>
          <w:rFonts w:hint="eastAsia" w:ascii="宋体" w:hAnsi="宋体" w:eastAsia="宋体" w:cs="宋体"/>
          <w:b/>
          <w:bCs/>
          <w:spacing w:val="-4"/>
          <w:sz w:val="24"/>
          <w:szCs w:val="24"/>
          <w:lang w:val="en-US" w:eastAsia="zh-CN"/>
        </w:rPr>
        <w:t>服务</w:t>
      </w:r>
      <w:r>
        <w:rPr>
          <w:rFonts w:hint="eastAsia" w:ascii="宋体" w:hAnsi="宋体" w:eastAsia="宋体" w:cs="宋体"/>
          <w:b/>
          <w:bCs/>
          <w:spacing w:val="-4"/>
          <w:sz w:val="24"/>
          <w:szCs w:val="24"/>
        </w:rPr>
        <w:t>期限、类别、</w:t>
      </w:r>
      <w:r>
        <w:rPr>
          <w:rFonts w:hint="eastAsia" w:ascii="宋体" w:hAnsi="宋体" w:eastAsia="宋体" w:cs="宋体"/>
          <w:b/>
          <w:bCs/>
          <w:spacing w:val="-4"/>
          <w:sz w:val="24"/>
          <w:szCs w:val="24"/>
          <w:lang w:val="en-US" w:eastAsia="zh-CN"/>
        </w:rPr>
        <w:t>合同金额</w:t>
      </w:r>
      <w:r>
        <w:rPr>
          <w:rFonts w:hint="eastAsia" w:ascii="宋体" w:hAnsi="宋体" w:eastAsia="宋体" w:cs="宋体"/>
          <w:b/>
          <w:bCs/>
          <w:spacing w:val="-4"/>
          <w:sz w:val="24"/>
          <w:szCs w:val="24"/>
        </w:rPr>
        <w:t>和</w:t>
      </w:r>
      <w:r>
        <w:rPr>
          <w:rFonts w:hint="eastAsia" w:ascii="宋体" w:hAnsi="宋体" w:eastAsia="宋体" w:cs="宋体"/>
          <w:b/>
          <w:bCs/>
          <w:spacing w:val="-4"/>
          <w:sz w:val="24"/>
          <w:szCs w:val="24"/>
          <w:lang w:val="en-US" w:eastAsia="zh-CN"/>
        </w:rPr>
        <w:t>款项支付</w:t>
      </w:r>
    </w:p>
    <w:p w14:paraId="02E42729">
      <w:pPr>
        <w:keepNext w:val="0"/>
        <w:keepLines w:val="0"/>
        <w:pageBreakBefore w:val="0"/>
        <w:widowControl w:val="0"/>
        <w:kinsoku/>
        <w:wordWrap/>
        <w:overflowPunct/>
        <w:topLinePunct w:val="0"/>
        <w:autoSpaceDE/>
        <w:autoSpaceDN/>
        <w:bidi w:val="0"/>
        <w:snapToGrid/>
        <w:spacing w:line="440" w:lineRule="exact"/>
        <w:ind w:left="1435" w:leftChars="228" w:hanging="660" w:hangingChars="275"/>
        <w:rPr>
          <w:rFonts w:hint="eastAsia" w:ascii="宋体" w:hAnsi="宋体" w:eastAsia="宋体" w:cs="宋体"/>
          <w:bCs/>
          <w:sz w:val="24"/>
          <w:szCs w:val="24"/>
        </w:rPr>
      </w:pPr>
      <w:r>
        <w:rPr>
          <w:rFonts w:hint="eastAsia" w:ascii="宋体" w:hAnsi="宋体" w:eastAsia="宋体" w:cs="宋体"/>
          <w:bCs/>
          <w:sz w:val="24"/>
          <w:szCs w:val="24"/>
        </w:rPr>
        <w:t>2.1  项目名称：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259F9378">
      <w:pPr>
        <w:keepNext w:val="0"/>
        <w:keepLines w:val="0"/>
        <w:pageBreakBefore w:val="0"/>
        <w:widowControl w:val="0"/>
        <w:kinsoku/>
        <w:wordWrap/>
        <w:overflowPunct/>
        <w:topLinePunct w:val="0"/>
        <w:autoSpaceDE/>
        <w:autoSpaceDN/>
        <w:bidi w:val="0"/>
        <w:snapToGrid/>
        <w:spacing w:line="440" w:lineRule="exact"/>
        <w:ind w:left="1435" w:leftChars="228" w:hanging="660" w:hangingChars="275"/>
        <w:rPr>
          <w:rFonts w:hint="eastAsia" w:ascii="宋体" w:hAnsi="宋体" w:eastAsia="宋体" w:cs="宋体"/>
          <w:bCs/>
          <w:sz w:val="24"/>
          <w:szCs w:val="24"/>
        </w:rPr>
      </w:pPr>
      <w:r>
        <w:rPr>
          <w:rFonts w:hint="eastAsia" w:ascii="宋体" w:hAnsi="宋体" w:eastAsia="宋体" w:cs="宋体"/>
          <w:bCs/>
          <w:sz w:val="24"/>
          <w:szCs w:val="24"/>
          <w:lang w:val="en-US" w:eastAsia="zh-CN"/>
        </w:rPr>
        <w:t>2.2  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2FB2E059">
      <w:pPr>
        <w:keepNext w:val="0"/>
        <w:keepLines w:val="0"/>
        <w:pageBreakBefore w:val="0"/>
        <w:widowControl w:val="0"/>
        <w:kinsoku/>
        <w:wordWrap/>
        <w:overflowPunct/>
        <w:topLinePunct w:val="0"/>
        <w:autoSpaceDE/>
        <w:autoSpaceDN/>
        <w:bidi w:val="0"/>
        <w:snapToGrid/>
        <w:spacing w:line="440" w:lineRule="exact"/>
        <w:ind w:left="1435" w:leftChars="228" w:hanging="660" w:hangingChars="275"/>
        <w:rPr>
          <w:rFonts w:hint="eastAsia" w:ascii="宋体" w:hAnsi="宋体" w:eastAsia="宋体" w:cs="宋体"/>
          <w:bCs/>
          <w:sz w:val="24"/>
          <w:szCs w:val="24"/>
        </w:rPr>
      </w:pPr>
      <w:r>
        <w:rPr>
          <w:rFonts w:hint="eastAsia" w:ascii="宋体" w:hAnsi="宋体" w:eastAsia="宋体" w:cs="宋体"/>
          <w:bCs/>
          <w:sz w:val="24"/>
          <w:szCs w:val="24"/>
        </w:rPr>
        <w:t>2.</w:t>
      </w:r>
      <w:r>
        <w:rPr>
          <w:rFonts w:hint="eastAsia" w:hAnsi="宋体" w:cs="宋体"/>
          <w:bCs/>
          <w:sz w:val="24"/>
          <w:szCs w:val="24"/>
          <w:lang w:val="en-US" w:eastAsia="zh-CN"/>
        </w:rPr>
        <w:t>3</w:t>
      </w:r>
      <w:r>
        <w:rPr>
          <w:rFonts w:hint="eastAsia" w:ascii="宋体" w:hAnsi="宋体" w:eastAsia="宋体" w:cs="宋体"/>
          <w:bCs/>
          <w:sz w:val="24"/>
          <w:szCs w:val="24"/>
        </w:rPr>
        <w:t xml:space="preserve">  委托主要内容：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3D568695">
      <w:pPr>
        <w:keepNext w:val="0"/>
        <w:keepLines w:val="0"/>
        <w:pageBreakBefore w:val="0"/>
        <w:widowControl w:val="0"/>
        <w:kinsoku/>
        <w:wordWrap/>
        <w:overflowPunct/>
        <w:topLinePunct w:val="0"/>
        <w:autoSpaceDE/>
        <w:autoSpaceDN/>
        <w:bidi w:val="0"/>
        <w:snapToGrid/>
        <w:spacing w:line="440" w:lineRule="exact"/>
        <w:ind w:left="1435" w:leftChars="228" w:hanging="660" w:hangingChars="275"/>
        <w:rPr>
          <w:rFonts w:hint="eastAsia" w:ascii="宋体" w:hAnsi="宋体" w:eastAsia="宋体" w:cs="宋体"/>
          <w:bCs/>
          <w:sz w:val="24"/>
          <w:szCs w:val="24"/>
        </w:rPr>
      </w:pPr>
      <w:r>
        <w:rPr>
          <w:rFonts w:hint="eastAsia" w:ascii="宋体" w:hAnsi="宋体" w:eastAsia="宋体" w:cs="宋体"/>
          <w:bCs/>
          <w:sz w:val="24"/>
          <w:szCs w:val="24"/>
        </w:rPr>
        <w:t>2.</w:t>
      </w:r>
      <w:r>
        <w:rPr>
          <w:rFonts w:hint="eastAsia" w:hAnsi="宋体" w:cs="宋体"/>
          <w:bCs/>
          <w:sz w:val="24"/>
          <w:szCs w:val="24"/>
          <w:lang w:val="en-US" w:eastAsia="zh-CN"/>
        </w:rPr>
        <w:t>4</w:t>
      </w:r>
      <w:r>
        <w:rPr>
          <w:rFonts w:hint="eastAsia" w:ascii="宋体" w:hAnsi="宋体" w:eastAsia="宋体" w:cs="宋体"/>
          <w:bCs/>
          <w:sz w:val="24"/>
          <w:szCs w:val="24"/>
        </w:rPr>
        <w:t xml:space="preserve"> </w:t>
      </w:r>
      <w:r>
        <w:rPr>
          <w:rFonts w:hint="eastAsia" w:hAnsi="宋体" w:cs="宋体"/>
          <w:bCs/>
          <w:sz w:val="24"/>
          <w:szCs w:val="24"/>
          <w:lang w:val="en-US" w:eastAsia="zh-CN"/>
        </w:rPr>
        <w:t xml:space="preserve"> </w:t>
      </w:r>
      <w:r>
        <w:rPr>
          <w:rFonts w:hint="eastAsia" w:ascii="宋体" w:hAnsi="宋体" w:eastAsia="宋体" w:cs="宋体"/>
          <w:bCs/>
          <w:sz w:val="24"/>
          <w:szCs w:val="24"/>
          <w:lang w:val="en-US" w:eastAsia="zh-CN"/>
        </w:rPr>
        <w:t>服务</w:t>
      </w:r>
      <w:r>
        <w:rPr>
          <w:rFonts w:hint="eastAsia" w:ascii="宋体" w:hAnsi="宋体" w:eastAsia="宋体" w:cs="宋体"/>
          <w:bCs/>
          <w:sz w:val="24"/>
          <w:szCs w:val="24"/>
        </w:rPr>
        <w:t>期限：</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r>
        <w:rPr>
          <w:rFonts w:hint="eastAsia" w:hAnsi="宋体" w:cs="宋体"/>
          <w:sz w:val="24"/>
          <w:szCs w:val="24"/>
          <w:lang w:val="en-US" w:eastAsia="zh-CN"/>
        </w:rPr>
        <w:t xml:space="preserve"> </w:t>
      </w:r>
      <w:r>
        <w:rPr>
          <w:rFonts w:hint="eastAsia" w:ascii="宋体" w:hAnsi="宋体" w:eastAsia="宋体" w:cs="宋体"/>
          <w:bCs/>
          <w:sz w:val="24"/>
          <w:szCs w:val="24"/>
        </w:rPr>
        <w:t xml:space="preserve">                              </w:t>
      </w:r>
    </w:p>
    <w:p w14:paraId="7EF142F4">
      <w:pPr>
        <w:keepNext w:val="0"/>
        <w:keepLines w:val="0"/>
        <w:pageBreakBefore w:val="0"/>
        <w:widowControl w:val="0"/>
        <w:kinsoku/>
        <w:wordWrap/>
        <w:overflowPunct/>
        <w:topLinePunct w:val="0"/>
        <w:autoSpaceDE/>
        <w:autoSpaceDN/>
        <w:bidi w:val="0"/>
        <w:snapToGrid/>
        <w:spacing w:line="440" w:lineRule="exact"/>
        <w:ind w:left="1435" w:leftChars="228" w:hanging="660" w:hangingChars="275"/>
        <w:rPr>
          <w:rFonts w:hint="default" w:ascii="宋体" w:hAnsi="宋体" w:eastAsia="宋体" w:cs="宋体"/>
          <w:bCs/>
          <w:sz w:val="24"/>
          <w:szCs w:val="24"/>
          <w:u w:val="single"/>
          <w:lang w:val="en-US" w:eastAsia="zh-CN"/>
        </w:rPr>
      </w:pPr>
      <w:r>
        <w:rPr>
          <w:rFonts w:hint="eastAsia" w:ascii="宋体" w:hAnsi="宋体" w:eastAsia="宋体" w:cs="宋体"/>
          <w:bCs/>
          <w:sz w:val="24"/>
          <w:szCs w:val="24"/>
        </w:rPr>
        <w:t>2.</w:t>
      </w:r>
      <w:r>
        <w:rPr>
          <w:rFonts w:hint="eastAsia" w:hAnsi="宋体" w:cs="宋体"/>
          <w:bCs/>
          <w:sz w:val="24"/>
          <w:szCs w:val="24"/>
          <w:lang w:val="en-US" w:eastAsia="zh-CN"/>
        </w:rPr>
        <w:t>5</w:t>
      </w:r>
      <w:r>
        <w:rPr>
          <w:rFonts w:hint="eastAsia" w:ascii="宋体" w:hAnsi="宋体" w:eastAsia="宋体" w:cs="宋体"/>
          <w:bCs/>
          <w:sz w:val="24"/>
          <w:szCs w:val="24"/>
        </w:rPr>
        <w:t xml:space="preserve">  项目类别：</w:t>
      </w:r>
      <w:r>
        <w:rPr>
          <w:rFonts w:hint="eastAsia" w:hAnsi="宋体" w:cs="宋体"/>
          <w:bCs/>
          <w:sz w:val="24"/>
          <w:szCs w:val="24"/>
          <w:u w:val="single"/>
          <w:lang w:val="en-US" w:eastAsia="zh-CN"/>
        </w:rPr>
        <w:t xml:space="preserve">                                     </w:t>
      </w:r>
    </w:p>
    <w:p w14:paraId="7A063DA8">
      <w:pPr>
        <w:pStyle w:val="11"/>
        <w:keepNext w:val="0"/>
        <w:keepLines w:val="0"/>
        <w:pageBreakBefore w:val="0"/>
        <w:kinsoku/>
        <w:wordWrap/>
        <w:overflowPunct/>
        <w:topLinePunct w:val="0"/>
        <w:autoSpaceDE/>
        <w:autoSpaceDN/>
        <w:bidi w:val="0"/>
        <w:snapToGrid w:val="0"/>
        <w:spacing w:line="440" w:lineRule="exact"/>
        <w:ind w:firstLine="720" w:firstLineChars="300"/>
        <w:rPr>
          <w:rFonts w:hint="eastAsia" w:ascii="宋体" w:hAnsi="宋体" w:eastAsia="宋体" w:cs="宋体"/>
          <w:sz w:val="24"/>
          <w:szCs w:val="24"/>
        </w:rPr>
      </w:pPr>
      <w:r>
        <w:rPr>
          <w:rFonts w:hint="eastAsia" w:ascii="宋体" w:hAnsi="宋体" w:eastAsia="宋体" w:cs="宋体"/>
          <w:bCs/>
          <w:sz w:val="24"/>
          <w:szCs w:val="24"/>
        </w:rPr>
        <w:t>2.</w:t>
      </w:r>
      <w:r>
        <w:rPr>
          <w:rFonts w:hint="eastAsia" w:hAnsi="宋体" w:cs="宋体"/>
          <w:bCs/>
          <w:sz w:val="24"/>
          <w:szCs w:val="24"/>
          <w:lang w:val="en-US" w:eastAsia="zh-CN"/>
        </w:rPr>
        <w:t>6</w:t>
      </w:r>
      <w:r>
        <w:rPr>
          <w:rFonts w:hint="eastAsia" w:ascii="宋体" w:hAnsi="宋体" w:eastAsia="宋体" w:cs="宋体"/>
          <w:bCs/>
          <w:sz w:val="24"/>
          <w:szCs w:val="24"/>
        </w:rPr>
        <w:t xml:space="preserve"> </w:t>
      </w:r>
      <w:r>
        <w:rPr>
          <w:rFonts w:hint="eastAsia" w:hAnsi="宋体" w:cs="宋体"/>
          <w:bCs/>
          <w:sz w:val="24"/>
          <w:szCs w:val="24"/>
          <w:lang w:val="en-US" w:eastAsia="zh-CN"/>
        </w:rPr>
        <w:t xml:space="preserve">  </w:t>
      </w:r>
      <w:r>
        <w:rPr>
          <w:rFonts w:hint="eastAsia" w:ascii="宋体" w:hAnsi="宋体" w:eastAsia="宋体" w:cs="宋体"/>
          <w:bCs/>
          <w:sz w:val="24"/>
          <w:szCs w:val="24"/>
          <w:lang w:val="en-US" w:eastAsia="zh-CN"/>
        </w:rPr>
        <w:t>合同金额</w:t>
      </w:r>
      <w:r>
        <w:rPr>
          <w:rFonts w:hint="eastAsia" w:ascii="宋体" w:hAnsi="宋体" w:eastAsia="宋体" w:cs="宋体"/>
          <w:sz w:val="24"/>
          <w:szCs w:val="24"/>
        </w:rPr>
        <w:t>为人民币（大写）：__________元（小写：￥__________元）。</w:t>
      </w:r>
    </w:p>
    <w:p w14:paraId="06372557">
      <w:pPr>
        <w:keepNext w:val="0"/>
        <w:keepLines w:val="0"/>
        <w:pageBreakBefore w:val="0"/>
        <w:widowControl w:val="0"/>
        <w:kinsoku/>
        <w:wordWrap/>
        <w:overflowPunct/>
        <w:topLinePunct w:val="0"/>
        <w:autoSpaceDE/>
        <w:autoSpaceDN/>
        <w:bidi w:val="0"/>
        <w:adjustRightInd w:val="0"/>
        <w:snapToGrid w:val="0"/>
        <w:spacing w:line="440" w:lineRule="exact"/>
        <w:ind w:left="238" w:leftChars="7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Cs/>
          <w:sz w:val="24"/>
          <w:szCs w:val="24"/>
        </w:rPr>
        <w:t>2.</w:t>
      </w:r>
      <w:r>
        <w:rPr>
          <w:rFonts w:hint="eastAsia" w:hAnsi="宋体" w:cs="宋体"/>
          <w:bCs/>
          <w:sz w:val="24"/>
          <w:szCs w:val="24"/>
          <w:lang w:val="en-US" w:eastAsia="zh-CN"/>
        </w:rPr>
        <w:t>7</w:t>
      </w:r>
      <w:r>
        <w:rPr>
          <w:rFonts w:hint="eastAsia" w:ascii="宋体" w:hAnsi="宋体" w:eastAsia="宋体" w:cs="宋体"/>
          <w:bCs/>
          <w:sz w:val="24"/>
          <w:szCs w:val="24"/>
        </w:rPr>
        <w:t xml:space="preserve"> </w:t>
      </w:r>
      <w:r>
        <w:rPr>
          <w:rFonts w:hint="eastAsia" w:hAnsi="宋体" w:cs="宋体"/>
          <w:bCs/>
          <w:sz w:val="24"/>
          <w:szCs w:val="24"/>
          <w:lang w:val="en-US" w:eastAsia="zh-CN"/>
        </w:rPr>
        <w:t xml:space="preserve">  </w:t>
      </w:r>
      <w:r>
        <w:rPr>
          <w:rFonts w:hint="eastAsia" w:ascii="宋体" w:hAnsi="宋体" w:eastAsia="宋体" w:cs="宋体"/>
          <w:sz w:val="24"/>
          <w:szCs w:val="24"/>
          <w:lang w:val="en-US" w:eastAsia="zh-CN"/>
        </w:rPr>
        <w:t>款项支付</w:t>
      </w:r>
      <w:r>
        <w:rPr>
          <w:rFonts w:hint="eastAsia" w:ascii="宋体" w:hAnsi="宋体" w:eastAsia="宋体" w:cs="宋体"/>
          <w:sz w:val="24"/>
          <w:szCs w:val="24"/>
        </w:rPr>
        <w:t>：</w:t>
      </w:r>
      <w:r>
        <w:rPr>
          <w:rFonts w:hint="eastAsia" w:hAnsi="宋体" w:cs="宋体"/>
          <w:sz w:val="24"/>
        </w:rPr>
        <w:t>合同签订并收到发票后支付合同金额的40%作为预付款；完成衢江区</w:t>
      </w:r>
      <w:r>
        <w:rPr>
          <w:rFonts w:hint="eastAsia" w:hAnsi="宋体" w:cs="宋体"/>
          <w:sz w:val="24"/>
          <w:lang w:val="en-US" w:eastAsia="zh-CN"/>
        </w:rPr>
        <w:t>国家重点保护野生</w:t>
      </w:r>
      <w:r>
        <w:rPr>
          <w:rFonts w:hint="eastAsia" w:hAnsi="宋体" w:cs="宋体"/>
          <w:sz w:val="24"/>
        </w:rPr>
        <w:t>植物资源调查项目任务，提交最终成果报告并通过项目验收或评审后，支付至合同金额的100%。</w:t>
      </w:r>
    </w:p>
    <w:p w14:paraId="4262B308">
      <w:pPr>
        <w:keepNext w:val="0"/>
        <w:keepLines w:val="0"/>
        <w:pageBreakBefore w:val="0"/>
        <w:widowControl w:val="0"/>
        <w:kinsoku/>
        <w:wordWrap/>
        <w:overflowPunct/>
        <w:topLinePunct w:val="0"/>
        <w:autoSpaceDE/>
        <w:autoSpaceDN/>
        <w:bidi w:val="0"/>
        <w:snapToGrid/>
        <w:spacing w:line="440" w:lineRule="exact"/>
        <w:ind w:firstLine="482"/>
        <w:rPr>
          <w:rFonts w:hint="eastAsia" w:ascii="宋体" w:hAnsi="宋体" w:eastAsia="宋体" w:cs="宋体"/>
          <w:b/>
          <w:sz w:val="24"/>
          <w:szCs w:val="24"/>
        </w:rPr>
      </w:pPr>
      <w:r>
        <w:rPr>
          <w:rFonts w:hint="eastAsia" w:ascii="宋体" w:hAnsi="宋体" w:eastAsia="宋体" w:cs="宋体"/>
          <w:b/>
          <w:sz w:val="24"/>
          <w:szCs w:val="24"/>
        </w:rPr>
        <w:t>第三条  甲方向乙方提供的资料与文件</w:t>
      </w:r>
    </w:p>
    <w:p w14:paraId="65D8F45A">
      <w:pPr>
        <w:keepNext w:val="0"/>
        <w:keepLines w:val="0"/>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甲方于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日前，须向乙方提供与项目工作相关的资料与文件。</w:t>
      </w:r>
    </w:p>
    <w:p w14:paraId="29105860">
      <w:pPr>
        <w:keepNext w:val="0"/>
        <w:keepLines w:val="0"/>
        <w:pageBreakBefore w:val="0"/>
        <w:widowControl w:val="0"/>
        <w:kinsoku/>
        <w:wordWrap/>
        <w:overflowPunct/>
        <w:topLinePunct w:val="0"/>
        <w:autoSpaceDE/>
        <w:autoSpaceDN/>
        <w:bidi w:val="0"/>
        <w:snapToGrid/>
        <w:spacing w:line="440" w:lineRule="exact"/>
        <w:ind w:firstLine="482"/>
        <w:rPr>
          <w:rFonts w:hint="eastAsia" w:ascii="宋体" w:hAnsi="宋体" w:eastAsia="宋体" w:cs="宋体"/>
          <w:b/>
          <w:bCs/>
          <w:sz w:val="24"/>
          <w:szCs w:val="24"/>
        </w:rPr>
      </w:pPr>
      <w:r>
        <w:rPr>
          <w:rFonts w:hint="eastAsia" w:ascii="宋体" w:hAnsi="宋体" w:eastAsia="宋体" w:cs="宋体"/>
          <w:b/>
          <w:bCs/>
          <w:sz w:val="24"/>
          <w:szCs w:val="24"/>
        </w:rPr>
        <w:t>第四条  乙方向甲方交付的成果材料</w:t>
      </w:r>
    </w:p>
    <w:p w14:paraId="5C40B9C8">
      <w:pPr>
        <w:keepNext w:val="0"/>
        <w:keepLines w:val="0"/>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乙方于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日前，向甲方提交成果材料。</w:t>
      </w:r>
    </w:p>
    <w:p w14:paraId="05FBEDDF">
      <w:pPr>
        <w:keepNext w:val="0"/>
        <w:keepLines w:val="0"/>
        <w:pageBreakBefore w:val="0"/>
        <w:widowControl w:val="0"/>
        <w:kinsoku/>
        <w:wordWrap/>
        <w:overflowPunct/>
        <w:topLinePunct w:val="0"/>
        <w:autoSpaceDE/>
        <w:autoSpaceDN/>
        <w:bidi w:val="0"/>
        <w:snapToGrid/>
        <w:spacing w:line="440" w:lineRule="exact"/>
        <w:ind w:firstLine="482"/>
        <w:rPr>
          <w:rFonts w:hint="eastAsia" w:ascii="宋体" w:hAnsi="宋体" w:eastAsia="宋体" w:cs="宋体"/>
          <w:b/>
          <w:bCs/>
          <w:sz w:val="24"/>
          <w:szCs w:val="24"/>
        </w:rPr>
      </w:pPr>
      <w:r>
        <w:rPr>
          <w:rFonts w:hint="eastAsia" w:ascii="宋体" w:hAnsi="宋体" w:eastAsia="宋体" w:cs="宋体"/>
          <w:b/>
          <w:bCs/>
          <w:sz w:val="24"/>
          <w:szCs w:val="24"/>
        </w:rPr>
        <w:t>第五条  双方责任</w:t>
      </w:r>
    </w:p>
    <w:p w14:paraId="497A7ABA">
      <w:pPr>
        <w:keepNext w:val="0"/>
        <w:keepLines w:val="0"/>
        <w:pageBreakBefore w:val="0"/>
        <w:widowControl w:val="0"/>
        <w:kinsoku/>
        <w:wordWrap/>
        <w:overflowPunct/>
        <w:topLinePunct w:val="0"/>
        <w:autoSpaceDE/>
        <w:autoSpaceDN/>
        <w:bidi w:val="0"/>
        <w:snapToGrid/>
        <w:spacing w:line="440" w:lineRule="exact"/>
        <w:ind w:firstLine="482"/>
        <w:rPr>
          <w:rFonts w:hint="eastAsia" w:ascii="宋体" w:hAnsi="宋体" w:eastAsia="宋体" w:cs="宋体"/>
          <w:b/>
          <w:bCs/>
          <w:sz w:val="24"/>
          <w:szCs w:val="24"/>
        </w:rPr>
      </w:pPr>
      <w:r>
        <w:rPr>
          <w:rFonts w:hint="eastAsia" w:ascii="宋体" w:hAnsi="宋体" w:eastAsia="宋体" w:cs="宋体"/>
          <w:b/>
          <w:bCs/>
          <w:sz w:val="24"/>
          <w:szCs w:val="24"/>
        </w:rPr>
        <w:t>5.1  甲方责任:</w:t>
      </w:r>
    </w:p>
    <w:p w14:paraId="2335EF4A">
      <w:pPr>
        <w:keepNext w:val="0"/>
        <w:keepLines w:val="0"/>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1、甲方按本合同第三条规定的内容，在规定的时间内向乙方提交项目工作所需资料及文件，并对其完整性、正确性及时效性负责。甲方不得要求乙方违反国家有关标准开展工作。</w:t>
      </w:r>
    </w:p>
    <w:p w14:paraId="75B299E4">
      <w:pPr>
        <w:keepNext w:val="0"/>
        <w:keepLines w:val="0"/>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shd w:val="clear" w:color="auto" w:fill="FFFFFF"/>
        </w:rPr>
        <w:t>甲方未按照约定提供必要的资料，影响乙方工作进度的，由甲方承担不利后果。</w:t>
      </w:r>
    </w:p>
    <w:p w14:paraId="5860837B">
      <w:pPr>
        <w:keepNext w:val="0"/>
        <w:keepLines w:val="0"/>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甲方变更委托项目、规模、条件或因提交的资料错误，或所提交资料作较大修改，以致造成项目工作人员需返工时，双方除需另行协商签订补充协议（或另订合同）、重新明确有关条款外，甲方应按乙方所耗工作量向乙方增付工作费用。</w:t>
      </w:r>
    </w:p>
    <w:p w14:paraId="1C0E77CA">
      <w:pPr>
        <w:keepNext w:val="0"/>
        <w:keepLines w:val="0"/>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4、甲方应为派赴现场开展本合同有关工程咨询设计工作的人员提供必要的工作配合和工作便利条件。</w:t>
      </w:r>
    </w:p>
    <w:p w14:paraId="4C2B0205">
      <w:pPr>
        <w:keepNext w:val="0"/>
        <w:keepLines w:val="0"/>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5、甲方负责组织工程咨询设计成果资料的审查和验收工作。</w:t>
      </w:r>
    </w:p>
    <w:p w14:paraId="3CE96CF2">
      <w:pPr>
        <w:keepNext w:val="0"/>
        <w:keepLines w:val="0"/>
        <w:pageBreakBefore w:val="0"/>
        <w:widowControl w:val="0"/>
        <w:kinsoku/>
        <w:wordWrap/>
        <w:overflowPunct/>
        <w:topLinePunct w:val="0"/>
        <w:autoSpaceDE/>
        <w:autoSpaceDN/>
        <w:bidi w:val="0"/>
        <w:snapToGrid/>
        <w:spacing w:line="440" w:lineRule="exact"/>
        <w:ind w:firstLine="482"/>
        <w:rPr>
          <w:rFonts w:hint="eastAsia" w:ascii="宋体" w:hAnsi="宋体" w:eastAsia="宋体" w:cs="宋体"/>
          <w:b/>
          <w:bCs/>
          <w:sz w:val="24"/>
          <w:szCs w:val="24"/>
        </w:rPr>
      </w:pPr>
      <w:r>
        <w:rPr>
          <w:rFonts w:hint="eastAsia" w:ascii="宋体" w:hAnsi="宋体" w:eastAsia="宋体" w:cs="宋体"/>
          <w:b/>
          <w:bCs/>
          <w:sz w:val="24"/>
          <w:szCs w:val="24"/>
        </w:rPr>
        <w:t>5.2  乙方责任：</w:t>
      </w:r>
    </w:p>
    <w:p w14:paraId="69707FC3">
      <w:pPr>
        <w:keepNext w:val="0"/>
        <w:keepLines w:val="0"/>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1、乙方应按国家技术规范、标准、规程及甲方提出的合理要求，进行项目操作和成果编制，按合同规定的进度要求提交质量合格的成果资料，并对其负责。</w:t>
      </w:r>
    </w:p>
    <w:p w14:paraId="39A4CD8B">
      <w:pPr>
        <w:keepNext w:val="0"/>
        <w:keepLines w:val="0"/>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2、乙方按第四条提交成果的内容、进度及份数向甲方交付成果材料。超过规定的份数，乙方另收工本费。</w:t>
      </w:r>
    </w:p>
    <w:p w14:paraId="34FA1BEF">
      <w:pPr>
        <w:keepNext w:val="0"/>
        <w:keepLines w:val="0"/>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3、乙方负责对工程咨询设计文件出现的遗漏或错误进行修改或补充。</w:t>
      </w:r>
    </w:p>
    <w:p w14:paraId="22812992">
      <w:pPr>
        <w:keepNext w:val="0"/>
        <w:keepLines w:val="0"/>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4、乙方交付工程咨询设计文件后，参加有关审查工作，并根据审查结论负责不超出原定咨询任务范围内的必要调整补充；调整补充的内容如超过原定咨询或设计任务范围，甲方需要乙方继续承担服务时，应按实耗工作量另收服务费。</w:t>
      </w:r>
    </w:p>
    <w:p w14:paraId="65CD452F">
      <w:pPr>
        <w:keepNext w:val="0"/>
        <w:keepLines w:val="0"/>
        <w:pageBreakBefore w:val="0"/>
        <w:widowControl w:val="0"/>
        <w:kinsoku/>
        <w:wordWrap/>
        <w:overflowPunct/>
        <w:topLinePunct w:val="0"/>
        <w:autoSpaceDE/>
        <w:autoSpaceDN/>
        <w:bidi w:val="0"/>
        <w:snapToGrid/>
        <w:spacing w:line="440" w:lineRule="exact"/>
        <w:ind w:firstLine="477" w:firstLineChars="198"/>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第六条  违约责任</w:t>
      </w:r>
    </w:p>
    <w:p w14:paraId="11FFDB8B">
      <w:pPr>
        <w:keepNext w:val="0"/>
        <w:keepLines w:val="0"/>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6.1  在合同履行期间，甲方要求终止或解除合同的，乙方未开始开展工作的，不退还甲方已付的定金；已开始开展工作的，甲方应根据乙方已进行的实际工作量，不足一半时，按该阶段费用的一半支付；超过一半时，按该阶段费用的全部支付。</w:t>
      </w:r>
    </w:p>
    <w:p w14:paraId="18CA6469">
      <w:pPr>
        <w:keepNext w:val="0"/>
        <w:keepLines w:val="0"/>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6.2  甲方未按本合同规定时间付款时，应偿付逾期违约金，每逾期支付一天，应向乙方缴纳该项目应付费用的1‰的逾期违约金。逾期超过15天以上时，乙方有权暂停履行下阶段工作，并书面通知甲方。</w:t>
      </w:r>
    </w:p>
    <w:p w14:paraId="7C4452FE">
      <w:pPr>
        <w:keepNext w:val="0"/>
        <w:keepLines w:val="0"/>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6.3  由于乙方错误造成质量事故损失，乙方除负责采取补救措施外，应免收直接受损失部分的费用。</w:t>
      </w:r>
    </w:p>
    <w:p w14:paraId="1FC96F20">
      <w:pPr>
        <w:keepNext w:val="0"/>
        <w:keepLines w:val="0"/>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6.4  由于乙方自身原因，延误了按本合同第四条规定的成果材料交付时间，每延误一天，应向甲方缴纳该项目已收费用1‰的逾期违约金。</w:t>
      </w:r>
    </w:p>
    <w:p w14:paraId="41BCD648">
      <w:pPr>
        <w:keepNext w:val="0"/>
        <w:keepLines w:val="0"/>
        <w:pageBreakBefore w:val="0"/>
        <w:widowControl w:val="0"/>
        <w:kinsoku/>
        <w:wordWrap/>
        <w:overflowPunct/>
        <w:topLinePunct w:val="0"/>
        <w:autoSpaceDE/>
        <w:autoSpaceDN/>
        <w:bidi w:val="0"/>
        <w:snapToGrid/>
        <w:spacing w:line="440" w:lineRule="exact"/>
        <w:ind w:firstLine="482"/>
        <w:rPr>
          <w:rFonts w:hint="eastAsia" w:ascii="宋体" w:hAnsi="宋体" w:eastAsia="宋体" w:cs="宋体"/>
          <w:b/>
          <w:bCs/>
          <w:sz w:val="24"/>
          <w:szCs w:val="24"/>
        </w:rPr>
      </w:pPr>
      <w:r>
        <w:rPr>
          <w:rFonts w:hint="eastAsia" w:ascii="宋体" w:hAnsi="宋体" w:eastAsia="宋体" w:cs="宋体"/>
          <w:b/>
          <w:bCs/>
          <w:sz w:val="24"/>
          <w:szCs w:val="24"/>
        </w:rPr>
        <w:t>第七条  其他</w:t>
      </w:r>
    </w:p>
    <w:p w14:paraId="702D6C26">
      <w:pPr>
        <w:keepNext w:val="0"/>
        <w:keepLines w:val="0"/>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7.1  甲乙双方工作人员在工作期间，必须遵守劳动安全规定。若发生意外人身事故，甲乙双方各自承担相应责任。</w:t>
      </w:r>
    </w:p>
    <w:p w14:paraId="5E0DC180">
      <w:pPr>
        <w:keepNext w:val="0"/>
        <w:keepLines w:val="0"/>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color w:val="000000"/>
          <w:sz w:val="24"/>
          <w:lang w:val="en-US" w:eastAsia="zh-CN"/>
        </w:rPr>
        <w:t>7.2</w:t>
      </w:r>
      <w:r>
        <w:rPr>
          <w:rFonts w:hint="eastAsia" w:ascii="宋体" w:hAnsi="宋体" w:eastAsia="宋体" w:cs="宋体"/>
          <w:color w:val="000000"/>
          <w:sz w:val="24"/>
        </w:rPr>
        <w:t>中标、成交供应商放弃中标、成交资格导致重新采购的，应当承担支付代理费等</w:t>
      </w:r>
      <w:r>
        <w:rPr>
          <w:rFonts w:hint="eastAsia" w:ascii="宋体" w:hAnsi="宋体" w:eastAsia="宋体" w:cs="宋体"/>
          <w:color w:val="000000"/>
          <w:sz w:val="24"/>
          <w:lang w:val="en-US" w:eastAsia="zh-CN"/>
        </w:rPr>
        <w:t>其他</w:t>
      </w:r>
      <w:r>
        <w:rPr>
          <w:rFonts w:hint="eastAsia" w:ascii="宋体" w:hAnsi="宋体" w:eastAsia="宋体" w:cs="宋体"/>
          <w:color w:val="000000"/>
          <w:sz w:val="24"/>
        </w:rPr>
        <w:t>费用在内的赔偿责任。</w:t>
      </w:r>
    </w:p>
    <w:p w14:paraId="7E5905F6">
      <w:pPr>
        <w:keepNext w:val="0"/>
        <w:keepLines w:val="0"/>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7.</w:t>
      </w:r>
      <w:r>
        <w:rPr>
          <w:rFonts w:hint="eastAsia" w:hAnsi="宋体" w:cs="宋体"/>
          <w:sz w:val="24"/>
          <w:szCs w:val="24"/>
          <w:lang w:val="en-US" w:eastAsia="zh-CN"/>
        </w:rPr>
        <w:t>3</w:t>
      </w:r>
      <w:r>
        <w:rPr>
          <w:rFonts w:hint="eastAsia" w:ascii="宋体" w:hAnsi="宋体" w:eastAsia="宋体" w:cs="宋体"/>
          <w:sz w:val="24"/>
          <w:szCs w:val="24"/>
        </w:rPr>
        <w:t xml:space="preserve">  由于不可抗力因素致使合同无法履行时，双方应及时协商解决。</w:t>
      </w:r>
    </w:p>
    <w:p w14:paraId="72FC7CD8">
      <w:pPr>
        <w:keepNext w:val="0"/>
        <w:keepLines w:val="0"/>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7.</w:t>
      </w:r>
      <w:r>
        <w:rPr>
          <w:rFonts w:hint="eastAsia" w:hAnsi="宋体" w:cs="宋体"/>
          <w:sz w:val="24"/>
          <w:szCs w:val="24"/>
          <w:lang w:val="en-US" w:eastAsia="zh-CN"/>
        </w:rPr>
        <w:t>4</w:t>
      </w:r>
      <w:r>
        <w:rPr>
          <w:rFonts w:hint="eastAsia" w:ascii="宋体" w:hAnsi="宋体" w:eastAsia="宋体" w:cs="宋体"/>
          <w:sz w:val="24"/>
          <w:szCs w:val="24"/>
        </w:rPr>
        <w:t xml:space="preserve">  本合同发生争议，双方当事人应及时协商解决，也可由当地行政主管部门调解。调解不成时，由原告所在地人民法院诉讼管辖。</w:t>
      </w:r>
    </w:p>
    <w:p w14:paraId="76BC8E9C">
      <w:pPr>
        <w:keepNext w:val="0"/>
        <w:keepLines w:val="0"/>
        <w:pageBreakBefore w:val="0"/>
        <w:widowControl/>
        <w:kinsoku/>
        <w:wordWrap/>
        <w:overflowPunct/>
        <w:topLinePunct w:val="0"/>
        <w:autoSpaceDE/>
        <w:autoSpaceDN/>
        <w:bidi w:val="0"/>
        <w:snapToGrid w:val="0"/>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7.</w:t>
      </w:r>
      <w:r>
        <w:rPr>
          <w:rFonts w:hint="eastAsia" w:hAnsi="宋体" w:cs="宋体"/>
          <w:sz w:val="24"/>
          <w:szCs w:val="24"/>
          <w:lang w:val="en-US" w:eastAsia="zh-CN"/>
        </w:rPr>
        <w:t>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合同经双方法定代表人或授权代表签字并加盖单位公章，加盖鉴证章后生效。</w:t>
      </w:r>
    </w:p>
    <w:p w14:paraId="7B7DDA1E">
      <w:pPr>
        <w:keepNext w:val="0"/>
        <w:keepLines w:val="0"/>
        <w:pageBreakBefore w:val="0"/>
        <w:widowControl/>
        <w:kinsoku/>
        <w:wordWrap/>
        <w:overflowPunct/>
        <w:topLinePunct w:val="0"/>
        <w:autoSpaceDE/>
        <w:autoSpaceDN/>
        <w:bidi w:val="0"/>
        <w:snapToGrid w:val="0"/>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hAnsi="宋体" w:cs="宋体"/>
          <w:sz w:val="24"/>
          <w:szCs w:val="24"/>
          <w:lang w:val="en-US" w:eastAsia="zh-CN"/>
        </w:rPr>
        <w:t>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合同执行中涉及采购资金和采购内容修改或补充的，经</w:t>
      </w:r>
      <w:r>
        <w:rPr>
          <w:rFonts w:hint="eastAsia" w:ascii="宋体" w:hAnsi="宋体" w:eastAsia="宋体" w:cs="宋体"/>
          <w:sz w:val="24"/>
          <w:szCs w:val="24"/>
          <w:lang w:val="en-US" w:eastAsia="zh-CN"/>
        </w:rPr>
        <w:t>主管部门</w:t>
      </w:r>
      <w:r>
        <w:rPr>
          <w:rFonts w:hint="eastAsia" w:ascii="宋体" w:hAnsi="宋体" w:eastAsia="宋体" w:cs="宋体"/>
          <w:sz w:val="24"/>
          <w:szCs w:val="24"/>
        </w:rPr>
        <w:t>备案后可作为主合同不可分割的一部分。</w:t>
      </w:r>
    </w:p>
    <w:p w14:paraId="33421A3F">
      <w:pPr>
        <w:keepNext w:val="0"/>
        <w:keepLines w:val="0"/>
        <w:pageBreakBefore w:val="0"/>
        <w:widowControl/>
        <w:kinsoku/>
        <w:wordWrap/>
        <w:overflowPunct/>
        <w:topLinePunct w:val="0"/>
        <w:autoSpaceDE/>
        <w:autoSpaceDN/>
        <w:bidi w:val="0"/>
        <w:snapToGrid w:val="0"/>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hAnsi="宋体" w:cs="宋体"/>
          <w:sz w:val="24"/>
          <w:szCs w:val="24"/>
          <w:lang w:val="en-US" w:eastAsia="zh-CN"/>
        </w:rPr>
        <w:t>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本合同未尽事宜，遵照《民法典》有关条文执行。</w:t>
      </w:r>
    </w:p>
    <w:p w14:paraId="2476F7B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eastAsia="宋体"/>
          <w:sz w:val="24"/>
          <w:szCs w:val="24"/>
          <w:lang w:eastAsia="zh-CN"/>
        </w:rPr>
      </w:pPr>
      <w:r>
        <w:rPr>
          <w:rFonts w:hint="eastAsia" w:ascii="宋体" w:hAnsi="宋体" w:eastAsia="宋体" w:cs="宋体"/>
          <w:sz w:val="24"/>
          <w:szCs w:val="24"/>
          <w:lang w:val="en-US" w:eastAsia="zh-CN"/>
        </w:rPr>
        <w:t>7.</w:t>
      </w:r>
      <w:r>
        <w:rPr>
          <w:rFonts w:hint="eastAsia" w:hAnsi="宋体" w:cs="宋体"/>
          <w:sz w:val="24"/>
          <w:szCs w:val="24"/>
          <w:lang w:val="en-US" w:eastAsia="zh-CN"/>
        </w:rPr>
        <w:t>8</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本合同一式</w:t>
      </w:r>
      <w:r>
        <w:rPr>
          <w:rFonts w:hint="eastAsia" w:hAnsi="宋体" w:cs="宋体"/>
          <w:sz w:val="24"/>
          <w:szCs w:val="24"/>
          <w:lang w:val="en-US" w:eastAsia="zh-CN"/>
        </w:rPr>
        <w:t>肆</w:t>
      </w:r>
      <w:r>
        <w:rPr>
          <w:rFonts w:hint="eastAsia" w:ascii="宋体" w:hAnsi="宋体" w:eastAsia="宋体" w:cs="宋体"/>
          <w:sz w:val="24"/>
          <w:szCs w:val="24"/>
        </w:rPr>
        <w:t>份，具有同等法律效力，甲乙双方各执</w:t>
      </w:r>
      <w:r>
        <w:rPr>
          <w:rFonts w:hint="eastAsia" w:hAnsi="宋体" w:cs="宋体"/>
          <w:sz w:val="24"/>
          <w:szCs w:val="24"/>
          <w:lang w:val="en-US" w:eastAsia="zh-CN"/>
        </w:rPr>
        <w:t>贰</w:t>
      </w:r>
      <w:r>
        <w:rPr>
          <w:rFonts w:hint="eastAsia" w:ascii="宋体" w:hAnsi="宋体" w:eastAsia="宋体" w:cs="宋体"/>
          <w:sz w:val="24"/>
          <w:szCs w:val="24"/>
        </w:rPr>
        <w:t>份</w:t>
      </w:r>
      <w:r>
        <w:rPr>
          <w:rFonts w:hint="eastAsia" w:hAnsi="宋体" w:cs="宋体"/>
          <w:sz w:val="24"/>
          <w:szCs w:val="24"/>
          <w:lang w:eastAsia="zh-CN"/>
        </w:rPr>
        <w:t>。</w:t>
      </w:r>
    </w:p>
    <w:tbl>
      <w:tblPr>
        <w:tblStyle w:val="20"/>
        <w:tblW w:w="9288" w:type="dxa"/>
        <w:tblInd w:w="2" w:type="dxa"/>
        <w:tblLayout w:type="fixed"/>
        <w:tblCellMar>
          <w:top w:w="0" w:type="dxa"/>
          <w:left w:w="108" w:type="dxa"/>
          <w:bottom w:w="0" w:type="dxa"/>
          <w:right w:w="108" w:type="dxa"/>
        </w:tblCellMar>
      </w:tblPr>
      <w:tblGrid>
        <w:gridCol w:w="4644"/>
        <w:gridCol w:w="4644"/>
      </w:tblGrid>
      <w:tr w14:paraId="4979B943">
        <w:tblPrEx>
          <w:tblCellMar>
            <w:top w:w="0" w:type="dxa"/>
            <w:left w:w="108" w:type="dxa"/>
            <w:bottom w:w="0" w:type="dxa"/>
            <w:right w:w="108" w:type="dxa"/>
          </w:tblCellMar>
        </w:tblPrEx>
        <w:trPr>
          <w:trHeight w:val="680" w:hRule="atLeast"/>
        </w:trPr>
        <w:tc>
          <w:tcPr>
            <w:tcW w:w="4644" w:type="dxa"/>
            <w:noWrap w:val="0"/>
            <w:vAlign w:val="center"/>
          </w:tcPr>
          <w:p w14:paraId="0E734C47">
            <w:pPr>
              <w:tabs>
                <w:tab w:val="left" w:pos="1080"/>
              </w:tabs>
              <w:snapToGrid w:val="0"/>
              <w:spacing w:line="440" w:lineRule="exact"/>
              <w:ind w:firstLine="480"/>
              <w:rPr>
                <w:rFonts w:hint="eastAsia" w:ascii="宋体" w:hAnsi="宋体" w:eastAsia="宋体" w:cs="宋体"/>
                <w:sz w:val="24"/>
                <w:szCs w:val="24"/>
              </w:rPr>
            </w:pPr>
          </w:p>
          <w:p w14:paraId="7D310BA0">
            <w:pPr>
              <w:tabs>
                <w:tab w:val="left" w:pos="1080"/>
              </w:tabs>
              <w:snapToGrid w:val="0"/>
              <w:spacing w:line="440" w:lineRule="exact"/>
              <w:ind w:firstLine="480"/>
              <w:rPr>
                <w:rFonts w:hint="eastAsia" w:ascii="宋体" w:hAnsi="宋体" w:eastAsia="宋体" w:cs="宋体"/>
                <w:sz w:val="24"/>
                <w:szCs w:val="24"/>
              </w:rPr>
            </w:pPr>
          </w:p>
          <w:p w14:paraId="1FCA038E">
            <w:pPr>
              <w:tabs>
                <w:tab w:val="left" w:pos="1080"/>
              </w:tabs>
              <w:snapToGrid w:val="0"/>
              <w:spacing w:line="440" w:lineRule="exact"/>
              <w:ind w:firstLine="480"/>
              <w:rPr>
                <w:rFonts w:hint="eastAsia" w:ascii="宋体" w:hAnsi="宋体" w:eastAsia="宋体" w:cs="宋体"/>
                <w:sz w:val="24"/>
                <w:szCs w:val="24"/>
              </w:rPr>
            </w:pPr>
            <w:r>
              <w:rPr>
                <w:rFonts w:hint="eastAsia" w:ascii="宋体" w:hAnsi="宋体" w:eastAsia="宋体" w:cs="宋体"/>
                <w:sz w:val="24"/>
                <w:szCs w:val="24"/>
              </w:rPr>
              <w:t>甲方：</w:t>
            </w:r>
          </w:p>
        </w:tc>
        <w:tc>
          <w:tcPr>
            <w:tcW w:w="4644" w:type="dxa"/>
            <w:noWrap w:val="0"/>
            <w:vAlign w:val="center"/>
          </w:tcPr>
          <w:p w14:paraId="6631422A">
            <w:pPr>
              <w:tabs>
                <w:tab w:val="left" w:pos="1080"/>
              </w:tabs>
              <w:snapToGrid w:val="0"/>
              <w:spacing w:line="440" w:lineRule="exact"/>
              <w:ind w:firstLine="480"/>
              <w:rPr>
                <w:rFonts w:hint="eastAsia" w:ascii="宋体" w:hAnsi="宋体" w:eastAsia="宋体" w:cs="宋体"/>
                <w:sz w:val="24"/>
                <w:szCs w:val="24"/>
              </w:rPr>
            </w:pPr>
          </w:p>
          <w:p w14:paraId="543A99F7">
            <w:pPr>
              <w:tabs>
                <w:tab w:val="left" w:pos="1080"/>
              </w:tabs>
              <w:snapToGrid w:val="0"/>
              <w:spacing w:line="440" w:lineRule="exact"/>
              <w:ind w:firstLine="480"/>
              <w:rPr>
                <w:rFonts w:hint="eastAsia" w:ascii="宋体" w:hAnsi="宋体" w:eastAsia="宋体" w:cs="宋体"/>
                <w:sz w:val="24"/>
                <w:szCs w:val="24"/>
              </w:rPr>
            </w:pPr>
          </w:p>
          <w:p w14:paraId="422E97D4">
            <w:pPr>
              <w:tabs>
                <w:tab w:val="left" w:pos="1080"/>
              </w:tabs>
              <w:snapToGrid w:val="0"/>
              <w:spacing w:line="440" w:lineRule="exact"/>
              <w:ind w:firstLine="480"/>
              <w:rPr>
                <w:rFonts w:hint="eastAsia" w:ascii="宋体" w:hAnsi="宋体" w:eastAsia="宋体" w:cs="宋体"/>
                <w:sz w:val="24"/>
                <w:szCs w:val="24"/>
              </w:rPr>
            </w:pPr>
            <w:r>
              <w:rPr>
                <w:rFonts w:hint="eastAsia" w:ascii="宋体" w:hAnsi="宋体" w:eastAsia="宋体" w:cs="宋体"/>
                <w:sz w:val="24"/>
                <w:szCs w:val="24"/>
              </w:rPr>
              <w:t>乙方：</w:t>
            </w:r>
          </w:p>
        </w:tc>
      </w:tr>
      <w:tr w14:paraId="06571DC6">
        <w:tblPrEx>
          <w:tblCellMar>
            <w:top w:w="0" w:type="dxa"/>
            <w:left w:w="108" w:type="dxa"/>
            <w:bottom w:w="0" w:type="dxa"/>
            <w:right w:w="108" w:type="dxa"/>
          </w:tblCellMar>
        </w:tblPrEx>
        <w:trPr>
          <w:trHeight w:val="680" w:hRule="atLeast"/>
        </w:trPr>
        <w:tc>
          <w:tcPr>
            <w:tcW w:w="4644" w:type="dxa"/>
            <w:noWrap w:val="0"/>
            <w:vAlign w:val="center"/>
          </w:tcPr>
          <w:p w14:paraId="23693894">
            <w:pPr>
              <w:tabs>
                <w:tab w:val="left" w:pos="1080"/>
              </w:tabs>
              <w:snapToGrid w:val="0"/>
              <w:spacing w:line="440" w:lineRule="exact"/>
              <w:ind w:firstLine="480"/>
              <w:rPr>
                <w:rFonts w:hint="eastAsia" w:ascii="宋体" w:hAnsi="宋体" w:eastAsia="宋体" w:cs="宋体"/>
                <w:sz w:val="24"/>
                <w:szCs w:val="24"/>
              </w:rPr>
            </w:pPr>
            <w:r>
              <w:rPr>
                <w:rFonts w:hint="eastAsia" w:ascii="宋体" w:hAnsi="宋体" w:eastAsia="宋体" w:cs="宋体"/>
                <w:sz w:val="24"/>
                <w:szCs w:val="24"/>
              </w:rPr>
              <w:t>法定（授权）代表人：</w:t>
            </w:r>
          </w:p>
        </w:tc>
        <w:tc>
          <w:tcPr>
            <w:tcW w:w="4644" w:type="dxa"/>
            <w:noWrap w:val="0"/>
            <w:vAlign w:val="center"/>
          </w:tcPr>
          <w:p w14:paraId="7D39CA04">
            <w:pPr>
              <w:tabs>
                <w:tab w:val="left" w:pos="1080"/>
              </w:tabs>
              <w:snapToGrid w:val="0"/>
              <w:spacing w:line="440" w:lineRule="exact"/>
              <w:ind w:firstLine="480"/>
              <w:rPr>
                <w:rFonts w:hint="eastAsia" w:ascii="宋体" w:hAnsi="宋体" w:eastAsia="宋体" w:cs="宋体"/>
                <w:sz w:val="24"/>
                <w:szCs w:val="24"/>
              </w:rPr>
            </w:pPr>
            <w:r>
              <w:rPr>
                <w:rFonts w:hint="eastAsia" w:ascii="宋体" w:hAnsi="宋体" w:eastAsia="宋体" w:cs="宋体"/>
                <w:sz w:val="24"/>
                <w:szCs w:val="24"/>
              </w:rPr>
              <w:t>法定（授权）代表人：</w:t>
            </w:r>
          </w:p>
        </w:tc>
      </w:tr>
      <w:tr w14:paraId="2724EBA4">
        <w:tblPrEx>
          <w:tblCellMar>
            <w:top w:w="0" w:type="dxa"/>
            <w:left w:w="108" w:type="dxa"/>
            <w:bottom w:w="0" w:type="dxa"/>
            <w:right w:w="108" w:type="dxa"/>
          </w:tblCellMar>
        </w:tblPrEx>
        <w:trPr>
          <w:trHeight w:val="680" w:hRule="atLeast"/>
        </w:trPr>
        <w:tc>
          <w:tcPr>
            <w:tcW w:w="4644" w:type="dxa"/>
            <w:noWrap w:val="0"/>
            <w:vAlign w:val="center"/>
          </w:tcPr>
          <w:p w14:paraId="535C6003">
            <w:pPr>
              <w:tabs>
                <w:tab w:val="left" w:pos="1080"/>
              </w:tabs>
              <w:snapToGrid w:val="0"/>
              <w:spacing w:line="440" w:lineRule="exact"/>
              <w:ind w:firstLine="480"/>
              <w:rPr>
                <w:rFonts w:hint="eastAsia" w:ascii="宋体" w:hAnsi="宋体" w:eastAsia="宋体" w:cs="宋体"/>
                <w:sz w:val="24"/>
                <w:szCs w:val="24"/>
              </w:rPr>
            </w:pPr>
            <w:r>
              <w:rPr>
                <w:rFonts w:hint="eastAsia" w:ascii="宋体" w:hAnsi="宋体" w:eastAsia="宋体" w:cs="宋体"/>
                <w:sz w:val="24"/>
                <w:szCs w:val="24"/>
              </w:rPr>
              <w:t>地址：</w:t>
            </w:r>
          </w:p>
        </w:tc>
        <w:tc>
          <w:tcPr>
            <w:tcW w:w="4644" w:type="dxa"/>
            <w:noWrap w:val="0"/>
            <w:vAlign w:val="center"/>
          </w:tcPr>
          <w:p w14:paraId="36848FDD">
            <w:pPr>
              <w:tabs>
                <w:tab w:val="left" w:pos="1080"/>
              </w:tabs>
              <w:snapToGrid w:val="0"/>
              <w:spacing w:line="440" w:lineRule="exact"/>
              <w:ind w:firstLine="480"/>
              <w:rPr>
                <w:rFonts w:hint="eastAsia" w:ascii="宋体" w:hAnsi="宋体" w:eastAsia="宋体" w:cs="宋体"/>
                <w:sz w:val="24"/>
                <w:szCs w:val="24"/>
              </w:rPr>
            </w:pPr>
            <w:r>
              <w:rPr>
                <w:rFonts w:hint="eastAsia" w:ascii="宋体" w:hAnsi="宋体" w:eastAsia="宋体" w:cs="宋体"/>
                <w:sz w:val="24"/>
                <w:szCs w:val="24"/>
              </w:rPr>
              <w:t>地址：</w:t>
            </w:r>
          </w:p>
        </w:tc>
      </w:tr>
      <w:tr w14:paraId="21D1E62F">
        <w:tblPrEx>
          <w:tblCellMar>
            <w:top w:w="0" w:type="dxa"/>
            <w:left w:w="108" w:type="dxa"/>
            <w:bottom w:w="0" w:type="dxa"/>
            <w:right w:w="108" w:type="dxa"/>
          </w:tblCellMar>
        </w:tblPrEx>
        <w:trPr>
          <w:trHeight w:val="680" w:hRule="atLeast"/>
        </w:trPr>
        <w:tc>
          <w:tcPr>
            <w:tcW w:w="4644" w:type="dxa"/>
            <w:noWrap w:val="0"/>
            <w:vAlign w:val="center"/>
          </w:tcPr>
          <w:p w14:paraId="168F9829">
            <w:pPr>
              <w:tabs>
                <w:tab w:val="left" w:pos="1080"/>
              </w:tabs>
              <w:snapToGrid w:val="0"/>
              <w:spacing w:line="440" w:lineRule="exact"/>
              <w:ind w:firstLine="480"/>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eastAsia="宋体" w:cs="宋体"/>
                <w:sz w:val="24"/>
                <w:szCs w:val="24"/>
              </w:rPr>
              <w:t xml:space="preserve"> 月 日</w:t>
            </w:r>
          </w:p>
        </w:tc>
        <w:tc>
          <w:tcPr>
            <w:tcW w:w="4644" w:type="dxa"/>
            <w:noWrap w:val="0"/>
            <w:vAlign w:val="center"/>
          </w:tcPr>
          <w:p w14:paraId="02153998">
            <w:pPr>
              <w:tabs>
                <w:tab w:val="left" w:pos="1080"/>
              </w:tabs>
              <w:snapToGrid w:val="0"/>
              <w:spacing w:line="440" w:lineRule="exact"/>
              <w:ind w:firstLine="480"/>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eastAsia="宋体" w:cs="宋体"/>
                <w:sz w:val="24"/>
                <w:szCs w:val="24"/>
              </w:rPr>
              <w:t xml:space="preserve"> 月 日</w:t>
            </w:r>
          </w:p>
        </w:tc>
      </w:tr>
    </w:tbl>
    <w:p w14:paraId="6FF7171F">
      <w:pPr>
        <w:pStyle w:val="10"/>
        <w:snapToGrid w:val="0"/>
        <w:spacing w:line="360" w:lineRule="auto"/>
        <w:rPr>
          <w:rFonts w:hint="eastAsia" w:cs="宋体"/>
          <w:b/>
          <w:color w:val="000000"/>
          <w:sz w:val="36"/>
        </w:rPr>
      </w:pPr>
    </w:p>
    <w:p w14:paraId="1945A4E0">
      <w:pPr>
        <w:pStyle w:val="10"/>
        <w:snapToGrid w:val="0"/>
        <w:spacing w:line="360" w:lineRule="auto"/>
        <w:rPr>
          <w:rFonts w:hint="eastAsia" w:cs="宋体"/>
          <w:b/>
          <w:color w:val="000000"/>
          <w:sz w:val="36"/>
        </w:rPr>
      </w:pPr>
    </w:p>
    <w:p w14:paraId="506FE239">
      <w:pPr>
        <w:pStyle w:val="10"/>
        <w:snapToGrid w:val="0"/>
        <w:spacing w:line="360" w:lineRule="auto"/>
        <w:rPr>
          <w:rFonts w:hint="eastAsia" w:cs="宋体"/>
          <w:b/>
          <w:color w:val="000000"/>
          <w:sz w:val="36"/>
        </w:rPr>
      </w:pPr>
    </w:p>
    <w:p w14:paraId="3D3A4A27">
      <w:pPr>
        <w:pStyle w:val="10"/>
        <w:snapToGrid w:val="0"/>
        <w:spacing w:line="360" w:lineRule="auto"/>
        <w:rPr>
          <w:rFonts w:hint="eastAsia" w:cs="宋体"/>
          <w:b/>
          <w:color w:val="000000"/>
          <w:sz w:val="36"/>
        </w:rPr>
      </w:pPr>
    </w:p>
    <w:p w14:paraId="25ABC60C">
      <w:pPr>
        <w:pStyle w:val="10"/>
        <w:snapToGrid w:val="0"/>
        <w:spacing w:line="360" w:lineRule="auto"/>
        <w:rPr>
          <w:rFonts w:hint="eastAsia" w:cs="宋体"/>
          <w:b/>
          <w:color w:val="000000"/>
          <w:sz w:val="36"/>
        </w:rPr>
      </w:pPr>
    </w:p>
    <w:p w14:paraId="154DCAF5">
      <w:pPr>
        <w:pStyle w:val="10"/>
        <w:snapToGrid w:val="0"/>
        <w:spacing w:line="360" w:lineRule="auto"/>
        <w:rPr>
          <w:rFonts w:hint="eastAsia" w:cs="宋体"/>
          <w:b/>
          <w:color w:val="000000"/>
          <w:sz w:val="36"/>
        </w:rPr>
      </w:pPr>
    </w:p>
    <w:p w14:paraId="62FCB1C2">
      <w:pPr>
        <w:pStyle w:val="10"/>
        <w:snapToGrid w:val="0"/>
        <w:spacing w:line="360" w:lineRule="auto"/>
        <w:rPr>
          <w:rFonts w:hint="eastAsia" w:cs="宋体"/>
          <w:b/>
          <w:color w:val="000000"/>
          <w:sz w:val="36"/>
        </w:rPr>
      </w:pPr>
    </w:p>
    <w:p w14:paraId="0ED258D9">
      <w:pPr>
        <w:pStyle w:val="10"/>
        <w:snapToGrid w:val="0"/>
        <w:spacing w:line="360" w:lineRule="auto"/>
        <w:rPr>
          <w:rFonts w:hint="eastAsia" w:cs="宋体"/>
          <w:b/>
          <w:color w:val="000000"/>
          <w:sz w:val="36"/>
        </w:rPr>
      </w:pPr>
    </w:p>
    <w:p w14:paraId="76A32E58">
      <w:pPr>
        <w:pStyle w:val="10"/>
        <w:snapToGrid w:val="0"/>
        <w:spacing w:line="360" w:lineRule="auto"/>
        <w:rPr>
          <w:rFonts w:hint="eastAsia" w:cs="宋体"/>
          <w:b/>
          <w:color w:val="000000"/>
          <w:sz w:val="36"/>
        </w:rPr>
      </w:pPr>
    </w:p>
    <w:p w14:paraId="60D408CC">
      <w:pPr>
        <w:pStyle w:val="10"/>
        <w:snapToGrid w:val="0"/>
        <w:spacing w:line="360" w:lineRule="auto"/>
        <w:jc w:val="center"/>
        <w:rPr>
          <w:rFonts w:cs="宋体"/>
          <w:b/>
          <w:color w:val="000000"/>
          <w:sz w:val="36"/>
        </w:rPr>
      </w:pPr>
      <w:r>
        <w:rPr>
          <w:rFonts w:hint="eastAsia" w:cs="宋体"/>
          <w:b/>
          <w:color w:val="000000"/>
          <w:sz w:val="36"/>
        </w:rPr>
        <w:t>第六部分</w:t>
      </w:r>
      <w:bookmarkEnd w:id="435"/>
      <w:bookmarkEnd w:id="436"/>
      <w:r>
        <w:rPr>
          <w:rFonts w:hint="eastAsia" w:cs="宋体"/>
          <w:b/>
          <w:color w:val="000000"/>
          <w:sz w:val="36"/>
        </w:rPr>
        <w:t>应提交的有关格式范例</w:t>
      </w:r>
    </w:p>
    <w:p w14:paraId="589B1FE6">
      <w:pPr>
        <w:spacing w:line="360" w:lineRule="auto"/>
        <w:ind w:firstLine="480" w:firstLineChars="200"/>
        <w:outlineLvl w:val="0"/>
        <w:rPr>
          <w:rFonts w:hAnsi="宋体" w:cs="宋体"/>
          <w:color w:val="000000"/>
          <w:sz w:val="24"/>
        </w:rPr>
      </w:pPr>
      <w:r>
        <w:rPr>
          <w:rFonts w:hint="eastAsia" w:hAnsi="宋体" w:cs="宋体"/>
          <w:color w:val="000000"/>
          <w:sz w:val="24"/>
        </w:rPr>
        <w:t>投标人按照以下格式编制投标文件，并将资格文件、报价文件、资信技术文件分别装订成册。</w:t>
      </w:r>
    </w:p>
    <w:p w14:paraId="137F1D8F">
      <w:pPr>
        <w:spacing w:line="360" w:lineRule="auto"/>
        <w:jc w:val="center"/>
        <w:outlineLvl w:val="0"/>
        <w:rPr>
          <w:rFonts w:hAnsi="宋体" w:cs="宋体"/>
          <w:color w:val="000000"/>
          <w:sz w:val="36"/>
          <w:szCs w:val="36"/>
          <w:lang w:val="zh-CN"/>
        </w:rPr>
      </w:pPr>
    </w:p>
    <w:p w14:paraId="3817895D">
      <w:pPr>
        <w:spacing w:line="360" w:lineRule="auto"/>
        <w:jc w:val="center"/>
        <w:outlineLvl w:val="0"/>
        <w:rPr>
          <w:rFonts w:hAnsi="宋体" w:cs="宋体"/>
          <w:b/>
          <w:color w:val="000000"/>
          <w:sz w:val="36"/>
          <w:szCs w:val="36"/>
        </w:rPr>
      </w:pPr>
      <w:r>
        <w:rPr>
          <w:rFonts w:hint="eastAsia" w:hAnsi="宋体" w:cs="宋体"/>
          <w:color w:val="000000"/>
          <w:sz w:val="36"/>
          <w:szCs w:val="36"/>
          <w:lang w:val="zh-CN"/>
        </w:rPr>
        <w:t>▲</w:t>
      </w:r>
      <w:r>
        <w:rPr>
          <w:rFonts w:hint="eastAsia" w:hAnsi="宋体" w:cs="宋体"/>
          <w:b/>
          <w:color w:val="000000"/>
          <w:sz w:val="36"/>
          <w:szCs w:val="36"/>
        </w:rPr>
        <w:t>资格文件部分</w:t>
      </w:r>
    </w:p>
    <w:p w14:paraId="6CEDFF06">
      <w:pPr>
        <w:spacing w:line="360" w:lineRule="auto"/>
        <w:jc w:val="center"/>
        <w:outlineLvl w:val="0"/>
        <w:rPr>
          <w:rFonts w:hint="eastAsia" w:hAnsi="宋体" w:cs="宋体"/>
          <w:b/>
          <w:color w:val="000000"/>
          <w:sz w:val="36"/>
          <w:szCs w:val="36"/>
        </w:rPr>
      </w:pPr>
      <w:r>
        <w:rPr>
          <w:rFonts w:hint="eastAsia" w:hAnsi="宋体" w:cs="宋体"/>
          <w:b/>
          <w:color w:val="000000"/>
          <w:sz w:val="36"/>
          <w:szCs w:val="36"/>
        </w:rPr>
        <w:t>目</w:t>
      </w:r>
      <w:r>
        <w:rPr>
          <w:rFonts w:hint="eastAsia" w:hAnsi="宋体" w:cs="宋体"/>
          <w:b/>
          <w:color w:val="000000"/>
          <w:sz w:val="36"/>
          <w:szCs w:val="36"/>
          <w:lang w:val="en-US" w:eastAsia="zh-CN"/>
        </w:rPr>
        <w:t xml:space="preserve">  </w:t>
      </w:r>
      <w:r>
        <w:rPr>
          <w:rFonts w:hint="eastAsia" w:hAnsi="宋体" w:cs="宋体"/>
          <w:b/>
          <w:color w:val="000000"/>
          <w:sz w:val="36"/>
          <w:szCs w:val="36"/>
        </w:rPr>
        <w:t>录</w:t>
      </w:r>
    </w:p>
    <w:p w14:paraId="4CB93A55">
      <w:pPr>
        <w:pStyle w:val="3"/>
        <w:numPr>
          <w:ilvl w:val="0"/>
          <w:numId w:val="0"/>
        </w:numPr>
        <w:ind w:leftChars="0"/>
        <w:rPr>
          <w:rFonts w:hint="eastAsia"/>
        </w:rPr>
      </w:pPr>
    </w:p>
    <w:p w14:paraId="712998F6">
      <w:pPr>
        <w:keepNext w:val="0"/>
        <w:keepLines w:val="0"/>
        <w:pageBreakBefore w:val="0"/>
        <w:widowControl w:val="0"/>
        <w:kinsoku/>
        <w:overflowPunct/>
        <w:topLinePunct w:val="0"/>
        <w:autoSpaceDE/>
        <w:autoSpaceDN/>
        <w:bidi w:val="0"/>
        <w:spacing w:line="500" w:lineRule="exact"/>
        <w:ind w:firstLine="480" w:firstLineChars="200"/>
        <w:jc w:val="both"/>
        <w:textAlignment w:val="auto"/>
        <w:rPr>
          <w:rFonts w:hint="eastAsia" w:ascii="宋体" w:hAnsi="宋体" w:eastAsia="宋体" w:cs="宋体"/>
          <w:sz w:val="24"/>
          <w:lang w:val="en-US" w:eastAsia="zh-CN"/>
        </w:rPr>
      </w:pPr>
      <w:r>
        <w:rPr>
          <w:rFonts w:hint="eastAsia" w:hAnsi="宋体" w:cs="宋体"/>
          <w:color w:val="000000"/>
          <w:sz w:val="24"/>
          <w:lang w:val="en-US" w:eastAsia="zh-CN"/>
        </w:rPr>
        <w:t>1、营业执照(或事业法人登记证或其他工商等登记证明材料)复印件（投标人为 然人的，提供自然人的身份证明）</w:t>
      </w:r>
      <w:r>
        <w:rPr>
          <w:rFonts w:hint="eastAsia" w:hAnsi="宋体" w:cs="宋体"/>
          <w:sz w:val="24"/>
        </w:rPr>
        <w:t>；……………………………………………………（页码）</w:t>
      </w:r>
    </w:p>
    <w:p w14:paraId="4F2AAA8E">
      <w:pPr>
        <w:keepNext w:val="0"/>
        <w:keepLines w:val="0"/>
        <w:pageBreakBefore w:val="0"/>
        <w:widowControl w:val="0"/>
        <w:kinsoku/>
        <w:overflowPunct/>
        <w:topLinePunct w:val="0"/>
        <w:autoSpaceDE/>
        <w:autoSpaceDN/>
        <w:bidi w:val="0"/>
        <w:spacing w:line="500" w:lineRule="exact"/>
        <w:ind w:firstLine="480" w:firstLineChars="200"/>
        <w:jc w:val="both"/>
        <w:textAlignment w:val="auto"/>
        <w:rPr>
          <w:rFonts w:hint="eastAsia" w:hAnsi="宋体" w:cs="宋体"/>
          <w:sz w:val="24"/>
        </w:rPr>
      </w:pPr>
      <w:r>
        <w:rPr>
          <w:rFonts w:hint="eastAsia" w:hAnsi="宋体" w:cs="宋体"/>
          <w:color w:val="000000"/>
          <w:sz w:val="24"/>
          <w:lang w:val="en-US" w:eastAsia="zh-CN"/>
        </w:rPr>
        <w:t>2、</w:t>
      </w:r>
      <w:r>
        <w:rPr>
          <w:rFonts w:hint="eastAsia" w:hAnsi="宋体" w:cs="宋体"/>
          <w:sz w:val="24"/>
        </w:rPr>
        <w:t>符合参加政府采购活动应当具备的一般条件的承诺函；……………………（页码）</w:t>
      </w:r>
    </w:p>
    <w:p w14:paraId="1CFE8BAB">
      <w:pPr>
        <w:keepNext w:val="0"/>
        <w:keepLines w:val="0"/>
        <w:pageBreakBefore w:val="0"/>
        <w:widowControl w:val="0"/>
        <w:numPr>
          <w:ilvl w:val="0"/>
          <w:numId w:val="0"/>
        </w:numPr>
        <w:kinsoku/>
        <w:wordWrap w:val="0"/>
        <w:overflowPunct/>
        <w:topLinePunct w:val="0"/>
        <w:autoSpaceDE/>
        <w:autoSpaceDN/>
        <w:bidi w:val="0"/>
        <w:adjustRightInd w:val="0"/>
        <w:snapToGrid w:val="0"/>
        <w:spacing w:line="500" w:lineRule="exact"/>
        <w:ind w:firstLine="480" w:firstLineChars="200"/>
        <w:jc w:val="both"/>
        <w:textAlignment w:val="auto"/>
        <w:rPr>
          <w:rFonts w:hint="eastAsia" w:hAnsi="宋体" w:cs="宋体"/>
          <w:sz w:val="24"/>
        </w:rPr>
      </w:pPr>
      <w:r>
        <w:rPr>
          <w:rFonts w:hint="eastAsia" w:hAnsi="宋体" w:cs="宋体"/>
          <w:sz w:val="24"/>
          <w:lang w:val="en-US" w:eastAsia="zh-CN"/>
        </w:rPr>
        <w:t>3、</w:t>
      </w:r>
      <w:r>
        <w:rPr>
          <w:rFonts w:hint="eastAsia" w:hAnsi="宋体" w:cs="宋体"/>
          <w:color w:val="000000"/>
          <w:sz w:val="24"/>
        </w:rPr>
        <w:t>法定代表人授权书，法定代表人及其授权代表的身份证复印件（正反面复印件）；如法定代表人直接参加投标并对相应文件签字的，只需提供其身份证复印件（正反面复印件）；</w:t>
      </w:r>
      <w:r>
        <w:rPr>
          <w:rFonts w:hint="eastAsia" w:hAnsi="宋体" w:cs="宋体"/>
          <w:sz w:val="24"/>
        </w:rPr>
        <w:t>…………………………………………………………………………………（页码）</w:t>
      </w:r>
    </w:p>
    <w:p w14:paraId="3D7ED9A9">
      <w:pPr>
        <w:keepNext w:val="0"/>
        <w:keepLines w:val="0"/>
        <w:pageBreakBefore w:val="0"/>
        <w:widowControl w:val="0"/>
        <w:numPr>
          <w:ilvl w:val="0"/>
          <w:numId w:val="0"/>
        </w:numPr>
        <w:kinsoku/>
        <w:wordWrap w:val="0"/>
        <w:overflowPunct/>
        <w:topLinePunct w:val="0"/>
        <w:autoSpaceDE/>
        <w:autoSpaceDN/>
        <w:bidi w:val="0"/>
        <w:adjustRightInd w:val="0"/>
        <w:snapToGrid w:val="0"/>
        <w:spacing w:line="500" w:lineRule="exact"/>
        <w:ind w:firstLine="480" w:firstLineChars="200"/>
        <w:jc w:val="both"/>
        <w:textAlignment w:val="auto"/>
        <w:rPr>
          <w:rFonts w:hint="default" w:eastAsia="仿宋_GB2312"/>
          <w:lang w:val="en-US" w:eastAsia="zh-CN"/>
        </w:rPr>
      </w:pPr>
      <w:r>
        <w:rPr>
          <w:rFonts w:hint="eastAsia" w:hAnsi="宋体" w:cs="宋体"/>
          <w:sz w:val="24"/>
          <w:lang w:val="en-US" w:eastAsia="zh-CN"/>
        </w:rPr>
        <w:t>4、</w:t>
      </w:r>
      <w:r>
        <w:rPr>
          <w:rFonts w:hint="eastAsia" w:ascii="宋体" w:hAnsi="宋体" w:eastAsia="宋体" w:cs="宋体"/>
          <w:sz w:val="24"/>
          <w:szCs w:val="20"/>
          <w:lang w:val="en-US" w:eastAsia="zh-CN" w:bidi="ar-SA"/>
        </w:rPr>
        <w:t>符合特定资格条件（如果项目要求）的有关证明材料（复印件）；</w:t>
      </w:r>
      <w:r>
        <w:rPr>
          <w:rFonts w:hint="eastAsia" w:hAnsi="宋体" w:cs="宋体"/>
          <w:sz w:val="24"/>
        </w:rPr>
        <w:t>………（页码）</w:t>
      </w:r>
    </w:p>
    <w:p w14:paraId="5CC8F4BC">
      <w:pPr>
        <w:keepNext w:val="0"/>
        <w:keepLines w:val="0"/>
        <w:pageBreakBefore w:val="0"/>
        <w:widowControl w:val="0"/>
        <w:kinsoku/>
        <w:overflowPunct/>
        <w:topLinePunct w:val="0"/>
        <w:autoSpaceDE/>
        <w:autoSpaceDN/>
        <w:bidi w:val="0"/>
        <w:snapToGrid w:val="0"/>
        <w:spacing w:line="500" w:lineRule="exact"/>
        <w:ind w:firstLine="480" w:firstLineChars="200"/>
        <w:jc w:val="both"/>
        <w:textAlignment w:val="auto"/>
        <w:rPr>
          <w:rFonts w:hint="eastAsia" w:hAnsi="宋体" w:eastAsia="宋体" w:cs="宋体"/>
          <w:sz w:val="24"/>
          <w:lang w:eastAsia="zh-CN"/>
        </w:rPr>
      </w:pPr>
      <w:r>
        <w:rPr>
          <w:rFonts w:hint="eastAsia" w:hAnsi="宋体" w:cs="宋体"/>
          <w:sz w:val="24"/>
          <w:lang w:val="en-US" w:eastAsia="zh-CN"/>
        </w:rPr>
        <w:t>5、</w:t>
      </w:r>
      <w:r>
        <w:rPr>
          <w:rFonts w:hint="eastAsia" w:ascii="宋体" w:hAnsi="宋体" w:eastAsia="宋体" w:cs="宋体"/>
          <w:sz w:val="24"/>
          <w:szCs w:val="24"/>
        </w:rPr>
        <w:t>供应商认为其他需提供的资料</w:t>
      </w:r>
      <w:r>
        <w:rPr>
          <w:rFonts w:hint="eastAsia" w:hAnsi="宋体" w:cs="宋体"/>
          <w:sz w:val="24"/>
          <w:lang w:eastAsia="zh-CN"/>
        </w:rPr>
        <w:t>。</w:t>
      </w:r>
      <w:r>
        <w:rPr>
          <w:rFonts w:hint="eastAsia" w:hAnsi="宋体" w:cs="宋体"/>
          <w:sz w:val="24"/>
        </w:rPr>
        <w:t>……………………………………………（页码）</w:t>
      </w:r>
    </w:p>
    <w:p w14:paraId="217EE583">
      <w:pPr>
        <w:pStyle w:val="3"/>
        <w:numPr>
          <w:ilvl w:val="0"/>
          <w:numId w:val="0"/>
        </w:numPr>
        <w:ind w:leftChars="0"/>
      </w:pPr>
    </w:p>
    <w:p w14:paraId="75DC1174"/>
    <w:p w14:paraId="3EC876F0">
      <w:pPr>
        <w:snapToGrid w:val="0"/>
        <w:spacing w:line="360" w:lineRule="auto"/>
        <w:rPr>
          <w:rFonts w:hAnsi="宋体" w:cs="宋体"/>
          <w:color w:val="000000"/>
          <w:sz w:val="24"/>
        </w:rPr>
      </w:pPr>
    </w:p>
    <w:p w14:paraId="7F8BFB0A">
      <w:pPr>
        <w:snapToGrid w:val="0"/>
        <w:spacing w:line="360" w:lineRule="auto"/>
        <w:ind w:firstLine="3240" w:firstLineChars="900"/>
        <w:rPr>
          <w:rFonts w:hAnsi="宋体" w:cs="宋体"/>
          <w:color w:val="000000"/>
          <w:sz w:val="36"/>
          <w:szCs w:val="36"/>
        </w:rPr>
      </w:pPr>
    </w:p>
    <w:p w14:paraId="74B8716C">
      <w:pPr>
        <w:snapToGrid w:val="0"/>
        <w:spacing w:line="360" w:lineRule="auto"/>
        <w:rPr>
          <w:rFonts w:hAnsi="宋体" w:cs="宋体"/>
          <w:color w:val="000000"/>
          <w:sz w:val="36"/>
          <w:szCs w:val="36"/>
        </w:rPr>
      </w:pPr>
    </w:p>
    <w:p w14:paraId="551041C9">
      <w:pPr>
        <w:snapToGrid w:val="0"/>
        <w:spacing w:line="480" w:lineRule="auto"/>
        <w:ind w:right="480"/>
        <w:jc w:val="center"/>
        <w:rPr>
          <w:rFonts w:hint="eastAsia"/>
        </w:rPr>
      </w:pPr>
      <w:r>
        <w:rPr>
          <w:rFonts w:hint="eastAsia" w:hAnsi="宋体" w:cs="宋体"/>
          <w:b/>
          <w:color w:val="000000"/>
          <w:sz w:val="32"/>
          <w:szCs w:val="32"/>
          <w:lang w:val="zh-CN"/>
        </w:rPr>
        <w:br w:type="page"/>
      </w:r>
      <w:r>
        <w:rPr>
          <w:rFonts w:hint="eastAsia" w:hAnsi="宋体" w:cs="宋体"/>
          <w:b/>
          <w:color w:val="000000"/>
          <w:sz w:val="32"/>
          <w:szCs w:val="32"/>
          <w:lang w:val="en-US" w:eastAsia="zh-CN"/>
        </w:rPr>
        <w:t>一、</w:t>
      </w:r>
      <w:r>
        <w:rPr>
          <w:rFonts w:hint="eastAsia" w:ascii="宋体" w:hAnsi="宋体" w:eastAsia="宋体" w:cs="宋体"/>
          <w:b/>
          <w:color w:val="auto"/>
          <w:kern w:val="0"/>
          <w:sz w:val="32"/>
          <w:szCs w:val="32"/>
          <w:lang w:val="zh-CN"/>
        </w:rPr>
        <w:t>营业执照(或事业法人登记证或其他工商等登记证明材料)复印件（投标人为 然人的，提供自然人的身份证明）</w:t>
      </w:r>
    </w:p>
    <w:p w14:paraId="00259B2A">
      <w:pPr>
        <w:pStyle w:val="3"/>
        <w:keepNext/>
        <w:keepLines/>
        <w:widowControl w:val="0"/>
        <w:numPr>
          <w:ilvl w:val="0"/>
          <w:numId w:val="0"/>
        </w:numPr>
        <w:spacing w:line="360" w:lineRule="auto"/>
        <w:jc w:val="left"/>
        <w:outlineLvl w:val="1"/>
        <w:rPr>
          <w:rFonts w:hint="eastAsia"/>
        </w:rPr>
      </w:pPr>
    </w:p>
    <w:p w14:paraId="55D5F4B3">
      <w:pPr>
        <w:rPr>
          <w:rFonts w:hint="eastAsia"/>
        </w:rPr>
      </w:pPr>
    </w:p>
    <w:p w14:paraId="14391D7D">
      <w:pPr>
        <w:snapToGrid w:val="0"/>
        <w:spacing w:line="48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612B3D61">
      <w:pPr>
        <w:snapToGrid w:val="0"/>
        <w:spacing w:line="48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2F83BC62">
      <w:pPr>
        <w:pStyle w:val="3"/>
        <w:numPr>
          <w:ilvl w:val="0"/>
          <w:numId w:val="0"/>
        </w:numPr>
        <w:ind w:leftChars="0"/>
        <w:rPr>
          <w:rFonts w:hint="eastAsia"/>
        </w:rPr>
      </w:pPr>
    </w:p>
    <w:p w14:paraId="2E1977AA">
      <w:pPr>
        <w:snapToGrid w:val="0"/>
        <w:spacing w:line="480" w:lineRule="auto"/>
        <w:ind w:right="480"/>
        <w:jc w:val="center"/>
        <w:rPr>
          <w:rFonts w:hint="eastAsia" w:hAnsi="宋体" w:cs="宋体"/>
          <w:b/>
          <w:color w:val="auto"/>
          <w:kern w:val="0"/>
          <w:sz w:val="32"/>
          <w:szCs w:val="32"/>
          <w:lang w:val="en-US" w:eastAsia="zh-CN"/>
        </w:rPr>
      </w:pPr>
    </w:p>
    <w:p w14:paraId="28872658">
      <w:pPr>
        <w:snapToGrid w:val="0"/>
        <w:spacing w:line="480" w:lineRule="auto"/>
        <w:ind w:right="480"/>
        <w:jc w:val="center"/>
        <w:rPr>
          <w:rFonts w:hint="eastAsia" w:hAnsi="宋体" w:cs="宋体"/>
          <w:b/>
          <w:color w:val="auto"/>
          <w:kern w:val="0"/>
          <w:sz w:val="32"/>
          <w:szCs w:val="32"/>
          <w:lang w:val="en-US" w:eastAsia="zh-CN"/>
        </w:rPr>
      </w:pPr>
    </w:p>
    <w:p w14:paraId="3A21D937">
      <w:pPr>
        <w:snapToGrid w:val="0"/>
        <w:spacing w:line="480" w:lineRule="auto"/>
        <w:ind w:right="480"/>
        <w:jc w:val="center"/>
        <w:rPr>
          <w:rFonts w:hint="eastAsia" w:hAnsi="宋体" w:cs="宋体"/>
          <w:b/>
          <w:color w:val="auto"/>
          <w:kern w:val="0"/>
          <w:sz w:val="32"/>
          <w:szCs w:val="32"/>
          <w:lang w:val="en-US" w:eastAsia="zh-CN"/>
        </w:rPr>
      </w:pPr>
    </w:p>
    <w:p w14:paraId="1DBD7B35">
      <w:pPr>
        <w:snapToGrid w:val="0"/>
        <w:spacing w:line="480" w:lineRule="auto"/>
        <w:ind w:right="480"/>
        <w:jc w:val="center"/>
        <w:rPr>
          <w:rFonts w:hint="eastAsia" w:hAnsi="宋体" w:cs="宋体"/>
          <w:b/>
          <w:color w:val="auto"/>
          <w:kern w:val="0"/>
          <w:sz w:val="32"/>
          <w:szCs w:val="32"/>
          <w:lang w:val="en-US" w:eastAsia="zh-CN"/>
        </w:rPr>
      </w:pPr>
    </w:p>
    <w:p w14:paraId="6A2ACFCF">
      <w:pPr>
        <w:snapToGrid w:val="0"/>
        <w:spacing w:line="480" w:lineRule="auto"/>
        <w:ind w:right="480"/>
        <w:jc w:val="center"/>
        <w:rPr>
          <w:rFonts w:hint="eastAsia" w:hAnsi="宋体" w:cs="宋体"/>
          <w:b/>
          <w:color w:val="auto"/>
          <w:kern w:val="0"/>
          <w:sz w:val="32"/>
          <w:szCs w:val="32"/>
          <w:lang w:val="en-US" w:eastAsia="zh-CN"/>
        </w:rPr>
      </w:pPr>
    </w:p>
    <w:p w14:paraId="71B41739">
      <w:pPr>
        <w:snapToGrid w:val="0"/>
        <w:spacing w:line="480" w:lineRule="auto"/>
        <w:ind w:right="480"/>
        <w:jc w:val="center"/>
        <w:rPr>
          <w:rFonts w:hint="eastAsia" w:hAnsi="宋体" w:cs="宋体"/>
          <w:b/>
          <w:color w:val="auto"/>
          <w:kern w:val="0"/>
          <w:sz w:val="32"/>
          <w:szCs w:val="32"/>
          <w:lang w:val="en-US" w:eastAsia="zh-CN"/>
        </w:rPr>
      </w:pPr>
    </w:p>
    <w:p w14:paraId="7969CB94">
      <w:pPr>
        <w:snapToGrid w:val="0"/>
        <w:spacing w:line="480" w:lineRule="auto"/>
        <w:ind w:right="480"/>
        <w:jc w:val="center"/>
        <w:rPr>
          <w:rFonts w:hint="eastAsia" w:hAnsi="宋体" w:cs="宋体"/>
          <w:b/>
          <w:color w:val="auto"/>
          <w:kern w:val="0"/>
          <w:sz w:val="32"/>
          <w:szCs w:val="32"/>
          <w:lang w:val="en-US" w:eastAsia="zh-CN"/>
        </w:rPr>
      </w:pPr>
    </w:p>
    <w:p w14:paraId="7EE5AD83">
      <w:pPr>
        <w:pStyle w:val="8"/>
        <w:rPr>
          <w:rFonts w:hint="eastAsia" w:hAnsi="宋体" w:cs="宋体"/>
          <w:b/>
          <w:color w:val="auto"/>
          <w:kern w:val="0"/>
          <w:sz w:val="32"/>
          <w:szCs w:val="32"/>
          <w:lang w:val="en-US" w:eastAsia="zh-CN"/>
        </w:rPr>
      </w:pPr>
    </w:p>
    <w:p w14:paraId="5A5FF64B">
      <w:pPr>
        <w:pStyle w:val="9"/>
        <w:rPr>
          <w:rFonts w:hint="eastAsia" w:hAnsi="宋体" w:cs="宋体"/>
          <w:b/>
          <w:color w:val="auto"/>
          <w:kern w:val="0"/>
          <w:sz w:val="32"/>
          <w:szCs w:val="32"/>
          <w:lang w:val="en-US" w:eastAsia="zh-CN"/>
        </w:rPr>
      </w:pPr>
    </w:p>
    <w:p w14:paraId="37DFBCDE">
      <w:pPr>
        <w:rPr>
          <w:rFonts w:hint="eastAsia" w:hAnsi="宋体" w:cs="宋体"/>
          <w:b/>
          <w:color w:val="auto"/>
          <w:kern w:val="0"/>
          <w:sz w:val="32"/>
          <w:szCs w:val="32"/>
          <w:lang w:val="en-US" w:eastAsia="zh-CN"/>
        </w:rPr>
      </w:pPr>
    </w:p>
    <w:p w14:paraId="7E8E1E41">
      <w:pPr>
        <w:pStyle w:val="8"/>
        <w:rPr>
          <w:rFonts w:hint="eastAsia"/>
          <w:lang w:val="en-US" w:eastAsia="zh-CN"/>
        </w:rPr>
      </w:pPr>
    </w:p>
    <w:p w14:paraId="5DA2A217">
      <w:pPr>
        <w:snapToGrid w:val="0"/>
        <w:spacing w:line="480" w:lineRule="auto"/>
        <w:ind w:right="480"/>
        <w:jc w:val="center"/>
        <w:rPr>
          <w:rFonts w:hint="eastAsia" w:hAnsi="宋体" w:cs="宋体"/>
          <w:b/>
          <w:color w:val="auto"/>
          <w:kern w:val="0"/>
          <w:sz w:val="32"/>
          <w:szCs w:val="32"/>
          <w:lang w:val="en-US" w:eastAsia="zh-CN"/>
        </w:rPr>
      </w:pPr>
    </w:p>
    <w:p w14:paraId="56DE6EA0">
      <w:pPr>
        <w:snapToGrid w:val="0"/>
        <w:spacing w:line="480" w:lineRule="auto"/>
        <w:ind w:right="480"/>
        <w:jc w:val="center"/>
        <w:rPr>
          <w:rFonts w:hint="eastAsia" w:hAnsi="宋体" w:cs="宋体"/>
          <w:b/>
          <w:color w:val="auto"/>
          <w:kern w:val="0"/>
          <w:sz w:val="32"/>
          <w:szCs w:val="32"/>
          <w:lang w:val="en-US" w:eastAsia="zh-CN"/>
        </w:rPr>
      </w:pPr>
    </w:p>
    <w:p w14:paraId="0A2DBC1B">
      <w:pPr>
        <w:snapToGrid w:val="0"/>
        <w:spacing w:line="480" w:lineRule="auto"/>
        <w:ind w:right="480"/>
        <w:jc w:val="center"/>
        <w:rPr>
          <w:rFonts w:hint="eastAsia" w:ascii="宋体" w:hAnsi="宋体" w:eastAsia="宋体" w:cs="宋体"/>
          <w:b/>
          <w:color w:val="auto"/>
          <w:kern w:val="0"/>
          <w:sz w:val="32"/>
          <w:szCs w:val="32"/>
        </w:rPr>
      </w:pPr>
      <w:r>
        <w:rPr>
          <w:rFonts w:hint="eastAsia" w:hAnsi="宋体" w:cs="宋体"/>
          <w:b/>
          <w:color w:val="auto"/>
          <w:kern w:val="0"/>
          <w:sz w:val="32"/>
          <w:szCs w:val="32"/>
          <w:lang w:val="en-US" w:eastAsia="zh-CN"/>
        </w:rPr>
        <w:t>二、</w:t>
      </w:r>
      <w:r>
        <w:rPr>
          <w:rFonts w:hint="eastAsia" w:ascii="宋体" w:hAnsi="宋体" w:eastAsia="宋体" w:cs="宋体"/>
          <w:b/>
          <w:color w:val="auto"/>
          <w:kern w:val="0"/>
          <w:sz w:val="32"/>
          <w:szCs w:val="32"/>
        </w:rPr>
        <w:t>符合参加政府采购活动应当具备的一般条件的承诺函</w:t>
      </w:r>
    </w:p>
    <w:p w14:paraId="2E6380DA">
      <w:pPr>
        <w:snapToGrid w:val="0"/>
        <w:spacing w:line="480" w:lineRule="auto"/>
        <w:rPr>
          <w:rFonts w:hint="eastAsia" w:ascii="宋体" w:hAnsi="宋体" w:eastAsia="宋体" w:cs="宋体"/>
          <w:color w:val="auto"/>
          <w:sz w:val="24"/>
        </w:rPr>
      </w:pPr>
      <w:r>
        <w:rPr>
          <w:rFonts w:hint="eastAsia" w:ascii="宋体" w:hAnsi="宋体" w:eastAsia="宋体" w:cs="宋体"/>
          <w:color w:val="auto"/>
          <w:sz w:val="24"/>
          <w:lang w:val="en-US" w:eastAsia="zh-CN"/>
        </w:rPr>
        <w:t>衢州市衢江区林业局</w:t>
      </w:r>
      <w:r>
        <w:rPr>
          <w:rFonts w:hint="eastAsia" w:ascii="宋体" w:hAnsi="宋体" w:eastAsia="宋体" w:cs="宋体"/>
          <w:color w:val="auto"/>
          <w:sz w:val="24"/>
        </w:rPr>
        <w:t>、</w:t>
      </w:r>
      <w:r>
        <w:rPr>
          <w:rFonts w:hint="eastAsia" w:ascii="宋体" w:hAnsi="宋体" w:eastAsia="宋体" w:cs="宋体"/>
          <w:color w:val="auto"/>
          <w:sz w:val="24"/>
          <w:lang w:val="en-US" w:eastAsia="zh-CN"/>
        </w:rPr>
        <w:t>东方经纬项目管理有限公司</w:t>
      </w:r>
      <w:r>
        <w:rPr>
          <w:rFonts w:hint="eastAsia" w:ascii="宋体" w:hAnsi="宋体" w:eastAsia="宋体" w:cs="宋体"/>
          <w:color w:val="auto"/>
          <w:sz w:val="24"/>
        </w:rPr>
        <w:t>：</w:t>
      </w:r>
    </w:p>
    <w:p w14:paraId="2A22C83A">
      <w:pPr>
        <w:snapToGrid w:val="0"/>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eastAsia="宋体" w:cs="宋体"/>
          <w:color w:val="auto"/>
          <w:sz w:val="24"/>
          <w:lang w:eastAsia="zh-CN"/>
        </w:rPr>
        <w:t>衢江区森林草地湿地资源普查项目</w:t>
      </w:r>
      <w:r>
        <w:rPr>
          <w:rFonts w:hint="eastAsia" w:ascii="宋体" w:hAnsi="宋体" w:eastAsia="宋体" w:cs="宋体"/>
          <w:color w:val="auto"/>
          <w:sz w:val="24"/>
        </w:rPr>
        <w:t>【招标编号：</w:t>
      </w:r>
      <w:r>
        <w:rPr>
          <w:rFonts w:hint="eastAsia" w:ascii="宋体" w:hAnsi="宋体" w:eastAsia="宋体" w:cs="宋体"/>
          <w:color w:val="auto"/>
          <w:sz w:val="24"/>
          <w:lang w:eastAsia="zh-CN"/>
        </w:rPr>
        <w:t>JWCG20250304</w:t>
      </w:r>
      <w:r>
        <w:rPr>
          <w:rFonts w:hint="eastAsia" w:ascii="宋体" w:hAnsi="宋体" w:eastAsia="宋体" w:cs="宋体"/>
          <w:color w:val="auto"/>
          <w:sz w:val="24"/>
        </w:rPr>
        <w:t>】政府采购活动，郑重承诺：</w:t>
      </w:r>
    </w:p>
    <w:p w14:paraId="23076AAD">
      <w:pPr>
        <w:snapToGrid w:val="0"/>
        <w:spacing w:line="48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2AF3F0A3">
      <w:pPr>
        <w:snapToGrid w:val="0"/>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06CBDBBF">
      <w:pPr>
        <w:snapToGrid w:val="0"/>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633F4998">
      <w:pPr>
        <w:snapToGrid w:val="0"/>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7E9D4B07">
      <w:pPr>
        <w:snapToGrid w:val="0"/>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0DBB15EE">
      <w:pPr>
        <w:snapToGrid w:val="0"/>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33A8AE99">
      <w:pPr>
        <w:snapToGrid w:val="0"/>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30C41252">
      <w:pPr>
        <w:snapToGrid w:val="0"/>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1BF20266">
      <w:pPr>
        <w:snapToGrid w:val="0"/>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4371D5A7">
      <w:pPr>
        <w:snapToGrid w:val="0"/>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79E0046B">
      <w:pPr>
        <w:snapToGrid w:val="0"/>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00562343">
      <w:pPr>
        <w:pStyle w:val="3"/>
        <w:numPr>
          <w:ilvl w:val="0"/>
          <w:numId w:val="0"/>
        </w:numPr>
        <w:ind w:leftChars="0"/>
        <w:rPr>
          <w:rFonts w:hint="eastAsia"/>
        </w:rPr>
      </w:pPr>
    </w:p>
    <w:p w14:paraId="199CB80B">
      <w:pPr>
        <w:snapToGrid w:val="0"/>
        <w:spacing w:line="48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2AD7DC02">
      <w:pPr>
        <w:snapToGrid w:val="0"/>
        <w:spacing w:line="48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280912C4">
      <w:pPr>
        <w:rPr>
          <w:rFonts w:hint="eastAsia"/>
        </w:rPr>
      </w:pPr>
    </w:p>
    <w:p w14:paraId="7D28A6DF">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leftChars="0"/>
        <w:jc w:val="both"/>
        <w:textAlignment w:val="auto"/>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lang w:val="en-US" w:eastAsia="zh-CN"/>
        </w:rPr>
        <w:t>三、营业执照(或事业法人登记证或其他工商等登记证明材料)复印件（投标人为 然人的，提供自然人的身份证明）</w:t>
      </w:r>
    </w:p>
    <w:p w14:paraId="1DD98E18">
      <w:pPr>
        <w:pStyle w:val="3"/>
        <w:keepNext/>
        <w:keepLines/>
        <w:widowControl w:val="0"/>
        <w:numPr>
          <w:ilvl w:val="0"/>
          <w:numId w:val="0"/>
        </w:numPr>
        <w:spacing w:line="360" w:lineRule="auto"/>
        <w:jc w:val="left"/>
        <w:outlineLvl w:val="1"/>
        <w:rPr>
          <w:rFonts w:hint="eastAsia"/>
        </w:rPr>
      </w:pPr>
    </w:p>
    <w:p w14:paraId="1C03E829">
      <w:pPr>
        <w:rPr>
          <w:rFonts w:hint="eastAsia"/>
        </w:rPr>
      </w:pPr>
    </w:p>
    <w:p w14:paraId="02C1A0E8">
      <w:pPr>
        <w:pStyle w:val="3"/>
        <w:numPr>
          <w:ilvl w:val="0"/>
          <w:numId w:val="0"/>
        </w:numPr>
        <w:ind w:leftChars="0"/>
        <w:rPr>
          <w:rFonts w:hint="eastAsia"/>
        </w:rPr>
      </w:pPr>
    </w:p>
    <w:p w14:paraId="235E0051">
      <w:pPr>
        <w:rPr>
          <w:rFonts w:hint="eastAsia"/>
        </w:rPr>
      </w:pPr>
    </w:p>
    <w:p w14:paraId="33FCDEEF">
      <w:pPr>
        <w:snapToGrid w:val="0"/>
        <w:spacing w:line="48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684ED0CC">
      <w:pPr>
        <w:pStyle w:val="3"/>
        <w:numPr>
          <w:ilvl w:val="0"/>
          <w:numId w:val="0"/>
        </w:numPr>
        <w:ind w:leftChars="0"/>
        <w:rPr>
          <w:rFonts w:hint="eastAsia"/>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59C9CD43">
      <w:pPr>
        <w:rPr>
          <w:rFonts w:hint="eastAsia"/>
        </w:rPr>
      </w:pPr>
    </w:p>
    <w:p w14:paraId="7FDE3955">
      <w:pPr>
        <w:keepNext w:val="0"/>
        <w:keepLines w:val="0"/>
        <w:pageBreakBefore w:val="0"/>
        <w:widowControl w:val="0"/>
        <w:numPr>
          <w:ilvl w:val="0"/>
          <w:numId w:val="6"/>
        </w:numPr>
        <w:kinsoku/>
        <w:wordWrap w:val="0"/>
        <w:overflowPunct/>
        <w:topLinePunct w:val="0"/>
        <w:autoSpaceDE/>
        <w:autoSpaceDN/>
        <w:bidi w:val="0"/>
        <w:adjustRightInd w:val="0"/>
        <w:snapToGrid w:val="0"/>
        <w:spacing w:line="500" w:lineRule="exact"/>
        <w:ind w:leftChars="0"/>
        <w:jc w:val="both"/>
        <w:textAlignment w:val="auto"/>
        <w:rPr>
          <w:rFonts w:hint="eastAsia" w:ascii="宋体" w:hAnsi="宋体" w:eastAsia="宋体" w:cs="宋体"/>
          <w:b/>
          <w:color w:val="auto"/>
          <w:kern w:val="0"/>
          <w:sz w:val="28"/>
          <w:szCs w:val="28"/>
          <w:lang w:val="en-US" w:eastAsia="zh-CN"/>
        </w:rPr>
      </w:pPr>
      <w:r>
        <w:rPr>
          <w:rFonts w:hint="eastAsia" w:ascii="宋体" w:hAnsi="宋体" w:eastAsia="宋体" w:cs="宋体"/>
          <w:b/>
          <w:color w:val="auto"/>
          <w:kern w:val="0"/>
          <w:sz w:val="28"/>
          <w:szCs w:val="28"/>
          <w:lang w:val="en-US" w:eastAsia="zh-CN"/>
        </w:rPr>
        <w:t>符合特定资格条件（如果项目要求）的有关证明材料（复印件）</w:t>
      </w:r>
    </w:p>
    <w:p w14:paraId="3D37EEC9">
      <w:pPr>
        <w:pStyle w:val="3"/>
        <w:numPr>
          <w:ilvl w:val="0"/>
          <w:numId w:val="0"/>
        </w:numPr>
        <w:ind w:leftChars="0"/>
        <w:rPr>
          <w:rFonts w:hint="eastAsia"/>
          <w:lang w:val="en-US" w:eastAsia="zh-CN"/>
        </w:rPr>
      </w:pPr>
    </w:p>
    <w:p w14:paraId="5BCAD2BC">
      <w:pPr>
        <w:rPr>
          <w:rFonts w:hint="eastAsia"/>
          <w:lang w:val="en-US" w:eastAsia="zh-CN"/>
        </w:rPr>
      </w:pPr>
    </w:p>
    <w:p w14:paraId="36722547">
      <w:pPr>
        <w:rPr>
          <w:rFonts w:hint="eastAsia" w:ascii="宋体" w:hAnsi="宋体" w:eastAsia="宋体" w:cs="宋体"/>
          <w:b/>
          <w:color w:val="auto"/>
          <w:kern w:val="0"/>
          <w:sz w:val="32"/>
          <w:szCs w:val="32"/>
          <w:lang w:val="en-US" w:eastAsia="zh-CN"/>
        </w:rPr>
      </w:pPr>
    </w:p>
    <w:p w14:paraId="4A781389">
      <w:pPr>
        <w:snapToGrid w:val="0"/>
        <w:spacing w:line="480" w:lineRule="auto"/>
        <w:ind w:firstLine="5760" w:firstLineChars="24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6AF31311">
      <w:pPr>
        <w:pStyle w:val="3"/>
        <w:numPr>
          <w:ilvl w:val="0"/>
          <w:numId w:val="0"/>
        </w:numPr>
        <w:ind w:leftChars="0"/>
        <w:rPr>
          <w:rFonts w:hint="eastAsia"/>
          <w:lang w:val="en-US" w:eastAsia="zh-CN"/>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1A0DAF9B">
      <w:pPr>
        <w:keepNext w:val="0"/>
        <w:keepLines w:val="0"/>
        <w:pageBreakBefore w:val="0"/>
        <w:widowControl w:val="0"/>
        <w:numPr>
          <w:ilvl w:val="0"/>
          <w:numId w:val="6"/>
        </w:numPr>
        <w:kinsoku/>
        <w:wordWrap w:val="0"/>
        <w:overflowPunct/>
        <w:topLinePunct w:val="0"/>
        <w:autoSpaceDE/>
        <w:autoSpaceDN/>
        <w:bidi w:val="0"/>
        <w:adjustRightInd w:val="0"/>
        <w:snapToGrid w:val="0"/>
        <w:spacing w:line="500" w:lineRule="exact"/>
        <w:ind w:leftChars="0"/>
        <w:jc w:val="both"/>
        <w:textAlignment w:val="auto"/>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供应商认为其他需提供的资料</w:t>
      </w:r>
      <w:r>
        <w:rPr>
          <w:rFonts w:hint="eastAsia" w:ascii="宋体" w:hAnsi="宋体" w:eastAsia="宋体" w:cs="宋体"/>
          <w:b/>
          <w:color w:val="auto"/>
          <w:kern w:val="0"/>
          <w:sz w:val="28"/>
          <w:szCs w:val="28"/>
          <w:lang w:eastAsia="zh-CN"/>
        </w:rPr>
        <w:t>。</w:t>
      </w:r>
    </w:p>
    <w:p w14:paraId="5FD9C925">
      <w:pPr>
        <w:rPr>
          <w:rFonts w:hint="eastAsia" w:ascii="宋体" w:hAnsi="宋体" w:eastAsia="宋体" w:cs="宋体"/>
          <w:b/>
          <w:color w:val="auto"/>
          <w:kern w:val="0"/>
          <w:sz w:val="32"/>
          <w:szCs w:val="32"/>
          <w:lang w:eastAsia="zh-CN"/>
        </w:rPr>
      </w:pPr>
    </w:p>
    <w:p w14:paraId="439C81C7">
      <w:pPr>
        <w:keepNext w:val="0"/>
        <w:keepLines w:val="0"/>
        <w:pageBreakBefore w:val="0"/>
        <w:widowControl w:val="0"/>
        <w:numPr>
          <w:ilvl w:val="0"/>
          <w:numId w:val="0"/>
        </w:numPr>
        <w:kinsoku/>
        <w:wordWrap w:val="0"/>
        <w:overflowPunct/>
        <w:topLinePunct w:val="0"/>
        <w:autoSpaceDE/>
        <w:autoSpaceDN/>
        <w:bidi w:val="0"/>
        <w:adjustRightInd w:val="0"/>
        <w:snapToGrid w:val="0"/>
        <w:spacing w:line="500" w:lineRule="exact"/>
        <w:ind w:leftChars="0"/>
        <w:jc w:val="both"/>
        <w:textAlignment w:val="auto"/>
        <w:rPr>
          <w:rFonts w:hint="eastAsia" w:ascii="宋体" w:hAnsi="宋体" w:eastAsia="宋体" w:cs="宋体"/>
          <w:b/>
          <w:color w:val="auto"/>
          <w:kern w:val="0"/>
          <w:sz w:val="32"/>
          <w:szCs w:val="32"/>
          <w:lang w:val="zh-CN"/>
        </w:rPr>
      </w:pPr>
    </w:p>
    <w:p w14:paraId="4AD562AB">
      <w:pPr>
        <w:snapToGrid w:val="0"/>
        <w:spacing w:line="360" w:lineRule="auto"/>
        <w:rPr>
          <w:rFonts w:hint="eastAsia" w:hAnsi="宋体" w:cs="宋体"/>
          <w:color w:val="000000"/>
          <w:sz w:val="36"/>
          <w:szCs w:val="36"/>
          <w:lang w:val="zh-CN"/>
        </w:rPr>
      </w:pPr>
    </w:p>
    <w:p w14:paraId="7BB694F7">
      <w:pPr>
        <w:snapToGrid w:val="0"/>
        <w:spacing w:line="480" w:lineRule="auto"/>
        <w:ind w:firstLine="5760" w:firstLineChars="24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406C89F5">
      <w:pPr>
        <w:pStyle w:val="3"/>
        <w:numPr>
          <w:ilvl w:val="0"/>
          <w:numId w:val="0"/>
        </w:numPr>
        <w:ind w:leftChars="0"/>
        <w:rPr>
          <w:rFonts w:hint="eastAsia"/>
          <w:lang w:val="en-US" w:eastAsia="zh-CN"/>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7EF14076">
      <w:pPr>
        <w:pStyle w:val="3"/>
        <w:numPr>
          <w:ilvl w:val="0"/>
          <w:numId w:val="0"/>
        </w:numPr>
        <w:ind w:leftChars="0"/>
        <w:rPr>
          <w:rFonts w:hint="eastAsia"/>
          <w:lang w:val="zh-CN"/>
        </w:rPr>
      </w:pPr>
    </w:p>
    <w:p w14:paraId="2AFE3D30">
      <w:pPr>
        <w:pStyle w:val="3"/>
        <w:numPr>
          <w:ilvl w:val="0"/>
          <w:numId w:val="0"/>
        </w:numPr>
        <w:ind w:leftChars="0"/>
        <w:rPr>
          <w:rFonts w:hint="eastAsia"/>
          <w:lang w:val="zh-CN"/>
        </w:rPr>
      </w:pPr>
    </w:p>
    <w:p w14:paraId="1EF05620">
      <w:pPr>
        <w:rPr>
          <w:rFonts w:hint="eastAsia"/>
          <w:lang w:val="zh-CN"/>
        </w:rPr>
      </w:pPr>
    </w:p>
    <w:p w14:paraId="7862DFAE">
      <w:pPr>
        <w:snapToGrid w:val="0"/>
        <w:spacing w:line="360" w:lineRule="auto"/>
        <w:ind w:firstLine="3240" w:firstLineChars="900"/>
        <w:rPr>
          <w:rFonts w:hint="eastAsia" w:hAnsi="宋体" w:cs="宋体"/>
          <w:color w:val="000000"/>
          <w:sz w:val="36"/>
          <w:szCs w:val="36"/>
          <w:lang w:val="zh-CN"/>
        </w:rPr>
      </w:pPr>
    </w:p>
    <w:p w14:paraId="3787DBE6">
      <w:pPr>
        <w:snapToGrid w:val="0"/>
        <w:spacing w:line="360" w:lineRule="auto"/>
        <w:ind w:firstLine="3240" w:firstLineChars="900"/>
        <w:rPr>
          <w:rFonts w:hAnsi="宋体" w:cs="宋体"/>
          <w:b/>
          <w:color w:val="000000"/>
          <w:sz w:val="36"/>
          <w:szCs w:val="36"/>
        </w:rPr>
      </w:pPr>
      <w:r>
        <w:rPr>
          <w:rFonts w:hint="eastAsia" w:hAnsi="宋体" w:cs="宋体"/>
          <w:color w:val="000000"/>
          <w:sz w:val="36"/>
          <w:szCs w:val="36"/>
          <w:lang w:val="zh-CN"/>
        </w:rPr>
        <w:t>▲</w:t>
      </w:r>
      <w:r>
        <w:rPr>
          <w:rFonts w:hint="eastAsia" w:hAnsi="宋体" w:cs="宋体"/>
          <w:b/>
          <w:color w:val="000000"/>
          <w:sz w:val="36"/>
          <w:szCs w:val="36"/>
        </w:rPr>
        <w:t>报价文件部分</w:t>
      </w:r>
    </w:p>
    <w:p w14:paraId="55DB774C">
      <w:pPr>
        <w:spacing w:line="360" w:lineRule="auto"/>
        <w:jc w:val="center"/>
        <w:outlineLvl w:val="0"/>
        <w:rPr>
          <w:rFonts w:hAnsi="宋体" w:cs="宋体"/>
          <w:b/>
          <w:color w:val="000000"/>
          <w:sz w:val="24"/>
        </w:rPr>
      </w:pPr>
    </w:p>
    <w:p w14:paraId="0862C447">
      <w:pPr>
        <w:spacing w:line="360" w:lineRule="auto"/>
        <w:jc w:val="center"/>
        <w:outlineLvl w:val="0"/>
        <w:rPr>
          <w:rFonts w:hAnsi="宋体" w:cs="宋体"/>
          <w:b/>
          <w:color w:val="000000"/>
          <w:sz w:val="36"/>
          <w:szCs w:val="36"/>
        </w:rPr>
      </w:pPr>
      <w:r>
        <w:rPr>
          <w:rFonts w:hint="eastAsia" w:hAnsi="宋体" w:cs="宋体"/>
          <w:b/>
          <w:color w:val="000000"/>
          <w:sz w:val="36"/>
          <w:szCs w:val="36"/>
        </w:rPr>
        <w:t>目录</w:t>
      </w:r>
    </w:p>
    <w:p w14:paraId="74C294F2">
      <w:pPr>
        <w:spacing w:line="480" w:lineRule="auto"/>
        <w:ind w:firstLine="720" w:firstLineChars="300"/>
        <w:outlineLvl w:val="0"/>
        <w:rPr>
          <w:rFonts w:hAnsi="宋体" w:cs="宋体"/>
          <w:color w:val="000000"/>
          <w:sz w:val="24"/>
        </w:rPr>
      </w:pPr>
      <w:r>
        <w:rPr>
          <w:rFonts w:hint="eastAsia" w:hAnsi="宋体" w:cs="宋体"/>
          <w:color w:val="000000"/>
          <w:sz w:val="24"/>
        </w:rPr>
        <w:t>（1）投标响应函……………………………………………………（页码）</w:t>
      </w:r>
    </w:p>
    <w:p w14:paraId="1E0613A1">
      <w:pPr>
        <w:spacing w:line="480" w:lineRule="auto"/>
        <w:ind w:firstLine="720" w:firstLineChars="300"/>
        <w:outlineLvl w:val="0"/>
        <w:rPr>
          <w:rFonts w:hAnsi="宋体" w:cs="宋体"/>
          <w:color w:val="000000"/>
          <w:sz w:val="24"/>
        </w:rPr>
      </w:pPr>
      <w:r>
        <w:rPr>
          <w:rFonts w:hint="eastAsia" w:hAnsi="宋体" w:cs="宋体"/>
          <w:color w:val="000000"/>
          <w:sz w:val="24"/>
        </w:rPr>
        <w:t>（2）投标（开标）一览表…………………………………………（页码）</w:t>
      </w:r>
    </w:p>
    <w:p w14:paraId="31EB41C0">
      <w:pPr>
        <w:spacing w:line="480" w:lineRule="auto"/>
        <w:ind w:firstLine="720" w:firstLineChars="300"/>
        <w:outlineLvl w:val="0"/>
        <w:rPr>
          <w:rFonts w:hAnsi="宋体" w:cs="宋体"/>
          <w:color w:val="000000"/>
          <w:sz w:val="24"/>
        </w:rPr>
      </w:pPr>
      <w:r>
        <w:rPr>
          <w:rFonts w:hint="eastAsia" w:hAnsi="宋体" w:cs="宋体"/>
          <w:color w:val="000000"/>
          <w:sz w:val="24"/>
        </w:rPr>
        <w:t>（3）中小企业声明函………………………………………………（页码）</w:t>
      </w:r>
    </w:p>
    <w:p w14:paraId="6F1A2BC3">
      <w:pPr>
        <w:spacing w:line="360" w:lineRule="auto"/>
        <w:ind w:left="2" w:firstLine="480" w:firstLineChars="200"/>
        <w:rPr>
          <w:rFonts w:hAnsi="宋体" w:cs="宋体"/>
          <w:color w:val="000000"/>
          <w:sz w:val="24"/>
        </w:rPr>
      </w:pPr>
    </w:p>
    <w:p w14:paraId="3FFF44B8">
      <w:pPr>
        <w:spacing w:line="360" w:lineRule="auto"/>
        <w:ind w:left="2" w:firstLine="480" w:firstLineChars="200"/>
        <w:rPr>
          <w:rFonts w:hAnsi="宋体" w:cs="宋体"/>
          <w:color w:val="000000"/>
          <w:sz w:val="24"/>
        </w:rPr>
      </w:pPr>
    </w:p>
    <w:p w14:paraId="686C386A">
      <w:pPr>
        <w:spacing w:line="360" w:lineRule="auto"/>
        <w:ind w:left="2" w:firstLine="480" w:firstLineChars="200"/>
        <w:rPr>
          <w:rFonts w:hAnsi="宋体" w:cs="宋体"/>
          <w:color w:val="000000"/>
          <w:sz w:val="24"/>
        </w:rPr>
      </w:pPr>
    </w:p>
    <w:p w14:paraId="6F71BA34">
      <w:pPr>
        <w:spacing w:line="360" w:lineRule="auto"/>
        <w:ind w:left="2" w:firstLine="480" w:firstLineChars="200"/>
        <w:rPr>
          <w:rFonts w:hAnsi="宋体" w:cs="宋体"/>
          <w:color w:val="000000"/>
          <w:sz w:val="24"/>
        </w:rPr>
      </w:pPr>
    </w:p>
    <w:p w14:paraId="2F11D38E">
      <w:pPr>
        <w:spacing w:line="360" w:lineRule="auto"/>
        <w:ind w:left="2" w:firstLine="480" w:firstLineChars="200"/>
        <w:rPr>
          <w:rFonts w:hAnsi="宋体" w:cs="宋体"/>
          <w:color w:val="000000"/>
          <w:sz w:val="24"/>
        </w:rPr>
      </w:pPr>
    </w:p>
    <w:p w14:paraId="4AC0CE6C">
      <w:pPr>
        <w:snapToGrid w:val="0"/>
        <w:spacing w:line="360" w:lineRule="auto"/>
        <w:jc w:val="center"/>
        <w:outlineLvl w:val="0"/>
        <w:rPr>
          <w:rFonts w:hAnsi="宋体" w:cs="宋体"/>
          <w:b/>
          <w:color w:val="000000"/>
          <w:sz w:val="32"/>
          <w:szCs w:val="32"/>
        </w:rPr>
      </w:pPr>
    </w:p>
    <w:p w14:paraId="1DB21181">
      <w:pPr>
        <w:snapToGrid w:val="0"/>
        <w:spacing w:line="360" w:lineRule="auto"/>
        <w:jc w:val="center"/>
        <w:outlineLvl w:val="0"/>
        <w:rPr>
          <w:rFonts w:hAnsi="宋体" w:cs="宋体"/>
          <w:b/>
          <w:color w:val="000000"/>
          <w:sz w:val="32"/>
          <w:szCs w:val="32"/>
        </w:rPr>
      </w:pPr>
    </w:p>
    <w:p w14:paraId="75BAE998">
      <w:pPr>
        <w:snapToGrid w:val="0"/>
        <w:spacing w:line="360" w:lineRule="auto"/>
        <w:jc w:val="center"/>
        <w:outlineLvl w:val="0"/>
        <w:rPr>
          <w:rFonts w:hAnsi="宋体" w:cs="宋体"/>
          <w:b/>
          <w:color w:val="000000"/>
          <w:sz w:val="32"/>
          <w:szCs w:val="32"/>
        </w:rPr>
      </w:pPr>
    </w:p>
    <w:p w14:paraId="3E3A1368">
      <w:pPr>
        <w:snapToGrid w:val="0"/>
        <w:spacing w:line="360" w:lineRule="auto"/>
        <w:jc w:val="center"/>
        <w:outlineLvl w:val="0"/>
        <w:rPr>
          <w:rFonts w:hAnsi="宋体" w:cs="宋体"/>
          <w:b/>
          <w:color w:val="000000"/>
          <w:sz w:val="32"/>
          <w:szCs w:val="32"/>
        </w:rPr>
      </w:pPr>
    </w:p>
    <w:p w14:paraId="7E376FED">
      <w:pPr>
        <w:snapToGrid w:val="0"/>
        <w:spacing w:line="360" w:lineRule="auto"/>
        <w:jc w:val="center"/>
        <w:outlineLvl w:val="0"/>
        <w:rPr>
          <w:rFonts w:hAnsi="宋体" w:cs="宋体"/>
          <w:b/>
          <w:color w:val="000000"/>
          <w:sz w:val="32"/>
          <w:szCs w:val="32"/>
        </w:rPr>
      </w:pPr>
    </w:p>
    <w:p w14:paraId="5B7E4004">
      <w:pPr>
        <w:snapToGrid w:val="0"/>
        <w:spacing w:line="360" w:lineRule="auto"/>
        <w:jc w:val="center"/>
        <w:outlineLvl w:val="0"/>
        <w:rPr>
          <w:rFonts w:hAnsi="宋体" w:cs="宋体"/>
          <w:b/>
          <w:color w:val="000000"/>
          <w:sz w:val="32"/>
          <w:szCs w:val="32"/>
        </w:rPr>
      </w:pPr>
    </w:p>
    <w:p w14:paraId="4345B099">
      <w:pPr>
        <w:snapToGrid w:val="0"/>
        <w:spacing w:line="360" w:lineRule="auto"/>
        <w:jc w:val="center"/>
        <w:outlineLvl w:val="0"/>
        <w:rPr>
          <w:rFonts w:hAnsi="宋体" w:cs="宋体"/>
          <w:b/>
          <w:color w:val="000000"/>
          <w:sz w:val="32"/>
          <w:szCs w:val="32"/>
        </w:rPr>
      </w:pPr>
    </w:p>
    <w:p w14:paraId="3770A37C">
      <w:pPr>
        <w:snapToGrid w:val="0"/>
        <w:spacing w:line="360" w:lineRule="auto"/>
        <w:jc w:val="center"/>
        <w:outlineLvl w:val="0"/>
        <w:rPr>
          <w:rFonts w:hAnsi="宋体" w:cs="宋体"/>
          <w:b/>
          <w:color w:val="000000"/>
          <w:sz w:val="32"/>
          <w:szCs w:val="32"/>
        </w:rPr>
      </w:pPr>
    </w:p>
    <w:p w14:paraId="1539E026">
      <w:pPr>
        <w:snapToGrid w:val="0"/>
        <w:spacing w:line="360" w:lineRule="auto"/>
        <w:jc w:val="center"/>
        <w:outlineLvl w:val="0"/>
        <w:rPr>
          <w:rFonts w:hAnsi="宋体" w:cs="宋体"/>
          <w:b/>
          <w:color w:val="000000"/>
          <w:sz w:val="32"/>
          <w:szCs w:val="32"/>
        </w:rPr>
      </w:pPr>
    </w:p>
    <w:p w14:paraId="6859C94D">
      <w:pPr>
        <w:snapToGrid w:val="0"/>
        <w:spacing w:line="360" w:lineRule="auto"/>
        <w:jc w:val="center"/>
        <w:outlineLvl w:val="0"/>
        <w:rPr>
          <w:rFonts w:hAnsi="宋体" w:cs="宋体"/>
          <w:b/>
          <w:color w:val="000000"/>
          <w:sz w:val="32"/>
          <w:szCs w:val="32"/>
        </w:rPr>
      </w:pPr>
    </w:p>
    <w:p w14:paraId="167763C8">
      <w:pPr>
        <w:snapToGrid w:val="0"/>
        <w:spacing w:line="360" w:lineRule="auto"/>
        <w:jc w:val="center"/>
        <w:outlineLvl w:val="0"/>
        <w:rPr>
          <w:rFonts w:hAnsi="宋体" w:cs="宋体"/>
          <w:b/>
          <w:color w:val="000000"/>
          <w:sz w:val="32"/>
          <w:szCs w:val="32"/>
        </w:rPr>
      </w:pPr>
    </w:p>
    <w:p w14:paraId="64B1AB6A">
      <w:pPr>
        <w:snapToGrid w:val="0"/>
        <w:spacing w:line="360" w:lineRule="auto"/>
        <w:jc w:val="both"/>
        <w:outlineLvl w:val="0"/>
        <w:rPr>
          <w:rFonts w:hAnsi="宋体" w:cs="宋体"/>
          <w:b/>
          <w:color w:val="000000"/>
          <w:sz w:val="32"/>
          <w:szCs w:val="32"/>
        </w:rPr>
      </w:pPr>
    </w:p>
    <w:p w14:paraId="76D39F17">
      <w:pPr>
        <w:snapToGrid w:val="0"/>
        <w:spacing w:line="360" w:lineRule="auto"/>
        <w:jc w:val="center"/>
        <w:outlineLvl w:val="0"/>
        <w:rPr>
          <w:rFonts w:hAnsi="宋体" w:cs="宋体"/>
          <w:b/>
          <w:color w:val="000000"/>
          <w:sz w:val="32"/>
          <w:szCs w:val="32"/>
        </w:rPr>
      </w:pPr>
      <w:r>
        <w:rPr>
          <w:rFonts w:hint="eastAsia" w:hAnsi="宋体" w:cs="宋体"/>
          <w:b/>
          <w:color w:val="000000"/>
          <w:sz w:val="32"/>
          <w:szCs w:val="32"/>
        </w:rPr>
        <w:t>一、投标响应函</w:t>
      </w:r>
    </w:p>
    <w:p w14:paraId="5A4CF53D">
      <w:pPr>
        <w:snapToGrid w:val="0"/>
        <w:spacing w:line="360" w:lineRule="auto"/>
        <w:rPr>
          <w:rFonts w:hAnsi="宋体" w:cs="宋体"/>
          <w:color w:val="000000"/>
          <w:sz w:val="24"/>
        </w:rPr>
      </w:pPr>
      <w:r>
        <w:rPr>
          <w:rFonts w:hint="eastAsia" w:hAnsi="宋体" w:cs="宋体"/>
          <w:color w:val="000000"/>
          <w:sz w:val="24"/>
        </w:rPr>
        <w:t>XXX（单位名称或采购机构名称）：</w:t>
      </w:r>
    </w:p>
    <w:p w14:paraId="180C2AEC">
      <w:pPr>
        <w:snapToGrid w:val="0"/>
        <w:spacing w:line="360" w:lineRule="auto"/>
        <w:ind w:firstLine="480" w:firstLineChars="200"/>
        <w:rPr>
          <w:rFonts w:hAnsi="宋体" w:cs="宋体"/>
          <w:color w:val="000000"/>
          <w:sz w:val="24"/>
        </w:rPr>
      </w:pPr>
      <w:r>
        <w:rPr>
          <w:rFonts w:hint="eastAsia" w:hAnsi="宋体" w:cs="宋体"/>
          <w:color w:val="000000"/>
          <w:sz w:val="24"/>
        </w:rPr>
        <w:t>(投标人全称)授权(全权代表姓名)(职务、职称)为全权代表，参加贵方组织的XXXXXX项目【招标编号：          】招标的有关活动，并对此项目进行投标。为此：</w:t>
      </w:r>
    </w:p>
    <w:p w14:paraId="3F357F9C">
      <w:pPr>
        <w:snapToGrid w:val="0"/>
        <w:spacing w:line="360" w:lineRule="auto"/>
        <w:ind w:firstLine="480" w:firstLineChars="200"/>
        <w:rPr>
          <w:rFonts w:hAnsi="宋体" w:cs="宋体"/>
          <w:color w:val="000000"/>
          <w:sz w:val="24"/>
        </w:rPr>
      </w:pPr>
      <w:r>
        <w:rPr>
          <w:rFonts w:hint="eastAsia" w:hAnsi="宋体" w:cs="宋体"/>
          <w:color w:val="000000"/>
          <w:sz w:val="24"/>
        </w:rPr>
        <w:t>1、我方同意在投标人</w:t>
      </w:r>
      <w:r>
        <w:rPr>
          <w:rFonts w:hint="eastAsia" w:hAnsi="宋体" w:cs="宋体"/>
          <w:color w:val="000000"/>
          <w:kern w:val="44"/>
          <w:sz w:val="24"/>
        </w:rPr>
        <w:t>投标人须知</w:t>
      </w:r>
      <w:r>
        <w:rPr>
          <w:rFonts w:hint="eastAsia" w:hAnsi="宋体" w:cs="宋体"/>
          <w:color w:val="000000"/>
          <w:sz w:val="24"/>
        </w:rPr>
        <w:t>规定的开标日期起遵守本投标文件中的承诺且在投标有效期满之前均具有约束力。</w:t>
      </w:r>
    </w:p>
    <w:p w14:paraId="70D1422F">
      <w:pPr>
        <w:snapToGrid w:val="0"/>
        <w:spacing w:line="360" w:lineRule="auto"/>
        <w:ind w:firstLine="480" w:firstLineChars="200"/>
        <w:rPr>
          <w:rFonts w:hAnsi="宋体" w:cs="宋体"/>
          <w:color w:val="000000"/>
          <w:sz w:val="24"/>
        </w:rPr>
      </w:pPr>
      <w:r>
        <w:rPr>
          <w:rFonts w:hint="eastAsia" w:hAnsi="宋体" w:cs="宋体"/>
          <w:color w:val="000000"/>
          <w:sz w:val="24"/>
        </w:rPr>
        <w:t>2、我方承诺已经具备《中华人民共和国政府采购法》中规定的参加政府采购活动的供应商应当具备的条件：</w:t>
      </w:r>
    </w:p>
    <w:p w14:paraId="0365E017">
      <w:pPr>
        <w:snapToGrid w:val="0"/>
        <w:spacing w:line="360" w:lineRule="auto"/>
        <w:ind w:firstLine="480" w:firstLineChars="200"/>
        <w:rPr>
          <w:rFonts w:hAnsi="宋体" w:cs="宋体"/>
          <w:color w:val="000000"/>
          <w:sz w:val="24"/>
        </w:rPr>
      </w:pPr>
      <w:r>
        <w:rPr>
          <w:rFonts w:hint="eastAsia" w:hAnsi="宋体" w:cs="宋体"/>
          <w:color w:val="000000"/>
          <w:sz w:val="24"/>
        </w:rPr>
        <w:t>(1)具有独立承担民事责任的能力；</w:t>
      </w:r>
    </w:p>
    <w:p w14:paraId="13E4FBCC">
      <w:pPr>
        <w:snapToGrid w:val="0"/>
        <w:spacing w:line="360" w:lineRule="auto"/>
        <w:ind w:firstLine="480" w:firstLineChars="200"/>
        <w:rPr>
          <w:rFonts w:hAnsi="宋体" w:cs="宋体"/>
          <w:color w:val="000000"/>
          <w:sz w:val="24"/>
        </w:rPr>
      </w:pPr>
      <w:r>
        <w:rPr>
          <w:rFonts w:hint="eastAsia" w:hAnsi="宋体" w:cs="宋体"/>
          <w:color w:val="000000"/>
          <w:sz w:val="24"/>
        </w:rPr>
        <w:t>(2)遵守国家法律、行政法规，具有良好的信誉和商业道德；</w:t>
      </w:r>
    </w:p>
    <w:p w14:paraId="291CA6FC">
      <w:pPr>
        <w:snapToGrid w:val="0"/>
        <w:spacing w:line="360" w:lineRule="auto"/>
        <w:ind w:firstLine="480" w:firstLineChars="200"/>
        <w:rPr>
          <w:rFonts w:hAnsi="宋体" w:cs="宋体"/>
          <w:color w:val="000000"/>
          <w:sz w:val="24"/>
        </w:rPr>
      </w:pPr>
      <w:r>
        <w:rPr>
          <w:rFonts w:hint="eastAsia" w:hAnsi="宋体" w:cs="宋体"/>
          <w:color w:val="000000"/>
          <w:sz w:val="24"/>
        </w:rPr>
        <w:t>(3)具有履行合同的能力和良好的履行合同记录；</w:t>
      </w:r>
    </w:p>
    <w:p w14:paraId="58377A8E">
      <w:pPr>
        <w:snapToGrid w:val="0"/>
        <w:spacing w:line="360" w:lineRule="auto"/>
        <w:ind w:firstLine="480" w:firstLineChars="200"/>
        <w:rPr>
          <w:rFonts w:hAnsi="宋体" w:cs="宋体"/>
          <w:color w:val="000000"/>
          <w:sz w:val="24"/>
        </w:rPr>
      </w:pPr>
      <w:r>
        <w:rPr>
          <w:rFonts w:hint="eastAsia" w:hAnsi="宋体" w:cs="宋体"/>
          <w:color w:val="000000"/>
          <w:sz w:val="24"/>
        </w:rPr>
        <w:t>(4)良好的资金、财务状况；</w:t>
      </w:r>
    </w:p>
    <w:p w14:paraId="68E8E240">
      <w:pPr>
        <w:snapToGrid w:val="0"/>
        <w:spacing w:line="360" w:lineRule="auto"/>
        <w:ind w:firstLine="480" w:firstLineChars="200"/>
        <w:rPr>
          <w:rFonts w:hAnsi="宋体" w:cs="宋体"/>
          <w:color w:val="000000"/>
          <w:sz w:val="24"/>
        </w:rPr>
      </w:pPr>
      <w:r>
        <w:rPr>
          <w:rFonts w:hint="eastAsia" w:hAnsi="宋体" w:cs="宋体"/>
          <w:color w:val="000000"/>
          <w:sz w:val="24"/>
        </w:rPr>
        <w:t>(5)产品及生产所需装备符合中国政府规定的相应技术标准和环保标准；</w:t>
      </w:r>
    </w:p>
    <w:p w14:paraId="1508D0BB">
      <w:pPr>
        <w:snapToGrid w:val="0"/>
        <w:spacing w:line="360" w:lineRule="auto"/>
        <w:ind w:firstLine="480" w:firstLineChars="200"/>
        <w:rPr>
          <w:rFonts w:hAnsi="宋体" w:cs="宋体"/>
          <w:color w:val="000000"/>
          <w:sz w:val="24"/>
        </w:rPr>
      </w:pPr>
      <w:r>
        <w:rPr>
          <w:rFonts w:hint="eastAsia" w:hAnsi="宋体" w:cs="宋体"/>
          <w:color w:val="000000"/>
          <w:sz w:val="24"/>
        </w:rPr>
        <w:t>(6)没有违反政府采购法规、政策的记录；</w:t>
      </w:r>
    </w:p>
    <w:p w14:paraId="59D9A827">
      <w:pPr>
        <w:snapToGrid w:val="0"/>
        <w:spacing w:line="360" w:lineRule="auto"/>
        <w:ind w:firstLine="480" w:firstLineChars="200"/>
        <w:rPr>
          <w:rFonts w:hAnsi="宋体" w:cs="宋体"/>
          <w:color w:val="000000"/>
          <w:sz w:val="24"/>
        </w:rPr>
      </w:pPr>
      <w:r>
        <w:rPr>
          <w:rFonts w:hint="eastAsia" w:hAnsi="宋体" w:cs="宋体"/>
          <w:color w:val="000000"/>
          <w:sz w:val="24"/>
        </w:rPr>
        <w:t>(7)没有发生重大经济纠纷和走私犯罪记录。</w:t>
      </w:r>
    </w:p>
    <w:p w14:paraId="262A03E0">
      <w:pPr>
        <w:snapToGrid w:val="0"/>
        <w:spacing w:line="360" w:lineRule="auto"/>
        <w:ind w:firstLine="480" w:firstLineChars="200"/>
        <w:rPr>
          <w:rFonts w:hAnsi="宋体" w:cs="宋体"/>
          <w:color w:val="000000"/>
          <w:sz w:val="24"/>
        </w:rPr>
      </w:pPr>
      <w:r>
        <w:rPr>
          <w:rFonts w:hint="eastAsia" w:hAnsi="宋体" w:cs="宋体"/>
          <w:color w:val="000000"/>
          <w:sz w:val="24"/>
        </w:rPr>
        <w:t>3、我方中标后拟在中标后将工作分包，分包承担主体是，我方承诺分包承担主体具备相应资质条件，且不再次分包。（不再将工作进行分包或本项目不允许分包的，下划线处填写“/”。）</w:t>
      </w:r>
    </w:p>
    <w:p w14:paraId="5D4DE529">
      <w:pPr>
        <w:pStyle w:val="11"/>
        <w:snapToGrid w:val="0"/>
        <w:spacing w:line="360" w:lineRule="auto"/>
        <w:ind w:firstLine="480" w:firstLineChars="200"/>
        <w:rPr>
          <w:rFonts w:hAnsi="宋体" w:cs="宋体"/>
          <w:color w:val="000000"/>
          <w:sz w:val="24"/>
        </w:rPr>
      </w:pPr>
      <w:r>
        <w:rPr>
          <w:rFonts w:hint="eastAsia" w:hAnsi="宋体" w:cs="宋体"/>
          <w:color w:val="000000"/>
          <w:sz w:val="24"/>
        </w:rPr>
        <w:t>4、提供</w:t>
      </w:r>
      <w:r>
        <w:rPr>
          <w:rFonts w:hint="eastAsia" w:hAnsi="宋体" w:cs="宋体"/>
          <w:color w:val="000000"/>
          <w:kern w:val="44"/>
          <w:sz w:val="24"/>
        </w:rPr>
        <w:t>投标人须知</w:t>
      </w:r>
      <w:r>
        <w:rPr>
          <w:rFonts w:hint="eastAsia" w:hAnsi="宋体" w:cs="宋体"/>
          <w:color w:val="000000"/>
          <w:sz w:val="24"/>
        </w:rPr>
        <w:t>规定的全部投标文件</w:t>
      </w:r>
      <w:r>
        <w:rPr>
          <w:rFonts w:hint="eastAsia" w:hAnsi="宋体" w:cs="宋体"/>
          <w:color w:val="000000"/>
          <w:kern w:val="44"/>
          <w:sz w:val="24"/>
        </w:rPr>
        <w:t>。</w:t>
      </w:r>
      <w:r>
        <w:rPr>
          <w:rFonts w:hint="eastAsia" w:hAnsi="宋体" w:cs="宋体"/>
          <w:color w:val="000000"/>
          <w:sz w:val="24"/>
        </w:rPr>
        <w:t>具体内容为：</w:t>
      </w:r>
    </w:p>
    <w:p w14:paraId="0F1084DC">
      <w:pPr>
        <w:snapToGrid w:val="0"/>
        <w:spacing w:line="360" w:lineRule="auto"/>
        <w:ind w:firstLine="480" w:firstLineChars="200"/>
        <w:rPr>
          <w:rFonts w:hAnsi="宋体" w:cs="宋体"/>
          <w:color w:val="000000"/>
          <w:sz w:val="24"/>
        </w:rPr>
      </w:pPr>
      <w:r>
        <w:rPr>
          <w:rFonts w:hint="eastAsia" w:hAnsi="宋体" w:cs="宋体"/>
          <w:color w:val="000000"/>
          <w:sz w:val="24"/>
        </w:rPr>
        <w:t>(1)投标(开标)一览表；</w:t>
      </w:r>
    </w:p>
    <w:p w14:paraId="599BE535">
      <w:pPr>
        <w:snapToGrid w:val="0"/>
        <w:spacing w:line="360" w:lineRule="auto"/>
        <w:ind w:firstLine="480" w:firstLineChars="200"/>
        <w:rPr>
          <w:rFonts w:hAnsi="宋体" w:cs="宋体"/>
          <w:color w:val="000000"/>
          <w:sz w:val="24"/>
        </w:rPr>
      </w:pPr>
      <w:r>
        <w:rPr>
          <w:rFonts w:hint="eastAsia" w:hAnsi="宋体" w:cs="宋体"/>
          <w:color w:val="000000"/>
          <w:sz w:val="24"/>
        </w:rPr>
        <w:t>(2)投标</w:t>
      </w:r>
      <w:r>
        <w:rPr>
          <w:rFonts w:hint="eastAsia" w:hAnsi="宋体" w:cs="宋体"/>
          <w:color w:val="000000"/>
          <w:sz w:val="24"/>
          <w:lang w:val="zh-CN"/>
        </w:rPr>
        <w:t>技术文件和商务文件</w:t>
      </w:r>
      <w:r>
        <w:rPr>
          <w:rFonts w:hint="eastAsia" w:hAnsi="宋体" w:cs="宋体"/>
          <w:color w:val="000000"/>
          <w:sz w:val="24"/>
        </w:rPr>
        <w:t>；</w:t>
      </w:r>
    </w:p>
    <w:p w14:paraId="4638BC38">
      <w:pPr>
        <w:snapToGrid w:val="0"/>
        <w:spacing w:line="360" w:lineRule="auto"/>
        <w:ind w:firstLine="480" w:firstLineChars="200"/>
        <w:rPr>
          <w:rFonts w:hAnsi="宋体" w:cs="宋体"/>
          <w:color w:val="000000"/>
          <w:sz w:val="24"/>
        </w:rPr>
      </w:pPr>
      <w:r>
        <w:rPr>
          <w:rFonts w:hint="eastAsia" w:hAnsi="宋体" w:cs="宋体"/>
          <w:color w:val="000000"/>
          <w:sz w:val="24"/>
        </w:rPr>
        <w:t>(3)</w:t>
      </w:r>
      <w:r>
        <w:rPr>
          <w:rFonts w:hint="eastAsia" w:hAnsi="宋体" w:cs="宋体"/>
          <w:color w:val="000000"/>
          <w:kern w:val="44"/>
          <w:sz w:val="24"/>
        </w:rPr>
        <w:t>投标人须知</w:t>
      </w:r>
      <w:r>
        <w:rPr>
          <w:rFonts w:hint="eastAsia" w:hAnsi="宋体" w:cs="宋体"/>
          <w:color w:val="000000"/>
          <w:sz w:val="24"/>
        </w:rPr>
        <w:t>要求投标人提交的全部文件；</w:t>
      </w:r>
    </w:p>
    <w:p w14:paraId="545E13CF">
      <w:pPr>
        <w:snapToGrid w:val="0"/>
        <w:spacing w:line="360" w:lineRule="auto"/>
        <w:ind w:firstLine="480" w:firstLineChars="200"/>
        <w:rPr>
          <w:rFonts w:hAnsi="宋体" w:cs="宋体"/>
          <w:color w:val="000000"/>
          <w:sz w:val="24"/>
        </w:rPr>
      </w:pPr>
      <w:r>
        <w:rPr>
          <w:rFonts w:hint="eastAsia" w:hAnsi="宋体" w:cs="宋体"/>
          <w:color w:val="000000"/>
          <w:sz w:val="24"/>
        </w:rPr>
        <w:t>(4)按招标文件要求提供和交付的货物和服务的投标报价详见投标(开标)一览表；</w:t>
      </w:r>
    </w:p>
    <w:p w14:paraId="704F41BA">
      <w:pPr>
        <w:snapToGrid w:val="0"/>
        <w:spacing w:line="360" w:lineRule="auto"/>
        <w:ind w:firstLine="480" w:firstLineChars="200"/>
        <w:rPr>
          <w:rFonts w:hAnsi="宋体" w:cs="宋体"/>
          <w:color w:val="000000"/>
          <w:sz w:val="24"/>
        </w:rPr>
      </w:pPr>
      <w:r>
        <w:rPr>
          <w:rFonts w:hint="eastAsia" w:hAnsi="宋体" w:cs="宋体"/>
          <w:color w:val="000000"/>
          <w:sz w:val="24"/>
        </w:rPr>
        <w:t>(5)保证忠实地执行双方所签订的合同，并承担合同规定的责任和义务；</w:t>
      </w:r>
    </w:p>
    <w:p w14:paraId="0F23279D">
      <w:pPr>
        <w:snapToGrid w:val="0"/>
        <w:spacing w:line="360" w:lineRule="auto"/>
        <w:ind w:firstLine="480" w:firstLineChars="200"/>
        <w:rPr>
          <w:rFonts w:hAnsi="宋体" w:cs="宋体"/>
          <w:color w:val="000000"/>
          <w:sz w:val="24"/>
        </w:rPr>
      </w:pPr>
      <w:r>
        <w:rPr>
          <w:rFonts w:hint="eastAsia" w:hAnsi="宋体" w:cs="宋体"/>
          <w:color w:val="000000"/>
          <w:sz w:val="24"/>
        </w:rPr>
        <w:t>(6)保证遵守招标文件中的其他有关规定。</w:t>
      </w:r>
    </w:p>
    <w:p w14:paraId="403D5D52">
      <w:pPr>
        <w:snapToGrid w:val="0"/>
        <w:spacing w:line="360" w:lineRule="auto"/>
        <w:ind w:firstLine="480" w:firstLineChars="200"/>
        <w:rPr>
          <w:rFonts w:hAnsi="宋体" w:cs="宋体"/>
          <w:color w:val="000000"/>
          <w:sz w:val="24"/>
        </w:rPr>
      </w:pPr>
      <w:r>
        <w:rPr>
          <w:rFonts w:hint="eastAsia" w:hAnsi="宋体" w:cs="宋体"/>
          <w:color w:val="000000"/>
          <w:sz w:val="24"/>
        </w:rPr>
        <w:t>5、我方承诺投标有效期从提交投标文件的截止之日起天，不少于招标文件中载明的投标有效期（从提交投标文件的截止之日起90天）。</w:t>
      </w:r>
    </w:p>
    <w:p w14:paraId="36F439A6">
      <w:pPr>
        <w:snapToGrid w:val="0"/>
        <w:spacing w:line="360" w:lineRule="auto"/>
        <w:ind w:firstLine="480" w:firstLineChars="200"/>
        <w:rPr>
          <w:rFonts w:hAnsi="宋体" w:cs="宋体"/>
          <w:color w:val="000000"/>
          <w:sz w:val="24"/>
        </w:rPr>
      </w:pPr>
      <w:r>
        <w:rPr>
          <w:rFonts w:hint="eastAsia" w:hAnsi="宋体" w:cs="宋体"/>
          <w:color w:val="000000"/>
          <w:sz w:val="24"/>
        </w:rPr>
        <w:t>6、我方完全理解贵方不一定要接受最低价的投标。</w:t>
      </w:r>
    </w:p>
    <w:p w14:paraId="6526FFE6">
      <w:pPr>
        <w:snapToGrid w:val="0"/>
        <w:spacing w:line="360" w:lineRule="auto"/>
        <w:ind w:firstLine="480" w:firstLineChars="200"/>
        <w:rPr>
          <w:rFonts w:hAnsi="宋体" w:cs="宋体"/>
          <w:color w:val="000000"/>
          <w:sz w:val="24"/>
        </w:rPr>
      </w:pPr>
      <w:r>
        <w:rPr>
          <w:rFonts w:hint="eastAsia" w:hAnsi="宋体" w:cs="宋体"/>
          <w:color w:val="000000"/>
          <w:sz w:val="24"/>
        </w:rPr>
        <w:t>7、我方愿意向贵方提供任何与该项投标有关的数据、情况和技术资料。若贵方需要，我方愿意提供我方作出的一切承诺的证明材料。</w:t>
      </w:r>
    </w:p>
    <w:p w14:paraId="458FBB0A">
      <w:pPr>
        <w:snapToGrid w:val="0"/>
        <w:spacing w:line="360" w:lineRule="auto"/>
        <w:ind w:firstLine="480" w:firstLineChars="200"/>
        <w:rPr>
          <w:rFonts w:hAnsi="宋体" w:cs="宋体"/>
          <w:color w:val="000000"/>
          <w:sz w:val="24"/>
        </w:rPr>
      </w:pPr>
      <w:r>
        <w:rPr>
          <w:rFonts w:hint="eastAsia" w:hAnsi="宋体" w:cs="宋体"/>
          <w:color w:val="000000"/>
          <w:sz w:val="24"/>
        </w:rPr>
        <w:t>8、我方已详细审核全部招标文件，包括招标文件修改书(如果有)、参考资料及有关附件，确认无误。</w:t>
      </w:r>
    </w:p>
    <w:p w14:paraId="3460A200">
      <w:pPr>
        <w:snapToGrid w:val="0"/>
        <w:spacing w:line="360" w:lineRule="auto"/>
        <w:ind w:firstLine="480" w:firstLineChars="200"/>
        <w:rPr>
          <w:rFonts w:hAnsi="宋体" w:cs="宋体"/>
          <w:color w:val="000000"/>
          <w:sz w:val="24"/>
        </w:rPr>
      </w:pPr>
      <w:r>
        <w:rPr>
          <w:rFonts w:hint="eastAsia" w:hAnsi="宋体" w:cs="宋体"/>
          <w:color w:val="000000"/>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CB57F7B">
      <w:pPr>
        <w:snapToGrid w:val="0"/>
        <w:spacing w:line="360" w:lineRule="auto"/>
        <w:ind w:firstLine="480" w:firstLineChars="200"/>
        <w:rPr>
          <w:rFonts w:hAnsi="宋体" w:cs="宋体"/>
          <w:color w:val="000000"/>
          <w:sz w:val="24"/>
        </w:rPr>
      </w:pPr>
      <w:r>
        <w:rPr>
          <w:rFonts w:hint="eastAsia" w:hAnsi="宋体" w:cs="宋体"/>
          <w:color w:val="000000"/>
          <w:sz w:val="24"/>
        </w:rPr>
        <w:t>a)提供虚假材料谋取中标、成交的；</w:t>
      </w:r>
    </w:p>
    <w:p w14:paraId="2DC3C5AE">
      <w:pPr>
        <w:snapToGrid w:val="0"/>
        <w:spacing w:line="360" w:lineRule="auto"/>
        <w:ind w:firstLine="480" w:firstLineChars="200"/>
        <w:rPr>
          <w:rFonts w:hAnsi="宋体" w:cs="宋体"/>
          <w:color w:val="000000"/>
          <w:sz w:val="24"/>
        </w:rPr>
      </w:pPr>
      <w:r>
        <w:rPr>
          <w:rFonts w:hint="eastAsia" w:hAnsi="宋体" w:cs="宋体"/>
          <w:color w:val="000000"/>
          <w:sz w:val="24"/>
        </w:rPr>
        <w:t>b)采取不正当手段诋毁、排挤其他供应商的；</w:t>
      </w:r>
    </w:p>
    <w:p w14:paraId="1967D340">
      <w:pPr>
        <w:snapToGrid w:val="0"/>
        <w:spacing w:line="360" w:lineRule="auto"/>
        <w:ind w:firstLine="480" w:firstLineChars="200"/>
        <w:rPr>
          <w:rFonts w:hAnsi="宋体" w:cs="宋体"/>
          <w:color w:val="000000"/>
          <w:sz w:val="24"/>
        </w:rPr>
      </w:pPr>
      <w:r>
        <w:rPr>
          <w:rFonts w:hint="eastAsia" w:hAnsi="宋体" w:cs="宋体"/>
          <w:color w:val="000000"/>
          <w:sz w:val="24"/>
        </w:rPr>
        <w:t>c)与采购人、其它供应商或者采购机构恶意串通的；</w:t>
      </w:r>
    </w:p>
    <w:p w14:paraId="47728F0F">
      <w:pPr>
        <w:snapToGrid w:val="0"/>
        <w:spacing w:line="360" w:lineRule="auto"/>
        <w:ind w:firstLine="480" w:firstLineChars="200"/>
        <w:rPr>
          <w:rFonts w:hAnsi="宋体" w:cs="宋体"/>
          <w:color w:val="000000"/>
          <w:sz w:val="24"/>
        </w:rPr>
      </w:pPr>
      <w:r>
        <w:rPr>
          <w:rFonts w:hint="eastAsia" w:hAnsi="宋体" w:cs="宋体"/>
          <w:color w:val="000000"/>
          <w:sz w:val="24"/>
        </w:rPr>
        <w:t>d)向采购人、采购机构行贿或者提供其他不正当利益的；</w:t>
      </w:r>
    </w:p>
    <w:p w14:paraId="10F0E6A8">
      <w:pPr>
        <w:snapToGrid w:val="0"/>
        <w:spacing w:line="360" w:lineRule="auto"/>
        <w:ind w:firstLine="480" w:firstLineChars="200"/>
        <w:rPr>
          <w:rFonts w:hAnsi="宋体" w:cs="宋体"/>
          <w:color w:val="000000"/>
          <w:sz w:val="24"/>
        </w:rPr>
      </w:pPr>
      <w:r>
        <w:rPr>
          <w:rFonts w:hint="eastAsia" w:hAnsi="宋体" w:cs="宋体"/>
          <w:color w:val="000000"/>
          <w:sz w:val="24"/>
        </w:rPr>
        <w:t>e)在招标采购过程中与采购人进行协商谈判的；</w:t>
      </w:r>
    </w:p>
    <w:p w14:paraId="6AA2DB68">
      <w:pPr>
        <w:snapToGrid w:val="0"/>
        <w:spacing w:line="360" w:lineRule="auto"/>
        <w:ind w:firstLine="480" w:firstLineChars="200"/>
        <w:rPr>
          <w:rFonts w:hAnsi="宋体" w:cs="宋体"/>
          <w:color w:val="000000"/>
          <w:sz w:val="24"/>
        </w:rPr>
      </w:pPr>
      <w:r>
        <w:rPr>
          <w:rFonts w:hint="eastAsia" w:hAnsi="宋体" w:cs="宋体"/>
          <w:color w:val="000000"/>
          <w:sz w:val="24"/>
        </w:rPr>
        <w:t>f)拒绝有关部门监督检查或提供虚假情况的。</w:t>
      </w:r>
    </w:p>
    <w:p w14:paraId="7B3E0B33">
      <w:pPr>
        <w:snapToGrid w:val="0"/>
        <w:spacing w:line="360" w:lineRule="auto"/>
        <w:ind w:firstLine="480" w:firstLineChars="200"/>
        <w:rPr>
          <w:rFonts w:hAnsi="宋体" w:cs="宋体"/>
          <w:color w:val="000000"/>
          <w:sz w:val="24"/>
        </w:rPr>
      </w:pPr>
      <w:r>
        <w:rPr>
          <w:rFonts w:hint="eastAsia" w:hAnsi="宋体" w:cs="宋体"/>
          <w:color w:val="000000"/>
          <w:sz w:val="24"/>
        </w:rPr>
        <w:t>供应商有前款第a)至e)项情形之一的，中标、成交无效。</w:t>
      </w:r>
    </w:p>
    <w:p w14:paraId="5AE737B3">
      <w:pPr>
        <w:spacing w:line="360" w:lineRule="auto"/>
        <w:ind w:firstLine="3600" w:firstLineChars="1500"/>
        <w:rPr>
          <w:rFonts w:hint="eastAsia" w:hAnsi="宋体" w:cs="宋体"/>
          <w:color w:val="000000"/>
          <w:sz w:val="24"/>
        </w:rPr>
      </w:pPr>
    </w:p>
    <w:p w14:paraId="3C408D62">
      <w:pPr>
        <w:spacing w:line="360" w:lineRule="auto"/>
        <w:ind w:firstLine="3600" w:firstLineChars="1500"/>
        <w:rPr>
          <w:rFonts w:hint="eastAsia" w:hAnsi="宋体" w:cs="宋体"/>
          <w:color w:val="000000"/>
          <w:sz w:val="24"/>
        </w:rPr>
      </w:pPr>
    </w:p>
    <w:p w14:paraId="0F07D0C0">
      <w:pPr>
        <w:spacing w:line="360" w:lineRule="auto"/>
        <w:ind w:firstLine="4800" w:firstLineChars="2000"/>
        <w:rPr>
          <w:rFonts w:hAnsi="宋体" w:cs="宋体"/>
          <w:color w:val="000000"/>
          <w:sz w:val="24"/>
        </w:rPr>
      </w:pPr>
      <w:r>
        <w:rPr>
          <w:rFonts w:hint="eastAsia" w:hAnsi="宋体" w:cs="宋体"/>
          <w:color w:val="000000"/>
          <w:sz w:val="24"/>
        </w:rPr>
        <w:t>投标人名称（电子签章）：</w:t>
      </w:r>
    </w:p>
    <w:p w14:paraId="06EEB6C7">
      <w:pPr>
        <w:spacing w:line="360" w:lineRule="auto"/>
        <w:jc w:val="center"/>
        <w:rPr>
          <w:rFonts w:hAnsi="宋体" w:cs="宋体"/>
          <w:color w:val="000000"/>
          <w:sz w:val="24"/>
        </w:rPr>
      </w:pPr>
      <w:r>
        <w:rPr>
          <w:rFonts w:hint="eastAsia" w:hAnsi="宋体" w:cs="宋体"/>
          <w:color w:val="000000"/>
          <w:sz w:val="24"/>
        </w:rPr>
        <w:t xml:space="preserve">     </w:t>
      </w:r>
      <w:r>
        <w:rPr>
          <w:rFonts w:hint="eastAsia" w:hAnsi="宋体" w:cs="宋体"/>
          <w:color w:val="000000"/>
          <w:sz w:val="24"/>
          <w:lang w:val="en-US" w:eastAsia="zh-CN"/>
        </w:rPr>
        <w:t xml:space="preserve">                   </w:t>
      </w:r>
      <w:r>
        <w:rPr>
          <w:rFonts w:hint="eastAsia" w:hAnsi="宋体" w:cs="宋体"/>
          <w:color w:val="000000"/>
          <w:sz w:val="24"/>
        </w:rPr>
        <w:t>日</w:t>
      </w:r>
      <w:r>
        <w:rPr>
          <w:rFonts w:hint="eastAsia" w:hAnsi="宋体" w:cs="宋体"/>
          <w:color w:val="000000"/>
          <w:sz w:val="24"/>
          <w:lang w:val="en-US" w:eastAsia="zh-CN"/>
        </w:rPr>
        <w:t xml:space="preserve">  </w:t>
      </w:r>
      <w:r>
        <w:rPr>
          <w:rFonts w:hint="eastAsia" w:hAnsi="宋体" w:cs="宋体"/>
          <w:color w:val="000000"/>
          <w:sz w:val="24"/>
        </w:rPr>
        <w:t>期：  年   月   日</w:t>
      </w:r>
    </w:p>
    <w:p w14:paraId="017F7705">
      <w:pPr>
        <w:snapToGrid w:val="0"/>
        <w:spacing w:line="360" w:lineRule="auto"/>
        <w:ind w:left="680" w:leftChars="200" w:firstLine="4200" w:firstLineChars="1750"/>
        <w:rPr>
          <w:rFonts w:hAnsi="宋体" w:cs="宋体"/>
          <w:color w:val="000000"/>
          <w:sz w:val="24"/>
          <w:u w:val="single"/>
          <w:lang w:val="zh-CN"/>
        </w:rPr>
      </w:pPr>
    </w:p>
    <w:p w14:paraId="0B32B009">
      <w:pPr>
        <w:snapToGrid w:val="0"/>
        <w:spacing w:line="480" w:lineRule="auto"/>
        <w:ind w:left="680" w:leftChars="200"/>
        <w:rPr>
          <w:rFonts w:hAnsi="宋体" w:cs="宋体"/>
          <w:color w:val="000000"/>
          <w:sz w:val="24"/>
        </w:rPr>
      </w:pPr>
      <w:r>
        <w:rPr>
          <w:rFonts w:hint="eastAsia" w:hAnsi="宋体" w:cs="宋体"/>
          <w:color w:val="000000"/>
          <w:sz w:val="24"/>
          <w:lang w:val="zh-CN"/>
        </w:rPr>
        <w:t xml:space="preserve">联系人：联系电话： </w:t>
      </w:r>
    </w:p>
    <w:p w14:paraId="63627D67">
      <w:pPr>
        <w:snapToGrid w:val="0"/>
        <w:spacing w:line="480" w:lineRule="auto"/>
        <w:ind w:left="680" w:leftChars="200"/>
        <w:rPr>
          <w:rFonts w:hAnsi="宋体" w:cs="宋体"/>
          <w:color w:val="000000"/>
          <w:sz w:val="24"/>
        </w:rPr>
      </w:pPr>
      <w:r>
        <w:rPr>
          <w:rFonts w:hint="eastAsia" w:hAnsi="宋体" w:cs="宋体"/>
          <w:color w:val="000000"/>
          <w:sz w:val="24"/>
          <w:lang w:val="zh-CN"/>
        </w:rPr>
        <w:t>联系地址：</w:t>
      </w:r>
    </w:p>
    <w:p w14:paraId="69E89354">
      <w:pPr>
        <w:snapToGrid w:val="0"/>
        <w:spacing w:line="480" w:lineRule="auto"/>
        <w:ind w:left="680" w:leftChars="200"/>
        <w:rPr>
          <w:rFonts w:hAnsi="宋体" w:cs="宋体"/>
          <w:color w:val="000000"/>
          <w:sz w:val="24"/>
        </w:rPr>
      </w:pPr>
      <w:r>
        <w:rPr>
          <w:rFonts w:hint="eastAsia" w:hAnsi="宋体" w:cs="宋体"/>
          <w:color w:val="000000"/>
          <w:sz w:val="24"/>
          <w:lang w:val="zh-CN"/>
        </w:rPr>
        <w:t>邮政编码：传真号码：</w:t>
      </w:r>
    </w:p>
    <w:p w14:paraId="557AE24F">
      <w:pPr>
        <w:snapToGrid w:val="0"/>
        <w:spacing w:line="480" w:lineRule="auto"/>
        <w:rPr>
          <w:rFonts w:hAnsi="宋体" w:cs="宋体"/>
          <w:color w:val="000000"/>
          <w:sz w:val="24"/>
        </w:rPr>
      </w:pPr>
      <w:r>
        <w:rPr>
          <w:rFonts w:hint="eastAsia" w:hAnsi="宋体" w:cs="宋体"/>
          <w:b/>
          <w:color w:val="000000"/>
          <w:sz w:val="24"/>
          <w:lang w:val="zh-CN"/>
        </w:rPr>
        <w:t>注：未按照本投标响应函要求填报的将被视为非实质性响应投标，从而可能导致该投标被拒绝。</w:t>
      </w:r>
    </w:p>
    <w:p w14:paraId="7AA299B2">
      <w:pPr>
        <w:pStyle w:val="35"/>
        <w:keepNext w:val="0"/>
        <w:pageBreakBefore w:val="0"/>
        <w:tabs>
          <w:tab w:val="clear" w:pos="720"/>
        </w:tabs>
        <w:snapToGrid w:val="0"/>
        <w:spacing w:line="480" w:lineRule="auto"/>
        <w:ind w:firstLine="640"/>
        <w:outlineLvl w:val="9"/>
        <w:rPr>
          <w:rFonts w:hAnsi="宋体" w:eastAsia="宋体" w:cs="宋体"/>
          <w:color w:val="000000"/>
          <w:kern w:val="2"/>
          <w:sz w:val="32"/>
          <w:szCs w:val="32"/>
        </w:rPr>
        <w:sectPr>
          <w:headerReference r:id="rId11" w:type="first"/>
          <w:footerReference r:id="rId13" w:type="first"/>
          <w:headerReference r:id="rId10" w:type="default"/>
          <w:footerReference r:id="rId12" w:type="default"/>
          <w:pgSz w:w="11906" w:h="16838"/>
          <w:pgMar w:top="1247" w:right="1308" w:bottom="1276" w:left="1418" w:header="851" w:footer="992" w:gutter="0"/>
          <w:cols w:space="720" w:num="1"/>
          <w:titlePg/>
          <w:docGrid w:linePitch="312" w:charSpace="0"/>
        </w:sectPr>
      </w:pPr>
    </w:p>
    <w:p w14:paraId="2B94B6D2">
      <w:pPr>
        <w:pStyle w:val="35"/>
        <w:keepNext w:val="0"/>
        <w:pageBreakBefore w:val="0"/>
        <w:tabs>
          <w:tab w:val="clear" w:pos="720"/>
        </w:tabs>
        <w:snapToGrid w:val="0"/>
        <w:ind w:firstLine="640"/>
        <w:outlineLvl w:val="9"/>
        <w:rPr>
          <w:rFonts w:hAnsi="宋体" w:eastAsia="宋体" w:cs="宋体"/>
          <w:color w:val="000000"/>
          <w:kern w:val="2"/>
          <w:sz w:val="32"/>
          <w:szCs w:val="32"/>
        </w:rPr>
      </w:pPr>
      <w:r>
        <w:rPr>
          <w:rFonts w:hint="eastAsia" w:hAnsi="宋体" w:eastAsia="宋体" w:cs="宋体"/>
          <w:color w:val="000000"/>
          <w:kern w:val="2"/>
          <w:sz w:val="32"/>
          <w:szCs w:val="32"/>
        </w:rPr>
        <w:t>二、投标(开标)一览表</w:t>
      </w:r>
    </w:p>
    <w:p w14:paraId="195D2246">
      <w:pPr>
        <w:snapToGrid w:val="0"/>
        <w:spacing w:line="360" w:lineRule="auto"/>
        <w:rPr>
          <w:rFonts w:hAnsi="宋体" w:cs="宋体"/>
          <w:color w:val="000000"/>
          <w:sz w:val="24"/>
        </w:rPr>
      </w:pPr>
      <w:bookmarkStart w:id="437" w:name="_Toc86217005"/>
      <w:r>
        <w:rPr>
          <w:rFonts w:hint="eastAsia" w:hAnsi="宋体" w:cs="宋体"/>
          <w:color w:val="000000"/>
          <w:sz w:val="24"/>
        </w:rPr>
        <w:t>XXX（单位名称或采购机构名称）</w:t>
      </w:r>
      <w:r>
        <w:rPr>
          <w:rFonts w:hint="eastAsia" w:hAnsi="宋体" w:cs="宋体"/>
          <w:color w:val="000000"/>
          <w:sz w:val="24"/>
          <w:lang w:val="zh-CN"/>
        </w:rPr>
        <w:t>：</w:t>
      </w:r>
    </w:p>
    <w:p w14:paraId="2C8462CB">
      <w:pPr>
        <w:snapToGrid w:val="0"/>
        <w:spacing w:line="360" w:lineRule="auto"/>
        <w:ind w:firstLine="482"/>
        <w:rPr>
          <w:rFonts w:hAnsi="宋体" w:cs="宋体"/>
          <w:color w:val="000000"/>
          <w:sz w:val="24"/>
          <w:lang w:val="zh-CN"/>
        </w:rPr>
      </w:pPr>
      <w:r>
        <w:rPr>
          <w:rFonts w:hint="eastAsia" w:hAnsi="宋体" w:cs="宋体"/>
          <w:color w:val="000000"/>
          <w:sz w:val="24"/>
          <w:lang w:val="zh-CN"/>
        </w:rPr>
        <w:t>按你方招标文件要求，我们，本投标文件签字方，谨此向你方发出要约如下：如你方接受本投标，我方承诺按照如下投标(开标)一览表的价格完成</w:t>
      </w:r>
      <w:r>
        <w:rPr>
          <w:rFonts w:hint="eastAsia" w:hAnsi="宋体" w:cs="宋体"/>
          <w:color w:val="000000"/>
          <w:sz w:val="24"/>
        </w:rPr>
        <w:t>XXXXXX项目</w:t>
      </w:r>
      <w:r>
        <w:rPr>
          <w:rFonts w:hint="eastAsia" w:hAnsi="宋体" w:cs="宋体"/>
          <w:color w:val="000000"/>
          <w:sz w:val="24"/>
          <w:lang w:val="zh-CN"/>
        </w:rPr>
        <w:t>【招标文件编号：</w:t>
      </w:r>
      <w:r>
        <w:rPr>
          <w:rFonts w:hint="eastAsia" w:hAnsi="宋体" w:cs="宋体"/>
          <w:color w:val="000000"/>
          <w:sz w:val="24"/>
        </w:rPr>
        <w:t xml:space="preserve">                    】的实施</w:t>
      </w:r>
      <w:r>
        <w:rPr>
          <w:rFonts w:hint="eastAsia" w:hAnsi="宋体" w:cs="宋体"/>
          <w:color w:val="000000"/>
          <w:sz w:val="24"/>
          <w:lang w:val="zh-CN"/>
        </w:rPr>
        <w:t>。</w:t>
      </w:r>
    </w:p>
    <w:bookmarkEnd w:id="437"/>
    <w:p w14:paraId="470E7DFA">
      <w:pPr>
        <w:spacing w:line="360" w:lineRule="auto"/>
        <w:jc w:val="center"/>
        <w:rPr>
          <w:rFonts w:hAnsi="宋体" w:cs="宋体"/>
          <w:b/>
          <w:sz w:val="24"/>
          <w:lang w:val="zh-CN"/>
        </w:rPr>
      </w:pPr>
      <w:r>
        <w:rPr>
          <w:rFonts w:hint="eastAsia" w:hAnsi="宋体" w:cs="宋体"/>
          <w:b/>
          <w:sz w:val="24"/>
          <w:lang w:val="en-US" w:eastAsia="zh-CN"/>
        </w:rPr>
        <w:t xml:space="preserve">                                         </w:t>
      </w:r>
      <w:r>
        <w:rPr>
          <w:rFonts w:hint="eastAsia" w:hAnsi="宋体" w:cs="宋体"/>
          <w:b/>
          <w:sz w:val="24"/>
          <w:lang w:val="zh-CN"/>
        </w:rPr>
        <w:t>投标(开标)一览表(单位均为人民币元)</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5895"/>
      </w:tblGrid>
      <w:tr w14:paraId="41EF9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709" w:type="dxa"/>
            <w:tcBorders>
              <w:top w:val="double" w:color="auto" w:sz="4" w:space="0"/>
              <w:left w:val="double" w:color="auto" w:sz="4" w:space="0"/>
              <w:bottom w:val="single" w:color="auto" w:sz="6" w:space="0"/>
              <w:right w:val="single" w:color="auto" w:sz="6" w:space="0"/>
            </w:tcBorders>
            <w:noWrap w:val="0"/>
            <w:vAlign w:val="center"/>
          </w:tcPr>
          <w:p w14:paraId="4425630F">
            <w:pPr>
              <w:widowControl/>
              <w:overflowPunct w:val="0"/>
              <w:autoSpaceDE w:val="0"/>
              <w:autoSpaceDN w:val="0"/>
              <w:adjustRightInd w:val="0"/>
              <w:spacing w:before="156" w:after="156"/>
              <w:jc w:val="center"/>
              <w:textAlignment w:val="baseline"/>
              <w:rPr>
                <w:rFonts w:hint="eastAsia" w:ascii="宋体" w:hAnsi="宋体" w:cs="宋体"/>
                <w:b/>
                <w:bCs/>
                <w:kern w:val="0"/>
                <w:sz w:val="24"/>
                <w:szCs w:val="24"/>
              </w:rPr>
            </w:pPr>
            <w:r>
              <w:rPr>
                <w:rFonts w:hint="eastAsia" w:ascii="宋体" w:hAnsi="宋体" w:cs="宋体"/>
                <w:b/>
                <w:bCs/>
                <w:kern w:val="0"/>
                <w:sz w:val="24"/>
                <w:szCs w:val="24"/>
              </w:rPr>
              <w:t>序号</w:t>
            </w:r>
          </w:p>
        </w:tc>
        <w:tc>
          <w:tcPr>
            <w:tcW w:w="2520" w:type="dxa"/>
            <w:tcBorders>
              <w:top w:val="double" w:color="auto" w:sz="4" w:space="0"/>
              <w:left w:val="single" w:color="auto" w:sz="6" w:space="0"/>
              <w:bottom w:val="single" w:color="auto" w:sz="6" w:space="0"/>
              <w:right w:val="single" w:color="auto" w:sz="6" w:space="0"/>
            </w:tcBorders>
            <w:noWrap w:val="0"/>
            <w:vAlign w:val="center"/>
          </w:tcPr>
          <w:p w14:paraId="1E311987">
            <w:pPr>
              <w:widowControl/>
              <w:overflowPunct w:val="0"/>
              <w:autoSpaceDE w:val="0"/>
              <w:autoSpaceDN w:val="0"/>
              <w:adjustRightInd w:val="0"/>
              <w:spacing w:before="156" w:after="156"/>
              <w:jc w:val="center"/>
              <w:textAlignment w:val="baseline"/>
              <w:rPr>
                <w:rFonts w:hint="eastAsia" w:ascii="宋体" w:hAnsi="宋体" w:cs="宋体"/>
                <w:b/>
                <w:bCs/>
                <w:kern w:val="0"/>
                <w:sz w:val="24"/>
                <w:szCs w:val="24"/>
              </w:rPr>
            </w:pPr>
            <w:r>
              <w:rPr>
                <w:rFonts w:hint="eastAsia" w:ascii="宋体" w:hAnsi="宋体" w:cs="宋体"/>
                <w:b/>
                <w:bCs/>
                <w:kern w:val="0"/>
                <w:sz w:val="24"/>
                <w:szCs w:val="24"/>
              </w:rPr>
              <w:t>名称</w:t>
            </w:r>
          </w:p>
        </w:tc>
        <w:tc>
          <w:tcPr>
            <w:tcW w:w="5895" w:type="dxa"/>
            <w:tcBorders>
              <w:top w:val="double" w:color="auto" w:sz="4" w:space="0"/>
              <w:left w:val="single" w:color="auto" w:sz="6" w:space="0"/>
              <w:bottom w:val="single" w:color="auto" w:sz="6" w:space="0"/>
              <w:right w:val="double" w:color="auto" w:sz="4" w:space="0"/>
            </w:tcBorders>
            <w:noWrap w:val="0"/>
            <w:vAlign w:val="center"/>
          </w:tcPr>
          <w:p w14:paraId="6621DDCD">
            <w:pPr>
              <w:widowControl/>
              <w:overflowPunct w:val="0"/>
              <w:autoSpaceDE w:val="0"/>
              <w:autoSpaceDN w:val="0"/>
              <w:adjustRightInd w:val="0"/>
              <w:spacing w:before="156" w:after="156"/>
              <w:jc w:val="center"/>
              <w:textAlignment w:val="baseline"/>
              <w:rPr>
                <w:rFonts w:hint="eastAsia" w:ascii="宋体" w:hAnsi="宋体" w:cs="宋体"/>
                <w:b/>
                <w:bCs/>
                <w:kern w:val="0"/>
                <w:sz w:val="24"/>
                <w:szCs w:val="24"/>
              </w:rPr>
            </w:pPr>
            <w:r>
              <w:rPr>
                <w:rFonts w:hint="eastAsia" w:ascii="宋体" w:hAnsi="宋体" w:cs="宋体"/>
                <w:b/>
                <w:bCs/>
                <w:kern w:val="0"/>
                <w:sz w:val="24"/>
                <w:szCs w:val="24"/>
              </w:rPr>
              <w:t>内容</w:t>
            </w:r>
          </w:p>
        </w:tc>
      </w:tr>
      <w:tr w14:paraId="33488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709" w:type="dxa"/>
            <w:vMerge w:val="restart"/>
            <w:tcBorders>
              <w:top w:val="single" w:color="auto" w:sz="6" w:space="0"/>
              <w:left w:val="double" w:color="auto" w:sz="4" w:space="0"/>
              <w:bottom w:val="single" w:color="auto" w:sz="6" w:space="0"/>
              <w:right w:val="single" w:color="auto" w:sz="6" w:space="0"/>
            </w:tcBorders>
            <w:noWrap w:val="0"/>
            <w:vAlign w:val="center"/>
          </w:tcPr>
          <w:p w14:paraId="5852C555">
            <w:pPr>
              <w:widowControl/>
              <w:overflowPunct w:val="0"/>
              <w:autoSpaceDE w:val="0"/>
              <w:autoSpaceDN w:val="0"/>
              <w:adjustRightInd w:val="0"/>
              <w:spacing w:before="156" w:after="156"/>
              <w:jc w:val="center"/>
              <w:textAlignment w:val="baseline"/>
              <w:rPr>
                <w:rFonts w:hint="eastAsia" w:ascii="宋体" w:hAnsi="宋体" w:cs="宋体"/>
                <w:kern w:val="0"/>
                <w:sz w:val="24"/>
                <w:szCs w:val="24"/>
              </w:rPr>
            </w:pPr>
            <w:r>
              <w:rPr>
                <w:rFonts w:hint="eastAsia" w:ascii="宋体" w:hAnsi="宋体" w:cs="宋体"/>
                <w:kern w:val="0"/>
                <w:sz w:val="24"/>
                <w:szCs w:val="24"/>
              </w:rPr>
              <w:t>一</w:t>
            </w:r>
          </w:p>
        </w:tc>
        <w:tc>
          <w:tcPr>
            <w:tcW w:w="2520" w:type="dxa"/>
            <w:vMerge w:val="restart"/>
            <w:tcBorders>
              <w:top w:val="single" w:color="auto" w:sz="6" w:space="0"/>
              <w:left w:val="single" w:color="auto" w:sz="6" w:space="0"/>
              <w:bottom w:val="single" w:color="auto" w:sz="6" w:space="0"/>
              <w:right w:val="single" w:color="auto" w:sz="6" w:space="0"/>
            </w:tcBorders>
            <w:noWrap w:val="0"/>
            <w:vAlign w:val="center"/>
          </w:tcPr>
          <w:p w14:paraId="4CC46117">
            <w:pPr>
              <w:widowControl/>
              <w:overflowPunct w:val="0"/>
              <w:autoSpaceDE w:val="0"/>
              <w:autoSpaceDN w:val="0"/>
              <w:adjustRightInd w:val="0"/>
              <w:spacing w:before="156" w:after="156"/>
              <w:jc w:val="center"/>
              <w:textAlignment w:val="baseline"/>
              <w:rPr>
                <w:rFonts w:hint="eastAsia" w:ascii="宋体" w:hAnsi="宋体" w:cs="宋体"/>
                <w:kern w:val="0"/>
                <w:sz w:val="24"/>
                <w:szCs w:val="24"/>
              </w:rPr>
            </w:pPr>
            <w:r>
              <w:rPr>
                <w:rFonts w:hint="eastAsia" w:ascii="宋体" w:hAnsi="宋体" w:cs="宋体"/>
                <w:kern w:val="0"/>
                <w:sz w:val="24"/>
                <w:szCs w:val="24"/>
              </w:rPr>
              <w:t>投标总价</w:t>
            </w:r>
          </w:p>
        </w:tc>
        <w:tc>
          <w:tcPr>
            <w:tcW w:w="5895" w:type="dxa"/>
            <w:tcBorders>
              <w:top w:val="single" w:color="auto" w:sz="6" w:space="0"/>
              <w:left w:val="single" w:color="auto" w:sz="6" w:space="0"/>
              <w:bottom w:val="single" w:color="auto" w:sz="6" w:space="0"/>
              <w:right w:val="double" w:color="auto" w:sz="4" w:space="0"/>
            </w:tcBorders>
            <w:noWrap w:val="0"/>
            <w:vAlign w:val="center"/>
          </w:tcPr>
          <w:p w14:paraId="67CF5A90">
            <w:pPr>
              <w:widowControl/>
              <w:overflowPunct w:val="0"/>
              <w:autoSpaceDE w:val="0"/>
              <w:autoSpaceDN w:val="0"/>
              <w:adjustRightInd w:val="0"/>
              <w:spacing w:before="156" w:after="156"/>
              <w:jc w:val="left"/>
              <w:textAlignment w:val="baseline"/>
              <w:rPr>
                <w:rFonts w:hint="eastAsia" w:ascii="宋体" w:hAnsi="宋体" w:cs="宋体"/>
                <w:kern w:val="0"/>
                <w:sz w:val="24"/>
                <w:szCs w:val="24"/>
              </w:rPr>
            </w:pPr>
            <w:r>
              <w:rPr>
                <w:rFonts w:hint="eastAsia" w:ascii="宋体" w:hAnsi="宋体" w:cs="宋体"/>
                <w:kern w:val="0"/>
                <w:sz w:val="24"/>
                <w:szCs w:val="24"/>
              </w:rPr>
              <w:t>大写：</w:t>
            </w:r>
            <w:r>
              <w:rPr>
                <w:rFonts w:hint="eastAsia" w:ascii="宋体" w:hAnsi="宋体" w:cs="宋体"/>
                <w:kern w:val="0"/>
                <w:sz w:val="24"/>
                <w:szCs w:val="24"/>
                <w:u w:val="single"/>
              </w:rPr>
              <w:t xml:space="preserve">                </w:t>
            </w:r>
            <w:r>
              <w:rPr>
                <w:rFonts w:hint="eastAsia" w:ascii="宋体" w:hAnsi="宋体" w:cs="宋体"/>
                <w:kern w:val="0"/>
                <w:sz w:val="24"/>
                <w:szCs w:val="24"/>
              </w:rPr>
              <w:t>元整</w:t>
            </w:r>
          </w:p>
        </w:tc>
      </w:tr>
      <w:tr w14:paraId="19C76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709" w:type="dxa"/>
            <w:vMerge w:val="continue"/>
            <w:tcBorders>
              <w:top w:val="single" w:color="auto" w:sz="6" w:space="0"/>
              <w:left w:val="double" w:color="auto" w:sz="4" w:space="0"/>
              <w:bottom w:val="single" w:color="auto" w:sz="6" w:space="0"/>
              <w:right w:val="single" w:color="auto" w:sz="6" w:space="0"/>
            </w:tcBorders>
            <w:noWrap w:val="0"/>
            <w:vAlign w:val="center"/>
          </w:tcPr>
          <w:p w14:paraId="07A161D6">
            <w:pPr>
              <w:widowControl/>
              <w:overflowPunct w:val="0"/>
              <w:autoSpaceDE w:val="0"/>
              <w:autoSpaceDN w:val="0"/>
              <w:adjustRightInd w:val="0"/>
              <w:spacing w:before="156" w:after="156"/>
              <w:jc w:val="center"/>
              <w:textAlignment w:val="baseline"/>
              <w:rPr>
                <w:rFonts w:hint="eastAsia" w:ascii="宋体" w:hAnsi="宋体" w:cs="宋体"/>
                <w:kern w:val="0"/>
                <w:sz w:val="24"/>
                <w:szCs w:val="24"/>
              </w:rPr>
            </w:pPr>
          </w:p>
        </w:tc>
        <w:tc>
          <w:tcPr>
            <w:tcW w:w="2520" w:type="dxa"/>
            <w:vMerge w:val="continue"/>
            <w:tcBorders>
              <w:top w:val="single" w:color="auto" w:sz="6" w:space="0"/>
              <w:left w:val="single" w:color="auto" w:sz="6" w:space="0"/>
              <w:bottom w:val="single" w:color="auto" w:sz="6" w:space="0"/>
              <w:right w:val="single" w:color="auto" w:sz="6" w:space="0"/>
            </w:tcBorders>
            <w:noWrap w:val="0"/>
            <w:vAlign w:val="center"/>
          </w:tcPr>
          <w:p w14:paraId="5B0517D7">
            <w:pPr>
              <w:widowControl/>
              <w:overflowPunct w:val="0"/>
              <w:autoSpaceDE w:val="0"/>
              <w:autoSpaceDN w:val="0"/>
              <w:adjustRightInd w:val="0"/>
              <w:spacing w:before="156" w:after="156"/>
              <w:jc w:val="left"/>
              <w:textAlignment w:val="baseline"/>
              <w:rPr>
                <w:rFonts w:hint="eastAsia" w:ascii="宋体" w:hAnsi="宋体" w:cs="宋体"/>
                <w:kern w:val="0"/>
                <w:sz w:val="24"/>
                <w:szCs w:val="24"/>
              </w:rPr>
            </w:pPr>
          </w:p>
        </w:tc>
        <w:tc>
          <w:tcPr>
            <w:tcW w:w="5895" w:type="dxa"/>
            <w:tcBorders>
              <w:top w:val="single" w:color="auto" w:sz="6" w:space="0"/>
              <w:left w:val="single" w:color="auto" w:sz="6" w:space="0"/>
              <w:bottom w:val="single" w:color="auto" w:sz="6" w:space="0"/>
              <w:right w:val="double" w:color="auto" w:sz="4" w:space="0"/>
            </w:tcBorders>
            <w:noWrap w:val="0"/>
            <w:vAlign w:val="center"/>
          </w:tcPr>
          <w:p w14:paraId="595E29FA">
            <w:pPr>
              <w:widowControl/>
              <w:overflowPunct w:val="0"/>
              <w:autoSpaceDE w:val="0"/>
              <w:autoSpaceDN w:val="0"/>
              <w:adjustRightInd w:val="0"/>
              <w:spacing w:before="156" w:after="156"/>
              <w:jc w:val="left"/>
              <w:textAlignment w:val="baseline"/>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u w:val="single"/>
              </w:rPr>
              <w:t xml:space="preserve">             </w:t>
            </w:r>
            <w:r>
              <w:rPr>
                <w:rFonts w:hint="eastAsia" w:ascii="宋体" w:hAnsi="宋体" w:cs="宋体"/>
                <w:kern w:val="0"/>
                <w:sz w:val="24"/>
                <w:szCs w:val="24"/>
              </w:rPr>
              <w:t>元</w:t>
            </w:r>
          </w:p>
        </w:tc>
      </w:tr>
      <w:tr w14:paraId="06DD1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709" w:type="dxa"/>
            <w:tcBorders>
              <w:top w:val="single" w:color="auto" w:sz="6" w:space="0"/>
              <w:left w:val="double" w:color="auto" w:sz="4" w:space="0"/>
              <w:bottom w:val="single" w:color="auto" w:sz="6" w:space="0"/>
              <w:right w:val="single" w:color="auto" w:sz="6" w:space="0"/>
            </w:tcBorders>
            <w:noWrap w:val="0"/>
            <w:vAlign w:val="center"/>
          </w:tcPr>
          <w:p w14:paraId="677DC7E5">
            <w:pPr>
              <w:widowControl/>
              <w:overflowPunct w:val="0"/>
              <w:autoSpaceDE w:val="0"/>
              <w:autoSpaceDN w:val="0"/>
              <w:adjustRightInd w:val="0"/>
              <w:spacing w:before="156" w:after="156"/>
              <w:jc w:val="center"/>
              <w:textAlignment w:val="baseline"/>
              <w:rPr>
                <w:rFonts w:ascii="宋体" w:hAnsi="宋体" w:cs="宋体"/>
                <w:kern w:val="0"/>
                <w:sz w:val="24"/>
                <w:szCs w:val="24"/>
              </w:rPr>
            </w:pPr>
            <w:r>
              <w:rPr>
                <w:rFonts w:hint="eastAsia" w:ascii="宋体" w:hAnsi="宋体" w:cs="宋体"/>
                <w:kern w:val="0"/>
                <w:sz w:val="24"/>
                <w:szCs w:val="24"/>
              </w:rPr>
              <w:t>二</w:t>
            </w:r>
          </w:p>
        </w:tc>
        <w:tc>
          <w:tcPr>
            <w:tcW w:w="2520" w:type="dxa"/>
            <w:tcBorders>
              <w:top w:val="single" w:color="auto" w:sz="6" w:space="0"/>
              <w:left w:val="single" w:color="auto" w:sz="6" w:space="0"/>
              <w:bottom w:val="single" w:color="auto" w:sz="6" w:space="0"/>
              <w:right w:val="single" w:color="auto" w:sz="6" w:space="0"/>
            </w:tcBorders>
            <w:noWrap w:val="0"/>
            <w:vAlign w:val="center"/>
          </w:tcPr>
          <w:p w14:paraId="0421D882">
            <w:pPr>
              <w:widowControl/>
              <w:overflowPunct w:val="0"/>
              <w:autoSpaceDE w:val="0"/>
              <w:autoSpaceDN w:val="0"/>
              <w:adjustRightInd w:val="0"/>
              <w:spacing w:before="156" w:after="156"/>
              <w:jc w:val="center"/>
              <w:textAlignment w:val="baseline"/>
              <w:rPr>
                <w:rFonts w:hint="eastAsia" w:ascii="宋体" w:hAnsi="宋体" w:cs="宋体"/>
                <w:kern w:val="0"/>
                <w:sz w:val="24"/>
                <w:szCs w:val="24"/>
              </w:rPr>
            </w:pPr>
            <w:r>
              <w:rPr>
                <w:rFonts w:hint="eastAsia" w:ascii="宋体" w:hAnsi="宋体" w:cs="宋体"/>
                <w:kern w:val="0"/>
                <w:sz w:val="24"/>
                <w:szCs w:val="24"/>
              </w:rPr>
              <w:t>服务期</w:t>
            </w:r>
          </w:p>
        </w:tc>
        <w:tc>
          <w:tcPr>
            <w:tcW w:w="5895" w:type="dxa"/>
            <w:tcBorders>
              <w:top w:val="single" w:color="auto" w:sz="6" w:space="0"/>
              <w:left w:val="single" w:color="auto" w:sz="6" w:space="0"/>
              <w:bottom w:val="single" w:color="auto" w:sz="6" w:space="0"/>
              <w:right w:val="double" w:color="auto" w:sz="4" w:space="0"/>
            </w:tcBorders>
            <w:noWrap w:val="0"/>
            <w:vAlign w:val="center"/>
          </w:tcPr>
          <w:p w14:paraId="3969843E">
            <w:pPr>
              <w:widowControl/>
              <w:overflowPunct w:val="0"/>
              <w:autoSpaceDE w:val="0"/>
              <w:autoSpaceDN w:val="0"/>
              <w:adjustRightInd w:val="0"/>
              <w:spacing w:before="156" w:after="156"/>
              <w:jc w:val="left"/>
              <w:textAlignment w:val="baseline"/>
              <w:rPr>
                <w:rFonts w:hint="eastAsia" w:ascii="宋体" w:hAnsi="宋体" w:cs="宋体"/>
                <w:kern w:val="0"/>
                <w:sz w:val="24"/>
                <w:szCs w:val="24"/>
              </w:rPr>
            </w:pPr>
          </w:p>
        </w:tc>
      </w:tr>
    </w:tbl>
    <w:p w14:paraId="2BC79A4C">
      <w:pPr>
        <w:snapToGrid w:val="0"/>
        <w:spacing w:line="360" w:lineRule="auto"/>
        <w:ind w:left="480"/>
        <w:rPr>
          <w:rFonts w:hAnsi="宋体" w:cs="宋体"/>
          <w:b/>
          <w:sz w:val="24"/>
          <w:lang w:val="zh-CN"/>
        </w:rPr>
      </w:pPr>
      <w:r>
        <w:rPr>
          <w:rFonts w:hint="eastAsia" w:hAnsi="宋体" w:cs="宋体"/>
          <w:b/>
          <w:sz w:val="24"/>
          <w:lang w:val="zh-CN"/>
        </w:rPr>
        <w:t>注：</w:t>
      </w:r>
    </w:p>
    <w:p w14:paraId="0A5BF4B6">
      <w:pPr>
        <w:spacing w:line="360" w:lineRule="auto"/>
        <w:ind w:left="-3" w:leftChars="-1" w:firstLine="480" w:firstLineChars="200"/>
        <w:rPr>
          <w:rFonts w:hAnsi="宋体" w:cs="宋体"/>
          <w:sz w:val="24"/>
          <w:lang w:val="zh-CN"/>
        </w:rPr>
      </w:pPr>
      <w:r>
        <w:rPr>
          <w:rFonts w:hint="eastAsia" w:hAnsi="宋体" w:cs="宋体"/>
          <w:sz w:val="24"/>
          <w:lang w:val="zh-CN"/>
        </w:rPr>
        <w:t>1、投标人需按本表格式填写，不得自行更改。</w:t>
      </w:r>
    </w:p>
    <w:p w14:paraId="5638F645">
      <w:pPr>
        <w:snapToGrid w:val="0"/>
        <w:spacing w:line="360" w:lineRule="auto"/>
        <w:ind w:left="480"/>
        <w:rPr>
          <w:rFonts w:hAnsi="宋体" w:cs="宋体"/>
          <w:sz w:val="24"/>
          <w:lang w:val="zh-CN"/>
        </w:rPr>
      </w:pPr>
      <w:r>
        <w:rPr>
          <w:rFonts w:hint="eastAsia" w:hAnsi="宋体" w:cs="宋体"/>
          <w:sz w:val="24"/>
          <w:lang w:val="zh-CN"/>
        </w:rPr>
        <w:t>2、有关本项目实施所涉及的一切费用（详见前附表）均计入报价。</w:t>
      </w:r>
      <w:r>
        <w:rPr>
          <w:rFonts w:hint="eastAsia" w:hAnsi="宋体" w:cs="宋体"/>
          <w:b/>
          <w:sz w:val="24"/>
          <w:lang w:val="zh-CN"/>
        </w:rPr>
        <w:t>采购人将以合同形式有偿取得货物或服务，不接受投标人给予的赠品、回扣或者与采购无关的其他商品、服务</w:t>
      </w:r>
      <w:r>
        <w:rPr>
          <w:rFonts w:hint="eastAsia" w:hAnsi="宋体" w:cs="宋体"/>
          <w:sz w:val="24"/>
          <w:lang w:val="zh-CN"/>
        </w:rPr>
        <w:t>，</w:t>
      </w:r>
      <w:r>
        <w:rPr>
          <w:rFonts w:hint="eastAsia" w:hAnsi="宋体" w:cs="宋体"/>
          <w:b/>
          <w:sz w:val="24"/>
          <w:lang w:val="zh-CN"/>
        </w:rPr>
        <w:t>各项明细费用请按实填写（不得出现“0元”“免费赠送”等形式的无偿报价）。</w:t>
      </w:r>
    </w:p>
    <w:p w14:paraId="040C1AEC">
      <w:pPr>
        <w:snapToGrid w:val="0"/>
        <w:spacing w:line="360" w:lineRule="auto"/>
        <w:ind w:firstLine="480" w:firstLineChars="200"/>
        <w:jc w:val="left"/>
        <w:rPr>
          <w:rFonts w:hAnsi="宋体" w:cs="宋体"/>
          <w:sz w:val="24"/>
          <w:lang w:val="zh-CN"/>
        </w:rPr>
      </w:pPr>
      <w:r>
        <w:rPr>
          <w:rFonts w:hint="eastAsia" w:hAnsi="宋体" w:cs="宋体"/>
          <w:sz w:val="24"/>
          <w:lang w:val="zh-CN"/>
        </w:rPr>
        <w:t>3、以上表格要求细分项目及报价，在“规格型号（或具体服务）”一栏中，货物类项目填写规格型号，服务类项目填写具体服务。</w:t>
      </w:r>
    </w:p>
    <w:p w14:paraId="5D318E5D">
      <w:pPr>
        <w:snapToGrid w:val="0"/>
        <w:spacing w:line="360" w:lineRule="auto"/>
        <w:ind w:firstLine="480" w:firstLineChars="200"/>
        <w:jc w:val="left"/>
        <w:rPr>
          <w:rFonts w:hAnsi="宋体" w:cs="宋体"/>
          <w:sz w:val="24"/>
          <w:lang w:val="zh-CN"/>
        </w:rPr>
      </w:pPr>
      <w:r>
        <w:rPr>
          <w:rFonts w:hint="eastAsia" w:hAnsi="宋体" w:cs="宋体"/>
          <w:sz w:val="24"/>
          <w:lang w:val="zh-CN"/>
        </w:rPr>
        <w:t>4、特别提示：采购机构将对项目名称和项目编号，中标供应商名称、地址和中标金额，主要中标标的的名称、规格型号、数量、单价、服务要求等予以公示。</w:t>
      </w:r>
    </w:p>
    <w:p w14:paraId="22042FCA">
      <w:pPr>
        <w:snapToGrid w:val="0"/>
        <w:spacing w:line="360" w:lineRule="auto"/>
        <w:ind w:left="480"/>
        <w:rPr>
          <w:rFonts w:hint="eastAsia" w:hAnsi="宋体" w:cs="宋体"/>
          <w:sz w:val="24"/>
          <w:lang w:val="zh-CN"/>
        </w:rPr>
      </w:pPr>
      <w:r>
        <w:rPr>
          <w:rFonts w:hint="eastAsia" w:hAnsi="宋体" w:cs="宋体"/>
          <w:sz w:val="24"/>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613AD3B">
      <w:pPr>
        <w:spacing w:line="360" w:lineRule="auto"/>
        <w:ind w:right="960" w:firstLine="4080" w:firstLineChars="1700"/>
        <w:rPr>
          <w:rFonts w:hint="eastAsia" w:hAnsi="宋体" w:cs="宋体"/>
          <w:sz w:val="24"/>
          <w:lang w:val="en-US" w:eastAsia="zh-CN"/>
        </w:rPr>
      </w:pPr>
    </w:p>
    <w:p w14:paraId="2686817E">
      <w:pPr>
        <w:spacing w:line="360" w:lineRule="auto"/>
        <w:ind w:right="960" w:firstLine="4080" w:firstLineChars="1700"/>
        <w:rPr>
          <w:rFonts w:hAnsi="宋体" w:cs="宋体"/>
          <w:sz w:val="24"/>
        </w:rPr>
      </w:pPr>
      <w:r>
        <w:rPr>
          <w:rFonts w:hint="eastAsia" w:hAnsi="宋体" w:cs="宋体"/>
          <w:sz w:val="24"/>
          <w:lang w:val="en-US" w:eastAsia="zh-CN"/>
        </w:rPr>
        <w:t>投</w:t>
      </w:r>
      <w:r>
        <w:rPr>
          <w:rFonts w:hint="eastAsia" w:hAnsi="宋体" w:cs="宋体"/>
          <w:sz w:val="24"/>
        </w:rPr>
        <w:t>标人名称（电子签章）：</w:t>
      </w:r>
    </w:p>
    <w:p w14:paraId="470E4D9D">
      <w:pPr>
        <w:spacing w:line="360" w:lineRule="auto"/>
        <w:ind w:right="480"/>
        <w:jc w:val="center"/>
        <w:rPr>
          <w:rFonts w:hAnsi="宋体" w:cs="宋体"/>
          <w:sz w:val="24"/>
        </w:rPr>
      </w:pPr>
      <w:r>
        <w:rPr>
          <w:rFonts w:hint="eastAsia" w:hAnsi="宋体" w:cs="宋体"/>
          <w:sz w:val="24"/>
          <w:lang w:val="en-US" w:eastAsia="zh-CN"/>
        </w:rPr>
        <w:t xml:space="preserve">                </w:t>
      </w:r>
      <w:r>
        <w:rPr>
          <w:rFonts w:hint="eastAsia" w:hAnsi="宋体" w:cs="宋体"/>
          <w:sz w:val="24"/>
        </w:rPr>
        <w:t>日期：  年   月   日</w:t>
      </w:r>
    </w:p>
    <w:p w14:paraId="7DD9852B">
      <w:pPr>
        <w:widowControl/>
        <w:spacing w:line="360" w:lineRule="auto"/>
        <w:jc w:val="left"/>
        <w:rPr>
          <w:rFonts w:hAnsi="宋体" w:cs="宋体"/>
          <w:sz w:val="36"/>
          <w:szCs w:val="36"/>
          <w:lang w:val="zh-CN"/>
        </w:rPr>
        <w:sectPr>
          <w:pgSz w:w="11906" w:h="16838"/>
          <w:pgMar w:top="1276" w:right="1418" w:bottom="1247" w:left="1418" w:header="851" w:footer="992" w:gutter="0"/>
          <w:cols w:space="720" w:num="1"/>
        </w:sectPr>
      </w:pPr>
    </w:p>
    <w:p w14:paraId="569E8B4F">
      <w:pPr>
        <w:pStyle w:val="35"/>
        <w:keepNext w:val="0"/>
        <w:pageBreakBefore w:val="0"/>
        <w:tabs>
          <w:tab w:val="clear" w:pos="720"/>
        </w:tabs>
        <w:snapToGrid w:val="0"/>
        <w:ind w:firstLine="2891" w:firstLineChars="900"/>
        <w:jc w:val="both"/>
        <w:outlineLvl w:val="9"/>
        <w:rPr>
          <w:rFonts w:hAnsi="宋体" w:cs="宋体"/>
          <w:sz w:val="24"/>
        </w:rPr>
      </w:pPr>
      <w:r>
        <w:rPr>
          <w:rFonts w:hint="eastAsia" w:hAnsi="宋体" w:eastAsia="宋体" w:cs="宋体"/>
          <w:color w:val="000000"/>
          <w:kern w:val="2"/>
          <w:sz w:val="32"/>
          <w:szCs w:val="32"/>
          <w:lang w:val="en-US" w:eastAsia="zh-CN"/>
        </w:rPr>
        <w:t>三</w:t>
      </w:r>
      <w:r>
        <w:rPr>
          <w:rFonts w:hint="eastAsia" w:hAnsi="宋体" w:eastAsia="宋体" w:cs="宋体"/>
          <w:color w:val="000000"/>
          <w:kern w:val="2"/>
          <w:sz w:val="32"/>
          <w:szCs w:val="32"/>
        </w:rPr>
        <w:t>、中小企业声明函（如有）</w:t>
      </w:r>
    </w:p>
    <w:p w14:paraId="559F41DB">
      <w:pPr>
        <w:pStyle w:val="35"/>
        <w:keepNext w:val="0"/>
        <w:pageBreakBefore w:val="0"/>
        <w:tabs>
          <w:tab w:val="clear" w:pos="720"/>
        </w:tabs>
        <w:snapToGrid w:val="0"/>
        <w:ind w:firstLine="640"/>
        <w:outlineLvl w:val="9"/>
        <w:rPr>
          <w:rFonts w:hAnsi="宋体" w:eastAsia="宋体" w:cs="宋体"/>
          <w:sz w:val="24"/>
        </w:rPr>
      </w:pPr>
      <w:r>
        <w:rPr>
          <w:rFonts w:hint="eastAsia" w:hAnsi="宋体" w:eastAsia="宋体" w:cs="宋体"/>
          <w:snapToGrid w:val="0"/>
          <w:kern w:val="2"/>
          <w:sz w:val="32"/>
          <w:szCs w:val="32"/>
        </w:rPr>
        <w:t>中小企业声明函（工程、 服务）</w:t>
      </w:r>
    </w:p>
    <w:p w14:paraId="21768B73">
      <w:pPr>
        <w:spacing w:line="360" w:lineRule="auto"/>
        <w:ind w:firstLine="600" w:firstLineChars="250"/>
        <w:jc w:val="left"/>
        <w:rPr>
          <w:rFonts w:hAnsi="宋体" w:cs="宋体"/>
          <w:sz w:val="24"/>
        </w:rPr>
      </w:pPr>
      <w:r>
        <w:rPr>
          <w:rFonts w:hint="eastAsia" w:hAnsi="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7142834F">
      <w:pPr>
        <w:spacing w:line="360" w:lineRule="auto"/>
        <w:ind w:firstLine="480" w:firstLineChars="200"/>
        <w:jc w:val="left"/>
        <w:rPr>
          <w:rFonts w:hAnsi="宋体" w:cs="宋体"/>
          <w:sz w:val="24"/>
        </w:rPr>
      </w:pPr>
      <w:r>
        <w:rPr>
          <w:rFonts w:hint="eastAsia" w:hAnsi="宋体" w:cs="宋体"/>
          <w:sz w:val="24"/>
        </w:rPr>
        <w:t>1.</w:t>
      </w:r>
      <w:r>
        <w:rPr>
          <w:rFonts w:hint="eastAsia" w:hAnsi="宋体" w:cs="宋体"/>
          <w:sz w:val="24"/>
          <w:u w:val="single"/>
        </w:rPr>
        <w:t>（标的名称）</w:t>
      </w:r>
      <w:r>
        <w:rPr>
          <w:rFonts w:hint="eastAsia" w:hAnsi="宋体" w:cs="宋体"/>
          <w:sz w:val="24"/>
        </w:rPr>
        <w:t xml:space="preserve"> ，属于 </w:t>
      </w:r>
      <w:r>
        <w:rPr>
          <w:rFonts w:hint="eastAsia" w:hAnsi="宋体" w:cs="宋体"/>
          <w:sz w:val="24"/>
          <w:u w:val="single"/>
        </w:rPr>
        <w:t>（采购文件中明确的所属行业）</w:t>
      </w:r>
      <w:r>
        <w:rPr>
          <w:rFonts w:hint="eastAsia" w:hAnsi="宋体" w:cs="宋体"/>
          <w:sz w:val="24"/>
        </w:rPr>
        <w:t xml:space="preserve"> ；承建（承接）企业为 </w:t>
      </w:r>
      <w:r>
        <w:rPr>
          <w:rFonts w:hint="eastAsia" w:hAnsi="宋体" w:cs="宋体"/>
          <w:sz w:val="24"/>
          <w:u w:val="single"/>
        </w:rPr>
        <w:t>（企业名称）</w:t>
      </w:r>
      <w:r>
        <w:rPr>
          <w:rFonts w:hint="eastAsia" w:hAnsi="宋体" w:cs="宋体"/>
          <w:sz w:val="24"/>
        </w:rPr>
        <w:t xml:space="preserve"> ，从业人员人，营业收入为万元，资产总额为万元属于</w:t>
      </w:r>
      <w:r>
        <w:rPr>
          <w:rFonts w:hint="eastAsia" w:hAnsi="宋体" w:cs="宋体"/>
          <w:sz w:val="24"/>
          <w:u w:val="single"/>
        </w:rPr>
        <w:t xml:space="preserve"> （中型企业、小型企业、微型企业） </w:t>
      </w:r>
      <w:r>
        <w:rPr>
          <w:rFonts w:hint="eastAsia" w:hAnsi="宋体" w:cs="宋体"/>
          <w:sz w:val="24"/>
        </w:rPr>
        <w:t>；</w:t>
      </w:r>
    </w:p>
    <w:p w14:paraId="0C30161A">
      <w:pPr>
        <w:spacing w:line="360" w:lineRule="auto"/>
        <w:ind w:firstLine="480" w:firstLineChars="200"/>
        <w:jc w:val="left"/>
        <w:rPr>
          <w:rFonts w:hAnsi="宋体" w:cs="宋体"/>
          <w:sz w:val="24"/>
        </w:rPr>
      </w:pPr>
      <w:r>
        <w:rPr>
          <w:rFonts w:hint="eastAsia" w:hAnsi="宋体" w:cs="宋体"/>
          <w:sz w:val="24"/>
        </w:rPr>
        <w:t>2.</w:t>
      </w:r>
      <w:r>
        <w:rPr>
          <w:rFonts w:hint="eastAsia" w:hAnsi="宋体" w:cs="宋体"/>
          <w:sz w:val="24"/>
          <w:u w:val="single"/>
        </w:rPr>
        <w:t xml:space="preserve">（标的名称） </w:t>
      </w:r>
      <w:r>
        <w:rPr>
          <w:rFonts w:hint="eastAsia" w:hAnsi="宋体" w:cs="宋体"/>
          <w:sz w:val="24"/>
        </w:rPr>
        <w:t xml:space="preserve">，属于 </w:t>
      </w:r>
      <w:r>
        <w:rPr>
          <w:rFonts w:hint="eastAsia" w:hAnsi="宋体" w:cs="宋体"/>
          <w:sz w:val="24"/>
          <w:u w:val="single"/>
        </w:rPr>
        <w:t>（采购文件中明确的所属行业）</w:t>
      </w:r>
      <w:r>
        <w:rPr>
          <w:rFonts w:hint="eastAsia" w:hAnsi="宋体" w:cs="宋体"/>
          <w:sz w:val="24"/>
        </w:rPr>
        <w:t xml:space="preserve"> ；承建（承接）企业为 </w:t>
      </w:r>
      <w:r>
        <w:rPr>
          <w:rFonts w:hint="eastAsia" w:hAnsi="宋体" w:cs="宋体"/>
          <w:sz w:val="24"/>
          <w:u w:val="single"/>
        </w:rPr>
        <w:t>（企业名称）</w:t>
      </w:r>
      <w:r>
        <w:rPr>
          <w:rFonts w:hint="eastAsia" w:hAnsi="宋体" w:cs="宋体"/>
          <w:sz w:val="24"/>
        </w:rPr>
        <w:t xml:space="preserve"> ，从业人员人，营业收入为万元，资产总额为万元，属于 </w:t>
      </w:r>
      <w:r>
        <w:rPr>
          <w:rFonts w:hint="eastAsia" w:hAnsi="宋体" w:cs="宋体"/>
          <w:sz w:val="24"/>
          <w:u w:val="single"/>
        </w:rPr>
        <w:t>（中型企业、小型企业、微型企业）</w:t>
      </w:r>
      <w:r>
        <w:rPr>
          <w:rFonts w:hint="eastAsia" w:hAnsi="宋体" w:cs="宋体"/>
          <w:sz w:val="24"/>
        </w:rPr>
        <w:t xml:space="preserve"> ；</w:t>
      </w:r>
    </w:p>
    <w:p w14:paraId="1F50A719">
      <w:pPr>
        <w:spacing w:line="360" w:lineRule="auto"/>
        <w:ind w:firstLine="480" w:firstLineChars="200"/>
        <w:jc w:val="left"/>
        <w:rPr>
          <w:rFonts w:hAnsi="宋体" w:cs="宋体"/>
          <w:sz w:val="24"/>
        </w:rPr>
      </w:pPr>
      <w:r>
        <w:rPr>
          <w:rFonts w:hint="eastAsia" w:hAnsi="宋体" w:cs="宋体"/>
          <w:sz w:val="24"/>
        </w:rPr>
        <w:t>……</w:t>
      </w:r>
    </w:p>
    <w:p w14:paraId="27E76ACA">
      <w:pPr>
        <w:spacing w:line="360" w:lineRule="auto"/>
        <w:ind w:firstLine="480" w:firstLineChars="200"/>
        <w:jc w:val="left"/>
        <w:rPr>
          <w:rFonts w:hAnsi="宋体" w:cs="宋体"/>
          <w:sz w:val="24"/>
        </w:rPr>
      </w:pPr>
      <w:r>
        <w:rPr>
          <w:rFonts w:hint="eastAsia" w:hAnsi="宋体" w:cs="宋体"/>
          <w:sz w:val="24"/>
        </w:rPr>
        <w:t>以上企业，不属于大企业的分支机构，不存在控股股东为大企业的情形，也不存在与大企业的负责人为同一人的情形。</w:t>
      </w:r>
    </w:p>
    <w:p w14:paraId="41BDA638">
      <w:pPr>
        <w:spacing w:line="360" w:lineRule="auto"/>
        <w:ind w:firstLine="480" w:firstLineChars="200"/>
        <w:jc w:val="left"/>
        <w:rPr>
          <w:rFonts w:hint="eastAsia" w:hAnsi="宋体" w:cs="宋体"/>
          <w:sz w:val="24"/>
        </w:rPr>
      </w:pPr>
      <w:r>
        <w:rPr>
          <w:rFonts w:hint="eastAsia" w:hAnsi="宋体" w:cs="宋体"/>
          <w:sz w:val="24"/>
        </w:rPr>
        <w:t>本企业对上述声明内容的真实性负责。如有虚假，将依法承担相应责任。</w:t>
      </w:r>
    </w:p>
    <w:p w14:paraId="0CFD6177">
      <w:pPr>
        <w:pStyle w:val="8"/>
      </w:pPr>
    </w:p>
    <w:p w14:paraId="22FA2DE3">
      <w:pPr>
        <w:spacing w:line="360" w:lineRule="auto"/>
        <w:ind w:right="1040"/>
        <w:jc w:val="right"/>
        <w:rPr>
          <w:rFonts w:hint="eastAsia" w:hAnsi="宋体" w:cs="宋体"/>
          <w:sz w:val="24"/>
        </w:rPr>
      </w:pPr>
    </w:p>
    <w:p w14:paraId="69D18843">
      <w:pPr>
        <w:spacing w:line="480" w:lineRule="auto"/>
        <w:ind w:right="1040"/>
        <w:jc w:val="right"/>
        <w:rPr>
          <w:rFonts w:hint="eastAsia" w:hAnsi="宋体" w:cs="宋体"/>
          <w:sz w:val="24"/>
        </w:rPr>
      </w:pPr>
      <w:r>
        <w:rPr>
          <w:rFonts w:hint="eastAsia" w:hAnsi="宋体" w:cs="宋体"/>
          <w:sz w:val="24"/>
        </w:rPr>
        <w:t>投标人名称（盖章/电子签章）：</w:t>
      </w:r>
    </w:p>
    <w:p w14:paraId="13B31DF0">
      <w:pPr>
        <w:spacing w:line="480" w:lineRule="auto"/>
        <w:ind w:right="1120" w:firstLine="4560" w:firstLineChars="1900"/>
        <w:rPr>
          <w:rFonts w:hAnsi="宋体" w:cs="宋体"/>
          <w:b/>
          <w:szCs w:val="21"/>
        </w:rPr>
      </w:pPr>
      <w:r>
        <w:rPr>
          <w:rFonts w:hint="eastAsia" w:hAnsi="宋体" w:cs="宋体"/>
          <w:sz w:val="24"/>
        </w:rPr>
        <w:t>日 期：</w:t>
      </w:r>
    </w:p>
    <w:p w14:paraId="4C5BA882">
      <w:pPr>
        <w:spacing w:line="360" w:lineRule="auto"/>
        <w:ind w:firstLine="502" w:firstLineChars="147"/>
        <w:jc w:val="left"/>
        <w:rPr>
          <w:rFonts w:hAnsi="宋体" w:cs="宋体"/>
          <w:b/>
          <w:szCs w:val="21"/>
        </w:rPr>
      </w:pPr>
    </w:p>
    <w:p w14:paraId="589410DD">
      <w:pPr>
        <w:widowControl w:val="0"/>
        <w:numPr>
          <w:ilvl w:val="0"/>
          <w:numId w:val="0"/>
        </w:numPr>
        <w:spacing w:line="480" w:lineRule="exact"/>
        <w:ind w:firstLine="482" w:firstLineChars="200"/>
        <w:jc w:val="left"/>
        <w:rPr>
          <w:rFonts w:hint="eastAsia" w:ascii="宋体" w:hAnsi="宋体" w:eastAsia="宋体" w:cs="宋体"/>
          <w:b/>
          <w:bCs w:val="0"/>
          <w:kern w:val="0"/>
          <w:sz w:val="24"/>
          <w:szCs w:val="16"/>
        </w:rPr>
      </w:pPr>
      <w:r>
        <w:rPr>
          <w:rFonts w:hint="eastAsia" w:hAnsi="宋体" w:cs="宋体"/>
          <w:b/>
          <w:bCs w:val="0"/>
          <w:kern w:val="0"/>
          <w:sz w:val="24"/>
          <w:szCs w:val="16"/>
          <w:lang w:val="en-US" w:eastAsia="zh-CN"/>
        </w:rPr>
        <w:t>1、</w:t>
      </w:r>
      <w:r>
        <w:rPr>
          <w:rFonts w:hint="eastAsia" w:ascii="宋体" w:hAnsi="宋体" w:eastAsia="宋体" w:cs="宋体"/>
          <w:b/>
          <w:bCs w:val="0"/>
          <w:kern w:val="0"/>
          <w:sz w:val="24"/>
          <w:szCs w:val="16"/>
        </w:rPr>
        <w:t>从业人员、营业收入、资产总额填报上一年度数据，无上一年度数据的新成立企业可不填报。</w:t>
      </w:r>
    </w:p>
    <w:p w14:paraId="2549DF51">
      <w:pPr>
        <w:widowControl w:val="0"/>
        <w:numPr>
          <w:ilvl w:val="0"/>
          <w:numId w:val="0"/>
        </w:numPr>
        <w:spacing w:line="480" w:lineRule="exact"/>
        <w:ind w:firstLine="482" w:firstLineChars="200"/>
        <w:jc w:val="left"/>
        <w:rPr>
          <w:rFonts w:hint="eastAsia" w:hAnsi="宋体" w:cs="宋体"/>
          <w:color w:val="000000"/>
          <w:sz w:val="40"/>
          <w:szCs w:val="40"/>
          <w:lang w:val="zh-CN"/>
        </w:rPr>
      </w:pPr>
      <w:r>
        <w:rPr>
          <w:rFonts w:hint="eastAsia" w:ascii="宋体" w:hAnsi="宋体" w:eastAsia="宋体" w:cs="宋体"/>
          <w:b/>
          <w:bCs w:val="0"/>
          <w:kern w:val="0"/>
          <w:sz w:val="24"/>
          <w:szCs w:val="16"/>
          <w:lang w:val="en-US" w:eastAsia="zh-CN"/>
        </w:rPr>
        <w:t>2、新公司也需要提供声明函，在声明函中对营业收入、资产总额、从业人员的数据不填写，对企业类型以及是</w:t>
      </w:r>
      <w:r>
        <w:rPr>
          <w:rFonts w:hint="eastAsia" w:ascii="宋体" w:hAnsi="宋体" w:eastAsia="宋体" w:cs="宋体"/>
          <w:b/>
          <w:bCs w:val="0"/>
          <w:kern w:val="0"/>
          <w:sz w:val="24"/>
          <w:szCs w:val="16"/>
        </w:rPr>
        <w:t>与大企业的负责人为同一人，或者与大企业存在直接控股、管理关系</w:t>
      </w:r>
      <w:r>
        <w:rPr>
          <w:rFonts w:hint="eastAsia" w:ascii="宋体" w:hAnsi="宋体" w:eastAsia="宋体" w:cs="宋体"/>
          <w:b/>
          <w:bCs w:val="0"/>
          <w:kern w:val="0"/>
          <w:sz w:val="24"/>
          <w:szCs w:val="16"/>
          <w:lang w:val="en-US" w:eastAsia="zh-CN"/>
        </w:rPr>
        <w:t>进行声明，否则声明函无效。</w:t>
      </w:r>
    </w:p>
    <w:p w14:paraId="776DCE65">
      <w:pPr>
        <w:spacing w:line="360" w:lineRule="auto"/>
        <w:ind w:firstLine="2880" w:firstLineChars="800"/>
        <w:jc w:val="both"/>
        <w:outlineLvl w:val="0"/>
        <w:rPr>
          <w:rFonts w:hAnsi="宋体" w:cs="宋体"/>
          <w:b/>
          <w:color w:val="000000"/>
          <w:sz w:val="36"/>
          <w:szCs w:val="36"/>
        </w:rPr>
      </w:pPr>
      <w:r>
        <w:rPr>
          <w:rFonts w:hint="eastAsia" w:hAnsi="宋体" w:cs="宋体"/>
          <w:color w:val="000000"/>
          <w:sz w:val="36"/>
          <w:szCs w:val="36"/>
          <w:lang w:val="zh-CN"/>
        </w:rPr>
        <w:t>▲</w:t>
      </w:r>
      <w:r>
        <w:rPr>
          <w:rFonts w:hint="eastAsia" w:hAnsi="宋体" w:cs="宋体"/>
          <w:b/>
          <w:color w:val="000000"/>
          <w:sz w:val="36"/>
          <w:szCs w:val="36"/>
        </w:rPr>
        <w:t>资信技术文件部分</w:t>
      </w:r>
    </w:p>
    <w:p w14:paraId="64C05559">
      <w:pPr>
        <w:spacing w:line="360" w:lineRule="auto"/>
        <w:jc w:val="center"/>
        <w:outlineLvl w:val="0"/>
        <w:rPr>
          <w:rFonts w:hAnsi="宋体" w:cs="宋体"/>
          <w:b/>
          <w:color w:val="000000"/>
          <w:sz w:val="24"/>
        </w:rPr>
      </w:pPr>
    </w:p>
    <w:p w14:paraId="2D58C411">
      <w:pPr>
        <w:spacing w:line="360" w:lineRule="auto"/>
        <w:jc w:val="center"/>
        <w:outlineLvl w:val="0"/>
        <w:rPr>
          <w:rFonts w:hAnsi="宋体" w:cs="宋体"/>
          <w:b/>
          <w:sz w:val="28"/>
          <w:szCs w:val="28"/>
        </w:rPr>
      </w:pPr>
      <w:r>
        <w:rPr>
          <w:rFonts w:hint="eastAsia" w:hAnsi="宋体" w:cs="宋体"/>
          <w:b/>
          <w:sz w:val="28"/>
          <w:szCs w:val="28"/>
        </w:rPr>
        <w:t>目</w:t>
      </w:r>
      <w:r>
        <w:rPr>
          <w:rFonts w:hint="eastAsia" w:hAnsi="宋体" w:cs="宋体"/>
          <w:b/>
          <w:sz w:val="28"/>
          <w:szCs w:val="28"/>
          <w:lang w:val="en-US" w:eastAsia="zh-CN"/>
        </w:rPr>
        <w:t xml:space="preserve">  </w:t>
      </w:r>
      <w:r>
        <w:rPr>
          <w:rFonts w:hint="eastAsia" w:hAnsi="宋体" w:cs="宋体"/>
          <w:b/>
          <w:sz w:val="28"/>
          <w:szCs w:val="28"/>
        </w:rPr>
        <w:t>录</w:t>
      </w:r>
    </w:p>
    <w:p w14:paraId="5B70FE6C">
      <w:pPr>
        <w:pStyle w:val="36"/>
        <w:numPr>
          <w:ilvl w:val="0"/>
          <w:numId w:val="7"/>
        </w:numPr>
        <w:spacing w:line="360" w:lineRule="auto"/>
        <w:rPr>
          <w:rFonts w:hint="eastAsia" w:ascii="宋体" w:hAnsi="宋体" w:eastAsia="宋体" w:cs="宋体"/>
        </w:rPr>
      </w:pPr>
      <w:r>
        <w:rPr>
          <w:rFonts w:hint="eastAsia" w:ascii="宋体" w:hAnsi="宋体" w:eastAsia="宋体" w:cs="宋体"/>
        </w:rPr>
        <w:t>营业执照(或事业法人登记证或其他工商等登记证明材料)复印件（投标人为 然人的，提供自然人的身份证明）………………………………………………（页码）</w:t>
      </w:r>
    </w:p>
    <w:p w14:paraId="656AC68E">
      <w:pPr>
        <w:pStyle w:val="36"/>
        <w:numPr>
          <w:ilvl w:val="0"/>
          <w:numId w:val="7"/>
        </w:numPr>
        <w:spacing w:line="360" w:lineRule="auto"/>
        <w:rPr>
          <w:rFonts w:hint="eastAsia" w:ascii="宋体" w:hAnsi="宋体" w:eastAsia="宋体" w:cs="宋体"/>
        </w:rPr>
      </w:pPr>
      <w:r>
        <w:rPr>
          <w:rFonts w:hint="eastAsia" w:ascii="宋体" w:hAnsi="宋体" w:eastAsia="宋体" w:cs="宋体"/>
        </w:rPr>
        <w:t>法定代表人授权书，法定代表人及其授权代表的身份证复印件（正反面复印件）；如法定代表人直接参加投标并对相应文件签字的，只需提供其身份证复印件（正反面复印件）；……</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120BFA2B">
      <w:pPr>
        <w:pStyle w:val="36"/>
        <w:numPr>
          <w:ilvl w:val="0"/>
          <w:numId w:val="7"/>
        </w:numPr>
        <w:spacing w:line="360" w:lineRule="auto"/>
        <w:rPr>
          <w:rFonts w:ascii="宋体" w:hAnsi="宋体" w:eastAsia="宋体" w:cs="宋体"/>
        </w:rPr>
      </w:pPr>
      <w:r>
        <w:rPr>
          <w:rFonts w:hint="eastAsia" w:ascii="宋体" w:hAnsi="宋体" w:eastAsia="宋体" w:cs="宋体"/>
        </w:rPr>
        <w:t>类似业绩 ………………………………………………………………（页码）</w:t>
      </w:r>
    </w:p>
    <w:p w14:paraId="1A8F1967">
      <w:pPr>
        <w:pStyle w:val="36"/>
        <w:spacing w:line="360" w:lineRule="auto"/>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）项目负责人……</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437F4639">
      <w:pPr>
        <w:pStyle w:val="36"/>
        <w:spacing w:line="360" w:lineRule="auto"/>
        <w:rPr>
          <w:rFonts w:ascii="宋体" w:hAnsi="宋体" w:eastAsia="宋体" w:cs="宋体"/>
        </w:rPr>
      </w:pPr>
      <w:bookmarkStart w:id="438" w:name="OLE_LINK6"/>
      <w:bookmarkStart w:id="439" w:name="OLE_LINK7"/>
      <w:bookmarkStart w:id="440" w:name="OLE_LINK5"/>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）拟派本项目团队成员</w:t>
      </w:r>
      <w:r>
        <w:rPr>
          <w:rFonts w:hint="eastAsia" w:ascii="宋体" w:hAnsi="宋体" w:eastAsia="宋体" w:cs="宋体"/>
          <w:lang w:val="zh-CN"/>
        </w:rPr>
        <w:t xml:space="preserve"> …………</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bookmarkEnd w:id="438"/>
      <w:bookmarkEnd w:id="439"/>
    </w:p>
    <w:bookmarkEnd w:id="440"/>
    <w:p w14:paraId="3F31AD76">
      <w:pPr>
        <w:spacing w:line="360" w:lineRule="auto"/>
        <w:ind w:firstLine="480" w:firstLineChars="200"/>
        <w:outlineLvl w:val="0"/>
        <w:rPr>
          <w:rFonts w:hAnsi="宋体"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）项目背景理解…………</w:t>
      </w:r>
      <w:r>
        <w:rPr>
          <w:rFonts w:hint="eastAsia" w:hAnsi="宋体" w:cs="宋体"/>
          <w:sz w:val="24"/>
          <w:lang w:val="zh-CN"/>
        </w:rPr>
        <w:t>………………</w:t>
      </w:r>
      <w:r>
        <w:rPr>
          <w:rFonts w:hint="eastAsia" w:hAnsi="宋体" w:cs="宋体"/>
          <w:sz w:val="24"/>
        </w:rPr>
        <w:t>……</w:t>
      </w:r>
      <w:r>
        <w:rPr>
          <w:rFonts w:hint="eastAsia" w:hAnsi="宋体" w:cs="宋体"/>
          <w:sz w:val="24"/>
          <w:lang w:val="zh-CN"/>
        </w:rPr>
        <w:t>………</w:t>
      </w:r>
      <w:r>
        <w:rPr>
          <w:rFonts w:hint="eastAsia" w:hAnsi="宋体" w:cs="宋体"/>
          <w:sz w:val="24"/>
        </w:rPr>
        <w:t>……………………（页码）</w:t>
      </w:r>
    </w:p>
    <w:p w14:paraId="2D918E51">
      <w:pPr>
        <w:spacing w:line="360" w:lineRule="auto"/>
        <w:ind w:firstLine="480" w:firstLineChars="200"/>
        <w:outlineLvl w:val="0"/>
        <w:rPr>
          <w:rFonts w:hint="eastAsia" w:hAnsi="宋体" w:cs="宋体"/>
          <w:sz w:val="24"/>
        </w:rPr>
      </w:pPr>
      <w:r>
        <w:rPr>
          <w:rFonts w:hint="eastAsia" w:hAnsi="宋体" w:cs="宋体"/>
          <w:sz w:val="24"/>
        </w:rPr>
        <w:t>（</w:t>
      </w:r>
      <w:r>
        <w:rPr>
          <w:rFonts w:hint="eastAsia" w:hAnsi="宋体" w:cs="宋体"/>
          <w:sz w:val="24"/>
          <w:lang w:val="en-US" w:eastAsia="zh-CN"/>
        </w:rPr>
        <w:t>7</w:t>
      </w:r>
      <w:r>
        <w:rPr>
          <w:rFonts w:hint="eastAsia" w:hAnsi="宋体" w:cs="宋体"/>
          <w:sz w:val="24"/>
        </w:rPr>
        <w:t>）对现状的重难点进行分析……</w:t>
      </w:r>
      <w:r>
        <w:rPr>
          <w:rFonts w:hint="eastAsia" w:hAnsi="宋体" w:cs="宋体"/>
          <w:sz w:val="24"/>
          <w:lang w:val="zh-CN"/>
        </w:rPr>
        <w:t>……………………</w:t>
      </w:r>
      <w:r>
        <w:rPr>
          <w:rFonts w:hint="eastAsia" w:hAnsi="宋体" w:cs="宋体"/>
          <w:sz w:val="24"/>
        </w:rPr>
        <w:t>……………………（页码）</w:t>
      </w:r>
    </w:p>
    <w:p w14:paraId="2B6A675F">
      <w:pPr>
        <w:spacing w:line="360" w:lineRule="auto"/>
        <w:ind w:firstLine="480" w:firstLineChars="200"/>
        <w:outlineLvl w:val="0"/>
        <w:rPr>
          <w:rFonts w:hint="eastAsia" w:hAnsi="宋体" w:cs="宋体"/>
          <w:sz w:val="24"/>
        </w:rPr>
      </w:pPr>
      <w:r>
        <w:rPr>
          <w:rFonts w:hint="eastAsia" w:hAnsi="宋体" w:cs="宋体"/>
          <w:sz w:val="24"/>
        </w:rPr>
        <w:t>（</w:t>
      </w:r>
      <w:r>
        <w:rPr>
          <w:rFonts w:hint="eastAsia" w:hAnsi="宋体" w:cs="宋体"/>
          <w:sz w:val="24"/>
          <w:lang w:val="en-US" w:eastAsia="zh-CN"/>
        </w:rPr>
        <w:t>8</w:t>
      </w:r>
      <w:r>
        <w:rPr>
          <w:rFonts w:hint="eastAsia" w:hAnsi="宋体" w:cs="宋体"/>
          <w:sz w:val="24"/>
        </w:rPr>
        <w:t>）</w:t>
      </w:r>
      <w:r>
        <w:rPr>
          <w:rFonts w:hint="eastAsia" w:hAnsi="宋体" w:cs="宋体"/>
          <w:sz w:val="24"/>
          <w:lang w:val="en-US" w:eastAsia="zh-CN"/>
        </w:rPr>
        <w:t>调查项目</w:t>
      </w:r>
      <w:r>
        <w:rPr>
          <w:rFonts w:hint="eastAsia" w:hAnsi="宋体" w:cs="宋体"/>
          <w:sz w:val="24"/>
          <w:lang w:eastAsia="zh-CN"/>
        </w:rPr>
        <w:t>实施方案</w:t>
      </w:r>
      <w:r>
        <w:rPr>
          <w:rFonts w:hint="eastAsia" w:hAnsi="宋体" w:cs="宋体"/>
          <w:sz w:val="24"/>
        </w:rPr>
        <w:t>………………………………………………………（页码）</w:t>
      </w:r>
    </w:p>
    <w:p w14:paraId="4E6C7748">
      <w:pPr>
        <w:spacing w:line="360" w:lineRule="auto"/>
        <w:ind w:firstLine="480" w:firstLineChars="200"/>
        <w:outlineLvl w:val="0"/>
        <w:rPr>
          <w:rFonts w:hAnsi="宋体" w:cs="宋体"/>
          <w:sz w:val="24"/>
        </w:rPr>
      </w:pPr>
      <w:r>
        <w:rPr>
          <w:rFonts w:hint="eastAsia" w:hAnsi="宋体" w:cs="宋体"/>
          <w:sz w:val="24"/>
        </w:rPr>
        <w:t>（</w:t>
      </w:r>
      <w:r>
        <w:rPr>
          <w:rFonts w:hint="eastAsia" w:hAnsi="宋体" w:cs="宋体"/>
          <w:sz w:val="24"/>
          <w:lang w:val="en-US" w:eastAsia="zh-CN"/>
        </w:rPr>
        <w:t>9</w:t>
      </w:r>
      <w:r>
        <w:rPr>
          <w:rFonts w:hint="eastAsia" w:hAnsi="宋体" w:cs="宋体"/>
          <w:sz w:val="24"/>
        </w:rPr>
        <w:t>）技术方案  …………………………………………………………</w:t>
      </w:r>
      <w:r>
        <w:rPr>
          <w:rFonts w:hint="eastAsia" w:hAnsi="宋体" w:cs="宋体"/>
          <w:sz w:val="24"/>
          <w:lang w:val="zh-CN"/>
        </w:rPr>
        <w:t>……</w:t>
      </w:r>
      <w:r>
        <w:rPr>
          <w:rFonts w:hint="eastAsia" w:hAnsi="宋体" w:cs="宋体"/>
          <w:sz w:val="24"/>
        </w:rPr>
        <w:t>（页码）</w:t>
      </w:r>
    </w:p>
    <w:p w14:paraId="01082F82">
      <w:pPr>
        <w:spacing w:line="360" w:lineRule="auto"/>
        <w:ind w:firstLine="480" w:firstLineChars="200"/>
        <w:rPr>
          <w:rFonts w:hint="eastAsia" w:hAnsi="宋体" w:cs="宋体"/>
          <w:sz w:val="24"/>
        </w:rPr>
      </w:pPr>
      <w:r>
        <w:rPr>
          <w:rFonts w:hint="eastAsia" w:hAnsi="宋体" w:cs="宋体"/>
          <w:sz w:val="24"/>
        </w:rPr>
        <w:t>（</w:t>
      </w:r>
      <w:r>
        <w:rPr>
          <w:rFonts w:hint="eastAsia" w:hAnsi="宋体" w:cs="宋体"/>
          <w:sz w:val="24"/>
          <w:lang w:val="en-US" w:eastAsia="zh-CN"/>
        </w:rPr>
        <w:t>10</w:t>
      </w:r>
      <w:r>
        <w:rPr>
          <w:rFonts w:hint="eastAsia" w:hAnsi="宋体" w:cs="宋体"/>
          <w:sz w:val="24"/>
        </w:rPr>
        <w:t>）平台条件</w:t>
      </w:r>
      <w:r>
        <w:rPr>
          <w:rFonts w:hint="eastAsia" w:hAnsi="宋体" w:cs="宋体"/>
          <w:snapToGrid w:val="0"/>
          <w:sz w:val="24"/>
        </w:rPr>
        <w:t xml:space="preserve"> </w:t>
      </w:r>
      <w:r>
        <w:rPr>
          <w:rFonts w:hint="eastAsia" w:hAnsi="宋体" w:cs="宋体"/>
          <w:sz w:val="24"/>
          <w:lang w:val="zh-CN"/>
        </w:rPr>
        <w:t>……………</w:t>
      </w:r>
      <w:r>
        <w:rPr>
          <w:rFonts w:hint="eastAsia" w:hAnsi="宋体" w:cs="宋体"/>
          <w:sz w:val="24"/>
        </w:rPr>
        <w:t>……</w:t>
      </w:r>
      <w:r>
        <w:rPr>
          <w:rFonts w:hint="eastAsia" w:hAnsi="宋体" w:cs="宋体"/>
          <w:sz w:val="24"/>
          <w:lang w:val="zh-CN"/>
        </w:rPr>
        <w:t>………………………………………………</w:t>
      </w:r>
      <w:r>
        <w:rPr>
          <w:rFonts w:hint="eastAsia" w:hAnsi="宋体" w:cs="宋体"/>
          <w:sz w:val="24"/>
        </w:rPr>
        <w:t>（页码）</w:t>
      </w:r>
    </w:p>
    <w:p w14:paraId="0E88ABCD">
      <w:pPr>
        <w:spacing w:line="360" w:lineRule="auto"/>
        <w:ind w:firstLine="480" w:firstLineChars="200"/>
        <w:rPr>
          <w:rFonts w:hint="eastAsia" w:hAnsi="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11</w:t>
      </w:r>
      <w:r>
        <w:rPr>
          <w:rFonts w:hint="eastAsia" w:ascii="宋体" w:hAnsi="宋体" w:eastAsia="宋体" w:cs="宋体"/>
          <w:sz w:val="24"/>
          <w:lang w:eastAsia="zh-CN"/>
        </w:rPr>
        <w:t>）</w:t>
      </w:r>
      <w:r>
        <w:rPr>
          <w:rFonts w:hint="eastAsia" w:ascii="宋体" w:hAnsi="宋体" w:eastAsia="宋体" w:cs="宋体"/>
          <w:sz w:val="24"/>
        </w:rPr>
        <w:t>设备投入</w:t>
      </w:r>
      <w:r>
        <w:rPr>
          <w:rFonts w:hint="eastAsia" w:hAnsi="宋体" w:cs="宋体"/>
          <w:sz w:val="24"/>
          <w:lang w:val="zh-CN"/>
        </w:rPr>
        <w:t>……………</w:t>
      </w:r>
      <w:r>
        <w:rPr>
          <w:rFonts w:hint="eastAsia" w:hAnsi="宋体" w:cs="宋体"/>
          <w:sz w:val="24"/>
        </w:rPr>
        <w:t>……</w:t>
      </w:r>
      <w:r>
        <w:rPr>
          <w:rFonts w:hint="eastAsia" w:hAnsi="宋体" w:cs="宋体"/>
          <w:sz w:val="24"/>
          <w:lang w:val="zh-CN"/>
        </w:rPr>
        <w:t>………………………………………………</w:t>
      </w:r>
      <w:r>
        <w:rPr>
          <w:rFonts w:hint="eastAsia" w:hAnsi="宋体" w:cs="宋体"/>
          <w:sz w:val="24"/>
        </w:rPr>
        <w:t>（页码）</w:t>
      </w:r>
    </w:p>
    <w:p w14:paraId="27AD2488">
      <w:pPr>
        <w:spacing w:line="360" w:lineRule="auto"/>
        <w:ind w:firstLine="480" w:firstLineChars="200"/>
        <w:rPr>
          <w:rFonts w:hint="eastAsia" w:hAnsi="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12</w:t>
      </w:r>
      <w:r>
        <w:rPr>
          <w:rFonts w:hint="eastAsia" w:ascii="宋体" w:hAnsi="宋体" w:eastAsia="宋体" w:cs="宋体"/>
          <w:sz w:val="24"/>
          <w:lang w:eastAsia="zh-CN"/>
        </w:rPr>
        <w:t>）</w:t>
      </w:r>
      <w:r>
        <w:rPr>
          <w:rFonts w:hint="eastAsia" w:ascii="宋体" w:hAnsi="宋体" w:eastAsia="宋体" w:cs="宋体"/>
          <w:sz w:val="24"/>
        </w:rPr>
        <w:t>进度保证措施</w:t>
      </w:r>
      <w:r>
        <w:rPr>
          <w:rFonts w:hint="eastAsia" w:hAnsi="宋体" w:cs="宋体"/>
          <w:sz w:val="24"/>
          <w:lang w:val="zh-CN"/>
        </w:rPr>
        <w:t>……………</w:t>
      </w:r>
      <w:r>
        <w:rPr>
          <w:rFonts w:hint="eastAsia" w:hAnsi="宋体" w:cs="宋体"/>
          <w:sz w:val="24"/>
        </w:rPr>
        <w:t>……</w:t>
      </w:r>
      <w:r>
        <w:rPr>
          <w:rFonts w:hint="eastAsia" w:hAnsi="宋体" w:cs="宋体"/>
          <w:sz w:val="24"/>
          <w:lang w:val="zh-CN"/>
        </w:rPr>
        <w:t>…………………………………………</w:t>
      </w:r>
      <w:r>
        <w:rPr>
          <w:rFonts w:hint="eastAsia" w:hAnsi="宋体" w:cs="宋体"/>
          <w:sz w:val="24"/>
        </w:rPr>
        <w:t>（页码）</w:t>
      </w:r>
    </w:p>
    <w:p w14:paraId="1927538B">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13</w:t>
      </w:r>
      <w:r>
        <w:rPr>
          <w:rFonts w:hint="eastAsia" w:ascii="宋体" w:hAnsi="宋体" w:eastAsia="宋体" w:cs="宋体"/>
          <w:sz w:val="24"/>
          <w:lang w:eastAsia="zh-CN"/>
        </w:rPr>
        <w:t>）</w:t>
      </w:r>
      <w:r>
        <w:rPr>
          <w:rFonts w:hint="eastAsia" w:ascii="宋体" w:hAnsi="宋体" w:eastAsia="宋体" w:cs="宋体"/>
          <w:sz w:val="24"/>
        </w:rPr>
        <w:t>质量保证措施</w:t>
      </w:r>
      <w:r>
        <w:rPr>
          <w:rFonts w:hint="eastAsia" w:ascii="宋体" w:hAnsi="宋体" w:eastAsia="宋体" w:cs="宋体"/>
          <w:sz w:val="24"/>
          <w:lang w:val="zh-CN"/>
        </w:rPr>
        <w:t>……………</w:t>
      </w:r>
      <w:r>
        <w:rPr>
          <w:rFonts w:hint="eastAsia" w:ascii="宋体" w:hAnsi="宋体" w:eastAsia="宋体" w:cs="宋体"/>
          <w:sz w:val="24"/>
        </w:rPr>
        <w:t>……</w:t>
      </w:r>
      <w:r>
        <w:rPr>
          <w:rFonts w:hint="eastAsia" w:ascii="宋体" w:hAnsi="宋体" w:eastAsia="宋体" w:cs="宋体"/>
          <w:sz w:val="24"/>
          <w:lang w:val="zh-CN"/>
        </w:rPr>
        <w:t>…………………………………………</w:t>
      </w:r>
      <w:r>
        <w:rPr>
          <w:rFonts w:hint="eastAsia" w:ascii="宋体" w:hAnsi="宋体" w:eastAsia="宋体" w:cs="宋体"/>
          <w:sz w:val="24"/>
        </w:rPr>
        <w:t>（页码）</w:t>
      </w:r>
    </w:p>
    <w:p w14:paraId="714079DA">
      <w:pPr>
        <w:spacing w:line="360" w:lineRule="auto"/>
        <w:ind w:left="716" w:leftChars="140" w:hanging="240" w:hangingChars="1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14</w:t>
      </w:r>
      <w:r>
        <w:rPr>
          <w:rFonts w:hint="eastAsia" w:ascii="宋体" w:hAnsi="宋体" w:eastAsia="宋体" w:cs="宋体"/>
          <w:sz w:val="24"/>
          <w:lang w:eastAsia="zh-CN"/>
        </w:rPr>
        <w:t>）</w:t>
      </w:r>
      <w:r>
        <w:rPr>
          <w:rFonts w:hint="eastAsia" w:ascii="宋体" w:hAnsi="宋体" w:eastAsia="宋体" w:cs="宋体"/>
          <w:sz w:val="24"/>
        </w:rPr>
        <w:t>服务承诺</w:t>
      </w:r>
      <w:r>
        <w:rPr>
          <w:rFonts w:hint="eastAsia" w:ascii="宋体" w:hAnsi="宋体" w:eastAsia="宋体" w:cs="宋体"/>
          <w:sz w:val="24"/>
          <w:lang w:val="zh-CN"/>
        </w:rPr>
        <w:t>……………</w:t>
      </w:r>
      <w:r>
        <w:rPr>
          <w:rFonts w:hint="eastAsia" w:ascii="宋体" w:hAnsi="宋体" w:eastAsia="宋体" w:cs="宋体"/>
          <w:sz w:val="24"/>
        </w:rPr>
        <w:t>……</w:t>
      </w:r>
      <w:r>
        <w:rPr>
          <w:rFonts w:hint="eastAsia" w:ascii="宋体" w:hAnsi="宋体" w:eastAsia="宋体" w:cs="宋体"/>
          <w:sz w:val="24"/>
          <w:lang w:val="zh-CN"/>
        </w:rPr>
        <w:t>………………………………………………</w:t>
      </w:r>
      <w:r>
        <w:rPr>
          <w:rFonts w:hint="eastAsia" w:ascii="宋体" w:hAnsi="宋体" w:eastAsia="宋体" w:cs="宋体"/>
          <w:sz w:val="24"/>
        </w:rPr>
        <w:t>（页码</w:t>
      </w:r>
      <w:r>
        <w:rPr>
          <w:rFonts w:hint="eastAsia" w:ascii="宋体" w:hAnsi="宋体" w:eastAsia="宋体" w:cs="宋体"/>
          <w:sz w:val="24"/>
          <w:lang w:eastAsia="zh-CN"/>
        </w:rPr>
        <w:t>）</w:t>
      </w:r>
    </w:p>
    <w:p w14:paraId="346B37BB">
      <w:pPr>
        <w:spacing w:line="360" w:lineRule="auto"/>
        <w:ind w:left="716" w:leftChars="140" w:hanging="240" w:hangingChars="1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15</w:t>
      </w:r>
      <w:r>
        <w:rPr>
          <w:rFonts w:hint="eastAsia" w:ascii="宋体" w:hAnsi="宋体" w:eastAsia="宋体" w:cs="宋体"/>
          <w:sz w:val="24"/>
          <w:lang w:eastAsia="zh-CN"/>
        </w:rPr>
        <w:t>）</w:t>
      </w:r>
      <w:r>
        <w:rPr>
          <w:rFonts w:hint="eastAsia" w:ascii="宋体" w:hAnsi="宋体" w:eastAsia="宋体" w:cs="宋体"/>
          <w:sz w:val="24"/>
        </w:rPr>
        <w:t>合理化建议</w:t>
      </w:r>
      <w:r>
        <w:rPr>
          <w:rFonts w:hint="eastAsia" w:ascii="宋体" w:hAnsi="宋体" w:eastAsia="宋体" w:cs="宋体"/>
          <w:sz w:val="24"/>
          <w:lang w:val="zh-CN"/>
        </w:rPr>
        <w:t>……………</w:t>
      </w:r>
      <w:r>
        <w:rPr>
          <w:rFonts w:hint="eastAsia" w:ascii="宋体" w:hAnsi="宋体" w:eastAsia="宋体" w:cs="宋体"/>
          <w:sz w:val="24"/>
        </w:rPr>
        <w:t>……</w:t>
      </w:r>
      <w:r>
        <w:rPr>
          <w:rFonts w:hint="eastAsia" w:ascii="宋体" w:hAnsi="宋体" w:eastAsia="宋体" w:cs="宋体"/>
          <w:sz w:val="24"/>
          <w:lang w:val="zh-CN"/>
        </w:rPr>
        <w:t>………………………………………………</w:t>
      </w:r>
      <w:r>
        <w:rPr>
          <w:rFonts w:hint="eastAsia" w:ascii="宋体" w:hAnsi="宋体" w:eastAsia="宋体" w:cs="宋体"/>
          <w:sz w:val="24"/>
        </w:rPr>
        <w:t>（页码）</w:t>
      </w:r>
    </w:p>
    <w:p w14:paraId="05F35C29">
      <w:pPr>
        <w:spacing w:line="360" w:lineRule="auto"/>
        <w:ind w:left="716" w:leftChars="140" w:hanging="240" w:hangingChars="100"/>
        <w:rPr>
          <w:rFonts w:hint="eastAsia"/>
        </w:rPr>
      </w:pPr>
      <w:r>
        <w:rPr>
          <w:rFonts w:hint="eastAsia" w:ascii="宋体" w:hAnsi="宋体" w:eastAsia="宋体" w:cs="宋体"/>
          <w:sz w:val="24"/>
          <w:lang w:eastAsia="zh-CN"/>
        </w:rPr>
        <w:t>（</w:t>
      </w:r>
      <w:r>
        <w:rPr>
          <w:rFonts w:hint="eastAsia" w:ascii="宋体" w:hAnsi="宋体" w:eastAsia="宋体" w:cs="宋体"/>
          <w:sz w:val="24"/>
          <w:lang w:val="en-US" w:eastAsia="zh-CN"/>
        </w:rPr>
        <w:t>16</w:t>
      </w:r>
      <w:r>
        <w:rPr>
          <w:rFonts w:hint="eastAsia" w:ascii="宋体" w:hAnsi="宋体" w:eastAsia="宋体" w:cs="宋体"/>
          <w:sz w:val="24"/>
          <w:lang w:eastAsia="zh-CN"/>
        </w:rPr>
        <w:t>）</w:t>
      </w:r>
      <w:r>
        <w:rPr>
          <w:rFonts w:hint="eastAsia" w:ascii="宋体" w:hAnsi="宋体" w:eastAsia="宋体" w:cs="宋体"/>
          <w:sz w:val="24"/>
        </w:rPr>
        <w:t>供应商实力</w:t>
      </w:r>
      <w:r>
        <w:rPr>
          <w:rFonts w:hint="eastAsia" w:ascii="宋体" w:hAnsi="宋体" w:eastAsia="宋体" w:cs="宋体"/>
          <w:sz w:val="24"/>
          <w:lang w:val="zh-CN"/>
        </w:rPr>
        <w:t>……………</w:t>
      </w:r>
      <w:r>
        <w:rPr>
          <w:rFonts w:hint="eastAsia" w:ascii="宋体" w:hAnsi="宋体" w:eastAsia="宋体" w:cs="宋体"/>
          <w:sz w:val="24"/>
        </w:rPr>
        <w:t>……</w:t>
      </w:r>
      <w:r>
        <w:rPr>
          <w:rFonts w:hint="eastAsia" w:ascii="宋体" w:hAnsi="宋体" w:eastAsia="宋体" w:cs="宋体"/>
          <w:sz w:val="24"/>
          <w:lang w:val="zh-CN"/>
        </w:rPr>
        <w:t>………………………………………………</w:t>
      </w:r>
      <w:r>
        <w:rPr>
          <w:rFonts w:hint="eastAsia" w:ascii="宋体" w:hAnsi="宋体" w:eastAsia="宋体" w:cs="宋体"/>
          <w:sz w:val="24"/>
        </w:rPr>
        <w:t>（页码）</w:t>
      </w:r>
    </w:p>
    <w:p w14:paraId="6D2F9DC7">
      <w:pPr>
        <w:spacing w:line="360" w:lineRule="auto"/>
        <w:ind w:firstLine="480" w:firstLineChars="200"/>
        <w:rPr>
          <w:rFonts w:hAnsi="宋体" w:cs="宋体"/>
          <w:b/>
          <w:bCs/>
          <w:sz w:val="24"/>
        </w:rPr>
      </w:pPr>
      <w:r>
        <w:rPr>
          <w:rFonts w:hint="eastAsia" w:hAnsi="宋体" w:cs="宋体"/>
          <w:sz w:val="24"/>
        </w:rPr>
        <w:t>（</w:t>
      </w:r>
      <w:r>
        <w:rPr>
          <w:rFonts w:hint="eastAsia" w:hAnsi="宋体" w:cs="宋体"/>
          <w:sz w:val="24"/>
          <w:lang w:val="en-US" w:eastAsia="zh-CN"/>
        </w:rPr>
        <w:t>17</w:t>
      </w:r>
      <w:r>
        <w:rPr>
          <w:rFonts w:hint="eastAsia" w:hAnsi="宋体" w:cs="宋体"/>
          <w:sz w:val="24"/>
        </w:rPr>
        <w:t>）投标人</w:t>
      </w:r>
      <w:r>
        <w:rPr>
          <w:rFonts w:hint="eastAsia" w:hAnsi="宋体" w:cs="宋体"/>
          <w:sz w:val="24"/>
          <w:lang w:val="zh-CN"/>
        </w:rPr>
        <w:t>认为需要的其他技术文件或说明………………………………</w:t>
      </w:r>
      <w:r>
        <w:rPr>
          <w:rFonts w:hint="eastAsia" w:hAnsi="宋体" w:cs="宋体"/>
          <w:sz w:val="24"/>
        </w:rPr>
        <w:t>（页码）</w:t>
      </w:r>
    </w:p>
    <w:p w14:paraId="566C4107">
      <w:pPr>
        <w:spacing w:line="360" w:lineRule="auto"/>
        <w:ind w:firstLine="480" w:firstLineChars="200"/>
        <w:rPr>
          <w:rFonts w:hAnsi="宋体" w:cs="宋体"/>
          <w:sz w:val="24"/>
          <w:lang w:val="zh-CN"/>
        </w:rPr>
      </w:pPr>
      <w:r>
        <w:rPr>
          <w:rFonts w:hint="eastAsia" w:hAnsi="宋体" w:cs="宋体"/>
          <w:sz w:val="24"/>
        </w:rPr>
        <w:t>（</w:t>
      </w:r>
      <w:r>
        <w:rPr>
          <w:rFonts w:hint="eastAsia" w:hAnsi="宋体" w:cs="宋体"/>
          <w:sz w:val="24"/>
          <w:lang w:val="en-US" w:eastAsia="zh-CN"/>
        </w:rPr>
        <w:t>18</w:t>
      </w:r>
      <w:r>
        <w:rPr>
          <w:rFonts w:hint="eastAsia" w:hAnsi="宋体" w:cs="宋体"/>
          <w:sz w:val="24"/>
        </w:rPr>
        <w:t>）</w:t>
      </w:r>
      <w:r>
        <w:rPr>
          <w:rFonts w:hint="eastAsia" w:hAnsi="宋体" w:cs="宋体"/>
          <w:sz w:val="24"/>
          <w:lang w:val="zh-CN"/>
        </w:rPr>
        <w:t>关于对招标文件中商务、合同有关条款的拒绝声明…</w:t>
      </w:r>
      <w:r>
        <w:rPr>
          <w:rFonts w:hint="eastAsia" w:hAnsi="宋体" w:cs="宋体"/>
          <w:sz w:val="24"/>
        </w:rPr>
        <w:t>……</w:t>
      </w:r>
      <w:r>
        <w:rPr>
          <w:rFonts w:hint="eastAsia" w:hAnsi="宋体" w:cs="宋体"/>
          <w:sz w:val="24"/>
          <w:lang w:val="zh-CN"/>
        </w:rPr>
        <w:t>…………</w:t>
      </w:r>
      <w:r>
        <w:rPr>
          <w:rFonts w:hint="eastAsia" w:hAnsi="宋体" w:cs="宋体"/>
          <w:sz w:val="24"/>
        </w:rPr>
        <w:t>（页码）</w:t>
      </w:r>
    </w:p>
    <w:p w14:paraId="5CF9566A">
      <w:pPr>
        <w:spacing w:line="360" w:lineRule="auto"/>
        <w:ind w:firstLine="482" w:firstLineChars="200"/>
        <w:rPr>
          <w:rFonts w:hint="eastAsia" w:hAnsi="宋体" w:cs="宋体"/>
          <w:b/>
          <w:bCs/>
          <w:color w:val="000000"/>
          <w:sz w:val="24"/>
        </w:rPr>
      </w:pPr>
    </w:p>
    <w:p w14:paraId="4CD2A497">
      <w:pPr>
        <w:spacing w:line="360" w:lineRule="auto"/>
        <w:ind w:firstLine="482" w:firstLineChars="200"/>
        <w:rPr>
          <w:rFonts w:hAnsi="宋体" w:cs="宋体"/>
          <w:b/>
          <w:bCs/>
          <w:color w:val="000000"/>
          <w:sz w:val="24"/>
        </w:rPr>
      </w:pPr>
      <w:r>
        <w:rPr>
          <w:rFonts w:hint="eastAsia" w:hAnsi="宋体" w:cs="宋体"/>
          <w:b/>
          <w:bCs/>
          <w:color w:val="000000"/>
          <w:sz w:val="24"/>
        </w:rPr>
        <w:t>注：以上目录是基本格式要求，各投标人可根据自身情况进一步细化。</w:t>
      </w:r>
    </w:p>
    <w:p w14:paraId="19F8888A">
      <w:pPr>
        <w:snapToGrid w:val="0"/>
        <w:spacing w:line="360" w:lineRule="auto"/>
        <w:jc w:val="center"/>
        <w:rPr>
          <w:rFonts w:hAnsi="宋体" w:cs="宋体"/>
          <w:b/>
          <w:color w:val="000000"/>
          <w:sz w:val="32"/>
          <w:szCs w:val="32"/>
          <w:lang w:val="zh-CN"/>
        </w:rPr>
      </w:pPr>
    </w:p>
    <w:p w14:paraId="7CB6191A">
      <w:pPr>
        <w:snapToGrid w:val="0"/>
        <w:spacing w:line="360" w:lineRule="auto"/>
        <w:jc w:val="center"/>
        <w:rPr>
          <w:rFonts w:hAnsi="宋体" w:cs="宋体"/>
          <w:b/>
          <w:color w:val="000000"/>
          <w:sz w:val="32"/>
          <w:szCs w:val="32"/>
          <w:lang w:val="zh-CN"/>
        </w:rPr>
      </w:pPr>
    </w:p>
    <w:p w14:paraId="066A1A41">
      <w:pPr>
        <w:numPr>
          <w:ilvl w:val="0"/>
          <w:numId w:val="0"/>
        </w:numPr>
        <w:spacing w:line="360" w:lineRule="auto"/>
        <w:ind w:right="-110" w:rightChars="0"/>
        <w:rPr>
          <w:rFonts w:hAnsi="宋体" w:cs="宋体"/>
          <w:sz w:val="24"/>
        </w:rPr>
      </w:pPr>
      <w:r>
        <w:rPr>
          <w:rFonts w:hint="eastAsia" w:hAnsi="宋体" w:cs="宋体"/>
          <w:b/>
          <w:color w:val="000000"/>
          <w:sz w:val="32"/>
          <w:szCs w:val="32"/>
          <w:lang w:val="en-US" w:eastAsia="zh-CN"/>
        </w:rPr>
        <w:t>一、</w:t>
      </w:r>
      <w:r>
        <w:rPr>
          <w:rFonts w:hint="eastAsia" w:ascii="宋体" w:hAnsi="宋体" w:eastAsia="宋体" w:cs="宋体"/>
          <w:b/>
          <w:bCs/>
          <w:sz w:val="32"/>
          <w:szCs w:val="18"/>
        </w:rPr>
        <w:t>营业执照(或事业法人登记证或其他工商等登记证明材料)复印件（投标人为然人的，提供自然人的身份证明）</w:t>
      </w:r>
    </w:p>
    <w:p w14:paraId="50AC2AB8">
      <w:pPr>
        <w:numPr>
          <w:ilvl w:val="0"/>
          <w:numId w:val="0"/>
        </w:numPr>
        <w:spacing w:line="360" w:lineRule="auto"/>
        <w:ind w:right="960" w:rightChars="0"/>
        <w:jc w:val="right"/>
        <w:rPr>
          <w:rFonts w:hint="eastAsia" w:hAnsi="宋体" w:cs="宋体"/>
          <w:sz w:val="24"/>
          <w:lang w:val="en-US" w:eastAsia="zh-CN"/>
        </w:rPr>
      </w:pPr>
      <w:r>
        <w:rPr>
          <w:rFonts w:hint="eastAsia" w:hAnsi="宋体" w:cs="宋体"/>
          <w:sz w:val="24"/>
          <w:lang w:val="en-US" w:eastAsia="zh-CN"/>
        </w:rPr>
        <w:t xml:space="preserve">     </w:t>
      </w:r>
    </w:p>
    <w:p w14:paraId="225D2D35">
      <w:pPr>
        <w:numPr>
          <w:ilvl w:val="0"/>
          <w:numId w:val="0"/>
        </w:numPr>
        <w:spacing w:line="360" w:lineRule="auto"/>
        <w:ind w:right="960" w:rightChars="0"/>
        <w:jc w:val="right"/>
        <w:rPr>
          <w:rFonts w:hint="eastAsia" w:asciiTheme="majorEastAsia" w:hAnsiTheme="majorEastAsia" w:eastAsiaTheme="majorEastAsia" w:cstheme="majorEastAsia"/>
          <w:b w:val="0"/>
          <w:bCs w:val="0"/>
          <w:sz w:val="28"/>
          <w:szCs w:val="21"/>
          <w:lang w:val="en-US" w:eastAsia="zh-CN"/>
        </w:rPr>
      </w:pPr>
      <w:r>
        <w:rPr>
          <w:rFonts w:hint="eastAsia" w:asciiTheme="majorEastAsia" w:hAnsiTheme="majorEastAsia" w:eastAsiaTheme="majorEastAsia" w:cstheme="majorEastAsia"/>
          <w:b w:val="0"/>
          <w:bCs w:val="0"/>
          <w:sz w:val="28"/>
          <w:szCs w:val="21"/>
          <w:lang w:val="en-US" w:eastAsia="zh-CN"/>
        </w:rPr>
        <w:t xml:space="preserve">   </w:t>
      </w:r>
    </w:p>
    <w:p w14:paraId="2A31DCB7">
      <w:pPr>
        <w:pStyle w:val="36"/>
        <w:spacing w:line="360" w:lineRule="auto"/>
        <w:jc w:val="right"/>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 xml:space="preserve">                                       投</w:t>
      </w:r>
      <w:r>
        <w:rPr>
          <w:rFonts w:hint="eastAsia" w:asciiTheme="majorEastAsia" w:hAnsiTheme="majorEastAsia" w:eastAsiaTheme="majorEastAsia" w:cstheme="majorEastAsia"/>
          <w:b w:val="0"/>
          <w:bCs w:val="0"/>
          <w:sz w:val="28"/>
          <w:szCs w:val="21"/>
        </w:rPr>
        <w:t>标人名称（电子签章）：</w:t>
      </w:r>
      <w:r>
        <w:rPr>
          <w:rFonts w:hint="eastAsia" w:asciiTheme="majorEastAsia" w:hAnsiTheme="majorEastAsia" w:eastAsiaTheme="majorEastAsia" w:cstheme="majorEastAsia"/>
          <w:b w:val="0"/>
          <w:bCs w:val="0"/>
          <w:sz w:val="28"/>
          <w:szCs w:val="21"/>
          <w:lang w:val="en-US" w:eastAsia="zh-CN"/>
        </w:rPr>
        <w:t xml:space="preserve">  </w:t>
      </w:r>
    </w:p>
    <w:p w14:paraId="2242EBB5">
      <w:pPr>
        <w:pStyle w:val="36"/>
        <w:spacing w:line="360" w:lineRule="auto"/>
        <w:jc w:val="center"/>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日</w:t>
      </w: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期：  年   月   日</w:t>
      </w:r>
    </w:p>
    <w:p w14:paraId="77AE82D4">
      <w:pPr>
        <w:pStyle w:val="36"/>
        <w:numPr>
          <w:ilvl w:val="0"/>
          <w:numId w:val="8"/>
        </w:numPr>
        <w:spacing w:line="360" w:lineRule="auto"/>
        <w:ind w:left="0" w:leftChars="0" w:firstLine="0" w:firstLineChars="0"/>
        <w:rPr>
          <w:rFonts w:hint="eastAsia" w:asciiTheme="majorEastAsia" w:hAnsiTheme="majorEastAsia" w:eastAsiaTheme="majorEastAsia" w:cstheme="majorEastAsia"/>
          <w:b/>
          <w:bCs/>
          <w:sz w:val="32"/>
          <w:szCs w:val="22"/>
        </w:rPr>
      </w:pPr>
      <w:r>
        <w:rPr>
          <w:rFonts w:hint="eastAsia" w:asciiTheme="majorEastAsia" w:hAnsiTheme="majorEastAsia" w:eastAsiaTheme="majorEastAsia" w:cstheme="majorEastAsia"/>
          <w:b/>
          <w:bCs/>
          <w:sz w:val="32"/>
          <w:szCs w:val="22"/>
        </w:rPr>
        <w:t xml:space="preserve">类似业绩 </w:t>
      </w:r>
    </w:p>
    <w:p w14:paraId="70F1795B">
      <w:pPr>
        <w:pStyle w:val="36"/>
        <w:spacing w:line="360" w:lineRule="auto"/>
        <w:jc w:val="right"/>
        <w:rPr>
          <w:rFonts w:hint="eastAsia" w:asciiTheme="majorEastAsia" w:hAnsiTheme="majorEastAsia" w:eastAsiaTheme="majorEastAsia" w:cstheme="majorEastAsia"/>
          <w:b w:val="0"/>
          <w:bCs w:val="0"/>
          <w:sz w:val="28"/>
          <w:szCs w:val="21"/>
          <w:lang w:val="en-US" w:eastAsia="zh-CN"/>
        </w:rPr>
      </w:pPr>
      <w:r>
        <w:rPr>
          <w:rFonts w:hint="eastAsia" w:asciiTheme="majorEastAsia" w:hAnsiTheme="majorEastAsia" w:eastAsiaTheme="majorEastAsia" w:cstheme="majorEastAsia"/>
          <w:b w:val="0"/>
          <w:bCs w:val="0"/>
          <w:sz w:val="28"/>
          <w:szCs w:val="21"/>
          <w:lang w:val="en-US" w:eastAsia="zh-CN"/>
        </w:rPr>
        <w:t xml:space="preserve"> </w:t>
      </w:r>
    </w:p>
    <w:p w14:paraId="75A1FE83">
      <w:pPr>
        <w:pStyle w:val="36"/>
        <w:spacing w:line="360" w:lineRule="auto"/>
        <w:jc w:val="right"/>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投</w:t>
      </w:r>
      <w:r>
        <w:rPr>
          <w:rFonts w:hint="eastAsia" w:asciiTheme="majorEastAsia" w:hAnsiTheme="majorEastAsia" w:eastAsiaTheme="majorEastAsia" w:cstheme="majorEastAsia"/>
          <w:b w:val="0"/>
          <w:bCs w:val="0"/>
          <w:sz w:val="28"/>
          <w:szCs w:val="21"/>
        </w:rPr>
        <w:t>标人名称（电子签章）：</w:t>
      </w:r>
      <w:r>
        <w:rPr>
          <w:rFonts w:hint="eastAsia" w:asciiTheme="majorEastAsia" w:hAnsiTheme="majorEastAsia" w:eastAsiaTheme="majorEastAsia" w:cstheme="majorEastAsia"/>
          <w:b w:val="0"/>
          <w:bCs w:val="0"/>
          <w:sz w:val="28"/>
          <w:szCs w:val="21"/>
          <w:lang w:val="en-US" w:eastAsia="zh-CN"/>
        </w:rPr>
        <w:t xml:space="preserve">  </w:t>
      </w:r>
    </w:p>
    <w:p w14:paraId="01706042">
      <w:pPr>
        <w:pStyle w:val="36"/>
        <w:spacing w:line="360" w:lineRule="auto"/>
        <w:jc w:val="center"/>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日</w:t>
      </w: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期：  年   月   日</w:t>
      </w:r>
    </w:p>
    <w:p w14:paraId="4CCFE6E5">
      <w:pPr>
        <w:pStyle w:val="36"/>
        <w:numPr>
          <w:ilvl w:val="0"/>
          <w:numId w:val="0"/>
        </w:numPr>
        <w:spacing w:line="360" w:lineRule="auto"/>
        <w:ind w:leftChars="0"/>
        <w:rPr>
          <w:rFonts w:hint="eastAsia" w:asciiTheme="majorEastAsia" w:hAnsiTheme="majorEastAsia" w:eastAsiaTheme="majorEastAsia" w:cstheme="majorEastAsia"/>
          <w:b/>
          <w:bCs/>
          <w:sz w:val="28"/>
          <w:szCs w:val="21"/>
        </w:rPr>
      </w:pPr>
    </w:p>
    <w:p w14:paraId="1E39C43E">
      <w:pPr>
        <w:pStyle w:val="36"/>
        <w:widowControl w:val="0"/>
        <w:numPr>
          <w:ilvl w:val="0"/>
          <w:numId w:val="0"/>
        </w:numPr>
        <w:spacing w:line="360" w:lineRule="auto"/>
        <w:jc w:val="both"/>
        <w:rPr>
          <w:rFonts w:hint="eastAsia" w:asciiTheme="majorEastAsia" w:hAnsiTheme="majorEastAsia" w:eastAsiaTheme="majorEastAsia" w:cstheme="majorEastAsia"/>
          <w:b/>
          <w:bCs/>
          <w:sz w:val="28"/>
          <w:szCs w:val="21"/>
        </w:rPr>
      </w:pPr>
    </w:p>
    <w:p w14:paraId="30C1173A">
      <w:pPr>
        <w:pStyle w:val="36"/>
        <w:numPr>
          <w:ilvl w:val="0"/>
          <w:numId w:val="8"/>
        </w:numPr>
        <w:spacing w:line="360" w:lineRule="auto"/>
        <w:ind w:left="0" w:leftChars="0" w:firstLine="0" w:firstLineChars="0"/>
        <w:rPr>
          <w:rFonts w:hint="eastAsia" w:asciiTheme="majorEastAsia" w:hAnsiTheme="majorEastAsia" w:eastAsiaTheme="majorEastAsia" w:cstheme="majorEastAsia"/>
          <w:b/>
          <w:bCs/>
          <w:sz w:val="32"/>
          <w:szCs w:val="22"/>
        </w:rPr>
      </w:pPr>
      <w:r>
        <w:rPr>
          <w:rFonts w:hint="eastAsia" w:asciiTheme="majorEastAsia" w:hAnsiTheme="majorEastAsia" w:eastAsiaTheme="majorEastAsia" w:cstheme="majorEastAsia"/>
          <w:b/>
          <w:bCs/>
          <w:sz w:val="32"/>
          <w:szCs w:val="22"/>
        </w:rPr>
        <w:t>项目负责人</w:t>
      </w:r>
    </w:p>
    <w:p w14:paraId="1E93A00A">
      <w:pPr>
        <w:pStyle w:val="36"/>
        <w:spacing w:line="360" w:lineRule="auto"/>
        <w:jc w:val="right"/>
        <w:rPr>
          <w:rFonts w:hint="eastAsia" w:asciiTheme="majorEastAsia" w:hAnsiTheme="majorEastAsia" w:eastAsiaTheme="majorEastAsia" w:cstheme="majorEastAsia"/>
          <w:b/>
          <w:bCs/>
          <w:sz w:val="28"/>
          <w:szCs w:val="21"/>
          <w:lang w:val="en-US" w:eastAsia="zh-CN"/>
        </w:rPr>
      </w:pPr>
      <w:r>
        <w:rPr>
          <w:rFonts w:hint="eastAsia" w:asciiTheme="majorEastAsia" w:hAnsiTheme="majorEastAsia" w:eastAsiaTheme="majorEastAsia" w:cstheme="majorEastAsia"/>
          <w:b/>
          <w:bCs/>
          <w:sz w:val="28"/>
          <w:szCs w:val="21"/>
          <w:lang w:val="en-US" w:eastAsia="zh-CN"/>
        </w:rPr>
        <w:t xml:space="preserve"> </w:t>
      </w:r>
    </w:p>
    <w:p w14:paraId="3B5B12AF">
      <w:pPr>
        <w:pStyle w:val="36"/>
        <w:spacing w:line="360" w:lineRule="auto"/>
        <w:jc w:val="right"/>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投</w:t>
      </w:r>
      <w:r>
        <w:rPr>
          <w:rFonts w:hint="eastAsia" w:asciiTheme="majorEastAsia" w:hAnsiTheme="majorEastAsia" w:eastAsiaTheme="majorEastAsia" w:cstheme="majorEastAsia"/>
          <w:b w:val="0"/>
          <w:bCs w:val="0"/>
          <w:sz w:val="28"/>
          <w:szCs w:val="21"/>
        </w:rPr>
        <w:t>标人名称（电子签章）：</w:t>
      </w:r>
      <w:r>
        <w:rPr>
          <w:rFonts w:hint="eastAsia" w:asciiTheme="majorEastAsia" w:hAnsiTheme="majorEastAsia" w:eastAsiaTheme="majorEastAsia" w:cstheme="majorEastAsia"/>
          <w:b w:val="0"/>
          <w:bCs w:val="0"/>
          <w:sz w:val="28"/>
          <w:szCs w:val="21"/>
          <w:lang w:val="en-US" w:eastAsia="zh-CN"/>
        </w:rPr>
        <w:t xml:space="preserve">  </w:t>
      </w:r>
    </w:p>
    <w:p w14:paraId="63EF4E21">
      <w:pPr>
        <w:pStyle w:val="36"/>
        <w:spacing w:line="360" w:lineRule="auto"/>
        <w:jc w:val="center"/>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日</w:t>
      </w: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期：  年   月   日</w:t>
      </w:r>
    </w:p>
    <w:p w14:paraId="6867B29F">
      <w:pPr>
        <w:pStyle w:val="36"/>
        <w:numPr>
          <w:ilvl w:val="0"/>
          <w:numId w:val="0"/>
        </w:numPr>
        <w:spacing w:line="360" w:lineRule="auto"/>
        <w:ind w:leftChars="0"/>
        <w:rPr>
          <w:rFonts w:hint="eastAsia" w:asciiTheme="majorEastAsia" w:hAnsiTheme="majorEastAsia" w:eastAsiaTheme="majorEastAsia" w:cstheme="majorEastAsia"/>
          <w:b/>
          <w:bCs/>
          <w:sz w:val="28"/>
          <w:szCs w:val="21"/>
        </w:rPr>
      </w:pPr>
    </w:p>
    <w:p w14:paraId="4AF716FD">
      <w:pPr>
        <w:pStyle w:val="36"/>
        <w:numPr>
          <w:ilvl w:val="0"/>
          <w:numId w:val="8"/>
        </w:numPr>
        <w:spacing w:line="360" w:lineRule="auto"/>
        <w:ind w:left="0" w:leftChars="0" w:firstLine="0" w:firstLineChars="0"/>
        <w:rPr>
          <w:rFonts w:hint="eastAsia" w:asciiTheme="majorEastAsia" w:hAnsiTheme="majorEastAsia" w:eastAsiaTheme="majorEastAsia" w:cstheme="majorEastAsia"/>
          <w:b/>
          <w:bCs/>
          <w:sz w:val="32"/>
          <w:szCs w:val="22"/>
          <w:lang w:val="zh-CN"/>
        </w:rPr>
      </w:pPr>
      <w:r>
        <w:rPr>
          <w:rFonts w:hint="eastAsia" w:asciiTheme="majorEastAsia" w:hAnsiTheme="majorEastAsia" w:eastAsiaTheme="majorEastAsia" w:cstheme="majorEastAsia"/>
          <w:b/>
          <w:bCs/>
          <w:sz w:val="32"/>
          <w:szCs w:val="22"/>
        </w:rPr>
        <w:t>拟派本项目团队成员</w:t>
      </w:r>
      <w:r>
        <w:rPr>
          <w:rFonts w:hint="eastAsia" w:asciiTheme="majorEastAsia" w:hAnsiTheme="majorEastAsia" w:eastAsiaTheme="majorEastAsia" w:cstheme="majorEastAsia"/>
          <w:b/>
          <w:bCs/>
          <w:sz w:val="32"/>
          <w:szCs w:val="22"/>
          <w:lang w:val="zh-CN"/>
        </w:rPr>
        <w:t xml:space="preserve"> </w:t>
      </w:r>
    </w:p>
    <w:p w14:paraId="4DF00788">
      <w:pPr>
        <w:pStyle w:val="36"/>
        <w:numPr>
          <w:ilvl w:val="0"/>
          <w:numId w:val="0"/>
        </w:numPr>
        <w:spacing w:line="360" w:lineRule="auto"/>
        <w:ind w:leftChars="0"/>
        <w:rPr>
          <w:rFonts w:hint="eastAsia" w:asciiTheme="majorEastAsia" w:hAnsiTheme="majorEastAsia" w:eastAsiaTheme="majorEastAsia" w:cstheme="majorEastAsia"/>
          <w:b/>
          <w:bCs/>
          <w:sz w:val="32"/>
          <w:szCs w:val="22"/>
          <w:lang w:val="zh-CN"/>
        </w:rPr>
      </w:pPr>
    </w:p>
    <w:p w14:paraId="2C1BCBDB">
      <w:pPr>
        <w:pStyle w:val="36"/>
        <w:spacing w:line="360" w:lineRule="auto"/>
        <w:jc w:val="right"/>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 xml:space="preserve"> 投</w:t>
      </w:r>
      <w:r>
        <w:rPr>
          <w:rFonts w:hint="eastAsia" w:asciiTheme="majorEastAsia" w:hAnsiTheme="majorEastAsia" w:eastAsiaTheme="majorEastAsia" w:cstheme="majorEastAsia"/>
          <w:b w:val="0"/>
          <w:bCs w:val="0"/>
          <w:sz w:val="28"/>
          <w:szCs w:val="21"/>
        </w:rPr>
        <w:t>标人名称（电子签章）：</w:t>
      </w:r>
      <w:r>
        <w:rPr>
          <w:rFonts w:hint="eastAsia" w:asciiTheme="majorEastAsia" w:hAnsiTheme="majorEastAsia" w:eastAsiaTheme="majorEastAsia" w:cstheme="majorEastAsia"/>
          <w:b w:val="0"/>
          <w:bCs w:val="0"/>
          <w:sz w:val="28"/>
          <w:szCs w:val="21"/>
          <w:lang w:val="en-US" w:eastAsia="zh-CN"/>
        </w:rPr>
        <w:t xml:space="preserve">  </w:t>
      </w:r>
    </w:p>
    <w:p w14:paraId="2ECD9ED6">
      <w:pPr>
        <w:pStyle w:val="36"/>
        <w:spacing w:line="360" w:lineRule="auto"/>
        <w:jc w:val="center"/>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日</w:t>
      </w: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期：  年   月   日</w:t>
      </w:r>
    </w:p>
    <w:p w14:paraId="32400694">
      <w:pPr>
        <w:pStyle w:val="36"/>
        <w:numPr>
          <w:ilvl w:val="0"/>
          <w:numId w:val="0"/>
        </w:numPr>
        <w:spacing w:line="360" w:lineRule="auto"/>
        <w:ind w:leftChars="0"/>
        <w:rPr>
          <w:rFonts w:hint="eastAsia" w:asciiTheme="majorEastAsia" w:hAnsiTheme="majorEastAsia" w:eastAsiaTheme="majorEastAsia" w:cstheme="majorEastAsia"/>
          <w:b/>
          <w:bCs/>
          <w:sz w:val="32"/>
          <w:szCs w:val="22"/>
          <w:lang w:val="zh-CN"/>
        </w:rPr>
      </w:pPr>
    </w:p>
    <w:p w14:paraId="4E21C4BC">
      <w:pPr>
        <w:numPr>
          <w:ilvl w:val="0"/>
          <w:numId w:val="8"/>
        </w:numPr>
        <w:spacing w:line="360" w:lineRule="auto"/>
        <w:ind w:left="0" w:leftChars="0" w:firstLine="0" w:firstLineChars="0"/>
        <w:outlineLvl w:val="0"/>
        <w:rPr>
          <w:rFonts w:hint="eastAsia" w:asciiTheme="majorEastAsia" w:hAnsiTheme="majorEastAsia" w:eastAsiaTheme="majorEastAsia" w:cstheme="majorEastAsia"/>
          <w:b/>
          <w:bCs/>
          <w:sz w:val="32"/>
          <w:szCs w:val="22"/>
        </w:rPr>
      </w:pPr>
      <w:r>
        <w:rPr>
          <w:rFonts w:hint="eastAsia" w:asciiTheme="majorEastAsia" w:hAnsiTheme="majorEastAsia" w:eastAsiaTheme="majorEastAsia" w:cstheme="majorEastAsia"/>
          <w:b/>
          <w:bCs/>
          <w:sz w:val="32"/>
          <w:szCs w:val="22"/>
        </w:rPr>
        <w:t>项目背景理解</w:t>
      </w:r>
      <w:r>
        <w:rPr>
          <w:rFonts w:hint="eastAsia" w:asciiTheme="majorEastAsia" w:hAnsiTheme="majorEastAsia" w:eastAsiaTheme="majorEastAsia" w:cstheme="majorEastAsia"/>
          <w:b/>
          <w:bCs/>
          <w:sz w:val="32"/>
          <w:szCs w:val="22"/>
          <w:lang w:val="en-US" w:eastAsia="zh-CN"/>
        </w:rPr>
        <w:t>六、</w:t>
      </w:r>
      <w:r>
        <w:rPr>
          <w:rFonts w:hint="eastAsia" w:asciiTheme="majorEastAsia" w:hAnsiTheme="majorEastAsia" w:eastAsiaTheme="majorEastAsia" w:cstheme="majorEastAsia"/>
          <w:b/>
          <w:bCs/>
          <w:sz w:val="32"/>
          <w:szCs w:val="22"/>
        </w:rPr>
        <w:t>对现状的重难点进行分析</w:t>
      </w:r>
    </w:p>
    <w:p w14:paraId="4890920D">
      <w:pPr>
        <w:pStyle w:val="8"/>
        <w:rPr>
          <w:rFonts w:hint="eastAsia"/>
        </w:rPr>
      </w:pPr>
    </w:p>
    <w:p w14:paraId="2041B588">
      <w:pPr>
        <w:pStyle w:val="36"/>
        <w:spacing w:line="360" w:lineRule="auto"/>
        <w:jc w:val="right"/>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 xml:space="preserve"> 投</w:t>
      </w:r>
      <w:r>
        <w:rPr>
          <w:rFonts w:hint="eastAsia" w:asciiTheme="majorEastAsia" w:hAnsiTheme="majorEastAsia" w:eastAsiaTheme="majorEastAsia" w:cstheme="majorEastAsia"/>
          <w:b w:val="0"/>
          <w:bCs w:val="0"/>
          <w:sz w:val="28"/>
          <w:szCs w:val="21"/>
        </w:rPr>
        <w:t>标人名称（电子签章）：</w:t>
      </w:r>
      <w:r>
        <w:rPr>
          <w:rFonts w:hint="eastAsia" w:asciiTheme="majorEastAsia" w:hAnsiTheme="majorEastAsia" w:eastAsiaTheme="majorEastAsia" w:cstheme="majorEastAsia"/>
          <w:b w:val="0"/>
          <w:bCs w:val="0"/>
          <w:sz w:val="28"/>
          <w:szCs w:val="21"/>
          <w:lang w:val="en-US" w:eastAsia="zh-CN"/>
        </w:rPr>
        <w:t xml:space="preserve">  </w:t>
      </w:r>
    </w:p>
    <w:p w14:paraId="6F2DAB6D">
      <w:pPr>
        <w:pStyle w:val="36"/>
        <w:spacing w:line="360" w:lineRule="auto"/>
        <w:jc w:val="center"/>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日</w:t>
      </w: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期：  年   月   日</w:t>
      </w:r>
    </w:p>
    <w:p w14:paraId="3E3F42B2">
      <w:pPr>
        <w:numPr>
          <w:ilvl w:val="0"/>
          <w:numId w:val="8"/>
        </w:numPr>
        <w:spacing w:line="360" w:lineRule="auto"/>
        <w:ind w:left="0" w:leftChars="0" w:firstLine="0" w:firstLineChars="0"/>
        <w:outlineLvl w:val="0"/>
        <w:rPr>
          <w:rFonts w:hint="eastAsia" w:asciiTheme="majorEastAsia" w:hAnsiTheme="majorEastAsia" w:eastAsiaTheme="majorEastAsia" w:cstheme="majorEastAsia"/>
          <w:b/>
          <w:bCs/>
          <w:sz w:val="32"/>
          <w:szCs w:val="22"/>
        </w:rPr>
      </w:pPr>
      <w:r>
        <w:rPr>
          <w:rFonts w:hint="eastAsia" w:asciiTheme="majorEastAsia" w:hAnsiTheme="majorEastAsia" w:eastAsiaTheme="majorEastAsia" w:cstheme="majorEastAsia"/>
          <w:b/>
          <w:bCs/>
          <w:sz w:val="32"/>
          <w:szCs w:val="22"/>
          <w:lang w:val="en-US" w:eastAsia="zh-CN"/>
        </w:rPr>
        <w:t>调查项目</w:t>
      </w:r>
      <w:r>
        <w:rPr>
          <w:rFonts w:hint="eastAsia" w:asciiTheme="majorEastAsia" w:hAnsiTheme="majorEastAsia" w:eastAsiaTheme="majorEastAsia" w:cstheme="majorEastAsia"/>
          <w:b/>
          <w:bCs/>
          <w:sz w:val="32"/>
          <w:szCs w:val="22"/>
          <w:lang w:eastAsia="zh-CN"/>
        </w:rPr>
        <w:t>实施方案</w:t>
      </w:r>
    </w:p>
    <w:p w14:paraId="3DF76144">
      <w:pPr>
        <w:pStyle w:val="8"/>
        <w:rPr>
          <w:rFonts w:hint="eastAsia" w:asciiTheme="majorEastAsia" w:hAnsiTheme="majorEastAsia" w:eastAsiaTheme="majorEastAsia" w:cstheme="majorEastAsia"/>
          <w:b/>
          <w:bCs/>
          <w:sz w:val="32"/>
          <w:szCs w:val="22"/>
          <w:lang w:eastAsia="zh-CN"/>
        </w:rPr>
      </w:pPr>
    </w:p>
    <w:p w14:paraId="424A8309">
      <w:pPr>
        <w:pStyle w:val="36"/>
        <w:spacing w:line="360" w:lineRule="auto"/>
        <w:jc w:val="right"/>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投</w:t>
      </w:r>
      <w:r>
        <w:rPr>
          <w:rFonts w:hint="eastAsia" w:asciiTheme="majorEastAsia" w:hAnsiTheme="majorEastAsia" w:eastAsiaTheme="majorEastAsia" w:cstheme="majorEastAsia"/>
          <w:b w:val="0"/>
          <w:bCs w:val="0"/>
          <w:sz w:val="28"/>
          <w:szCs w:val="21"/>
        </w:rPr>
        <w:t>标人名称（电子签章）：</w:t>
      </w:r>
      <w:r>
        <w:rPr>
          <w:rFonts w:hint="eastAsia" w:asciiTheme="majorEastAsia" w:hAnsiTheme="majorEastAsia" w:eastAsiaTheme="majorEastAsia" w:cstheme="majorEastAsia"/>
          <w:b w:val="0"/>
          <w:bCs w:val="0"/>
          <w:sz w:val="28"/>
          <w:szCs w:val="21"/>
          <w:lang w:val="en-US" w:eastAsia="zh-CN"/>
        </w:rPr>
        <w:t xml:space="preserve">  </w:t>
      </w:r>
    </w:p>
    <w:p w14:paraId="710624BE">
      <w:pPr>
        <w:pStyle w:val="36"/>
        <w:spacing w:line="360" w:lineRule="auto"/>
        <w:jc w:val="center"/>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日</w:t>
      </w: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期：  年   月   日</w:t>
      </w:r>
    </w:p>
    <w:p w14:paraId="2CE7F497">
      <w:pPr>
        <w:pStyle w:val="9"/>
        <w:rPr>
          <w:rFonts w:hint="eastAsia"/>
        </w:rPr>
      </w:pPr>
    </w:p>
    <w:p w14:paraId="74292F36">
      <w:pPr>
        <w:pStyle w:val="8"/>
        <w:numPr>
          <w:ilvl w:val="0"/>
          <w:numId w:val="0"/>
        </w:numPr>
        <w:ind w:leftChars="0"/>
        <w:rPr>
          <w:rFonts w:hint="eastAsia" w:asciiTheme="majorEastAsia" w:hAnsiTheme="majorEastAsia" w:eastAsiaTheme="majorEastAsia" w:cstheme="majorEastAsia"/>
          <w:b/>
          <w:bCs/>
          <w:sz w:val="28"/>
          <w:szCs w:val="28"/>
        </w:rPr>
      </w:pPr>
    </w:p>
    <w:p w14:paraId="6E2A9420">
      <w:pPr>
        <w:numPr>
          <w:ilvl w:val="0"/>
          <w:numId w:val="8"/>
        </w:numPr>
        <w:spacing w:line="360" w:lineRule="auto"/>
        <w:ind w:left="0" w:leftChars="0" w:firstLine="0" w:firstLineChars="0"/>
        <w:rPr>
          <w:rFonts w:hint="eastAsia" w:asciiTheme="majorEastAsia" w:hAnsiTheme="majorEastAsia" w:eastAsiaTheme="majorEastAsia" w:cstheme="majorEastAsia"/>
          <w:b/>
          <w:bCs/>
          <w:sz w:val="32"/>
          <w:szCs w:val="22"/>
        </w:rPr>
      </w:pPr>
      <w:r>
        <w:rPr>
          <w:rFonts w:hint="eastAsia" w:asciiTheme="majorEastAsia" w:hAnsiTheme="majorEastAsia" w:eastAsiaTheme="majorEastAsia" w:cstheme="majorEastAsia"/>
          <w:b/>
          <w:bCs/>
          <w:sz w:val="32"/>
          <w:szCs w:val="22"/>
        </w:rPr>
        <w:t xml:space="preserve">技术方案 </w:t>
      </w:r>
    </w:p>
    <w:p w14:paraId="6A51780B">
      <w:pPr>
        <w:pStyle w:val="36"/>
        <w:spacing w:line="360" w:lineRule="auto"/>
        <w:jc w:val="right"/>
        <w:rPr>
          <w:rFonts w:hint="eastAsia" w:asciiTheme="majorEastAsia" w:hAnsiTheme="majorEastAsia" w:eastAsiaTheme="majorEastAsia" w:cstheme="majorEastAsia"/>
          <w:b w:val="0"/>
          <w:bCs w:val="0"/>
          <w:sz w:val="28"/>
          <w:szCs w:val="21"/>
          <w:lang w:val="en-US" w:eastAsia="zh-CN"/>
        </w:rPr>
      </w:pPr>
    </w:p>
    <w:p w14:paraId="5539A73F">
      <w:pPr>
        <w:pStyle w:val="36"/>
        <w:spacing w:line="360" w:lineRule="auto"/>
        <w:jc w:val="right"/>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 xml:space="preserve"> 投</w:t>
      </w:r>
      <w:r>
        <w:rPr>
          <w:rFonts w:hint="eastAsia" w:asciiTheme="majorEastAsia" w:hAnsiTheme="majorEastAsia" w:eastAsiaTheme="majorEastAsia" w:cstheme="majorEastAsia"/>
          <w:b w:val="0"/>
          <w:bCs w:val="0"/>
          <w:sz w:val="28"/>
          <w:szCs w:val="21"/>
        </w:rPr>
        <w:t>标人名称（电子签章）：</w:t>
      </w:r>
      <w:r>
        <w:rPr>
          <w:rFonts w:hint="eastAsia" w:asciiTheme="majorEastAsia" w:hAnsiTheme="majorEastAsia" w:eastAsiaTheme="majorEastAsia" w:cstheme="majorEastAsia"/>
          <w:b w:val="0"/>
          <w:bCs w:val="0"/>
          <w:sz w:val="28"/>
          <w:szCs w:val="21"/>
          <w:lang w:val="en-US" w:eastAsia="zh-CN"/>
        </w:rPr>
        <w:t xml:space="preserve">  </w:t>
      </w:r>
    </w:p>
    <w:p w14:paraId="03A5E84B">
      <w:pPr>
        <w:pStyle w:val="36"/>
        <w:spacing w:line="360" w:lineRule="auto"/>
        <w:jc w:val="center"/>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日</w:t>
      </w: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期：  年   月   日</w:t>
      </w:r>
    </w:p>
    <w:p w14:paraId="71BDFC26">
      <w:pPr>
        <w:pStyle w:val="8"/>
        <w:numPr>
          <w:ilvl w:val="0"/>
          <w:numId w:val="0"/>
        </w:numPr>
        <w:ind w:leftChars="0"/>
        <w:rPr>
          <w:rFonts w:hint="eastAsia" w:asciiTheme="majorEastAsia" w:hAnsiTheme="majorEastAsia" w:eastAsiaTheme="majorEastAsia" w:cstheme="majorEastAsia"/>
          <w:b/>
          <w:bCs/>
          <w:sz w:val="28"/>
          <w:szCs w:val="28"/>
        </w:rPr>
      </w:pPr>
    </w:p>
    <w:p w14:paraId="6FD7F2F9">
      <w:pPr>
        <w:numPr>
          <w:ilvl w:val="0"/>
          <w:numId w:val="8"/>
        </w:numPr>
        <w:spacing w:line="360" w:lineRule="auto"/>
        <w:ind w:left="0" w:leftChars="0" w:firstLine="0" w:firstLineChars="0"/>
        <w:rPr>
          <w:rFonts w:hint="eastAsia" w:asciiTheme="majorEastAsia" w:hAnsiTheme="majorEastAsia" w:eastAsiaTheme="majorEastAsia" w:cstheme="majorEastAsia"/>
          <w:b/>
          <w:bCs/>
          <w:sz w:val="32"/>
          <w:szCs w:val="22"/>
        </w:rPr>
      </w:pPr>
      <w:r>
        <w:rPr>
          <w:rFonts w:hint="eastAsia" w:asciiTheme="majorEastAsia" w:hAnsiTheme="majorEastAsia" w:eastAsiaTheme="majorEastAsia" w:cstheme="majorEastAsia"/>
          <w:b/>
          <w:bCs/>
          <w:sz w:val="32"/>
          <w:szCs w:val="22"/>
        </w:rPr>
        <w:t>平台条件</w:t>
      </w:r>
      <w:r>
        <w:rPr>
          <w:rFonts w:hint="eastAsia" w:asciiTheme="majorEastAsia" w:hAnsiTheme="majorEastAsia" w:eastAsiaTheme="majorEastAsia" w:cstheme="majorEastAsia"/>
          <w:b/>
          <w:bCs/>
          <w:snapToGrid w:val="0"/>
          <w:sz w:val="32"/>
          <w:szCs w:val="22"/>
        </w:rPr>
        <w:t xml:space="preserve"> </w:t>
      </w:r>
    </w:p>
    <w:p w14:paraId="1C1AD56D">
      <w:pPr>
        <w:pStyle w:val="8"/>
        <w:rPr>
          <w:rFonts w:hint="eastAsia" w:asciiTheme="majorEastAsia" w:hAnsiTheme="majorEastAsia" w:eastAsiaTheme="majorEastAsia" w:cstheme="majorEastAsia"/>
          <w:b/>
          <w:bCs/>
          <w:snapToGrid w:val="0"/>
          <w:sz w:val="32"/>
          <w:szCs w:val="22"/>
        </w:rPr>
      </w:pPr>
    </w:p>
    <w:p w14:paraId="4A1AB154">
      <w:pPr>
        <w:pStyle w:val="36"/>
        <w:spacing w:line="360" w:lineRule="auto"/>
        <w:jc w:val="right"/>
        <w:rPr>
          <w:rFonts w:hint="eastAsia" w:asciiTheme="majorEastAsia" w:hAnsiTheme="majorEastAsia" w:eastAsiaTheme="majorEastAsia" w:cstheme="majorEastAsia"/>
          <w:b/>
          <w:bCs/>
          <w:sz w:val="28"/>
          <w:szCs w:val="21"/>
          <w:lang w:val="en-US" w:eastAsia="zh-CN"/>
        </w:rPr>
      </w:pPr>
    </w:p>
    <w:p w14:paraId="32ECEAF6">
      <w:pPr>
        <w:pStyle w:val="36"/>
        <w:spacing w:line="360" w:lineRule="auto"/>
        <w:jc w:val="right"/>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投</w:t>
      </w:r>
      <w:r>
        <w:rPr>
          <w:rFonts w:hint="eastAsia" w:asciiTheme="majorEastAsia" w:hAnsiTheme="majorEastAsia" w:eastAsiaTheme="majorEastAsia" w:cstheme="majorEastAsia"/>
          <w:b w:val="0"/>
          <w:bCs w:val="0"/>
          <w:sz w:val="28"/>
          <w:szCs w:val="21"/>
        </w:rPr>
        <w:t>标人名称（电子签章）：</w:t>
      </w:r>
      <w:r>
        <w:rPr>
          <w:rFonts w:hint="eastAsia" w:asciiTheme="majorEastAsia" w:hAnsiTheme="majorEastAsia" w:eastAsiaTheme="majorEastAsia" w:cstheme="majorEastAsia"/>
          <w:b w:val="0"/>
          <w:bCs w:val="0"/>
          <w:sz w:val="28"/>
          <w:szCs w:val="21"/>
          <w:lang w:val="en-US" w:eastAsia="zh-CN"/>
        </w:rPr>
        <w:t xml:space="preserve">  </w:t>
      </w:r>
    </w:p>
    <w:p w14:paraId="74A9E3D5">
      <w:pPr>
        <w:pStyle w:val="9"/>
        <w:rPr>
          <w:rFonts w:hint="eastAsia"/>
          <w:b w:val="0"/>
          <w:bCs w:val="0"/>
        </w:rPr>
      </w:pP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日</w:t>
      </w: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期：  年   月   日</w:t>
      </w:r>
    </w:p>
    <w:p w14:paraId="59A1BC77">
      <w:pPr>
        <w:numPr>
          <w:ilvl w:val="0"/>
          <w:numId w:val="8"/>
        </w:numPr>
        <w:spacing w:line="360" w:lineRule="auto"/>
        <w:ind w:left="0" w:leftChars="0" w:firstLine="0" w:firstLineChars="0"/>
        <w:rPr>
          <w:rFonts w:hint="eastAsia" w:asciiTheme="majorEastAsia" w:hAnsiTheme="majorEastAsia" w:eastAsiaTheme="majorEastAsia" w:cstheme="majorEastAsia"/>
          <w:b/>
          <w:bCs/>
          <w:sz w:val="32"/>
          <w:szCs w:val="22"/>
        </w:rPr>
      </w:pPr>
      <w:r>
        <w:rPr>
          <w:rFonts w:hint="eastAsia" w:asciiTheme="majorEastAsia" w:hAnsiTheme="majorEastAsia" w:eastAsiaTheme="majorEastAsia" w:cstheme="majorEastAsia"/>
          <w:b/>
          <w:bCs/>
          <w:sz w:val="32"/>
          <w:szCs w:val="22"/>
        </w:rPr>
        <w:t>设备投入</w:t>
      </w:r>
    </w:p>
    <w:p w14:paraId="16C9FBC5">
      <w:pPr>
        <w:pStyle w:val="36"/>
        <w:spacing w:line="360" w:lineRule="auto"/>
        <w:jc w:val="right"/>
        <w:rPr>
          <w:rFonts w:hint="eastAsia" w:asciiTheme="majorEastAsia" w:hAnsiTheme="majorEastAsia" w:eastAsiaTheme="majorEastAsia" w:cstheme="majorEastAsia"/>
          <w:b/>
          <w:bCs/>
          <w:sz w:val="28"/>
          <w:szCs w:val="21"/>
          <w:lang w:val="en-US" w:eastAsia="zh-CN"/>
        </w:rPr>
      </w:pPr>
      <w:r>
        <w:rPr>
          <w:rFonts w:hint="eastAsia" w:asciiTheme="majorEastAsia" w:hAnsiTheme="majorEastAsia" w:eastAsiaTheme="majorEastAsia" w:cstheme="majorEastAsia"/>
          <w:b/>
          <w:bCs/>
          <w:sz w:val="28"/>
          <w:szCs w:val="21"/>
          <w:lang w:val="en-US" w:eastAsia="zh-CN"/>
        </w:rPr>
        <w:t xml:space="preserve"> </w:t>
      </w:r>
    </w:p>
    <w:p w14:paraId="518D3DC9">
      <w:pPr>
        <w:pStyle w:val="36"/>
        <w:spacing w:line="360" w:lineRule="auto"/>
        <w:jc w:val="right"/>
        <w:rPr>
          <w:rFonts w:hint="eastAsia" w:asciiTheme="majorEastAsia" w:hAnsiTheme="majorEastAsia" w:eastAsiaTheme="majorEastAsia" w:cstheme="majorEastAsia"/>
          <w:b/>
          <w:bCs/>
          <w:sz w:val="28"/>
          <w:szCs w:val="21"/>
          <w:lang w:val="en-US" w:eastAsia="zh-CN"/>
        </w:rPr>
      </w:pPr>
    </w:p>
    <w:p w14:paraId="24E84240">
      <w:pPr>
        <w:pStyle w:val="36"/>
        <w:spacing w:line="360" w:lineRule="auto"/>
        <w:jc w:val="right"/>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投</w:t>
      </w:r>
      <w:r>
        <w:rPr>
          <w:rFonts w:hint="eastAsia" w:asciiTheme="majorEastAsia" w:hAnsiTheme="majorEastAsia" w:eastAsiaTheme="majorEastAsia" w:cstheme="majorEastAsia"/>
          <w:b w:val="0"/>
          <w:bCs w:val="0"/>
          <w:sz w:val="28"/>
          <w:szCs w:val="21"/>
        </w:rPr>
        <w:t>标人名称（电子签章）：</w:t>
      </w:r>
      <w:r>
        <w:rPr>
          <w:rFonts w:hint="eastAsia" w:asciiTheme="majorEastAsia" w:hAnsiTheme="majorEastAsia" w:eastAsiaTheme="majorEastAsia" w:cstheme="majorEastAsia"/>
          <w:b w:val="0"/>
          <w:bCs w:val="0"/>
          <w:sz w:val="28"/>
          <w:szCs w:val="21"/>
          <w:lang w:val="en-US" w:eastAsia="zh-CN"/>
        </w:rPr>
        <w:t xml:space="preserve">  </w:t>
      </w:r>
    </w:p>
    <w:p w14:paraId="57ACD928">
      <w:pPr>
        <w:pStyle w:val="36"/>
        <w:spacing w:line="360" w:lineRule="auto"/>
        <w:jc w:val="center"/>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日</w:t>
      </w: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期：  年   月   日</w:t>
      </w:r>
    </w:p>
    <w:p w14:paraId="0D365BE6">
      <w:pPr>
        <w:pStyle w:val="8"/>
        <w:numPr>
          <w:ilvl w:val="0"/>
          <w:numId w:val="0"/>
        </w:numPr>
        <w:ind w:leftChars="0"/>
        <w:rPr>
          <w:rFonts w:hint="eastAsia" w:asciiTheme="majorEastAsia" w:hAnsiTheme="majorEastAsia" w:eastAsiaTheme="majorEastAsia" w:cstheme="majorEastAsia"/>
          <w:b/>
          <w:bCs/>
          <w:sz w:val="28"/>
          <w:szCs w:val="28"/>
        </w:rPr>
      </w:pPr>
    </w:p>
    <w:p w14:paraId="562E7010">
      <w:pPr>
        <w:numPr>
          <w:ilvl w:val="0"/>
          <w:numId w:val="0"/>
        </w:numPr>
        <w:spacing w:line="360" w:lineRule="auto"/>
        <w:rPr>
          <w:rFonts w:hint="eastAsia" w:asciiTheme="majorEastAsia" w:hAnsiTheme="majorEastAsia" w:eastAsiaTheme="majorEastAsia" w:cstheme="majorEastAsia"/>
          <w:b/>
          <w:bCs/>
          <w:sz w:val="32"/>
          <w:szCs w:val="22"/>
        </w:rPr>
      </w:pPr>
      <w:r>
        <w:rPr>
          <w:rFonts w:hint="eastAsia" w:asciiTheme="majorEastAsia" w:hAnsiTheme="majorEastAsia" w:eastAsiaTheme="majorEastAsia" w:cstheme="majorEastAsia"/>
          <w:b/>
          <w:bCs/>
          <w:sz w:val="32"/>
          <w:szCs w:val="22"/>
          <w:lang w:val="en-US" w:eastAsia="zh-CN"/>
        </w:rPr>
        <w:t>九、</w:t>
      </w:r>
      <w:r>
        <w:rPr>
          <w:rFonts w:hint="eastAsia" w:asciiTheme="majorEastAsia" w:hAnsiTheme="majorEastAsia" w:eastAsiaTheme="majorEastAsia" w:cstheme="majorEastAsia"/>
          <w:b/>
          <w:bCs/>
          <w:sz w:val="32"/>
          <w:szCs w:val="22"/>
        </w:rPr>
        <w:t>进度保证措施</w:t>
      </w:r>
    </w:p>
    <w:p w14:paraId="762941B1">
      <w:pPr>
        <w:pStyle w:val="36"/>
        <w:spacing w:line="360" w:lineRule="auto"/>
        <w:jc w:val="right"/>
        <w:rPr>
          <w:rFonts w:hint="eastAsia" w:asciiTheme="majorEastAsia" w:hAnsiTheme="majorEastAsia" w:eastAsiaTheme="majorEastAsia" w:cstheme="majorEastAsia"/>
          <w:b/>
          <w:bCs/>
          <w:sz w:val="28"/>
          <w:szCs w:val="21"/>
          <w:lang w:val="en-US" w:eastAsia="zh-CN"/>
        </w:rPr>
      </w:pPr>
      <w:r>
        <w:rPr>
          <w:rFonts w:hint="eastAsia" w:asciiTheme="majorEastAsia" w:hAnsiTheme="majorEastAsia" w:eastAsiaTheme="majorEastAsia" w:cstheme="majorEastAsia"/>
          <w:b/>
          <w:bCs/>
          <w:sz w:val="28"/>
          <w:szCs w:val="21"/>
          <w:lang w:val="en-US" w:eastAsia="zh-CN"/>
        </w:rPr>
        <w:t xml:space="preserve"> </w:t>
      </w:r>
    </w:p>
    <w:p w14:paraId="2D3C40DB">
      <w:pPr>
        <w:pStyle w:val="36"/>
        <w:spacing w:line="360" w:lineRule="auto"/>
        <w:jc w:val="right"/>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投</w:t>
      </w:r>
      <w:r>
        <w:rPr>
          <w:rFonts w:hint="eastAsia" w:asciiTheme="majorEastAsia" w:hAnsiTheme="majorEastAsia" w:eastAsiaTheme="majorEastAsia" w:cstheme="majorEastAsia"/>
          <w:b w:val="0"/>
          <w:bCs w:val="0"/>
          <w:sz w:val="28"/>
          <w:szCs w:val="21"/>
        </w:rPr>
        <w:t>标人名称（电子签章）：</w:t>
      </w:r>
      <w:r>
        <w:rPr>
          <w:rFonts w:hint="eastAsia" w:asciiTheme="majorEastAsia" w:hAnsiTheme="majorEastAsia" w:eastAsiaTheme="majorEastAsia" w:cstheme="majorEastAsia"/>
          <w:b w:val="0"/>
          <w:bCs w:val="0"/>
          <w:sz w:val="28"/>
          <w:szCs w:val="21"/>
          <w:lang w:val="en-US" w:eastAsia="zh-CN"/>
        </w:rPr>
        <w:t xml:space="preserve">  </w:t>
      </w:r>
    </w:p>
    <w:p w14:paraId="112BDFA4">
      <w:pPr>
        <w:pStyle w:val="36"/>
        <w:spacing w:line="360" w:lineRule="auto"/>
        <w:jc w:val="center"/>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日</w:t>
      </w: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期：  年   月   日</w:t>
      </w:r>
    </w:p>
    <w:p w14:paraId="318808F6">
      <w:pPr>
        <w:pStyle w:val="8"/>
        <w:numPr>
          <w:ilvl w:val="0"/>
          <w:numId w:val="0"/>
        </w:numPr>
        <w:rPr>
          <w:rFonts w:hint="eastAsia" w:asciiTheme="majorEastAsia" w:hAnsiTheme="majorEastAsia" w:eastAsiaTheme="majorEastAsia" w:cstheme="majorEastAsia"/>
          <w:b/>
          <w:bCs/>
          <w:sz w:val="28"/>
          <w:szCs w:val="28"/>
        </w:rPr>
      </w:pPr>
    </w:p>
    <w:p w14:paraId="78587FBB">
      <w:pPr>
        <w:numPr>
          <w:ilvl w:val="0"/>
          <w:numId w:val="0"/>
        </w:numPr>
        <w:spacing w:line="360" w:lineRule="auto"/>
        <w:rPr>
          <w:rFonts w:hint="eastAsia" w:asciiTheme="majorEastAsia" w:hAnsiTheme="majorEastAsia" w:eastAsiaTheme="majorEastAsia" w:cstheme="majorEastAsia"/>
          <w:b/>
          <w:bCs/>
          <w:sz w:val="32"/>
          <w:szCs w:val="22"/>
          <w:lang w:val="en-US" w:eastAsia="zh-CN"/>
        </w:rPr>
      </w:pPr>
    </w:p>
    <w:p w14:paraId="011D4394">
      <w:pPr>
        <w:numPr>
          <w:ilvl w:val="0"/>
          <w:numId w:val="0"/>
        </w:numPr>
        <w:spacing w:line="360" w:lineRule="auto"/>
        <w:rPr>
          <w:rFonts w:hint="eastAsia" w:asciiTheme="majorEastAsia" w:hAnsiTheme="majorEastAsia" w:eastAsiaTheme="majorEastAsia" w:cstheme="majorEastAsia"/>
          <w:b/>
          <w:bCs/>
          <w:sz w:val="32"/>
          <w:szCs w:val="22"/>
          <w:lang w:val="en-US" w:eastAsia="zh-CN"/>
        </w:rPr>
      </w:pPr>
    </w:p>
    <w:p w14:paraId="2A098A8F">
      <w:pPr>
        <w:numPr>
          <w:ilvl w:val="0"/>
          <w:numId w:val="0"/>
        </w:numPr>
        <w:spacing w:line="360" w:lineRule="auto"/>
        <w:rPr>
          <w:rFonts w:hint="eastAsia" w:asciiTheme="majorEastAsia" w:hAnsiTheme="majorEastAsia" w:eastAsiaTheme="majorEastAsia" w:cstheme="majorEastAsia"/>
          <w:b/>
          <w:bCs/>
          <w:sz w:val="32"/>
          <w:szCs w:val="22"/>
        </w:rPr>
      </w:pPr>
      <w:r>
        <w:rPr>
          <w:rFonts w:hint="eastAsia" w:asciiTheme="majorEastAsia" w:hAnsiTheme="majorEastAsia" w:eastAsiaTheme="majorEastAsia" w:cstheme="majorEastAsia"/>
          <w:b/>
          <w:bCs/>
          <w:sz w:val="32"/>
          <w:szCs w:val="22"/>
          <w:lang w:val="en-US" w:eastAsia="zh-CN"/>
        </w:rPr>
        <w:t>十、</w:t>
      </w:r>
      <w:r>
        <w:rPr>
          <w:rFonts w:hint="eastAsia" w:asciiTheme="majorEastAsia" w:hAnsiTheme="majorEastAsia" w:eastAsiaTheme="majorEastAsia" w:cstheme="majorEastAsia"/>
          <w:b/>
          <w:bCs/>
          <w:sz w:val="32"/>
          <w:szCs w:val="22"/>
        </w:rPr>
        <w:t>质量保证措施</w:t>
      </w:r>
    </w:p>
    <w:p w14:paraId="37D5D284">
      <w:pPr>
        <w:pStyle w:val="36"/>
        <w:spacing w:line="360" w:lineRule="auto"/>
        <w:jc w:val="right"/>
        <w:rPr>
          <w:rFonts w:hint="eastAsia" w:asciiTheme="majorEastAsia" w:hAnsiTheme="majorEastAsia" w:eastAsiaTheme="majorEastAsia" w:cstheme="majorEastAsia"/>
          <w:b/>
          <w:bCs/>
          <w:sz w:val="28"/>
          <w:szCs w:val="21"/>
          <w:lang w:val="en-US" w:eastAsia="zh-CN"/>
        </w:rPr>
      </w:pPr>
    </w:p>
    <w:p w14:paraId="2A842904">
      <w:pPr>
        <w:pStyle w:val="36"/>
        <w:spacing w:line="360" w:lineRule="auto"/>
        <w:jc w:val="right"/>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 xml:space="preserve"> 投</w:t>
      </w:r>
      <w:r>
        <w:rPr>
          <w:rFonts w:hint="eastAsia" w:asciiTheme="majorEastAsia" w:hAnsiTheme="majorEastAsia" w:eastAsiaTheme="majorEastAsia" w:cstheme="majorEastAsia"/>
          <w:b w:val="0"/>
          <w:bCs w:val="0"/>
          <w:sz w:val="28"/>
          <w:szCs w:val="21"/>
        </w:rPr>
        <w:t>标人名称（电子签章）：</w:t>
      </w:r>
      <w:r>
        <w:rPr>
          <w:rFonts w:hint="eastAsia" w:asciiTheme="majorEastAsia" w:hAnsiTheme="majorEastAsia" w:eastAsiaTheme="majorEastAsia" w:cstheme="majorEastAsia"/>
          <w:b w:val="0"/>
          <w:bCs w:val="0"/>
          <w:sz w:val="28"/>
          <w:szCs w:val="21"/>
          <w:lang w:val="en-US" w:eastAsia="zh-CN"/>
        </w:rPr>
        <w:t xml:space="preserve">  </w:t>
      </w:r>
    </w:p>
    <w:p w14:paraId="2DF57892">
      <w:pPr>
        <w:pStyle w:val="36"/>
        <w:spacing w:line="360" w:lineRule="auto"/>
        <w:jc w:val="center"/>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日</w:t>
      </w: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期：  年   月   日</w:t>
      </w:r>
    </w:p>
    <w:p w14:paraId="2FCA6A1A">
      <w:pPr>
        <w:pStyle w:val="8"/>
        <w:rPr>
          <w:rFonts w:hint="eastAsia" w:asciiTheme="majorEastAsia" w:hAnsiTheme="majorEastAsia" w:eastAsiaTheme="majorEastAsia" w:cstheme="majorEastAsia"/>
          <w:b/>
          <w:bCs/>
          <w:sz w:val="28"/>
          <w:szCs w:val="28"/>
        </w:rPr>
      </w:pPr>
    </w:p>
    <w:p w14:paraId="7764B8FC">
      <w:pPr>
        <w:numPr>
          <w:ilvl w:val="0"/>
          <w:numId w:val="0"/>
        </w:numPr>
        <w:spacing w:line="360" w:lineRule="auto"/>
        <w:rPr>
          <w:rFonts w:hint="eastAsia" w:asciiTheme="majorEastAsia" w:hAnsiTheme="majorEastAsia" w:eastAsiaTheme="majorEastAsia" w:cstheme="majorEastAsia"/>
          <w:b/>
          <w:bCs/>
          <w:sz w:val="32"/>
          <w:szCs w:val="22"/>
        </w:rPr>
      </w:pPr>
      <w:r>
        <w:rPr>
          <w:rFonts w:hint="eastAsia" w:asciiTheme="majorEastAsia" w:hAnsiTheme="majorEastAsia" w:eastAsiaTheme="majorEastAsia" w:cstheme="majorEastAsia"/>
          <w:b/>
          <w:bCs/>
          <w:sz w:val="32"/>
          <w:szCs w:val="22"/>
          <w:lang w:val="en-US" w:eastAsia="zh-CN"/>
        </w:rPr>
        <w:t>十一、</w:t>
      </w:r>
      <w:r>
        <w:rPr>
          <w:rFonts w:hint="eastAsia" w:asciiTheme="majorEastAsia" w:hAnsiTheme="majorEastAsia" w:eastAsiaTheme="majorEastAsia" w:cstheme="majorEastAsia"/>
          <w:b/>
          <w:bCs/>
          <w:sz w:val="32"/>
          <w:szCs w:val="22"/>
        </w:rPr>
        <w:t>服务承诺</w:t>
      </w:r>
    </w:p>
    <w:p w14:paraId="7CED2CAF">
      <w:pPr>
        <w:pStyle w:val="36"/>
        <w:spacing w:line="360" w:lineRule="auto"/>
        <w:jc w:val="right"/>
        <w:rPr>
          <w:rFonts w:hint="eastAsia" w:asciiTheme="majorEastAsia" w:hAnsiTheme="majorEastAsia" w:eastAsiaTheme="majorEastAsia" w:cstheme="majorEastAsia"/>
          <w:b/>
          <w:bCs/>
          <w:sz w:val="28"/>
          <w:szCs w:val="21"/>
          <w:lang w:val="en-US" w:eastAsia="zh-CN"/>
        </w:rPr>
      </w:pPr>
      <w:r>
        <w:rPr>
          <w:rFonts w:hint="eastAsia" w:asciiTheme="majorEastAsia" w:hAnsiTheme="majorEastAsia" w:eastAsiaTheme="majorEastAsia" w:cstheme="majorEastAsia"/>
          <w:b/>
          <w:bCs/>
          <w:sz w:val="28"/>
          <w:szCs w:val="21"/>
          <w:lang w:val="en-US" w:eastAsia="zh-CN"/>
        </w:rPr>
        <w:t xml:space="preserve"> </w:t>
      </w:r>
    </w:p>
    <w:p w14:paraId="1201FDBE">
      <w:pPr>
        <w:pStyle w:val="36"/>
        <w:spacing w:line="360" w:lineRule="auto"/>
        <w:jc w:val="right"/>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投</w:t>
      </w:r>
      <w:r>
        <w:rPr>
          <w:rFonts w:hint="eastAsia" w:asciiTheme="majorEastAsia" w:hAnsiTheme="majorEastAsia" w:eastAsiaTheme="majorEastAsia" w:cstheme="majorEastAsia"/>
          <w:b w:val="0"/>
          <w:bCs w:val="0"/>
          <w:sz w:val="28"/>
          <w:szCs w:val="21"/>
        </w:rPr>
        <w:t>标人名称（电子签章）：</w:t>
      </w:r>
      <w:r>
        <w:rPr>
          <w:rFonts w:hint="eastAsia" w:asciiTheme="majorEastAsia" w:hAnsiTheme="majorEastAsia" w:eastAsiaTheme="majorEastAsia" w:cstheme="majorEastAsia"/>
          <w:b w:val="0"/>
          <w:bCs w:val="0"/>
          <w:sz w:val="28"/>
          <w:szCs w:val="21"/>
          <w:lang w:val="en-US" w:eastAsia="zh-CN"/>
        </w:rPr>
        <w:t xml:space="preserve">  </w:t>
      </w:r>
    </w:p>
    <w:p w14:paraId="5166A5B1">
      <w:pPr>
        <w:pStyle w:val="36"/>
        <w:spacing w:line="360" w:lineRule="auto"/>
        <w:jc w:val="center"/>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日</w:t>
      </w: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期：  年   月   日</w:t>
      </w:r>
    </w:p>
    <w:p w14:paraId="5DEE7F9C">
      <w:pPr>
        <w:pStyle w:val="8"/>
        <w:numPr>
          <w:ilvl w:val="0"/>
          <w:numId w:val="0"/>
        </w:numPr>
        <w:ind w:leftChars="200"/>
        <w:rPr>
          <w:rFonts w:hint="eastAsia" w:asciiTheme="majorEastAsia" w:hAnsiTheme="majorEastAsia" w:eastAsiaTheme="majorEastAsia" w:cstheme="majorEastAsia"/>
          <w:b/>
          <w:bCs/>
          <w:sz w:val="28"/>
          <w:szCs w:val="28"/>
        </w:rPr>
      </w:pPr>
    </w:p>
    <w:p w14:paraId="4B32C54B">
      <w:pPr>
        <w:numPr>
          <w:ilvl w:val="0"/>
          <w:numId w:val="0"/>
        </w:numPr>
        <w:spacing w:line="360" w:lineRule="auto"/>
        <w:rPr>
          <w:rFonts w:hint="eastAsia" w:asciiTheme="majorEastAsia" w:hAnsiTheme="majorEastAsia" w:eastAsiaTheme="majorEastAsia" w:cstheme="majorEastAsia"/>
          <w:b/>
          <w:bCs/>
          <w:sz w:val="32"/>
          <w:szCs w:val="22"/>
        </w:rPr>
      </w:pPr>
      <w:r>
        <w:rPr>
          <w:rFonts w:hint="eastAsia" w:asciiTheme="majorEastAsia" w:hAnsiTheme="majorEastAsia" w:eastAsiaTheme="majorEastAsia" w:cstheme="majorEastAsia"/>
          <w:b/>
          <w:bCs/>
          <w:sz w:val="32"/>
          <w:szCs w:val="22"/>
          <w:lang w:val="en-US" w:eastAsia="zh-CN"/>
        </w:rPr>
        <w:t>十二、</w:t>
      </w:r>
      <w:r>
        <w:rPr>
          <w:rFonts w:hint="eastAsia" w:asciiTheme="majorEastAsia" w:hAnsiTheme="majorEastAsia" w:eastAsiaTheme="majorEastAsia" w:cstheme="majorEastAsia"/>
          <w:b/>
          <w:bCs/>
          <w:sz w:val="32"/>
          <w:szCs w:val="22"/>
        </w:rPr>
        <w:t>合理化建议</w:t>
      </w:r>
    </w:p>
    <w:p w14:paraId="665AD7B1">
      <w:pPr>
        <w:pStyle w:val="36"/>
        <w:spacing w:line="360" w:lineRule="auto"/>
        <w:jc w:val="right"/>
        <w:rPr>
          <w:rFonts w:hint="eastAsia" w:asciiTheme="majorEastAsia" w:hAnsiTheme="majorEastAsia" w:eastAsiaTheme="majorEastAsia" w:cstheme="majorEastAsia"/>
          <w:b/>
          <w:bCs/>
          <w:sz w:val="28"/>
          <w:szCs w:val="21"/>
          <w:lang w:val="en-US" w:eastAsia="zh-CN"/>
        </w:rPr>
      </w:pPr>
      <w:r>
        <w:rPr>
          <w:rFonts w:hint="eastAsia" w:asciiTheme="majorEastAsia" w:hAnsiTheme="majorEastAsia" w:eastAsiaTheme="majorEastAsia" w:cstheme="majorEastAsia"/>
          <w:b/>
          <w:bCs/>
          <w:sz w:val="28"/>
          <w:szCs w:val="21"/>
          <w:lang w:val="en-US" w:eastAsia="zh-CN"/>
        </w:rPr>
        <w:t xml:space="preserve"> </w:t>
      </w:r>
    </w:p>
    <w:p w14:paraId="733292BE">
      <w:pPr>
        <w:pStyle w:val="36"/>
        <w:spacing w:line="360" w:lineRule="auto"/>
        <w:jc w:val="right"/>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投</w:t>
      </w:r>
      <w:r>
        <w:rPr>
          <w:rFonts w:hint="eastAsia" w:asciiTheme="majorEastAsia" w:hAnsiTheme="majorEastAsia" w:eastAsiaTheme="majorEastAsia" w:cstheme="majorEastAsia"/>
          <w:b w:val="0"/>
          <w:bCs w:val="0"/>
          <w:sz w:val="28"/>
          <w:szCs w:val="21"/>
        </w:rPr>
        <w:t>标人名称（电子签章）：</w:t>
      </w:r>
      <w:r>
        <w:rPr>
          <w:rFonts w:hint="eastAsia" w:asciiTheme="majorEastAsia" w:hAnsiTheme="majorEastAsia" w:eastAsiaTheme="majorEastAsia" w:cstheme="majorEastAsia"/>
          <w:b w:val="0"/>
          <w:bCs w:val="0"/>
          <w:sz w:val="28"/>
          <w:szCs w:val="21"/>
          <w:lang w:val="en-US" w:eastAsia="zh-CN"/>
        </w:rPr>
        <w:t xml:space="preserve">  </w:t>
      </w:r>
    </w:p>
    <w:p w14:paraId="0B65AABC">
      <w:pPr>
        <w:pStyle w:val="36"/>
        <w:spacing w:line="360" w:lineRule="auto"/>
        <w:jc w:val="center"/>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日</w:t>
      </w: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期：  年   月   日</w:t>
      </w:r>
    </w:p>
    <w:p w14:paraId="2185BCB4">
      <w:pPr>
        <w:pStyle w:val="8"/>
        <w:numPr>
          <w:ilvl w:val="0"/>
          <w:numId w:val="0"/>
        </w:numPr>
        <w:ind w:leftChars="200"/>
        <w:rPr>
          <w:rFonts w:hint="eastAsia" w:asciiTheme="majorEastAsia" w:hAnsiTheme="majorEastAsia" w:eastAsiaTheme="majorEastAsia" w:cstheme="majorEastAsia"/>
          <w:b/>
          <w:bCs/>
          <w:sz w:val="28"/>
          <w:szCs w:val="28"/>
        </w:rPr>
      </w:pPr>
    </w:p>
    <w:p w14:paraId="1A91E9DB">
      <w:pPr>
        <w:numPr>
          <w:ilvl w:val="0"/>
          <w:numId w:val="0"/>
        </w:numPr>
        <w:spacing w:line="360" w:lineRule="auto"/>
        <w:rPr>
          <w:rFonts w:hint="eastAsia" w:asciiTheme="majorEastAsia" w:hAnsiTheme="majorEastAsia" w:eastAsiaTheme="majorEastAsia" w:cstheme="majorEastAsia"/>
          <w:b/>
          <w:bCs/>
          <w:sz w:val="32"/>
          <w:szCs w:val="22"/>
        </w:rPr>
      </w:pPr>
      <w:r>
        <w:rPr>
          <w:rFonts w:hint="eastAsia" w:asciiTheme="majorEastAsia" w:hAnsiTheme="majorEastAsia" w:eastAsiaTheme="majorEastAsia" w:cstheme="majorEastAsia"/>
          <w:b/>
          <w:bCs/>
          <w:sz w:val="32"/>
          <w:szCs w:val="22"/>
          <w:lang w:val="en-US" w:eastAsia="zh-CN"/>
        </w:rPr>
        <w:t>十三、</w:t>
      </w:r>
      <w:r>
        <w:rPr>
          <w:rFonts w:hint="eastAsia" w:asciiTheme="majorEastAsia" w:hAnsiTheme="majorEastAsia" w:eastAsiaTheme="majorEastAsia" w:cstheme="majorEastAsia"/>
          <w:b/>
          <w:bCs/>
          <w:sz w:val="32"/>
          <w:szCs w:val="22"/>
        </w:rPr>
        <w:t>供应商实力</w:t>
      </w:r>
    </w:p>
    <w:p w14:paraId="13047CD7">
      <w:pPr>
        <w:pStyle w:val="36"/>
        <w:spacing w:line="360" w:lineRule="auto"/>
        <w:jc w:val="right"/>
        <w:rPr>
          <w:rFonts w:hint="eastAsia" w:asciiTheme="majorEastAsia" w:hAnsiTheme="majorEastAsia" w:eastAsiaTheme="majorEastAsia" w:cstheme="majorEastAsia"/>
          <w:b/>
          <w:bCs/>
          <w:sz w:val="28"/>
          <w:szCs w:val="21"/>
          <w:lang w:val="en-US" w:eastAsia="zh-CN"/>
        </w:rPr>
      </w:pPr>
      <w:r>
        <w:rPr>
          <w:rFonts w:hint="eastAsia" w:asciiTheme="majorEastAsia" w:hAnsiTheme="majorEastAsia" w:eastAsiaTheme="majorEastAsia" w:cstheme="majorEastAsia"/>
          <w:b/>
          <w:bCs/>
          <w:sz w:val="28"/>
          <w:szCs w:val="21"/>
          <w:lang w:val="en-US" w:eastAsia="zh-CN"/>
        </w:rPr>
        <w:t xml:space="preserve"> </w:t>
      </w:r>
    </w:p>
    <w:p w14:paraId="0AFBEC86">
      <w:pPr>
        <w:pStyle w:val="36"/>
        <w:spacing w:line="360" w:lineRule="auto"/>
        <w:jc w:val="right"/>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投</w:t>
      </w:r>
      <w:r>
        <w:rPr>
          <w:rFonts w:hint="eastAsia" w:asciiTheme="majorEastAsia" w:hAnsiTheme="majorEastAsia" w:eastAsiaTheme="majorEastAsia" w:cstheme="majorEastAsia"/>
          <w:b w:val="0"/>
          <w:bCs w:val="0"/>
          <w:sz w:val="28"/>
          <w:szCs w:val="21"/>
        </w:rPr>
        <w:t>标人名称（电子签章）：</w:t>
      </w:r>
      <w:r>
        <w:rPr>
          <w:rFonts w:hint="eastAsia" w:asciiTheme="majorEastAsia" w:hAnsiTheme="majorEastAsia" w:eastAsiaTheme="majorEastAsia" w:cstheme="majorEastAsia"/>
          <w:b w:val="0"/>
          <w:bCs w:val="0"/>
          <w:sz w:val="28"/>
          <w:szCs w:val="21"/>
          <w:lang w:val="en-US" w:eastAsia="zh-CN"/>
        </w:rPr>
        <w:t xml:space="preserve">  </w:t>
      </w:r>
    </w:p>
    <w:p w14:paraId="4F557182">
      <w:pPr>
        <w:pStyle w:val="36"/>
        <w:spacing w:line="360" w:lineRule="auto"/>
        <w:jc w:val="center"/>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日</w:t>
      </w: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期：  年   月   日</w:t>
      </w:r>
    </w:p>
    <w:p w14:paraId="5901C0FC">
      <w:pPr>
        <w:pStyle w:val="8"/>
        <w:numPr>
          <w:ilvl w:val="0"/>
          <w:numId w:val="0"/>
        </w:numPr>
        <w:ind w:leftChars="200"/>
        <w:rPr>
          <w:rFonts w:hint="eastAsia" w:asciiTheme="majorEastAsia" w:hAnsiTheme="majorEastAsia" w:eastAsiaTheme="majorEastAsia" w:cstheme="majorEastAsia"/>
          <w:b/>
          <w:bCs/>
          <w:sz w:val="28"/>
          <w:szCs w:val="28"/>
        </w:rPr>
      </w:pPr>
    </w:p>
    <w:p w14:paraId="34261612">
      <w:pPr>
        <w:numPr>
          <w:ilvl w:val="0"/>
          <w:numId w:val="9"/>
        </w:numPr>
        <w:spacing w:line="360" w:lineRule="auto"/>
        <w:rPr>
          <w:rFonts w:hint="eastAsia" w:asciiTheme="majorEastAsia" w:hAnsiTheme="majorEastAsia" w:eastAsiaTheme="majorEastAsia" w:cstheme="majorEastAsia"/>
          <w:b/>
          <w:bCs/>
          <w:sz w:val="32"/>
          <w:szCs w:val="22"/>
          <w:lang w:val="zh-CN"/>
        </w:rPr>
      </w:pPr>
      <w:r>
        <w:rPr>
          <w:rFonts w:hint="eastAsia" w:asciiTheme="majorEastAsia" w:hAnsiTheme="majorEastAsia" w:eastAsiaTheme="majorEastAsia" w:cstheme="majorEastAsia"/>
          <w:b/>
          <w:bCs/>
          <w:sz w:val="32"/>
          <w:szCs w:val="22"/>
        </w:rPr>
        <w:t>投标人</w:t>
      </w:r>
      <w:r>
        <w:rPr>
          <w:rFonts w:hint="eastAsia" w:asciiTheme="majorEastAsia" w:hAnsiTheme="majorEastAsia" w:eastAsiaTheme="majorEastAsia" w:cstheme="majorEastAsia"/>
          <w:b/>
          <w:bCs/>
          <w:sz w:val="32"/>
          <w:szCs w:val="22"/>
          <w:lang w:val="zh-CN"/>
        </w:rPr>
        <w:t>认为需要的其他技术文件或说明</w:t>
      </w:r>
    </w:p>
    <w:p w14:paraId="2C6576E8">
      <w:pPr>
        <w:pStyle w:val="8"/>
        <w:numPr>
          <w:ilvl w:val="0"/>
          <w:numId w:val="0"/>
        </w:numPr>
        <w:rPr>
          <w:rFonts w:hint="eastAsia"/>
          <w:lang w:val="zh-CN"/>
        </w:rPr>
      </w:pPr>
    </w:p>
    <w:p w14:paraId="2A9FB952">
      <w:pPr>
        <w:pStyle w:val="36"/>
        <w:spacing w:line="360" w:lineRule="auto"/>
        <w:jc w:val="right"/>
        <w:rPr>
          <w:rFonts w:hint="eastAsia" w:asciiTheme="majorEastAsia" w:hAnsiTheme="majorEastAsia" w:eastAsiaTheme="majorEastAsia" w:cstheme="majorEastAsia"/>
          <w:b w:val="0"/>
          <w:bCs w:val="0"/>
          <w:sz w:val="28"/>
          <w:szCs w:val="21"/>
          <w:lang w:val="en-US" w:eastAsia="zh-CN"/>
        </w:rPr>
      </w:pPr>
      <w:r>
        <w:rPr>
          <w:rFonts w:hint="eastAsia" w:asciiTheme="majorEastAsia" w:hAnsiTheme="majorEastAsia" w:eastAsiaTheme="majorEastAsia" w:cstheme="majorEastAsia"/>
          <w:b w:val="0"/>
          <w:bCs w:val="0"/>
          <w:sz w:val="28"/>
          <w:szCs w:val="21"/>
          <w:lang w:val="en-US" w:eastAsia="zh-CN"/>
        </w:rPr>
        <w:t xml:space="preserve"> </w:t>
      </w:r>
    </w:p>
    <w:p w14:paraId="351E228A">
      <w:pPr>
        <w:pStyle w:val="36"/>
        <w:spacing w:line="360" w:lineRule="auto"/>
        <w:jc w:val="right"/>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投</w:t>
      </w:r>
      <w:r>
        <w:rPr>
          <w:rFonts w:hint="eastAsia" w:asciiTheme="majorEastAsia" w:hAnsiTheme="majorEastAsia" w:eastAsiaTheme="majorEastAsia" w:cstheme="majorEastAsia"/>
          <w:b w:val="0"/>
          <w:bCs w:val="0"/>
          <w:sz w:val="28"/>
          <w:szCs w:val="21"/>
        </w:rPr>
        <w:t>标人名称（电子签章）：</w:t>
      </w:r>
      <w:r>
        <w:rPr>
          <w:rFonts w:hint="eastAsia" w:asciiTheme="majorEastAsia" w:hAnsiTheme="majorEastAsia" w:eastAsiaTheme="majorEastAsia" w:cstheme="majorEastAsia"/>
          <w:b w:val="0"/>
          <w:bCs w:val="0"/>
          <w:sz w:val="28"/>
          <w:szCs w:val="21"/>
          <w:lang w:val="en-US" w:eastAsia="zh-CN"/>
        </w:rPr>
        <w:t xml:space="preserve">  </w:t>
      </w:r>
    </w:p>
    <w:p w14:paraId="11F79D9A">
      <w:pPr>
        <w:pStyle w:val="36"/>
        <w:spacing w:line="360" w:lineRule="auto"/>
        <w:jc w:val="center"/>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日</w:t>
      </w: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期：  年   月   日</w:t>
      </w:r>
    </w:p>
    <w:p w14:paraId="1DCA9F61">
      <w:pPr>
        <w:pStyle w:val="8"/>
        <w:numPr>
          <w:ilvl w:val="0"/>
          <w:numId w:val="0"/>
        </w:numPr>
        <w:ind w:leftChars="200"/>
        <w:rPr>
          <w:rFonts w:hint="eastAsia" w:asciiTheme="majorEastAsia" w:hAnsiTheme="majorEastAsia" w:eastAsiaTheme="majorEastAsia" w:cstheme="majorEastAsia"/>
          <w:b/>
          <w:bCs/>
          <w:sz w:val="28"/>
          <w:szCs w:val="28"/>
          <w:lang w:val="zh-CN"/>
        </w:rPr>
      </w:pPr>
    </w:p>
    <w:p w14:paraId="7B104BCC">
      <w:pPr>
        <w:numPr>
          <w:ilvl w:val="0"/>
          <w:numId w:val="9"/>
        </w:numPr>
        <w:spacing w:line="360" w:lineRule="auto"/>
        <w:rPr>
          <w:rFonts w:hint="eastAsia" w:asciiTheme="majorEastAsia" w:hAnsiTheme="majorEastAsia" w:eastAsiaTheme="majorEastAsia" w:cstheme="majorEastAsia"/>
          <w:b/>
          <w:bCs/>
          <w:sz w:val="32"/>
          <w:szCs w:val="22"/>
          <w:lang w:val="zh-CN"/>
        </w:rPr>
      </w:pPr>
      <w:r>
        <w:rPr>
          <w:rFonts w:hint="eastAsia" w:asciiTheme="majorEastAsia" w:hAnsiTheme="majorEastAsia" w:eastAsiaTheme="majorEastAsia" w:cstheme="majorEastAsia"/>
          <w:b/>
          <w:bCs/>
          <w:sz w:val="32"/>
          <w:szCs w:val="22"/>
          <w:lang w:val="zh-CN"/>
        </w:rPr>
        <w:t>关于对招标文件中商务、合同有关条款的拒绝声明</w:t>
      </w:r>
    </w:p>
    <w:p w14:paraId="7B005226">
      <w:pPr>
        <w:pStyle w:val="8"/>
        <w:rPr>
          <w:rFonts w:hint="eastAsia" w:asciiTheme="majorEastAsia" w:hAnsiTheme="majorEastAsia" w:eastAsiaTheme="majorEastAsia" w:cstheme="majorEastAsia"/>
          <w:b/>
          <w:bCs/>
          <w:sz w:val="32"/>
          <w:szCs w:val="22"/>
          <w:lang w:val="zh-CN"/>
        </w:rPr>
      </w:pPr>
    </w:p>
    <w:p w14:paraId="2DE17328">
      <w:pPr>
        <w:pStyle w:val="9"/>
        <w:rPr>
          <w:rFonts w:hint="eastAsia" w:asciiTheme="majorEastAsia" w:hAnsiTheme="majorEastAsia" w:eastAsiaTheme="majorEastAsia" w:cstheme="majorEastAsia"/>
          <w:b/>
          <w:bCs/>
          <w:sz w:val="32"/>
          <w:szCs w:val="22"/>
          <w:lang w:val="zh-CN"/>
        </w:rPr>
      </w:pPr>
    </w:p>
    <w:p w14:paraId="5A6D42AA">
      <w:pPr>
        <w:rPr>
          <w:rFonts w:hint="eastAsia" w:asciiTheme="majorEastAsia" w:hAnsiTheme="majorEastAsia" w:eastAsiaTheme="majorEastAsia" w:cstheme="majorEastAsia"/>
          <w:b/>
          <w:bCs/>
          <w:sz w:val="32"/>
          <w:szCs w:val="22"/>
          <w:lang w:val="zh-CN"/>
        </w:rPr>
      </w:pPr>
    </w:p>
    <w:p w14:paraId="2316EAF8">
      <w:pPr>
        <w:pStyle w:val="8"/>
        <w:rPr>
          <w:rFonts w:hint="eastAsia"/>
          <w:lang w:val="zh-CN"/>
        </w:rPr>
      </w:pPr>
    </w:p>
    <w:p w14:paraId="6904E9B5">
      <w:pPr>
        <w:pStyle w:val="36"/>
        <w:spacing w:line="360" w:lineRule="auto"/>
        <w:jc w:val="right"/>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 xml:space="preserve"> 投</w:t>
      </w:r>
      <w:r>
        <w:rPr>
          <w:rFonts w:hint="eastAsia" w:asciiTheme="majorEastAsia" w:hAnsiTheme="majorEastAsia" w:eastAsiaTheme="majorEastAsia" w:cstheme="majorEastAsia"/>
          <w:b w:val="0"/>
          <w:bCs w:val="0"/>
          <w:sz w:val="28"/>
          <w:szCs w:val="21"/>
        </w:rPr>
        <w:t>标人名称（电子签章）：</w:t>
      </w:r>
      <w:r>
        <w:rPr>
          <w:rFonts w:hint="eastAsia" w:asciiTheme="majorEastAsia" w:hAnsiTheme="majorEastAsia" w:eastAsiaTheme="majorEastAsia" w:cstheme="majorEastAsia"/>
          <w:b w:val="0"/>
          <w:bCs w:val="0"/>
          <w:sz w:val="28"/>
          <w:szCs w:val="21"/>
          <w:lang w:val="en-US" w:eastAsia="zh-CN"/>
        </w:rPr>
        <w:t xml:space="preserve">  </w:t>
      </w:r>
    </w:p>
    <w:p w14:paraId="186ACC61">
      <w:pPr>
        <w:pStyle w:val="36"/>
        <w:spacing w:line="360" w:lineRule="auto"/>
        <w:jc w:val="center"/>
        <w:rPr>
          <w:rFonts w:hint="eastAsia" w:asciiTheme="majorEastAsia" w:hAnsiTheme="majorEastAsia" w:eastAsiaTheme="majorEastAsia" w:cstheme="majorEastAsia"/>
          <w:b w:val="0"/>
          <w:bCs w:val="0"/>
          <w:sz w:val="28"/>
          <w:szCs w:val="21"/>
        </w:rPr>
      </w:pP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日</w:t>
      </w:r>
      <w:r>
        <w:rPr>
          <w:rFonts w:hint="eastAsia" w:asciiTheme="majorEastAsia" w:hAnsiTheme="majorEastAsia" w:eastAsiaTheme="majorEastAsia" w:cstheme="majorEastAsia"/>
          <w:b w:val="0"/>
          <w:bCs w:val="0"/>
          <w:sz w:val="28"/>
          <w:szCs w:val="21"/>
          <w:lang w:val="en-US" w:eastAsia="zh-CN"/>
        </w:rPr>
        <w:t xml:space="preserve">   </w:t>
      </w:r>
      <w:r>
        <w:rPr>
          <w:rFonts w:hint="eastAsia" w:asciiTheme="majorEastAsia" w:hAnsiTheme="majorEastAsia" w:eastAsiaTheme="majorEastAsia" w:cstheme="majorEastAsia"/>
          <w:b w:val="0"/>
          <w:bCs w:val="0"/>
          <w:sz w:val="28"/>
          <w:szCs w:val="21"/>
        </w:rPr>
        <w:t>期：  年   月   日</w:t>
      </w:r>
    </w:p>
    <w:p w14:paraId="3E276800">
      <w:pPr>
        <w:pStyle w:val="8"/>
        <w:numPr>
          <w:ilvl w:val="0"/>
          <w:numId w:val="0"/>
        </w:numPr>
        <w:ind w:leftChars="200"/>
        <w:rPr>
          <w:lang w:val="zh-CN"/>
        </w:rPr>
      </w:pPr>
    </w:p>
    <w:p w14:paraId="2DF46C12">
      <w:pPr>
        <w:autoSpaceDE w:val="0"/>
        <w:autoSpaceDN w:val="0"/>
        <w:spacing w:line="360" w:lineRule="auto"/>
        <w:rPr>
          <w:rFonts w:hAnsi="宋体" w:cs="宋体"/>
          <w:sz w:val="24"/>
          <w:lang w:val="zh-CN"/>
        </w:rPr>
      </w:pPr>
    </w:p>
    <w:p w14:paraId="7216A4F1">
      <w:pPr>
        <w:spacing w:line="360" w:lineRule="auto"/>
        <w:jc w:val="center"/>
        <w:rPr>
          <w:rFonts w:hAnsi="宋体" w:cs="宋体"/>
          <w:b/>
          <w:bCs/>
          <w:sz w:val="24"/>
        </w:rPr>
      </w:pPr>
    </w:p>
    <w:p w14:paraId="7381CFE1">
      <w:pPr>
        <w:spacing w:line="360" w:lineRule="auto"/>
        <w:jc w:val="center"/>
        <w:rPr>
          <w:rFonts w:hAnsi="宋体" w:cs="宋体"/>
          <w:b/>
          <w:bCs/>
          <w:sz w:val="24"/>
        </w:rPr>
      </w:pPr>
    </w:p>
    <w:p w14:paraId="43D0FA0C">
      <w:pPr>
        <w:widowControl/>
        <w:spacing w:line="360" w:lineRule="auto"/>
        <w:jc w:val="left"/>
        <w:rPr>
          <w:rFonts w:hAnsi="宋体" w:cs="宋体"/>
          <w:b/>
          <w:bCs/>
          <w:sz w:val="24"/>
        </w:rPr>
        <w:sectPr>
          <w:pgSz w:w="11906" w:h="16838"/>
          <w:pgMar w:top="1247" w:right="1418" w:bottom="1276" w:left="1418" w:header="851" w:footer="992" w:gutter="0"/>
          <w:cols w:space="720" w:num="1"/>
        </w:sectPr>
      </w:pPr>
    </w:p>
    <w:p w14:paraId="590EF93C">
      <w:pPr>
        <w:pStyle w:val="2"/>
        <w:keepNext w:val="0"/>
        <w:keepLines w:val="0"/>
        <w:pageBreakBefore/>
        <w:widowControl/>
        <w:numPr>
          <w:ilvl w:val="0"/>
          <w:numId w:val="0"/>
        </w:numPr>
        <w:spacing w:before="100" w:beforeAutospacing="1" w:after="100" w:afterAutospacing="1" w:line="360" w:lineRule="auto"/>
        <w:ind w:left="428" w:hanging="428" w:hangingChars="97"/>
        <w:jc w:val="center"/>
        <w:rPr>
          <w:rFonts w:hAnsi="宋体" w:cs="宋体"/>
          <w:color w:val="000000"/>
        </w:rPr>
      </w:pPr>
      <w:bookmarkStart w:id="441" w:name="_Toc465665161"/>
      <w:r>
        <w:rPr>
          <w:rFonts w:hint="eastAsia" w:hAnsi="宋体" w:cs="宋体"/>
          <w:color w:val="000000"/>
        </w:rPr>
        <w:t>附件</w:t>
      </w:r>
      <w:bookmarkEnd w:id="441"/>
    </w:p>
    <w:p w14:paraId="6C9C6C8C">
      <w:pPr>
        <w:spacing w:line="360" w:lineRule="auto"/>
        <w:rPr>
          <w:rFonts w:hAnsi="宋体" w:cs="宋体"/>
          <w:b/>
          <w:color w:val="000000"/>
          <w:spacing w:val="6"/>
          <w:sz w:val="32"/>
          <w:szCs w:val="32"/>
        </w:rPr>
      </w:pPr>
      <w:r>
        <w:rPr>
          <w:rFonts w:hint="eastAsia" w:hAnsi="宋体" w:cs="宋体"/>
          <w:b/>
          <w:color w:val="000000"/>
          <w:spacing w:val="6"/>
          <w:sz w:val="32"/>
          <w:szCs w:val="32"/>
          <w:highlight w:val="yellow"/>
        </w:rPr>
        <w:t>附件1：</w:t>
      </w:r>
    </w:p>
    <w:p w14:paraId="0EC07903">
      <w:pPr>
        <w:spacing w:line="360" w:lineRule="auto"/>
        <w:jc w:val="center"/>
        <w:rPr>
          <w:rFonts w:hAnsi="宋体" w:cs="宋体"/>
          <w:b/>
          <w:color w:val="000000"/>
          <w:spacing w:val="6"/>
          <w:sz w:val="32"/>
          <w:szCs w:val="32"/>
        </w:rPr>
      </w:pPr>
      <w:bookmarkStart w:id="442" w:name="OLE_LINK13"/>
      <w:bookmarkStart w:id="443" w:name="OLE_LINK14"/>
      <w:r>
        <w:rPr>
          <w:rFonts w:hint="eastAsia" w:hAnsi="宋体" w:cs="宋体"/>
          <w:b/>
          <w:color w:val="000000"/>
          <w:spacing w:val="6"/>
          <w:sz w:val="32"/>
          <w:szCs w:val="32"/>
        </w:rPr>
        <w:t>残疾人福利性单位声明函</w:t>
      </w:r>
    </w:p>
    <w:bookmarkEnd w:id="442"/>
    <w:bookmarkEnd w:id="443"/>
    <w:p w14:paraId="5B7D5033">
      <w:pPr>
        <w:spacing w:line="360" w:lineRule="auto"/>
        <w:rPr>
          <w:rFonts w:hAnsi="宋体" w:cs="宋体"/>
          <w:b/>
          <w:color w:val="000000"/>
          <w:spacing w:val="6"/>
          <w:sz w:val="30"/>
          <w:szCs w:val="30"/>
        </w:rPr>
      </w:pPr>
    </w:p>
    <w:p w14:paraId="0AB49A9F">
      <w:pPr>
        <w:spacing w:line="360" w:lineRule="auto"/>
        <w:ind w:firstLine="480" w:firstLineChars="200"/>
        <w:rPr>
          <w:rFonts w:hAnsi="宋体" w:cs="宋体"/>
          <w:color w:val="000000"/>
          <w:sz w:val="24"/>
        </w:rPr>
      </w:pPr>
      <w:r>
        <w:rPr>
          <w:rFonts w:hint="eastAsia" w:hAnsi="宋体" w:cs="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670AD3">
      <w:pPr>
        <w:spacing w:line="360" w:lineRule="auto"/>
        <w:ind w:firstLine="480" w:firstLineChars="200"/>
        <w:rPr>
          <w:rFonts w:hAnsi="宋体" w:cs="宋体"/>
          <w:color w:val="000000"/>
          <w:sz w:val="24"/>
        </w:rPr>
      </w:pPr>
      <w:r>
        <w:rPr>
          <w:rFonts w:hint="eastAsia" w:hAnsi="宋体" w:cs="宋体"/>
          <w:color w:val="000000"/>
          <w:sz w:val="24"/>
        </w:rPr>
        <w:t>本单位对上述声明的真实性负责。如有虚假，将依法承担相应责任。</w:t>
      </w:r>
    </w:p>
    <w:p w14:paraId="57041321">
      <w:pPr>
        <w:spacing w:line="360" w:lineRule="auto"/>
        <w:ind w:firstLine="480" w:firstLineChars="200"/>
        <w:rPr>
          <w:rFonts w:hAnsi="宋体" w:cs="宋体"/>
          <w:color w:val="000000"/>
          <w:sz w:val="24"/>
        </w:rPr>
      </w:pPr>
    </w:p>
    <w:p w14:paraId="627F2917">
      <w:pPr>
        <w:spacing w:line="360" w:lineRule="auto"/>
        <w:ind w:firstLine="480" w:firstLineChars="200"/>
        <w:rPr>
          <w:rFonts w:hAnsi="宋体" w:cs="宋体"/>
          <w:color w:val="000000"/>
          <w:sz w:val="24"/>
        </w:rPr>
      </w:pPr>
    </w:p>
    <w:p w14:paraId="5101624D">
      <w:pPr>
        <w:tabs>
          <w:tab w:val="left" w:pos="4860"/>
        </w:tabs>
        <w:spacing w:line="360" w:lineRule="auto"/>
        <w:ind w:right="1560" w:firstLine="480" w:firstLineChars="200"/>
        <w:jc w:val="center"/>
        <w:rPr>
          <w:rFonts w:hAnsi="宋体" w:cs="宋体"/>
          <w:color w:val="000000"/>
          <w:sz w:val="24"/>
        </w:rPr>
      </w:pPr>
      <w:r>
        <w:rPr>
          <w:rFonts w:hint="eastAsia" w:hAnsi="宋体" w:cs="宋体"/>
          <w:color w:val="000000"/>
          <w:sz w:val="24"/>
        </w:rPr>
        <w:t xml:space="preserve">               单位名称（</w:t>
      </w:r>
      <w:r>
        <w:rPr>
          <w:rFonts w:hint="eastAsia" w:hAnsi="宋体" w:cs="宋体"/>
          <w:color w:val="000000"/>
          <w:sz w:val="24"/>
          <w:lang w:val="zh-CN"/>
        </w:rPr>
        <w:t>电子签章</w:t>
      </w:r>
      <w:r>
        <w:rPr>
          <w:rFonts w:hint="eastAsia" w:hAnsi="宋体" w:cs="宋体"/>
          <w:color w:val="000000"/>
          <w:sz w:val="24"/>
        </w:rPr>
        <w:t>）：</w:t>
      </w:r>
    </w:p>
    <w:p w14:paraId="5115353F">
      <w:pPr>
        <w:tabs>
          <w:tab w:val="left" w:pos="4860"/>
        </w:tabs>
        <w:spacing w:line="360" w:lineRule="auto"/>
        <w:ind w:right="1560" w:firstLine="480" w:firstLineChars="200"/>
        <w:jc w:val="center"/>
        <w:rPr>
          <w:rFonts w:hAnsi="宋体" w:cs="宋体"/>
          <w:color w:val="000000"/>
          <w:sz w:val="24"/>
        </w:rPr>
      </w:pPr>
      <w:r>
        <w:rPr>
          <w:rFonts w:hint="eastAsia" w:hAnsi="宋体" w:cs="宋体"/>
          <w:color w:val="000000"/>
          <w:sz w:val="24"/>
        </w:rPr>
        <w:t xml:space="preserve">       日  期：</w:t>
      </w:r>
    </w:p>
    <w:p w14:paraId="03C7B79D">
      <w:pPr>
        <w:spacing w:line="360" w:lineRule="auto"/>
        <w:ind w:firstLine="480" w:firstLineChars="200"/>
        <w:rPr>
          <w:rFonts w:hAnsi="宋体" w:cs="宋体"/>
          <w:color w:val="000000"/>
          <w:sz w:val="24"/>
        </w:rPr>
      </w:pPr>
    </w:p>
    <w:p w14:paraId="0BACA70C">
      <w:pPr>
        <w:spacing w:line="360" w:lineRule="auto"/>
        <w:ind w:firstLine="680" w:firstLineChars="200"/>
        <w:rPr>
          <w:rFonts w:hAnsi="宋体" w:cs="宋体"/>
          <w:color w:val="000000"/>
        </w:rPr>
      </w:pPr>
    </w:p>
    <w:p w14:paraId="4A92D56C">
      <w:pPr>
        <w:spacing w:line="360" w:lineRule="auto"/>
        <w:ind w:firstLine="680" w:firstLineChars="200"/>
        <w:rPr>
          <w:rFonts w:hAnsi="宋体" w:cs="宋体"/>
          <w:color w:val="000000"/>
        </w:rPr>
      </w:pPr>
    </w:p>
    <w:p w14:paraId="6910D9E1">
      <w:pPr>
        <w:spacing w:line="360" w:lineRule="auto"/>
        <w:ind w:firstLine="680" w:firstLineChars="200"/>
        <w:rPr>
          <w:rFonts w:hAnsi="宋体" w:cs="宋体"/>
          <w:color w:val="000000"/>
        </w:rPr>
      </w:pPr>
    </w:p>
    <w:p w14:paraId="1A72476B">
      <w:pPr>
        <w:spacing w:line="360" w:lineRule="auto"/>
        <w:ind w:firstLine="680" w:firstLineChars="200"/>
        <w:rPr>
          <w:rFonts w:hAnsi="宋体" w:cs="宋体"/>
          <w:color w:val="000000"/>
        </w:rPr>
      </w:pPr>
    </w:p>
    <w:p w14:paraId="08E0EE2D">
      <w:pPr>
        <w:spacing w:line="360" w:lineRule="auto"/>
        <w:rPr>
          <w:rFonts w:hAnsi="宋体" w:cs="宋体"/>
          <w:b/>
          <w:color w:val="000000"/>
          <w:sz w:val="24"/>
        </w:rPr>
      </w:pPr>
    </w:p>
    <w:p w14:paraId="16EDA254">
      <w:pPr>
        <w:spacing w:line="360" w:lineRule="auto"/>
        <w:rPr>
          <w:rFonts w:hAnsi="宋体" w:cs="宋体"/>
          <w:b/>
          <w:color w:val="000000"/>
          <w:sz w:val="24"/>
        </w:rPr>
      </w:pPr>
    </w:p>
    <w:p w14:paraId="69B81CD0">
      <w:pPr>
        <w:spacing w:line="360" w:lineRule="auto"/>
        <w:rPr>
          <w:rFonts w:hAnsi="宋体" w:cs="宋体"/>
          <w:b/>
          <w:color w:val="000000"/>
          <w:sz w:val="24"/>
        </w:rPr>
      </w:pPr>
    </w:p>
    <w:p w14:paraId="397DDA34">
      <w:pPr>
        <w:spacing w:line="360" w:lineRule="auto"/>
        <w:rPr>
          <w:rFonts w:hAnsi="宋体" w:cs="宋体"/>
          <w:b/>
          <w:color w:val="000000"/>
          <w:sz w:val="24"/>
        </w:rPr>
      </w:pPr>
    </w:p>
    <w:p w14:paraId="2D09DC95">
      <w:pPr>
        <w:spacing w:line="360" w:lineRule="auto"/>
        <w:rPr>
          <w:rFonts w:hAnsi="宋体" w:cs="宋体"/>
          <w:b/>
          <w:color w:val="000000"/>
          <w:sz w:val="24"/>
        </w:rPr>
      </w:pPr>
    </w:p>
    <w:p w14:paraId="0BF46C88">
      <w:pPr>
        <w:spacing w:line="360" w:lineRule="auto"/>
        <w:rPr>
          <w:rFonts w:hAnsi="宋体" w:cs="宋体"/>
          <w:b/>
          <w:color w:val="000000"/>
          <w:sz w:val="24"/>
        </w:rPr>
      </w:pPr>
    </w:p>
    <w:p w14:paraId="07924DEB">
      <w:pPr>
        <w:spacing w:line="360" w:lineRule="auto"/>
        <w:jc w:val="left"/>
        <w:rPr>
          <w:rFonts w:hAnsi="宋体" w:cs="宋体"/>
          <w:b/>
          <w:color w:val="000000"/>
          <w:spacing w:val="6"/>
          <w:sz w:val="32"/>
          <w:szCs w:val="32"/>
        </w:rPr>
      </w:pPr>
      <w:r>
        <w:rPr>
          <w:rFonts w:hint="eastAsia" w:hAnsi="宋体" w:cs="宋体"/>
          <w:b/>
          <w:color w:val="000000"/>
          <w:spacing w:val="6"/>
          <w:sz w:val="32"/>
          <w:szCs w:val="32"/>
          <w:highlight w:val="yellow"/>
        </w:rPr>
        <w:t>附件2：</w:t>
      </w:r>
      <w:r>
        <w:rPr>
          <w:rFonts w:hint="eastAsia" w:hAnsi="宋体" w:cs="宋体"/>
          <w:b/>
          <w:color w:val="000000"/>
          <w:spacing w:val="6"/>
          <w:sz w:val="32"/>
          <w:szCs w:val="32"/>
        </w:rPr>
        <w:t>质疑函范本及制作说明</w:t>
      </w:r>
    </w:p>
    <w:p w14:paraId="2E6DE999">
      <w:pPr>
        <w:spacing w:line="360" w:lineRule="auto"/>
        <w:jc w:val="center"/>
        <w:rPr>
          <w:rFonts w:hAnsi="宋体" w:cs="宋体"/>
          <w:b/>
          <w:color w:val="000000"/>
          <w:spacing w:val="6"/>
          <w:sz w:val="32"/>
          <w:szCs w:val="32"/>
        </w:rPr>
      </w:pPr>
      <w:r>
        <w:rPr>
          <w:rFonts w:hint="eastAsia" w:hAnsi="宋体" w:cs="宋体"/>
          <w:b/>
          <w:color w:val="000000"/>
          <w:spacing w:val="6"/>
          <w:sz w:val="32"/>
          <w:szCs w:val="32"/>
        </w:rPr>
        <w:t>质疑函范本</w:t>
      </w:r>
    </w:p>
    <w:p w14:paraId="0343088D">
      <w:pPr>
        <w:snapToGrid w:val="0"/>
        <w:spacing w:before="312" w:beforeLines="100" w:line="360" w:lineRule="auto"/>
        <w:rPr>
          <w:rFonts w:hAnsi="宋体" w:cs="宋体"/>
          <w:bCs/>
          <w:color w:val="000000"/>
          <w:sz w:val="24"/>
        </w:rPr>
      </w:pPr>
      <w:r>
        <w:rPr>
          <w:rFonts w:hint="eastAsia" w:hAnsi="宋体" w:cs="宋体"/>
          <w:bCs/>
          <w:color w:val="000000"/>
          <w:sz w:val="24"/>
        </w:rPr>
        <w:t>一、质疑供应商基本信息</w:t>
      </w:r>
    </w:p>
    <w:p w14:paraId="6BF8504D">
      <w:pPr>
        <w:snapToGrid w:val="0"/>
        <w:spacing w:line="360" w:lineRule="auto"/>
        <w:rPr>
          <w:rFonts w:hAnsi="宋体" w:cs="宋体"/>
          <w:color w:val="000000"/>
          <w:sz w:val="24"/>
          <w:u w:val="dotted"/>
        </w:rPr>
      </w:pPr>
      <w:r>
        <w:rPr>
          <w:rFonts w:hint="eastAsia" w:hAnsi="宋体" w:cs="宋体"/>
          <w:color w:val="000000"/>
          <w:sz w:val="24"/>
        </w:rPr>
        <w:t>质疑供应商：</w:t>
      </w:r>
    </w:p>
    <w:p w14:paraId="1C055AC7">
      <w:pPr>
        <w:snapToGrid w:val="0"/>
        <w:spacing w:line="360" w:lineRule="auto"/>
        <w:rPr>
          <w:rFonts w:hAnsi="宋体" w:cs="宋体"/>
          <w:color w:val="000000"/>
          <w:sz w:val="24"/>
        </w:rPr>
      </w:pPr>
      <w:r>
        <w:rPr>
          <w:rFonts w:hint="eastAsia" w:hAnsi="宋体" w:cs="宋体"/>
          <w:color w:val="000000"/>
          <w:sz w:val="24"/>
        </w:rPr>
        <w:t>地址：邮编：</w:t>
      </w:r>
    </w:p>
    <w:p w14:paraId="0F0FAF53">
      <w:pPr>
        <w:snapToGrid w:val="0"/>
        <w:spacing w:line="360" w:lineRule="auto"/>
        <w:rPr>
          <w:rFonts w:hAnsi="宋体" w:cs="宋体"/>
          <w:color w:val="000000"/>
          <w:sz w:val="24"/>
        </w:rPr>
      </w:pPr>
      <w:r>
        <w:rPr>
          <w:rFonts w:hint="eastAsia" w:hAnsi="宋体" w:cs="宋体"/>
          <w:color w:val="000000"/>
          <w:sz w:val="24"/>
        </w:rPr>
        <w:t>联系人：联系电话：</w:t>
      </w:r>
    </w:p>
    <w:p w14:paraId="47016BCE">
      <w:pPr>
        <w:snapToGrid w:val="0"/>
        <w:spacing w:line="360" w:lineRule="auto"/>
        <w:rPr>
          <w:rFonts w:hAnsi="宋体" w:cs="宋体"/>
          <w:color w:val="000000"/>
          <w:sz w:val="24"/>
          <w:u w:val="dotted"/>
        </w:rPr>
      </w:pPr>
      <w:r>
        <w:rPr>
          <w:rFonts w:hint="eastAsia" w:hAnsi="宋体" w:cs="宋体"/>
          <w:color w:val="000000"/>
          <w:sz w:val="24"/>
        </w:rPr>
        <w:t>授权代表：</w:t>
      </w:r>
    </w:p>
    <w:p w14:paraId="5BAE59B9">
      <w:pPr>
        <w:snapToGrid w:val="0"/>
        <w:spacing w:line="360" w:lineRule="auto"/>
        <w:rPr>
          <w:rFonts w:hAnsi="宋体" w:cs="宋体"/>
          <w:color w:val="000000"/>
          <w:sz w:val="24"/>
        </w:rPr>
      </w:pPr>
      <w:r>
        <w:rPr>
          <w:rFonts w:hint="eastAsia" w:hAnsi="宋体" w:cs="宋体"/>
          <w:color w:val="000000"/>
          <w:sz w:val="24"/>
        </w:rPr>
        <w:t>联系电话：</w:t>
      </w:r>
    </w:p>
    <w:p w14:paraId="3A6FFC32">
      <w:pPr>
        <w:snapToGrid w:val="0"/>
        <w:spacing w:line="360" w:lineRule="auto"/>
        <w:rPr>
          <w:rFonts w:hAnsi="宋体" w:cs="宋体"/>
          <w:color w:val="000000"/>
          <w:sz w:val="24"/>
        </w:rPr>
      </w:pPr>
      <w:r>
        <w:rPr>
          <w:rFonts w:hint="eastAsia" w:hAnsi="宋体" w:cs="宋体"/>
          <w:color w:val="000000"/>
          <w:sz w:val="24"/>
        </w:rPr>
        <w:t>地址： 邮编：</w:t>
      </w:r>
    </w:p>
    <w:p w14:paraId="52A855BA">
      <w:pPr>
        <w:snapToGrid w:val="0"/>
        <w:spacing w:line="360" w:lineRule="auto"/>
        <w:rPr>
          <w:rFonts w:hAnsi="宋体" w:cs="宋体"/>
          <w:bCs/>
          <w:color w:val="000000"/>
          <w:sz w:val="24"/>
        </w:rPr>
      </w:pPr>
      <w:r>
        <w:rPr>
          <w:rFonts w:hint="eastAsia" w:hAnsi="宋体" w:cs="宋体"/>
          <w:bCs/>
          <w:color w:val="000000"/>
          <w:sz w:val="24"/>
        </w:rPr>
        <w:t>二、质疑项目基本情况</w:t>
      </w:r>
    </w:p>
    <w:p w14:paraId="577D36E5">
      <w:pPr>
        <w:snapToGrid w:val="0"/>
        <w:spacing w:line="360" w:lineRule="auto"/>
        <w:rPr>
          <w:rFonts w:hAnsi="宋体" w:cs="宋体"/>
          <w:color w:val="000000"/>
          <w:sz w:val="24"/>
        </w:rPr>
      </w:pPr>
      <w:r>
        <w:rPr>
          <w:rFonts w:hint="eastAsia" w:hAnsi="宋体" w:cs="宋体"/>
          <w:color w:val="000000"/>
          <w:sz w:val="24"/>
        </w:rPr>
        <w:t>质疑项目的名称：</w:t>
      </w:r>
    </w:p>
    <w:p w14:paraId="0FF36479">
      <w:pPr>
        <w:snapToGrid w:val="0"/>
        <w:spacing w:line="360" w:lineRule="auto"/>
        <w:rPr>
          <w:rFonts w:hAnsi="宋体" w:cs="宋体"/>
          <w:color w:val="000000"/>
          <w:sz w:val="24"/>
        </w:rPr>
      </w:pPr>
      <w:r>
        <w:rPr>
          <w:rFonts w:hint="eastAsia" w:hAnsi="宋体" w:cs="宋体"/>
          <w:color w:val="000000"/>
          <w:sz w:val="24"/>
        </w:rPr>
        <w:t>质疑项目的编号：包号：</w:t>
      </w:r>
    </w:p>
    <w:p w14:paraId="0487FFA2">
      <w:pPr>
        <w:snapToGrid w:val="0"/>
        <w:spacing w:line="360" w:lineRule="auto"/>
        <w:rPr>
          <w:rFonts w:hAnsi="宋体" w:cs="宋体"/>
          <w:color w:val="000000"/>
          <w:sz w:val="24"/>
          <w:u w:val="dotted"/>
        </w:rPr>
      </w:pPr>
      <w:r>
        <w:rPr>
          <w:rFonts w:hint="eastAsia" w:hAnsi="宋体" w:cs="宋体"/>
          <w:color w:val="000000"/>
          <w:sz w:val="24"/>
        </w:rPr>
        <w:t>采购人名称：</w:t>
      </w:r>
    </w:p>
    <w:p w14:paraId="4D2CF54A">
      <w:pPr>
        <w:snapToGrid w:val="0"/>
        <w:spacing w:line="360" w:lineRule="auto"/>
        <w:rPr>
          <w:rFonts w:hAnsi="宋体" w:cs="宋体"/>
          <w:color w:val="000000"/>
          <w:sz w:val="24"/>
        </w:rPr>
      </w:pPr>
      <w:r>
        <w:rPr>
          <w:rFonts w:hint="eastAsia" w:hAnsi="宋体" w:cs="宋体"/>
          <w:color w:val="000000"/>
          <w:sz w:val="24"/>
        </w:rPr>
        <w:t>采购文件获取日期：</w:t>
      </w:r>
    </w:p>
    <w:p w14:paraId="5236D595">
      <w:pPr>
        <w:snapToGrid w:val="0"/>
        <w:spacing w:line="360" w:lineRule="auto"/>
        <w:rPr>
          <w:rFonts w:hAnsi="宋体" w:cs="宋体"/>
          <w:bCs/>
          <w:color w:val="000000"/>
          <w:sz w:val="24"/>
        </w:rPr>
      </w:pPr>
      <w:r>
        <w:rPr>
          <w:rFonts w:hint="eastAsia" w:hAnsi="宋体" w:cs="宋体"/>
          <w:bCs/>
          <w:color w:val="000000"/>
          <w:sz w:val="24"/>
        </w:rPr>
        <w:t>三、质疑事项具体内容</w:t>
      </w:r>
    </w:p>
    <w:p w14:paraId="331B155C">
      <w:pPr>
        <w:snapToGrid w:val="0"/>
        <w:spacing w:line="360" w:lineRule="auto"/>
        <w:rPr>
          <w:rFonts w:hAnsi="宋体" w:cs="宋体"/>
          <w:color w:val="000000"/>
          <w:sz w:val="24"/>
          <w:u w:val="dotted"/>
        </w:rPr>
      </w:pPr>
      <w:r>
        <w:rPr>
          <w:rFonts w:hint="eastAsia" w:hAnsi="宋体" w:cs="宋体"/>
          <w:color w:val="000000"/>
          <w:sz w:val="24"/>
        </w:rPr>
        <w:t>质疑事项1：</w:t>
      </w:r>
    </w:p>
    <w:p w14:paraId="3D215740">
      <w:pPr>
        <w:snapToGrid w:val="0"/>
        <w:spacing w:line="360" w:lineRule="auto"/>
        <w:rPr>
          <w:rFonts w:hAnsi="宋体" w:cs="宋体"/>
          <w:color w:val="000000"/>
          <w:sz w:val="24"/>
          <w:u w:val="dotted"/>
        </w:rPr>
      </w:pPr>
      <w:r>
        <w:rPr>
          <w:rFonts w:hint="eastAsia" w:hAnsi="宋体" w:cs="宋体"/>
          <w:color w:val="000000"/>
          <w:sz w:val="24"/>
        </w:rPr>
        <w:t>事实依据：</w:t>
      </w:r>
    </w:p>
    <w:p w14:paraId="30EC237E">
      <w:pPr>
        <w:snapToGrid w:val="0"/>
        <w:spacing w:line="360" w:lineRule="auto"/>
        <w:rPr>
          <w:rFonts w:hAnsi="宋体" w:cs="宋体"/>
          <w:color w:val="000000"/>
          <w:sz w:val="24"/>
        </w:rPr>
      </w:pPr>
    </w:p>
    <w:p w14:paraId="09363762">
      <w:pPr>
        <w:snapToGrid w:val="0"/>
        <w:spacing w:line="360" w:lineRule="auto"/>
        <w:rPr>
          <w:rFonts w:hAnsi="宋体" w:cs="宋体"/>
          <w:color w:val="000000"/>
          <w:sz w:val="24"/>
          <w:u w:val="dotted"/>
        </w:rPr>
      </w:pPr>
      <w:r>
        <w:rPr>
          <w:rFonts w:hint="eastAsia" w:hAnsi="宋体" w:cs="宋体"/>
          <w:color w:val="000000"/>
          <w:sz w:val="24"/>
        </w:rPr>
        <w:t>法律依据：</w:t>
      </w:r>
    </w:p>
    <w:p w14:paraId="3474FCFD">
      <w:pPr>
        <w:snapToGrid w:val="0"/>
        <w:spacing w:line="360" w:lineRule="auto"/>
        <w:rPr>
          <w:rFonts w:hAnsi="宋体" w:cs="宋体"/>
          <w:color w:val="000000"/>
          <w:sz w:val="24"/>
          <w:u w:val="dotted"/>
        </w:rPr>
      </w:pPr>
    </w:p>
    <w:p w14:paraId="12E6FD8D">
      <w:pPr>
        <w:snapToGrid w:val="0"/>
        <w:spacing w:line="360" w:lineRule="auto"/>
        <w:rPr>
          <w:rFonts w:hAnsi="宋体" w:cs="宋体"/>
          <w:color w:val="000000"/>
          <w:sz w:val="24"/>
          <w:u w:val="dotted"/>
        </w:rPr>
      </w:pPr>
      <w:r>
        <w:rPr>
          <w:rFonts w:hint="eastAsia" w:hAnsi="宋体" w:cs="宋体"/>
          <w:color w:val="000000"/>
          <w:sz w:val="24"/>
        </w:rPr>
        <w:t>质疑事项2</w:t>
      </w:r>
    </w:p>
    <w:p w14:paraId="6701E7D9">
      <w:pPr>
        <w:snapToGrid w:val="0"/>
        <w:spacing w:line="360" w:lineRule="auto"/>
        <w:rPr>
          <w:rFonts w:hAnsi="宋体" w:cs="宋体"/>
          <w:color w:val="000000"/>
          <w:sz w:val="24"/>
        </w:rPr>
      </w:pPr>
      <w:r>
        <w:rPr>
          <w:rFonts w:hint="eastAsia" w:hAnsi="宋体" w:cs="宋体"/>
          <w:color w:val="000000"/>
          <w:sz w:val="24"/>
        </w:rPr>
        <w:t>……</w:t>
      </w:r>
    </w:p>
    <w:p w14:paraId="1193CB57">
      <w:pPr>
        <w:snapToGrid w:val="0"/>
        <w:spacing w:line="360" w:lineRule="auto"/>
        <w:rPr>
          <w:rFonts w:hAnsi="宋体" w:cs="宋体"/>
          <w:bCs/>
          <w:color w:val="000000"/>
          <w:sz w:val="24"/>
        </w:rPr>
      </w:pPr>
      <w:r>
        <w:rPr>
          <w:rFonts w:hint="eastAsia" w:hAnsi="宋体" w:cs="宋体"/>
          <w:bCs/>
          <w:color w:val="000000"/>
          <w:sz w:val="24"/>
        </w:rPr>
        <w:t>四、与质疑事项相关的质疑请求</w:t>
      </w:r>
    </w:p>
    <w:p w14:paraId="096F8253">
      <w:pPr>
        <w:snapToGrid w:val="0"/>
        <w:spacing w:line="360" w:lineRule="auto"/>
        <w:rPr>
          <w:rFonts w:hAnsi="宋体" w:cs="宋体"/>
          <w:color w:val="000000"/>
          <w:sz w:val="24"/>
          <w:u w:val="dotted"/>
        </w:rPr>
      </w:pPr>
      <w:r>
        <w:rPr>
          <w:rFonts w:hint="eastAsia" w:hAnsi="宋体" w:cs="宋体"/>
          <w:color w:val="000000"/>
          <w:sz w:val="24"/>
        </w:rPr>
        <w:t>请求：</w:t>
      </w:r>
    </w:p>
    <w:p w14:paraId="3206D5BC">
      <w:pPr>
        <w:spacing w:line="360" w:lineRule="auto"/>
        <w:rPr>
          <w:rFonts w:hAnsi="宋体" w:cs="宋体"/>
          <w:color w:val="000000"/>
          <w:sz w:val="24"/>
        </w:rPr>
      </w:pPr>
      <w:r>
        <w:rPr>
          <w:rFonts w:hint="eastAsia" w:hAnsi="宋体" w:cs="宋体"/>
          <w:color w:val="000000"/>
          <w:sz w:val="24"/>
        </w:rPr>
        <w:t xml:space="preserve">签字(签章)：                   公章：                      </w:t>
      </w:r>
    </w:p>
    <w:p w14:paraId="425B9786">
      <w:pPr>
        <w:spacing w:line="360" w:lineRule="auto"/>
        <w:rPr>
          <w:rFonts w:hAnsi="宋体" w:cs="宋体"/>
          <w:color w:val="000000"/>
          <w:sz w:val="24"/>
        </w:rPr>
      </w:pPr>
      <w:r>
        <w:rPr>
          <w:rFonts w:hint="eastAsia" w:hAnsi="宋体" w:cs="宋体"/>
          <w:color w:val="000000"/>
          <w:sz w:val="24"/>
        </w:rPr>
        <w:t xml:space="preserve">日期：    </w:t>
      </w:r>
    </w:p>
    <w:p w14:paraId="10DA68E6">
      <w:pPr>
        <w:spacing w:line="360" w:lineRule="auto"/>
        <w:jc w:val="center"/>
        <w:rPr>
          <w:rFonts w:hAnsi="宋体" w:cs="宋体"/>
          <w:b/>
          <w:bCs/>
          <w:color w:val="000000"/>
          <w:sz w:val="24"/>
        </w:rPr>
      </w:pPr>
    </w:p>
    <w:p w14:paraId="70FDFE2E">
      <w:pPr>
        <w:pStyle w:val="8"/>
      </w:pPr>
    </w:p>
    <w:p w14:paraId="6851AB46">
      <w:pPr>
        <w:spacing w:line="360" w:lineRule="auto"/>
        <w:rPr>
          <w:rFonts w:hAnsi="宋体" w:cs="宋体"/>
          <w:b/>
          <w:color w:val="000000"/>
          <w:sz w:val="24"/>
        </w:rPr>
      </w:pPr>
      <w:r>
        <w:rPr>
          <w:rFonts w:hint="eastAsia" w:hAnsi="宋体" w:cs="宋体"/>
          <w:b/>
          <w:color w:val="000000"/>
          <w:sz w:val="24"/>
        </w:rPr>
        <w:t>质疑函制作说明：</w:t>
      </w:r>
    </w:p>
    <w:p w14:paraId="4107761D">
      <w:pPr>
        <w:widowControl/>
        <w:spacing w:line="360" w:lineRule="auto"/>
        <w:ind w:firstLine="480" w:firstLineChars="200"/>
        <w:jc w:val="left"/>
        <w:rPr>
          <w:rFonts w:hAnsi="宋体" w:cs="宋体"/>
          <w:color w:val="000000"/>
          <w:sz w:val="24"/>
        </w:rPr>
      </w:pPr>
      <w:r>
        <w:rPr>
          <w:rFonts w:hint="eastAsia" w:hAnsi="宋体" w:cs="宋体"/>
          <w:color w:val="000000"/>
          <w:sz w:val="24"/>
        </w:rPr>
        <w:t>1.供应商提出质疑时，应提交质疑函和必要的证明材料。</w:t>
      </w:r>
    </w:p>
    <w:p w14:paraId="7E4DFCCE">
      <w:pPr>
        <w:widowControl/>
        <w:spacing w:line="360" w:lineRule="auto"/>
        <w:ind w:firstLine="480" w:firstLineChars="200"/>
        <w:jc w:val="left"/>
        <w:rPr>
          <w:rFonts w:hAnsi="宋体" w:cs="宋体"/>
          <w:color w:val="000000"/>
          <w:sz w:val="24"/>
        </w:rPr>
      </w:pPr>
      <w:r>
        <w:rPr>
          <w:rFonts w:hint="eastAsia" w:hAnsi="宋体" w:cs="宋体"/>
          <w:color w:val="00000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301769D">
      <w:pPr>
        <w:widowControl/>
        <w:spacing w:line="360" w:lineRule="auto"/>
        <w:ind w:firstLine="480" w:firstLineChars="200"/>
        <w:jc w:val="left"/>
        <w:rPr>
          <w:rFonts w:hAnsi="宋体" w:cs="宋体"/>
          <w:color w:val="000000"/>
          <w:sz w:val="24"/>
        </w:rPr>
      </w:pPr>
      <w:r>
        <w:rPr>
          <w:rFonts w:hint="eastAsia" w:hAnsi="宋体" w:cs="宋体"/>
          <w:color w:val="000000"/>
          <w:sz w:val="24"/>
        </w:rPr>
        <w:t>3.质疑供应商若对项目的某一分包进行质疑，质疑函中应列明具体分包号。</w:t>
      </w:r>
    </w:p>
    <w:p w14:paraId="622637D2">
      <w:pPr>
        <w:widowControl/>
        <w:spacing w:line="360" w:lineRule="auto"/>
        <w:ind w:firstLine="480" w:firstLineChars="200"/>
        <w:jc w:val="left"/>
        <w:rPr>
          <w:rFonts w:hAnsi="宋体" w:cs="宋体"/>
          <w:color w:val="000000"/>
          <w:sz w:val="24"/>
        </w:rPr>
      </w:pPr>
      <w:r>
        <w:rPr>
          <w:rFonts w:hint="eastAsia" w:hAnsi="宋体" w:cs="宋体"/>
          <w:color w:val="000000"/>
          <w:sz w:val="24"/>
        </w:rPr>
        <w:t>4.质疑函的质疑事项应具体、明确，并有必要的事实依据和法律依据。</w:t>
      </w:r>
    </w:p>
    <w:p w14:paraId="54BF81C4">
      <w:pPr>
        <w:widowControl/>
        <w:spacing w:line="360" w:lineRule="auto"/>
        <w:ind w:firstLine="480" w:firstLineChars="200"/>
        <w:jc w:val="left"/>
        <w:rPr>
          <w:rFonts w:hAnsi="宋体" w:cs="宋体"/>
          <w:color w:val="000000"/>
          <w:sz w:val="24"/>
        </w:rPr>
      </w:pPr>
      <w:r>
        <w:rPr>
          <w:rFonts w:hint="eastAsia" w:hAnsi="宋体" w:cs="宋体"/>
          <w:color w:val="000000"/>
          <w:sz w:val="24"/>
        </w:rPr>
        <w:t>5.质疑函的质疑请求应与质疑事项相关。</w:t>
      </w:r>
    </w:p>
    <w:p w14:paraId="20B7C336">
      <w:pPr>
        <w:widowControl/>
        <w:spacing w:line="360" w:lineRule="auto"/>
        <w:ind w:firstLine="480" w:firstLineChars="200"/>
        <w:jc w:val="left"/>
        <w:rPr>
          <w:rFonts w:hAnsi="宋体" w:cs="宋体"/>
          <w:color w:val="000000"/>
          <w:sz w:val="24"/>
        </w:rPr>
      </w:pPr>
      <w:r>
        <w:rPr>
          <w:rFonts w:hint="eastAsia" w:hAnsi="宋体" w:cs="宋体"/>
          <w:color w:val="000000"/>
          <w:sz w:val="24"/>
        </w:rPr>
        <w:t>6.质疑供应商为自然人的，质疑函应由本人签字；质疑供应商为法人或者其他组织的，质疑函应由法定代表人、主要负责人，或者其授权代表签字或者盖章，并加盖公章。</w:t>
      </w:r>
    </w:p>
    <w:p w14:paraId="031473D2">
      <w:pPr>
        <w:widowControl/>
        <w:spacing w:line="360" w:lineRule="auto"/>
        <w:ind w:firstLine="600" w:firstLineChars="200"/>
        <w:jc w:val="left"/>
        <w:rPr>
          <w:rFonts w:hAnsi="宋体" w:cs="宋体"/>
          <w:color w:val="000000"/>
          <w:sz w:val="30"/>
          <w:szCs w:val="30"/>
        </w:rPr>
      </w:pPr>
    </w:p>
    <w:p w14:paraId="4880AC47">
      <w:pPr>
        <w:spacing w:line="360" w:lineRule="auto"/>
        <w:jc w:val="center"/>
        <w:rPr>
          <w:rFonts w:hAnsi="宋体" w:cs="宋体"/>
          <w:b/>
          <w:color w:val="000000"/>
          <w:spacing w:val="6"/>
          <w:sz w:val="32"/>
          <w:szCs w:val="32"/>
        </w:rPr>
      </w:pPr>
    </w:p>
    <w:p w14:paraId="047F3813">
      <w:pPr>
        <w:spacing w:line="360" w:lineRule="auto"/>
        <w:jc w:val="center"/>
        <w:rPr>
          <w:rFonts w:hAnsi="宋体" w:cs="宋体"/>
          <w:b/>
          <w:color w:val="000000"/>
          <w:spacing w:val="6"/>
          <w:sz w:val="32"/>
          <w:szCs w:val="32"/>
        </w:rPr>
      </w:pPr>
    </w:p>
    <w:p w14:paraId="54E6E418">
      <w:pPr>
        <w:spacing w:line="360" w:lineRule="auto"/>
        <w:jc w:val="center"/>
        <w:rPr>
          <w:rFonts w:hAnsi="宋体" w:cs="宋体"/>
          <w:b/>
          <w:color w:val="000000"/>
          <w:spacing w:val="6"/>
          <w:sz w:val="32"/>
          <w:szCs w:val="32"/>
        </w:rPr>
      </w:pPr>
    </w:p>
    <w:p w14:paraId="04216E91">
      <w:pPr>
        <w:spacing w:line="360" w:lineRule="auto"/>
        <w:jc w:val="center"/>
        <w:rPr>
          <w:rFonts w:hAnsi="宋体" w:cs="宋体"/>
          <w:b/>
          <w:color w:val="000000"/>
          <w:spacing w:val="6"/>
          <w:sz w:val="32"/>
          <w:szCs w:val="32"/>
        </w:rPr>
      </w:pPr>
    </w:p>
    <w:p w14:paraId="741FB90F">
      <w:pPr>
        <w:spacing w:line="360" w:lineRule="auto"/>
        <w:jc w:val="center"/>
        <w:rPr>
          <w:rFonts w:hAnsi="宋体" w:cs="宋体"/>
          <w:b/>
          <w:color w:val="000000"/>
          <w:spacing w:val="6"/>
          <w:sz w:val="32"/>
          <w:szCs w:val="32"/>
        </w:rPr>
      </w:pPr>
    </w:p>
    <w:p w14:paraId="5663501B">
      <w:pPr>
        <w:spacing w:line="360" w:lineRule="auto"/>
        <w:jc w:val="center"/>
        <w:rPr>
          <w:rFonts w:hAnsi="宋体" w:cs="宋体"/>
          <w:b/>
          <w:color w:val="000000"/>
          <w:spacing w:val="6"/>
          <w:sz w:val="32"/>
          <w:szCs w:val="32"/>
        </w:rPr>
      </w:pPr>
    </w:p>
    <w:p w14:paraId="40A348BB">
      <w:pPr>
        <w:spacing w:line="360" w:lineRule="auto"/>
        <w:jc w:val="center"/>
        <w:rPr>
          <w:rFonts w:hAnsi="宋体" w:cs="宋体"/>
          <w:b/>
          <w:color w:val="000000"/>
          <w:spacing w:val="6"/>
          <w:sz w:val="32"/>
          <w:szCs w:val="32"/>
        </w:rPr>
      </w:pPr>
    </w:p>
    <w:p w14:paraId="184DA5B5">
      <w:pPr>
        <w:spacing w:line="360" w:lineRule="auto"/>
        <w:jc w:val="center"/>
        <w:rPr>
          <w:rFonts w:hAnsi="宋体" w:cs="宋体"/>
          <w:b/>
          <w:color w:val="000000"/>
          <w:spacing w:val="6"/>
          <w:sz w:val="32"/>
          <w:szCs w:val="32"/>
        </w:rPr>
      </w:pPr>
    </w:p>
    <w:p w14:paraId="36128A6C">
      <w:pPr>
        <w:spacing w:line="360" w:lineRule="auto"/>
        <w:jc w:val="center"/>
        <w:rPr>
          <w:rFonts w:hAnsi="宋体" w:cs="宋体"/>
          <w:b/>
          <w:color w:val="000000"/>
          <w:spacing w:val="6"/>
          <w:sz w:val="32"/>
          <w:szCs w:val="32"/>
        </w:rPr>
      </w:pPr>
    </w:p>
    <w:p w14:paraId="6B7EC5D1">
      <w:pPr>
        <w:spacing w:line="360" w:lineRule="auto"/>
        <w:jc w:val="center"/>
        <w:rPr>
          <w:rFonts w:hAnsi="宋体" w:cs="宋体"/>
          <w:b/>
          <w:color w:val="000000"/>
          <w:spacing w:val="6"/>
          <w:sz w:val="32"/>
          <w:szCs w:val="32"/>
        </w:rPr>
      </w:pPr>
    </w:p>
    <w:p w14:paraId="5C1319C8">
      <w:pPr>
        <w:spacing w:line="360" w:lineRule="auto"/>
        <w:jc w:val="center"/>
        <w:rPr>
          <w:rFonts w:hAnsi="宋体" w:cs="宋体"/>
          <w:b/>
          <w:color w:val="000000"/>
          <w:spacing w:val="6"/>
          <w:sz w:val="32"/>
          <w:szCs w:val="32"/>
        </w:rPr>
      </w:pPr>
    </w:p>
    <w:p w14:paraId="7623D7E2">
      <w:pPr>
        <w:pStyle w:val="28"/>
      </w:pPr>
    </w:p>
    <w:p w14:paraId="069AF7F3">
      <w:pPr>
        <w:spacing w:line="360" w:lineRule="auto"/>
        <w:jc w:val="left"/>
        <w:rPr>
          <w:rFonts w:hAnsi="宋体" w:cs="宋体"/>
          <w:b/>
          <w:color w:val="000000"/>
          <w:sz w:val="24"/>
        </w:rPr>
      </w:pPr>
      <w:r>
        <w:rPr>
          <w:rFonts w:hint="eastAsia" w:hAnsi="宋体" w:cs="宋体"/>
          <w:b/>
          <w:color w:val="000000"/>
          <w:spacing w:val="6"/>
          <w:sz w:val="32"/>
          <w:szCs w:val="32"/>
          <w:highlight w:val="yellow"/>
        </w:rPr>
        <w:t>附件3</w:t>
      </w:r>
      <w:r>
        <w:rPr>
          <w:rFonts w:hint="eastAsia" w:hAnsi="宋体" w:cs="宋体"/>
          <w:b/>
          <w:color w:val="000000"/>
          <w:spacing w:val="6"/>
          <w:sz w:val="32"/>
          <w:szCs w:val="32"/>
        </w:rPr>
        <w:t>：投诉书范本及制作说明</w:t>
      </w:r>
    </w:p>
    <w:p w14:paraId="3152B3EE">
      <w:pPr>
        <w:spacing w:line="360" w:lineRule="auto"/>
        <w:jc w:val="center"/>
        <w:rPr>
          <w:rFonts w:hAnsi="宋体" w:cs="宋体"/>
          <w:b/>
          <w:color w:val="000000"/>
          <w:spacing w:val="6"/>
          <w:sz w:val="32"/>
          <w:szCs w:val="32"/>
        </w:rPr>
      </w:pPr>
      <w:r>
        <w:rPr>
          <w:rFonts w:hint="eastAsia" w:hAnsi="宋体" w:cs="宋体"/>
          <w:b/>
          <w:color w:val="000000"/>
          <w:spacing w:val="6"/>
          <w:sz w:val="32"/>
          <w:szCs w:val="32"/>
        </w:rPr>
        <w:t>投诉书范本</w:t>
      </w:r>
    </w:p>
    <w:p w14:paraId="58FA537E">
      <w:pPr>
        <w:rPr>
          <w:rFonts w:hAnsi="宋体" w:cs="宋体"/>
          <w:color w:val="000000"/>
          <w:sz w:val="24"/>
        </w:rPr>
      </w:pPr>
      <w:r>
        <w:rPr>
          <w:rFonts w:hint="eastAsia" w:hAnsi="宋体" w:cs="宋体"/>
          <w:color w:val="000000"/>
          <w:sz w:val="24"/>
        </w:rPr>
        <w:t>一、投诉相关主体基本情况</w:t>
      </w:r>
    </w:p>
    <w:p w14:paraId="4792974A">
      <w:pPr>
        <w:rPr>
          <w:rFonts w:hAnsi="宋体" w:cs="宋体"/>
          <w:color w:val="000000"/>
          <w:sz w:val="24"/>
          <w:u w:val="dotted"/>
        </w:rPr>
      </w:pPr>
      <w:r>
        <w:rPr>
          <w:rFonts w:hint="eastAsia" w:hAnsi="宋体" w:cs="宋体"/>
          <w:color w:val="000000"/>
          <w:sz w:val="24"/>
        </w:rPr>
        <w:t>投诉人：</w:t>
      </w:r>
    </w:p>
    <w:p w14:paraId="7CED3BEE">
      <w:pPr>
        <w:rPr>
          <w:rFonts w:hAnsi="宋体" w:cs="宋体"/>
          <w:color w:val="000000"/>
          <w:sz w:val="24"/>
          <w:u w:val="single"/>
        </w:rPr>
      </w:pPr>
      <w:r>
        <w:rPr>
          <w:rFonts w:hint="eastAsia" w:hAnsi="宋体" w:cs="宋体"/>
          <w:color w:val="000000"/>
          <w:sz w:val="24"/>
        </w:rPr>
        <w:t>地     址：邮编：</w:t>
      </w:r>
    </w:p>
    <w:p w14:paraId="015CF232">
      <w:pPr>
        <w:tabs>
          <w:tab w:val="left" w:pos="6510"/>
        </w:tabs>
        <w:jc w:val="left"/>
        <w:rPr>
          <w:rFonts w:hAnsi="宋体" w:cs="宋体"/>
          <w:color w:val="000000"/>
          <w:sz w:val="24"/>
        </w:rPr>
      </w:pPr>
      <w:r>
        <w:rPr>
          <w:rFonts w:hint="eastAsia" w:hAnsi="宋体" w:cs="宋体"/>
          <w:color w:val="000000"/>
          <w:sz w:val="24"/>
        </w:rPr>
        <w:t>法定代表人/主要负责人：</w:t>
      </w:r>
    </w:p>
    <w:p w14:paraId="5E7B3439">
      <w:pPr>
        <w:tabs>
          <w:tab w:val="left" w:pos="6510"/>
        </w:tabs>
        <w:rPr>
          <w:rFonts w:hAnsi="宋体" w:cs="宋体"/>
          <w:color w:val="000000"/>
          <w:sz w:val="24"/>
          <w:u w:val="dotted"/>
        </w:rPr>
      </w:pPr>
      <w:r>
        <w:rPr>
          <w:rFonts w:hint="eastAsia" w:hAnsi="宋体" w:cs="宋体"/>
          <w:color w:val="000000"/>
          <w:sz w:val="24"/>
        </w:rPr>
        <w:t>联系电话：</w:t>
      </w:r>
    </w:p>
    <w:p w14:paraId="5D25F217">
      <w:pPr>
        <w:rPr>
          <w:rFonts w:hAnsi="宋体" w:cs="宋体"/>
          <w:color w:val="000000"/>
          <w:sz w:val="24"/>
          <w:u w:val="dotted"/>
        </w:rPr>
      </w:pPr>
      <w:r>
        <w:rPr>
          <w:rFonts w:hint="eastAsia" w:hAnsi="宋体" w:cs="宋体"/>
          <w:color w:val="000000"/>
          <w:sz w:val="24"/>
        </w:rPr>
        <w:t>授权代表：联系电话</w:t>
      </w:r>
      <w:r>
        <w:rPr>
          <w:rFonts w:hint="eastAsia" w:hAnsi="宋体" w:cs="宋体"/>
          <w:color w:val="000000"/>
          <w:sz w:val="24"/>
          <w:u w:val="dotted"/>
        </w:rPr>
        <w:t xml:space="preserve">：                  </w:t>
      </w:r>
    </w:p>
    <w:p w14:paraId="5A0580D5">
      <w:pPr>
        <w:rPr>
          <w:rFonts w:hAnsi="宋体" w:cs="宋体"/>
          <w:color w:val="000000"/>
          <w:sz w:val="24"/>
          <w:u w:val="dotted"/>
        </w:rPr>
      </w:pPr>
      <w:r>
        <w:rPr>
          <w:rFonts w:hint="eastAsia" w:hAnsi="宋体" w:cs="宋体"/>
          <w:color w:val="000000"/>
          <w:sz w:val="24"/>
        </w:rPr>
        <w:t>地     址：邮编：</w:t>
      </w:r>
    </w:p>
    <w:p w14:paraId="2191CF99">
      <w:pPr>
        <w:rPr>
          <w:rFonts w:hAnsi="宋体" w:cs="宋体"/>
          <w:color w:val="000000"/>
          <w:sz w:val="24"/>
          <w:u w:val="single"/>
        </w:rPr>
      </w:pPr>
      <w:r>
        <w:rPr>
          <w:rFonts w:hint="eastAsia" w:hAnsi="宋体" w:cs="宋体"/>
          <w:color w:val="000000"/>
          <w:sz w:val="24"/>
        </w:rPr>
        <w:t>被投诉人1：</w:t>
      </w:r>
    </w:p>
    <w:p w14:paraId="3CB604DA">
      <w:pPr>
        <w:rPr>
          <w:rFonts w:hAnsi="宋体" w:cs="宋体"/>
          <w:color w:val="000000"/>
          <w:sz w:val="24"/>
          <w:u w:val="single"/>
        </w:rPr>
      </w:pPr>
      <w:r>
        <w:rPr>
          <w:rFonts w:hint="eastAsia" w:hAnsi="宋体" w:cs="宋体"/>
          <w:color w:val="000000"/>
          <w:sz w:val="24"/>
        </w:rPr>
        <w:t>地     址：邮编：</w:t>
      </w:r>
    </w:p>
    <w:p w14:paraId="425D59C4">
      <w:pPr>
        <w:rPr>
          <w:rFonts w:hAnsi="宋体" w:cs="宋体"/>
          <w:color w:val="000000"/>
          <w:sz w:val="24"/>
          <w:u w:val="single"/>
        </w:rPr>
      </w:pPr>
      <w:r>
        <w:rPr>
          <w:rFonts w:hint="eastAsia" w:hAnsi="宋体" w:cs="宋体"/>
          <w:color w:val="000000"/>
          <w:sz w:val="24"/>
        </w:rPr>
        <w:t>联系人：联系电话：</w:t>
      </w:r>
    </w:p>
    <w:p w14:paraId="6336D262">
      <w:pPr>
        <w:rPr>
          <w:rFonts w:hAnsi="宋体" w:cs="宋体"/>
          <w:color w:val="000000"/>
          <w:sz w:val="24"/>
        </w:rPr>
      </w:pPr>
      <w:r>
        <w:rPr>
          <w:rFonts w:hint="eastAsia" w:hAnsi="宋体" w:cs="宋体"/>
          <w:color w:val="000000"/>
          <w:sz w:val="24"/>
        </w:rPr>
        <w:t>被投诉人2</w:t>
      </w:r>
    </w:p>
    <w:p w14:paraId="1CAEE941">
      <w:pPr>
        <w:rPr>
          <w:rFonts w:hAnsi="宋体" w:cs="宋体"/>
          <w:color w:val="000000"/>
          <w:sz w:val="24"/>
          <w:u w:val="dotted"/>
        </w:rPr>
      </w:pPr>
      <w:r>
        <w:rPr>
          <w:rFonts w:hint="eastAsia" w:hAnsi="宋体" w:cs="宋体"/>
          <w:color w:val="000000"/>
          <w:sz w:val="24"/>
        </w:rPr>
        <w:t>……</w:t>
      </w:r>
    </w:p>
    <w:p w14:paraId="1425A18C">
      <w:pPr>
        <w:rPr>
          <w:rFonts w:hAnsi="宋体" w:cs="宋体"/>
          <w:color w:val="000000"/>
          <w:sz w:val="24"/>
          <w:u w:val="single"/>
        </w:rPr>
      </w:pPr>
      <w:r>
        <w:rPr>
          <w:rFonts w:hint="eastAsia" w:hAnsi="宋体" w:cs="宋体"/>
          <w:color w:val="000000"/>
          <w:sz w:val="24"/>
        </w:rPr>
        <w:t>相关供应商：</w:t>
      </w:r>
    </w:p>
    <w:p w14:paraId="390DDFC1">
      <w:pPr>
        <w:rPr>
          <w:rFonts w:hAnsi="宋体" w:cs="宋体"/>
          <w:color w:val="000000"/>
          <w:sz w:val="24"/>
          <w:u w:val="single"/>
        </w:rPr>
      </w:pPr>
      <w:r>
        <w:rPr>
          <w:rFonts w:hint="eastAsia" w:hAnsi="宋体" w:cs="宋体"/>
          <w:color w:val="000000"/>
          <w:sz w:val="24"/>
        </w:rPr>
        <w:t>地     址：邮编：</w:t>
      </w:r>
    </w:p>
    <w:p w14:paraId="1662EF27">
      <w:pPr>
        <w:rPr>
          <w:rFonts w:hAnsi="宋体" w:cs="宋体"/>
          <w:color w:val="000000"/>
          <w:sz w:val="24"/>
          <w:u w:val="single"/>
        </w:rPr>
      </w:pPr>
      <w:r>
        <w:rPr>
          <w:rFonts w:hint="eastAsia" w:hAnsi="宋体" w:cs="宋体"/>
          <w:color w:val="000000"/>
          <w:sz w:val="24"/>
        </w:rPr>
        <w:t>联系人：联系电话：</w:t>
      </w:r>
    </w:p>
    <w:p w14:paraId="6B5F3610">
      <w:pPr>
        <w:rPr>
          <w:rFonts w:hAnsi="宋体" w:cs="宋体"/>
          <w:color w:val="000000"/>
          <w:sz w:val="24"/>
        </w:rPr>
      </w:pPr>
      <w:r>
        <w:rPr>
          <w:rFonts w:hint="eastAsia" w:hAnsi="宋体" w:cs="宋体"/>
          <w:color w:val="000000"/>
          <w:sz w:val="24"/>
        </w:rPr>
        <w:t>二、投诉项目基本情况</w:t>
      </w:r>
    </w:p>
    <w:p w14:paraId="558DD223">
      <w:pPr>
        <w:rPr>
          <w:rFonts w:hAnsi="宋体" w:cs="宋体"/>
          <w:color w:val="000000"/>
          <w:sz w:val="24"/>
          <w:u w:val="dotted"/>
        </w:rPr>
      </w:pPr>
      <w:r>
        <w:rPr>
          <w:rFonts w:hint="eastAsia" w:hAnsi="宋体" w:cs="宋体"/>
          <w:color w:val="000000"/>
          <w:sz w:val="24"/>
        </w:rPr>
        <w:t>采购项目名称：</w:t>
      </w:r>
    </w:p>
    <w:p w14:paraId="115AC395">
      <w:pPr>
        <w:rPr>
          <w:rFonts w:hAnsi="宋体" w:cs="宋体"/>
          <w:color w:val="000000"/>
          <w:sz w:val="24"/>
          <w:u w:val="single"/>
        </w:rPr>
      </w:pPr>
      <w:r>
        <w:rPr>
          <w:rFonts w:hint="eastAsia" w:hAnsi="宋体" w:cs="宋体"/>
          <w:color w:val="000000"/>
          <w:sz w:val="24"/>
        </w:rPr>
        <w:t>采购项目编号：包号：</w:t>
      </w:r>
    </w:p>
    <w:p w14:paraId="43C58E83">
      <w:pPr>
        <w:rPr>
          <w:rFonts w:hAnsi="宋体" w:cs="宋体"/>
          <w:color w:val="000000"/>
          <w:sz w:val="24"/>
        </w:rPr>
      </w:pPr>
      <w:r>
        <w:rPr>
          <w:rFonts w:hint="eastAsia" w:hAnsi="宋体" w:cs="宋体"/>
          <w:color w:val="000000"/>
          <w:sz w:val="24"/>
        </w:rPr>
        <w:t>采购人名称：</w:t>
      </w:r>
    </w:p>
    <w:p w14:paraId="6B37A5C5">
      <w:pPr>
        <w:rPr>
          <w:rFonts w:hAnsi="宋体" w:cs="宋体"/>
          <w:color w:val="000000"/>
          <w:sz w:val="24"/>
          <w:u w:val="single"/>
        </w:rPr>
      </w:pPr>
      <w:r>
        <w:rPr>
          <w:rFonts w:hint="eastAsia" w:hAnsi="宋体" w:cs="宋体"/>
          <w:color w:val="000000"/>
          <w:sz w:val="24"/>
        </w:rPr>
        <w:t>采购代理机构名称：</w:t>
      </w:r>
    </w:p>
    <w:p w14:paraId="76220C6B">
      <w:pPr>
        <w:rPr>
          <w:rFonts w:hAnsi="宋体" w:cs="宋体"/>
          <w:color w:val="000000"/>
          <w:sz w:val="24"/>
          <w:u w:val="dotted"/>
        </w:rPr>
      </w:pPr>
      <w:r>
        <w:rPr>
          <w:rFonts w:hint="eastAsia" w:hAnsi="宋体" w:cs="宋体"/>
          <w:color w:val="000000"/>
          <w:sz w:val="24"/>
        </w:rPr>
        <w:t>采购文件公告:</w:t>
      </w:r>
      <w:r>
        <w:rPr>
          <w:rFonts w:hint="eastAsia" w:hAnsi="宋体" w:cs="宋体"/>
          <w:color w:val="000000"/>
          <w:sz w:val="24"/>
          <w:u w:val="dotted"/>
        </w:rPr>
        <w:t xml:space="preserve">是/否 </w:t>
      </w:r>
      <w:r>
        <w:rPr>
          <w:rFonts w:hint="eastAsia" w:hAnsi="宋体" w:cs="宋体"/>
          <w:color w:val="000000"/>
          <w:sz w:val="24"/>
        </w:rPr>
        <w:t>公告期限：</w:t>
      </w:r>
    </w:p>
    <w:p w14:paraId="6F4C59EA">
      <w:pPr>
        <w:rPr>
          <w:rFonts w:hAnsi="宋体" w:cs="宋体"/>
          <w:color w:val="000000"/>
          <w:sz w:val="24"/>
          <w:u w:val="single"/>
        </w:rPr>
      </w:pPr>
      <w:r>
        <w:rPr>
          <w:rFonts w:hint="eastAsia" w:hAnsi="宋体" w:cs="宋体"/>
          <w:color w:val="000000"/>
          <w:sz w:val="24"/>
        </w:rPr>
        <w:t>采购结果公告:</w:t>
      </w:r>
      <w:r>
        <w:rPr>
          <w:rFonts w:hint="eastAsia" w:hAnsi="宋体" w:cs="宋体"/>
          <w:color w:val="000000"/>
          <w:sz w:val="24"/>
          <w:u w:val="dotted"/>
        </w:rPr>
        <w:t xml:space="preserve">是/否 </w:t>
      </w:r>
      <w:r>
        <w:rPr>
          <w:rFonts w:hint="eastAsia" w:hAnsi="宋体" w:cs="宋体"/>
          <w:color w:val="000000"/>
          <w:sz w:val="24"/>
        </w:rPr>
        <w:t>公告期限：</w:t>
      </w:r>
    </w:p>
    <w:p w14:paraId="22BBF921">
      <w:pPr>
        <w:rPr>
          <w:rFonts w:hAnsi="宋体" w:cs="宋体"/>
          <w:color w:val="000000"/>
          <w:sz w:val="24"/>
        </w:rPr>
      </w:pPr>
      <w:r>
        <w:rPr>
          <w:rFonts w:hint="eastAsia" w:hAnsi="宋体" w:cs="宋体"/>
          <w:color w:val="000000"/>
          <w:sz w:val="24"/>
        </w:rPr>
        <w:t>三、质疑基本情况</w:t>
      </w:r>
    </w:p>
    <w:p w14:paraId="54FAE6C3">
      <w:pPr>
        <w:ind w:firstLine="480" w:firstLineChars="200"/>
        <w:rPr>
          <w:rFonts w:hAnsi="宋体" w:cs="宋体"/>
          <w:color w:val="000000"/>
          <w:sz w:val="24"/>
          <w:u w:val="dotted"/>
        </w:rPr>
      </w:pPr>
      <w:r>
        <w:rPr>
          <w:rFonts w:hint="eastAsia" w:hAnsi="宋体" w:cs="宋体"/>
          <w:color w:val="000000"/>
          <w:sz w:val="24"/>
        </w:rPr>
        <w:t>投诉人于年月日,向提出质疑，质疑事项为：</w:t>
      </w:r>
    </w:p>
    <w:p w14:paraId="27348991">
      <w:pPr>
        <w:rPr>
          <w:rFonts w:hAnsi="宋体" w:cs="宋体"/>
          <w:color w:val="000000"/>
          <w:sz w:val="24"/>
          <w:u w:val="dotted"/>
        </w:rPr>
      </w:pPr>
    </w:p>
    <w:p w14:paraId="6D61E5F0">
      <w:pPr>
        <w:ind w:firstLine="360" w:firstLineChars="150"/>
        <w:rPr>
          <w:rFonts w:hAnsi="宋体" w:cs="宋体"/>
          <w:color w:val="000000"/>
          <w:sz w:val="24"/>
        </w:rPr>
      </w:pPr>
      <w:r>
        <w:rPr>
          <w:rFonts w:hint="eastAsia" w:hAnsi="宋体" w:cs="宋体"/>
          <w:color w:val="000000"/>
          <w:sz w:val="24"/>
          <w:u w:val="dotted"/>
        </w:rPr>
        <w:t>采购人/采购代理机构</w:t>
      </w:r>
      <w:r>
        <w:rPr>
          <w:rFonts w:hint="eastAsia" w:hAnsi="宋体" w:cs="宋体"/>
          <w:color w:val="000000"/>
          <w:sz w:val="24"/>
        </w:rPr>
        <w:t>于年月日,就质疑事项作出了答复/没有在法定期限内作出答复。</w:t>
      </w:r>
    </w:p>
    <w:p w14:paraId="31C910BB">
      <w:pPr>
        <w:rPr>
          <w:rFonts w:hAnsi="宋体" w:cs="宋体"/>
          <w:color w:val="000000"/>
          <w:sz w:val="24"/>
        </w:rPr>
      </w:pPr>
      <w:r>
        <w:rPr>
          <w:rFonts w:hint="eastAsia" w:hAnsi="宋体" w:cs="宋体"/>
          <w:color w:val="000000"/>
          <w:sz w:val="24"/>
        </w:rPr>
        <w:t>四、投诉事项具体内容</w:t>
      </w:r>
    </w:p>
    <w:p w14:paraId="6871C59A">
      <w:pPr>
        <w:rPr>
          <w:rFonts w:hAnsi="宋体" w:cs="宋体"/>
          <w:color w:val="000000"/>
          <w:sz w:val="24"/>
          <w:u w:val="single"/>
        </w:rPr>
      </w:pPr>
      <w:r>
        <w:rPr>
          <w:rFonts w:hint="eastAsia" w:hAnsi="宋体" w:cs="宋体"/>
          <w:color w:val="000000"/>
          <w:sz w:val="24"/>
        </w:rPr>
        <w:t>投诉事项 1：</w:t>
      </w:r>
    </w:p>
    <w:p w14:paraId="768A3B1E">
      <w:pPr>
        <w:rPr>
          <w:rFonts w:hAnsi="宋体" w:cs="宋体"/>
          <w:color w:val="000000"/>
          <w:sz w:val="24"/>
        </w:rPr>
      </w:pPr>
      <w:r>
        <w:rPr>
          <w:rFonts w:hint="eastAsia" w:hAnsi="宋体" w:cs="宋体"/>
          <w:color w:val="000000"/>
          <w:sz w:val="24"/>
        </w:rPr>
        <w:t>事实依据：</w:t>
      </w:r>
    </w:p>
    <w:p w14:paraId="52A8F98A">
      <w:pPr>
        <w:rPr>
          <w:rFonts w:hAnsi="宋体" w:cs="宋体"/>
          <w:color w:val="000000"/>
          <w:sz w:val="24"/>
          <w:u w:val="dotted"/>
        </w:rPr>
      </w:pPr>
    </w:p>
    <w:p w14:paraId="40BCFB19">
      <w:pPr>
        <w:rPr>
          <w:rFonts w:hAnsi="宋体" w:cs="宋体"/>
          <w:color w:val="000000"/>
          <w:sz w:val="24"/>
          <w:u w:val="single"/>
        </w:rPr>
      </w:pPr>
      <w:r>
        <w:rPr>
          <w:rFonts w:hint="eastAsia" w:hAnsi="宋体" w:cs="宋体"/>
          <w:color w:val="000000"/>
          <w:sz w:val="24"/>
        </w:rPr>
        <w:t>法律依据：</w:t>
      </w:r>
    </w:p>
    <w:p w14:paraId="2D82038F">
      <w:pPr>
        <w:rPr>
          <w:rFonts w:hAnsi="宋体" w:cs="宋体"/>
          <w:color w:val="000000"/>
          <w:sz w:val="24"/>
          <w:u w:val="dotted"/>
        </w:rPr>
      </w:pPr>
    </w:p>
    <w:p w14:paraId="254C4172">
      <w:pPr>
        <w:rPr>
          <w:rFonts w:hAnsi="宋体" w:cs="宋体"/>
          <w:color w:val="000000"/>
          <w:sz w:val="24"/>
        </w:rPr>
      </w:pPr>
      <w:r>
        <w:rPr>
          <w:rFonts w:hint="eastAsia" w:hAnsi="宋体" w:cs="宋体"/>
          <w:color w:val="000000"/>
          <w:sz w:val="24"/>
        </w:rPr>
        <w:t>投诉事项2</w:t>
      </w:r>
    </w:p>
    <w:p w14:paraId="701F756E">
      <w:pPr>
        <w:rPr>
          <w:rFonts w:hAnsi="宋体" w:cs="宋体"/>
          <w:color w:val="000000"/>
          <w:sz w:val="24"/>
          <w:u w:val="dotted"/>
        </w:rPr>
      </w:pPr>
      <w:r>
        <w:rPr>
          <w:rFonts w:hint="eastAsia" w:hAnsi="宋体" w:cs="宋体"/>
          <w:color w:val="000000"/>
          <w:sz w:val="24"/>
        </w:rPr>
        <w:t>……</w:t>
      </w:r>
    </w:p>
    <w:p w14:paraId="30AF92AE">
      <w:pPr>
        <w:rPr>
          <w:rFonts w:hAnsi="宋体" w:cs="宋体"/>
          <w:color w:val="000000"/>
          <w:sz w:val="24"/>
        </w:rPr>
      </w:pPr>
      <w:r>
        <w:rPr>
          <w:rFonts w:hint="eastAsia" w:hAnsi="宋体" w:cs="宋体"/>
          <w:color w:val="000000"/>
          <w:sz w:val="24"/>
        </w:rPr>
        <w:t>五、与投诉事项相关的投诉请求</w:t>
      </w:r>
    </w:p>
    <w:p w14:paraId="28A441D3">
      <w:pPr>
        <w:rPr>
          <w:rFonts w:hAnsi="宋体" w:cs="宋体"/>
          <w:color w:val="000000"/>
          <w:sz w:val="24"/>
        </w:rPr>
      </w:pPr>
      <w:r>
        <w:rPr>
          <w:rFonts w:hint="eastAsia" w:hAnsi="宋体" w:cs="宋体"/>
          <w:color w:val="000000"/>
          <w:sz w:val="24"/>
        </w:rPr>
        <w:t>请求：</w:t>
      </w:r>
    </w:p>
    <w:p w14:paraId="5B9FCADC">
      <w:pPr>
        <w:rPr>
          <w:rFonts w:hAnsi="宋体" w:cs="宋体"/>
          <w:color w:val="000000"/>
          <w:sz w:val="24"/>
          <w:u w:val="single"/>
        </w:rPr>
      </w:pPr>
    </w:p>
    <w:p w14:paraId="31E4781C">
      <w:pPr>
        <w:rPr>
          <w:rFonts w:hAnsi="宋体" w:cs="宋体"/>
          <w:color w:val="000000"/>
          <w:sz w:val="24"/>
        </w:rPr>
      </w:pPr>
      <w:r>
        <w:rPr>
          <w:rFonts w:hint="eastAsia" w:hAnsi="宋体" w:cs="宋体"/>
          <w:color w:val="000000"/>
          <w:sz w:val="24"/>
        </w:rPr>
        <w:t xml:space="preserve">签字(签章)：                   公章：                      </w:t>
      </w:r>
    </w:p>
    <w:p w14:paraId="544649B4">
      <w:pPr>
        <w:rPr>
          <w:rFonts w:hAnsi="宋体" w:cs="宋体"/>
          <w:color w:val="000000"/>
          <w:sz w:val="24"/>
        </w:rPr>
      </w:pPr>
      <w:r>
        <w:rPr>
          <w:rFonts w:hint="eastAsia" w:hAnsi="宋体" w:cs="宋体"/>
          <w:color w:val="000000"/>
          <w:sz w:val="24"/>
        </w:rPr>
        <w:t xml:space="preserve">日期：    </w:t>
      </w:r>
    </w:p>
    <w:p w14:paraId="0686B8FC">
      <w:pPr>
        <w:spacing w:line="360" w:lineRule="auto"/>
        <w:rPr>
          <w:rFonts w:hAnsi="宋体" w:cs="宋体"/>
          <w:b/>
          <w:color w:val="000000"/>
          <w:sz w:val="24"/>
        </w:rPr>
      </w:pPr>
      <w:r>
        <w:rPr>
          <w:rFonts w:hint="eastAsia" w:hAnsi="宋体" w:cs="宋体"/>
          <w:b/>
          <w:color w:val="000000"/>
          <w:sz w:val="24"/>
        </w:rPr>
        <w:t>投诉书制作说明：</w:t>
      </w:r>
    </w:p>
    <w:p w14:paraId="3B816025">
      <w:pPr>
        <w:widowControl/>
        <w:spacing w:line="360" w:lineRule="auto"/>
        <w:ind w:firstLine="480" w:firstLineChars="200"/>
        <w:rPr>
          <w:rFonts w:hAnsi="宋体" w:cs="宋体"/>
          <w:color w:val="000000"/>
          <w:sz w:val="24"/>
        </w:rPr>
      </w:pPr>
      <w:r>
        <w:rPr>
          <w:rFonts w:hint="eastAsia" w:hAnsi="宋体" w:cs="宋体"/>
          <w:color w:val="000000"/>
          <w:sz w:val="24"/>
        </w:rPr>
        <w:t>1.投诉人提起投诉时，应当提交投诉书和必要的证明材料，并按照被投诉人和与投诉事项有关的供应商数量提供投诉书副本。</w:t>
      </w:r>
    </w:p>
    <w:p w14:paraId="1DA9CE33">
      <w:pPr>
        <w:widowControl/>
        <w:spacing w:line="360" w:lineRule="auto"/>
        <w:ind w:firstLine="480" w:firstLineChars="200"/>
        <w:jc w:val="left"/>
        <w:rPr>
          <w:rFonts w:hAnsi="宋体" w:cs="宋体"/>
          <w:color w:val="000000"/>
          <w:sz w:val="24"/>
        </w:rPr>
      </w:pPr>
      <w:r>
        <w:rPr>
          <w:rFonts w:hint="eastAsia" w:hAnsi="宋体" w:cs="宋体"/>
          <w:color w:val="000000"/>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C3D8011">
      <w:pPr>
        <w:widowControl/>
        <w:spacing w:line="360" w:lineRule="auto"/>
        <w:ind w:firstLine="480" w:firstLineChars="200"/>
        <w:jc w:val="left"/>
        <w:rPr>
          <w:rFonts w:hAnsi="宋体" w:cs="宋体"/>
          <w:color w:val="000000"/>
          <w:sz w:val="24"/>
        </w:rPr>
      </w:pPr>
      <w:r>
        <w:rPr>
          <w:rFonts w:hint="eastAsia" w:hAnsi="宋体" w:cs="宋体"/>
          <w:color w:val="000000"/>
          <w:sz w:val="24"/>
        </w:rPr>
        <w:t>3.投诉人若对项目的某一分包进行投诉，投诉书应列明具体分包号。</w:t>
      </w:r>
    </w:p>
    <w:p w14:paraId="0F3E9594">
      <w:pPr>
        <w:widowControl/>
        <w:spacing w:line="360" w:lineRule="auto"/>
        <w:ind w:firstLine="480" w:firstLineChars="200"/>
        <w:jc w:val="left"/>
        <w:rPr>
          <w:rFonts w:hAnsi="宋体" w:cs="宋体"/>
          <w:color w:val="000000"/>
          <w:sz w:val="24"/>
        </w:rPr>
      </w:pPr>
      <w:r>
        <w:rPr>
          <w:rFonts w:hint="eastAsia" w:hAnsi="宋体" w:cs="宋体"/>
          <w:color w:val="000000"/>
          <w:sz w:val="24"/>
        </w:rPr>
        <w:t>4.投诉书应简要列明质疑事项，质疑函、质疑答复等作为附件材料提供。</w:t>
      </w:r>
    </w:p>
    <w:p w14:paraId="209C9864">
      <w:pPr>
        <w:widowControl/>
        <w:spacing w:line="360" w:lineRule="auto"/>
        <w:ind w:firstLine="480" w:firstLineChars="200"/>
        <w:jc w:val="left"/>
        <w:rPr>
          <w:rFonts w:hAnsi="宋体" w:cs="宋体"/>
          <w:color w:val="000000"/>
          <w:sz w:val="24"/>
        </w:rPr>
      </w:pPr>
      <w:r>
        <w:rPr>
          <w:rFonts w:hint="eastAsia" w:hAnsi="宋体" w:cs="宋体"/>
          <w:color w:val="000000"/>
          <w:sz w:val="24"/>
        </w:rPr>
        <w:t>5.投诉书的投诉事项应具体、明确，并有必要的事实依据和法律依据。</w:t>
      </w:r>
    </w:p>
    <w:p w14:paraId="55F01D2E">
      <w:pPr>
        <w:widowControl/>
        <w:spacing w:line="360" w:lineRule="auto"/>
        <w:ind w:firstLine="480" w:firstLineChars="200"/>
        <w:jc w:val="left"/>
        <w:rPr>
          <w:rFonts w:hAnsi="宋体" w:cs="宋体"/>
          <w:color w:val="000000"/>
          <w:sz w:val="24"/>
        </w:rPr>
      </w:pPr>
      <w:r>
        <w:rPr>
          <w:rFonts w:hint="eastAsia" w:hAnsi="宋体" w:cs="宋体"/>
          <w:color w:val="000000"/>
          <w:sz w:val="24"/>
        </w:rPr>
        <w:t>6.投诉书的投诉请求应与投诉事项相关。</w:t>
      </w:r>
    </w:p>
    <w:p w14:paraId="45EC9753">
      <w:pPr>
        <w:widowControl/>
        <w:spacing w:line="360" w:lineRule="auto"/>
        <w:ind w:firstLine="480" w:firstLineChars="200"/>
        <w:jc w:val="left"/>
        <w:rPr>
          <w:rFonts w:hAnsi="宋体" w:cs="宋体"/>
          <w:color w:val="000000"/>
          <w:sz w:val="24"/>
        </w:rPr>
      </w:pPr>
      <w:r>
        <w:rPr>
          <w:rFonts w:hint="eastAsia" w:hAnsi="宋体" w:cs="宋体"/>
          <w:color w:val="000000"/>
          <w:sz w:val="24"/>
        </w:rPr>
        <w:t>7.投诉人为自然人的，投诉书应当由本人签字；投诉人为法人或者其他组织的，投诉书应当由法定代表人、主要负责人，或者其授权代表签字或者盖章，并加盖公章。</w:t>
      </w:r>
    </w:p>
    <w:p w14:paraId="4A4DDB5A">
      <w:pPr>
        <w:spacing w:line="360" w:lineRule="auto"/>
        <w:rPr>
          <w:rFonts w:hAnsi="宋体" w:cs="宋体"/>
          <w:b/>
          <w:color w:val="000000"/>
          <w:sz w:val="24"/>
        </w:rPr>
      </w:pPr>
    </w:p>
    <w:p w14:paraId="1F823F0D">
      <w:pPr>
        <w:pStyle w:val="9"/>
        <w:ind w:firstLine="241"/>
        <w:rPr>
          <w:rFonts w:ascii="宋体" w:hAnsi="宋体" w:cs="宋体"/>
          <w:b/>
          <w:color w:val="000000"/>
          <w:sz w:val="24"/>
        </w:rPr>
      </w:pPr>
    </w:p>
    <w:p w14:paraId="1921511B">
      <w:pPr>
        <w:pStyle w:val="9"/>
        <w:ind w:firstLine="241"/>
        <w:rPr>
          <w:rFonts w:ascii="宋体" w:hAnsi="宋体" w:cs="宋体"/>
          <w:b/>
          <w:color w:val="000000"/>
          <w:sz w:val="24"/>
        </w:rPr>
      </w:pPr>
    </w:p>
    <w:p w14:paraId="1D95D842">
      <w:pPr>
        <w:pStyle w:val="9"/>
        <w:ind w:firstLine="241"/>
        <w:rPr>
          <w:rFonts w:ascii="宋体" w:hAnsi="宋体" w:cs="宋体"/>
          <w:b/>
          <w:color w:val="000000"/>
          <w:sz w:val="24"/>
        </w:rPr>
      </w:pPr>
    </w:p>
    <w:p w14:paraId="16CC92C1">
      <w:pPr>
        <w:pStyle w:val="9"/>
        <w:ind w:firstLine="241"/>
        <w:rPr>
          <w:rFonts w:ascii="宋体" w:hAnsi="宋体" w:cs="宋体"/>
          <w:b/>
          <w:color w:val="000000"/>
          <w:sz w:val="24"/>
        </w:rPr>
      </w:pPr>
    </w:p>
    <w:p w14:paraId="6875B4C8">
      <w:pPr>
        <w:pStyle w:val="9"/>
        <w:ind w:firstLine="241"/>
        <w:rPr>
          <w:rFonts w:ascii="宋体" w:hAnsi="宋体" w:cs="宋体"/>
          <w:b/>
          <w:color w:val="000000"/>
          <w:sz w:val="24"/>
        </w:rPr>
      </w:pPr>
    </w:p>
    <w:p w14:paraId="583F7E72">
      <w:pPr>
        <w:pStyle w:val="9"/>
        <w:ind w:firstLine="241"/>
        <w:rPr>
          <w:rFonts w:ascii="宋体" w:hAnsi="宋体" w:cs="宋体"/>
          <w:b/>
          <w:color w:val="000000"/>
          <w:sz w:val="24"/>
        </w:rPr>
      </w:pPr>
    </w:p>
    <w:p w14:paraId="1EBBD155">
      <w:pPr>
        <w:pStyle w:val="9"/>
        <w:ind w:firstLine="241"/>
        <w:rPr>
          <w:rFonts w:ascii="宋体" w:hAnsi="宋体" w:cs="宋体"/>
          <w:b/>
          <w:color w:val="000000"/>
          <w:sz w:val="24"/>
        </w:rPr>
      </w:pPr>
    </w:p>
    <w:p w14:paraId="4EF82477">
      <w:pPr>
        <w:pStyle w:val="9"/>
        <w:ind w:firstLine="241"/>
        <w:rPr>
          <w:rFonts w:ascii="宋体" w:hAnsi="宋体" w:cs="宋体"/>
          <w:b/>
          <w:color w:val="000000"/>
          <w:sz w:val="24"/>
        </w:rPr>
      </w:pPr>
    </w:p>
    <w:p w14:paraId="66823451">
      <w:pPr>
        <w:pStyle w:val="9"/>
        <w:ind w:firstLine="241"/>
        <w:rPr>
          <w:rFonts w:ascii="宋体" w:hAnsi="宋体" w:cs="宋体"/>
          <w:b/>
          <w:color w:val="000000"/>
          <w:sz w:val="24"/>
        </w:rPr>
      </w:pPr>
    </w:p>
    <w:p w14:paraId="5A96214F">
      <w:pPr>
        <w:pStyle w:val="9"/>
        <w:ind w:firstLine="241"/>
        <w:rPr>
          <w:rFonts w:ascii="宋体" w:hAnsi="宋体" w:cs="宋体"/>
          <w:b/>
          <w:color w:val="000000"/>
          <w:sz w:val="24"/>
        </w:rPr>
      </w:pPr>
    </w:p>
    <w:p w14:paraId="0C56CA17">
      <w:pPr>
        <w:pStyle w:val="9"/>
        <w:ind w:firstLine="241"/>
        <w:rPr>
          <w:rFonts w:ascii="宋体" w:hAnsi="宋体" w:cs="宋体"/>
          <w:b/>
          <w:color w:val="000000"/>
          <w:sz w:val="24"/>
        </w:rPr>
      </w:pPr>
    </w:p>
    <w:p w14:paraId="56120C47">
      <w:pPr>
        <w:pStyle w:val="9"/>
        <w:ind w:firstLine="241"/>
        <w:rPr>
          <w:rFonts w:ascii="宋体" w:hAnsi="宋体" w:cs="宋体"/>
          <w:b/>
          <w:color w:val="000000"/>
          <w:sz w:val="24"/>
        </w:rPr>
      </w:pPr>
    </w:p>
    <w:p w14:paraId="7399F652">
      <w:pPr>
        <w:pStyle w:val="9"/>
        <w:ind w:firstLine="241"/>
        <w:rPr>
          <w:rFonts w:ascii="宋体" w:hAnsi="宋体" w:cs="宋体"/>
          <w:b/>
          <w:color w:val="000000"/>
          <w:sz w:val="24"/>
        </w:rPr>
      </w:pPr>
    </w:p>
    <w:p w14:paraId="6E3DEB79">
      <w:pPr>
        <w:pStyle w:val="9"/>
        <w:ind w:firstLine="241"/>
        <w:rPr>
          <w:rFonts w:ascii="宋体" w:hAnsi="宋体" w:cs="宋体"/>
          <w:b/>
          <w:color w:val="000000"/>
          <w:sz w:val="24"/>
        </w:rPr>
      </w:pPr>
    </w:p>
    <w:p w14:paraId="27BE5897">
      <w:pPr>
        <w:pStyle w:val="9"/>
        <w:ind w:firstLine="241"/>
        <w:rPr>
          <w:rFonts w:ascii="宋体" w:hAnsi="宋体" w:cs="宋体"/>
          <w:b/>
          <w:color w:val="000000"/>
          <w:sz w:val="24"/>
        </w:rPr>
      </w:pPr>
    </w:p>
    <w:p w14:paraId="7832D61D">
      <w:pPr>
        <w:pStyle w:val="4"/>
        <w:numPr>
          <w:ilvl w:val="2"/>
          <w:numId w:val="0"/>
        </w:numPr>
        <w:rPr>
          <w:rFonts w:hAnsi="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D30A5">
    <w:pPr>
      <w:pStyle w:val="13"/>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20</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89</w:t>
    </w:r>
    <w:r>
      <w:rPr>
        <w:rFonts w:hint="eastAsia" w:ascii="仿宋_GB2312" w:eastAsia="仿宋_GB2312"/>
      </w:rPr>
      <w:fldChar w:fldCharType="end"/>
    </w:r>
    <w:r>
      <w:rPr>
        <w:rFonts w:hint="eastAsia" w:ascii="仿宋_GB2312" w:eastAsia="仿宋_GB2312"/>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DE2CC">
    <w:pPr>
      <w:pStyle w:val="13"/>
      <w:framePr w:wrap="around" w:vAnchor="text" w:hAnchor="margin" w:xAlign="right" w:y="1"/>
      <w:rPr>
        <w:rStyle w:val="24"/>
      </w:rPr>
    </w:pPr>
    <w:r>
      <w:fldChar w:fldCharType="begin"/>
    </w:r>
    <w:r>
      <w:rPr>
        <w:rStyle w:val="24"/>
      </w:rPr>
      <w:instrText xml:space="preserve">PAGE  </w:instrText>
    </w:r>
    <w:r>
      <w:fldChar w:fldCharType="end"/>
    </w:r>
  </w:p>
  <w:p w14:paraId="74DEEC52">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26DBF">
    <w:pPr>
      <w:pStyle w:val="13"/>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7F3EE">
    <w:pPr>
      <w:pStyle w:val="13"/>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20</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89</w:t>
    </w:r>
    <w:r>
      <w:rPr>
        <w:rFonts w:hint="eastAsia" w:ascii="仿宋_GB2312" w:eastAsia="仿宋_GB2312"/>
      </w:rPr>
      <w:fldChar w:fldCharType="end"/>
    </w:r>
    <w:r>
      <w:rPr>
        <w:rFonts w:hint="eastAsia" w:ascii="仿宋_GB2312" w:eastAsia="仿宋_GB2312"/>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619A5">
    <w:pPr>
      <w:pStyle w:val="13"/>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1</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89</w:t>
    </w:r>
    <w:r>
      <w:rPr>
        <w:rFonts w:hint="eastAsia" w:ascii="仿宋_GB2312" w:eastAsia="仿宋_GB2312"/>
      </w:rPr>
      <w:fldChar w:fldCharType="end"/>
    </w:r>
    <w:r>
      <w:rPr>
        <w:rFonts w:hint="eastAsia" w:ascii="仿宋_GB2312" w:eastAsia="仿宋_GB2312"/>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EE927">
    <w:pPr>
      <w:pStyle w:val="13"/>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59</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89</w:t>
    </w:r>
    <w:r>
      <w:rPr>
        <w:rFonts w:hint="eastAsia" w:ascii="仿宋_GB2312" w:eastAsia="仿宋_GB2312"/>
      </w:rPr>
      <w:fldChar w:fldCharType="end"/>
    </w:r>
    <w:r>
      <w:rPr>
        <w:rFonts w:hint="eastAsia" w:ascii="仿宋_GB2312" w:eastAsia="仿宋_GB2312"/>
      </w:rPr>
      <w:t xml:space="preserve"> 页</w:t>
    </w:r>
  </w:p>
  <w:p w14:paraId="0E205C7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65EBE">
    <w:pPr>
      <w:pStyle w:val="13"/>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21</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90</w:t>
    </w:r>
    <w:r>
      <w:rPr>
        <w:rFonts w:hint="eastAsia" w:ascii="仿宋_GB2312" w:eastAsia="仿宋_GB2312"/>
      </w:rPr>
      <w:fldChar w:fldCharType="end"/>
    </w:r>
    <w:r>
      <w:rPr>
        <w:rFonts w:hint="eastAsia" w:ascii="仿宋_GB2312" w:eastAsia="仿宋_GB2312"/>
      </w:rPr>
      <w:t xml:space="preserve"> 页</w:t>
    </w:r>
  </w:p>
  <w:p w14:paraId="1871736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CBE2B">
    <w:pPr>
      <w:pStyle w:val="15"/>
      <w:jc w:val="right"/>
      <w:rPr>
        <w:rFonts w:hint="eastAsia" w:eastAsia="宋体"/>
        <w:lang w:eastAsia="zh-CN"/>
      </w:rPr>
    </w:pPr>
    <w:r>
      <w:rPr>
        <w:rFonts w:hint="eastAsia"/>
      </w:rPr>
      <w:t xml:space="preserve">                             公开招标文件</w:t>
    </w:r>
  </w:p>
  <w:p w14:paraId="26EA1339">
    <w:pPr>
      <w:pStyle w:val="1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A41B8">
    <w:pPr>
      <w:pStyle w:val="15"/>
      <w:pBdr>
        <w:bottom w:val="single" w:color="auto" w:sz="6" w:space="0"/>
      </w:pBdr>
      <w:tabs>
        <w:tab w:val="center" w:pos="4535"/>
        <w:tab w:val="right" w:pos="9070"/>
        <w:tab w:val="clear" w:pos="4153"/>
        <w:tab w:val="clear" w:pos="8306"/>
      </w:tabs>
      <w:jc w:val="right"/>
    </w:pPr>
    <w:r>
      <w:tab/>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00EDC">
    <w:pPr>
      <w:pStyle w:val="15"/>
      <w:jc w:val="right"/>
      <w:rPr>
        <w:rFonts w:hint="eastAsia" w:ascii="仿宋_GB2312" w:eastAsia="宋体"/>
        <w:b/>
        <w:i/>
        <w:u w:val="single"/>
        <w:lang w:eastAsia="zh-CN"/>
      </w:rPr>
    </w:pPr>
    <w:r>
      <w:rPr>
        <w:rFonts w:hint="eastAsia"/>
      </w:rPr>
      <w:t>公开招标文件</w:t>
    </w:r>
  </w:p>
  <w:p w14:paraId="097E17E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ED3AB">
    <w:pPr>
      <w:pStyle w:val="15"/>
      <w:rPr>
        <w:rFonts w:hint="eastAsia" w:eastAsia="宋体"/>
        <w:lang w:eastAsia="zh-CN"/>
      </w:rPr>
    </w:pPr>
    <w:r>
      <w:rPr>
        <w:rFonts w:hint="eastAsia"/>
      </w:rPr>
      <w:t xml:space="preserve">                                                         </w:t>
    </w:r>
    <w:r>
      <w:rPr>
        <w:rFonts w:hint="eastAsia"/>
        <w:lang w:val="en-US" w:eastAsia="zh-CN"/>
      </w:rPr>
      <w:t xml:space="preserve">                           </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646E1"/>
    <w:multiLevelType w:val="singleLevel"/>
    <w:tmpl w:val="904646E1"/>
    <w:lvl w:ilvl="0" w:tentative="0">
      <w:start w:val="5"/>
      <w:numFmt w:val="chineseCounting"/>
      <w:suff w:val="space"/>
      <w:lvlText w:val="第%1部分"/>
      <w:lvlJc w:val="left"/>
      <w:rPr>
        <w:rFonts w:hint="eastAsia"/>
      </w:rPr>
    </w:lvl>
  </w:abstractNum>
  <w:abstractNum w:abstractNumId="1">
    <w:nsid w:val="F8D58AED"/>
    <w:multiLevelType w:val="multilevel"/>
    <w:tmpl w:val="F8D58AED"/>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FA6E7882"/>
    <w:multiLevelType w:val="singleLevel"/>
    <w:tmpl w:val="FA6E7882"/>
    <w:lvl w:ilvl="0" w:tentative="0">
      <w:start w:val="1"/>
      <w:numFmt w:val="chineseCounting"/>
      <w:suff w:val="space"/>
      <w:lvlText w:val="%1、"/>
      <w:lvlJc w:val="left"/>
      <w:rPr>
        <w:rFonts w:hint="eastAsia"/>
      </w:rPr>
    </w:lvl>
  </w:abstractNum>
  <w:abstractNum w:abstractNumId="3">
    <w:nsid w:val="FC856182"/>
    <w:multiLevelType w:val="singleLevel"/>
    <w:tmpl w:val="FC856182"/>
    <w:lvl w:ilvl="0" w:tentative="0">
      <w:start w:val="1"/>
      <w:numFmt w:val="decimal"/>
      <w:suff w:val="nothing"/>
      <w:lvlText w:val="（%1）"/>
      <w:lvlJc w:val="left"/>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A981D3"/>
    <w:multiLevelType w:val="singleLevel"/>
    <w:tmpl w:val="00A981D3"/>
    <w:lvl w:ilvl="0" w:tentative="0">
      <w:start w:val="14"/>
      <w:numFmt w:val="chineseCounting"/>
      <w:suff w:val="nothing"/>
      <w:lvlText w:val="%1、"/>
      <w:lvlJc w:val="left"/>
      <w:rPr>
        <w:rFonts w:hint="eastAsia"/>
      </w:rPr>
    </w:lvl>
  </w:abstractNum>
  <w:abstractNum w:abstractNumId="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3E662716"/>
    <w:multiLevelType w:val="singleLevel"/>
    <w:tmpl w:val="3E662716"/>
    <w:lvl w:ilvl="0" w:tentative="0">
      <w:start w:val="4"/>
      <w:numFmt w:val="chineseCounting"/>
      <w:suff w:val="nothing"/>
      <w:lvlText w:val="%1、"/>
      <w:lvlJc w:val="left"/>
      <w:rPr>
        <w:rFonts w:hint="eastAsia"/>
      </w:rPr>
    </w:lvl>
  </w:abstractNum>
  <w:abstractNum w:abstractNumId="8">
    <w:nsid w:val="506A83D7"/>
    <w:multiLevelType w:val="singleLevel"/>
    <w:tmpl w:val="506A83D7"/>
    <w:lvl w:ilvl="0" w:tentative="0">
      <w:start w:val="23"/>
      <w:numFmt w:val="decimal"/>
      <w:lvlText w:val="%1."/>
      <w:lvlJc w:val="left"/>
      <w:pPr>
        <w:tabs>
          <w:tab w:val="left" w:pos="312"/>
        </w:tabs>
      </w:pPr>
    </w:lvl>
  </w:abstractNum>
  <w:num w:numId="1">
    <w:abstractNumId w:val="6"/>
  </w:num>
  <w:num w:numId="2">
    <w:abstractNumId w:val="4"/>
  </w:num>
  <w:num w:numId="3">
    <w:abstractNumId w:val="1"/>
  </w:num>
  <w:num w:numId="4">
    <w:abstractNumId w:val="8"/>
  </w:num>
  <w:num w:numId="5">
    <w:abstractNumId w:val="0"/>
  </w:num>
  <w:num w:numId="6">
    <w:abstractNumId w:val="7"/>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YjQ4NmZjNDBiOGUzMzRmMjczMGRjZDg3NGU3MTUifQ=="/>
    <w:docVar w:name="KSO_WPS_MARK_KEY" w:val="633b1232-86ee-4cac-a983-e3752c63b98c"/>
  </w:docVars>
  <w:rsids>
    <w:rsidRoot w:val="4F0065C6"/>
    <w:rsid w:val="00007C6E"/>
    <w:rsid w:val="00091590"/>
    <w:rsid w:val="000B20F0"/>
    <w:rsid w:val="000B4C11"/>
    <w:rsid w:val="000E277C"/>
    <w:rsid w:val="001757B1"/>
    <w:rsid w:val="001B040F"/>
    <w:rsid w:val="001D2A41"/>
    <w:rsid w:val="00284F1D"/>
    <w:rsid w:val="00296707"/>
    <w:rsid w:val="002C77ED"/>
    <w:rsid w:val="002E7ABD"/>
    <w:rsid w:val="00323CE6"/>
    <w:rsid w:val="0035128C"/>
    <w:rsid w:val="003C33EF"/>
    <w:rsid w:val="0041756E"/>
    <w:rsid w:val="0049417D"/>
    <w:rsid w:val="004E63F1"/>
    <w:rsid w:val="00526233"/>
    <w:rsid w:val="005517EE"/>
    <w:rsid w:val="00607F42"/>
    <w:rsid w:val="00685C5E"/>
    <w:rsid w:val="006C251D"/>
    <w:rsid w:val="006F2736"/>
    <w:rsid w:val="00742805"/>
    <w:rsid w:val="00755DF0"/>
    <w:rsid w:val="0079075D"/>
    <w:rsid w:val="007B03BC"/>
    <w:rsid w:val="0080350E"/>
    <w:rsid w:val="00867F9F"/>
    <w:rsid w:val="0087218E"/>
    <w:rsid w:val="00882AB0"/>
    <w:rsid w:val="00894A8B"/>
    <w:rsid w:val="008A752D"/>
    <w:rsid w:val="008B2172"/>
    <w:rsid w:val="008C0E54"/>
    <w:rsid w:val="008F71E2"/>
    <w:rsid w:val="009168E0"/>
    <w:rsid w:val="009626F0"/>
    <w:rsid w:val="00977EA5"/>
    <w:rsid w:val="009C6254"/>
    <w:rsid w:val="00A2069D"/>
    <w:rsid w:val="00A922CF"/>
    <w:rsid w:val="00AD26AE"/>
    <w:rsid w:val="00AD73FD"/>
    <w:rsid w:val="00B24E4D"/>
    <w:rsid w:val="00B81020"/>
    <w:rsid w:val="00BB6546"/>
    <w:rsid w:val="00C8240F"/>
    <w:rsid w:val="00CB79C4"/>
    <w:rsid w:val="00CF2930"/>
    <w:rsid w:val="00D01CCB"/>
    <w:rsid w:val="00DD755B"/>
    <w:rsid w:val="00E21F99"/>
    <w:rsid w:val="00F21733"/>
    <w:rsid w:val="00F26F61"/>
    <w:rsid w:val="00F8225B"/>
    <w:rsid w:val="00F97ED2"/>
    <w:rsid w:val="0100390C"/>
    <w:rsid w:val="0103164E"/>
    <w:rsid w:val="01171F4E"/>
    <w:rsid w:val="01211AD4"/>
    <w:rsid w:val="01557B3D"/>
    <w:rsid w:val="015974C0"/>
    <w:rsid w:val="01EB45BC"/>
    <w:rsid w:val="02184041"/>
    <w:rsid w:val="02924A37"/>
    <w:rsid w:val="02D52B76"/>
    <w:rsid w:val="02D768EE"/>
    <w:rsid w:val="02F8758C"/>
    <w:rsid w:val="02FE20CD"/>
    <w:rsid w:val="03004097"/>
    <w:rsid w:val="03015719"/>
    <w:rsid w:val="03065425"/>
    <w:rsid w:val="032E2188"/>
    <w:rsid w:val="03555A65"/>
    <w:rsid w:val="036A1510"/>
    <w:rsid w:val="0397607D"/>
    <w:rsid w:val="03B551A4"/>
    <w:rsid w:val="03C50E3C"/>
    <w:rsid w:val="03E2554B"/>
    <w:rsid w:val="041707BB"/>
    <w:rsid w:val="041B0A5C"/>
    <w:rsid w:val="045059CB"/>
    <w:rsid w:val="04B50EB1"/>
    <w:rsid w:val="04DC01EC"/>
    <w:rsid w:val="04DF5FD3"/>
    <w:rsid w:val="04F720BF"/>
    <w:rsid w:val="05366964"/>
    <w:rsid w:val="05E355AA"/>
    <w:rsid w:val="061E4834"/>
    <w:rsid w:val="06247B10"/>
    <w:rsid w:val="06264494"/>
    <w:rsid w:val="0636392C"/>
    <w:rsid w:val="06451DC1"/>
    <w:rsid w:val="06456265"/>
    <w:rsid w:val="06473D8B"/>
    <w:rsid w:val="064B60D5"/>
    <w:rsid w:val="065C43DC"/>
    <w:rsid w:val="0693639D"/>
    <w:rsid w:val="06D511C9"/>
    <w:rsid w:val="071C2B91"/>
    <w:rsid w:val="07593675"/>
    <w:rsid w:val="077F1302"/>
    <w:rsid w:val="07A11279"/>
    <w:rsid w:val="07BC4304"/>
    <w:rsid w:val="07BE0DBF"/>
    <w:rsid w:val="07C15E8D"/>
    <w:rsid w:val="07D93108"/>
    <w:rsid w:val="083B347B"/>
    <w:rsid w:val="083D71F3"/>
    <w:rsid w:val="0881230C"/>
    <w:rsid w:val="088372E5"/>
    <w:rsid w:val="08C2594B"/>
    <w:rsid w:val="08D3144A"/>
    <w:rsid w:val="09241ACD"/>
    <w:rsid w:val="093A3733"/>
    <w:rsid w:val="09840E52"/>
    <w:rsid w:val="09AD65FB"/>
    <w:rsid w:val="09F02557"/>
    <w:rsid w:val="0A0C2BCF"/>
    <w:rsid w:val="0A1B5312"/>
    <w:rsid w:val="0A1B7A08"/>
    <w:rsid w:val="0A2763AD"/>
    <w:rsid w:val="0A6F38B0"/>
    <w:rsid w:val="0A9A0EE2"/>
    <w:rsid w:val="0AE95411"/>
    <w:rsid w:val="0B0002F5"/>
    <w:rsid w:val="0B136931"/>
    <w:rsid w:val="0B2E376B"/>
    <w:rsid w:val="0B352404"/>
    <w:rsid w:val="0B495EAF"/>
    <w:rsid w:val="0B7D3DAB"/>
    <w:rsid w:val="0BA97EAE"/>
    <w:rsid w:val="0BB772BD"/>
    <w:rsid w:val="0BDA6CC7"/>
    <w:rsid w:val="0C444630"/>
    <w:rsid w:val="0C4D4800"/>
    <w:rsid w:val="0C9870EE"/>
    <w:rsid w:val="0CA535B9"/>
    <w:rsid w:val="0CBE467B"/>
    <w:rsid w:val="0CC04897"/>
    <w:rsid w:val="0D3037CB"/>
    <w:rsid w:val="0D4728C2"/>
    <w:rsid w:val="0D8E229F"/>
    <w:rsid w:val="0D9B7981"/>
    <w:rsid w:val="0DB6596F"/>
    <w:rsid w:val="0DE904C6"/>
    <w:rsid w:val="0E3A5F83"/>
    <w:rsid w:val="0E3F7413"/>
    <w:rsid w:val="0E6C699E"/>
    <w:rsid w:val="0E87566C"/>
    <w:rsid w:val="0EAC50D3"/>
    <w:rsid w:val="0EFB1BB6"/>
    <w:rsid w:val="0EFD76DC"/>
    <w:rsid w:val="0F3270F3"/>
    <w:rsid w:val="0F4C5F6E"/>
    <w:rsid w:val="0F5117D6"/>
    <w:rsid w:val="0F5536A9"/>
    <w:rsid w:val="0F772D10"/>
    <w:rsid w:val="0FA7589A"/>
    <w:rsid w:val="0FB64E35"/>
    <w:rsid w:val="0FBC30F4"/>
    <w:rsid w:val="10125409"/>
    <w:rsid w:val="104E1881"/>
    <w:rsid w:val="10521471"/>
    <w:rsid w:val="10573411"/>
    <w:rsid w:val="10687BFB"/>
    <w:rsid w:val="108C64EF"/>
    <w:rsid w:val="10C304B2"/>
    <w:rsid w:val="10E433A4"/>
    <w:rsid w:val="10FE14EA"/>
    <w:rsid w:val="110556E2"/>
    <w:rsid w:val="110A7E8F"/>
    <w:rsid w:val="113D6C23"/>
    <w:rsid w:val="117A5014"/>
    <w:rsid w:val="118539B9"/>
    <w:rsid w:val="118724A2"/>
    <w:rsid w:val="119D51A7"/>
    <w:rsid w:val="11A007F3"/>
    <w:rsid w:val="11B5604C"/>
    <w:rsid w:val="11BB0CCA"/>
    <w:rsid w:val="11E42DD6"/>
    <w:rsid w:val="11F50B3F"/>
    <w:rsid w:val="11F56D91"/>
    <w:rsid w:val="12335DA0"/>
    <w:rsid w:val="12874751"/>
    <w:rsid w:val="129E7A48"/>
    <w:rsid w:val="12B427A8"/>
    <w:rsid w:val="12B61833"/>
    <w:rsid w:val="13294F44"/>
    <w:rsid w:val="13566C69"/>
    <w:rsid w:val="138E124B"/>
    <w:rsid w:val="13C02B73"/>
    <w:rsid w:val="13EE5846"/>
    <w:rsid w:val="13F866C4"/>
    <w:rsid w:val="143F0797"/>
    <w:rsid w:val="144171A8"/>
    <w:rsid w:val="14485005"/>
    <w:rsid w:val="14624D7D"/>
    <w:rsid w:val="149A3C1F"/>
    <w:rsid w:val="14A25558"/>
    <w:rsid w:val="14AA69DE"/>
    <w:rsid w:val="14B7657F"/>
    <w:rsid w:val="14C36CD2"/>
    <w:rsid w:val="14CD4924"/>
    <w:rsid w:val="14CF5677"/>
    <w:rsid w:val="150115A9"/>
    <w:rsid w:val="15267261"/>
    <w:rsid w:val="154A0C01"/>
    <w:rsid w:val="155E0225"/>
    <w:rsid w:val="15806971"/>
    <w:rsid w:val="15A563D8"/>
    <w:rsid w:val="15D171CD"/>
    <w:rsid w:val="162C6AF9"/>
    <w:rsid w:val="163D4862"/>
    <w:rsid w:val="16685D83"/>
    <w:rsid w:val="166C5148"/>
    <w:rsid w:val="16843399"/>
    <w:rsid w:val="16893F4C"/>
    <w:rsid w:val="16C531D6"/>
    <w:rsid w:val="16D72F09"/>
    <w:rsid w:val="16E34AC0"/>
    <w:rsid w:val="174A5489"/>
    <w:rsid w:val="17712A16"/>
    <w:rsid w:val="17771FF6"/>
    <w:rsid w:val="1791130A"/>
    <w:rsid w:val="17AA4179"/>
    <w:rsid w:val="17E94CA2"/>
    <w:rsid w:val="17EF03B5"/>
    <w:rsid w:val="17F92A0B"/>
    <w:rsid w:val="18064F19"/>
    <w:rsid w:val="18145D01"/>
    <w:rsid w:val="18463EA2"/>
    <w:rsid w:val="18550589"/>
    <w:rsid w:val="18716A45"/>
    <w:rsid w:val="18722D1E"/>
    <w:rsid w:val="188C39CD"/>
    <w:rsid w:val="18BF5A03"/>
    <w:rsid w:val="18C35687"/>
    <w:rsid w:val="18E124B9"/>
    <w:rsid w:val="18F356AC"/>
    <w:rsid w:val="19093B72"/>
    <w:rsid w:val="19167314"/>
    <w:rsid w:val="194303E2"/>
    <w:rsid w:val="196C5B8A"/>
    <w:rsid w:val="1AD03EF7"/>
    <w:rsid w:val="1AF61D96"/>
    <w:rsid w:val="1AFF2A2E"/>
    <w:rsid w:val="1B285AE1"/>
    <w:rsid w:val="1B5C39DD"/>
    <w:rsid w:val="1BA63824"/>
    <w:rsid w:val="1BCE5C64"/>
    <w:rsid w:val="1BE52F51"/>
    <w:rsid w:val="1BF849C2"/>
    <w:rsid w:val="1C222F05"/>
    <w:rsid w:val="1C317E51"/>
    <w:rsid w:val="1C744D56"/>
    <w:rsid w:val="1C872CDB"/>
    <w:rsid w:val="1C8F27F1"/>
    <w:rsid w:val="1CC318B8"/>
    <w:rsid w:val="1CDD0B4D"/>
    <w:rsid w:val="1D013DC0"/>
    <w:rsid w:val="1D1A3B4F"/>
    <w:rsid w:val="1D1E53EE"/>
    <w:rsid w:val="1D373DFD"/>
    <w:rsid w:val="1DAD48A3"/>
    <w:rsid w:val="1DFD14A7"/>
    <w:rsid w:val="1E2A3020"/>
    <w:rsid w:val="1E48483A"/>
    <w:rsid w:val="1E566E09"/>
    <w:rsid w:val="1ECB5101"/>
    <w:rsid w:val="1ED65854"/>
    <w:rsid w:val="1F0C74C8"/>
    <w:rsid w:val="1F695319"/>
    <w:rsid w:val="1F6B41EE"/>
    <w:rsid w:val="1F7E03C6"/>
    <w:rsid w:val="1FAD0CAB"/>
    <w:rsid w:val="1FCF77A3"/>
    <w:rsid w:val="1FE521F3"/>
    <w:rsid w:val="204A02A8"/>
    <w:rsid w:val="209E23A2"/>
    <w:rsid w:val="20B47E17"/>
    <w:rsid w:val="20C938C2"/>
    <w:rsid w:val="20F26DBA"/>
    <w:rsid w:val="20F3093F"/>
    <w:rsid w:val="214D44F3"/>
    <w:rsid w:val="21A63C04"/>
    <w:rsid w:val="21BF6A73"/>
    <w:rsid w:val="21D31426"/>
    <w:rsid w:val="21FD649A"/>
    <w:rsid w:val="22274D44"/>
    <w:rsid w:val="22603DB2"/>
    <w:rsid w:val="227B5090"/>
    <w:rsid w:val="22971AE5"/>
    <w:rsid w:val="229F5358"/>
    <w:rsid w:val="22BB4FA5"/>
    <w:rsid w:val="22DA1DB7"/>
    <w:rsid w:val="23030295"/>
    <w:rsid w:val="234B6037"/>
    <w:rsid w:val="234E4553"/>
    <w:rsid w:val="235A3D68"/>
    <w:rsid w:val="237A0EA4"/>
    <w:rsid w:val="238058A8"/>
    <w:rsid w:val="23922691"/>
    <w:rsid w:val="239E3DBC"/>
    <w:rsid w:val="243C43AB"/>
    <w:rsid w:val="24795C68"/>
    <w:rsid w:val="24B77ED6"/>
    <w:rsid w:val="24C06D8A"/>
    <w:rsid w:val="24EC5DD1"/>
    <w:rsid w:val="25145328"/>
    <w:rsid w:val="252217F3"/>
    <w:rsid w:val="25276E09"/>
    <w:rsid w:val="255319AC"/>
    <w:rsid w:val="259162DC"/>
    <w:rsid w:val="25D54AB7"/>
    <w:rsid w:val="26263565"/>
    <w:rsid w:val="271433BD"/>
    <w:rsid w:val="271D04C4"/>
    <w:rsid w:val="27231678"/>
    <w:rsid w:val="274243CE"/>
    <w:rsid w:val="274A5031"/>
    <w:rsid w:val="27602AA7"/>
    <w:rsid w:val="276460F3"/>
    <w:rsid w:val="27675BE3"/>
    <w:rsid w:val="279D33B3"/>
    <w:rsid w:val="27A04C51"/>
    <w:rsid w:val="27D50D9F"/>
    <w:rsid w:val="286F3543"/>
    <w:rsid w:val="28950D7C"/>
    <w:rsid w:val="28A8200F"/>
    <w:rsid w:val="28DB23E5"/>
    <w:rsid w:val="28DE3077"/>
    <w:rsid w:val="28E639C8"/>
    <w:rsid w:val="28E976B6"/>
    <w:rsid w:val="291108FF"/>
    <w:rsid w:val="292813A2"/>
    <w:rsid w:val="2936586D"/>
    <w:rsid w:val="29471828"/>
    <w:rsid w:val="294E705B"/>
    <w:rsid w:val="295D54F0"/>
    <w:rsid w:val="29695C42"/>
    <w:rsid w:val="296F5223"/>
    <w:rsid w:val="2977182C"/>
    <w:rsid w:val="298E1933"/>
    <w:rsid w:val="2A0C4D8B"/>
    <w:rsid w:val="2A27165A"/>
    <w:rsid w:val="2A397600"/>
    <w:rsid w:val="2A431DF0"/>
    <w:rsid w:val="2A7E571E"/>
    <w:rsid w:val="2A9D3DA2"/>
    <w:rsid w:val="2ABF7AE4"/>
    <w:rsid w:val="2B013C59"/>
    <w:rsid w:val="2B9176D3"/>
    <w:rsid w:val="2BC43604"/>
    <w:rsid w:val="2C567FD4"/>
    <w:rsid w:val="2C6170A5"/>
    <w:rsid w:val="2C8114F5"/>
    <w:rsid w:val="2CFB12A7"/>
    <w:rsid w:val="2D2105E2"/>
    <w:rsid w:val="2D297497"/>
    <w:rsid w:val="2D8F7C42"/>
    <w:rsid w:val="2DC25921"/>
    <w:rsid w:val="2E0E500A"/>
    <w:rsid w:val="2E3305CD"/>
    <w:rsid w:val="2E402CEA"/>
    <w:rsid w:val="2E99131D"/>
    <w:rsid w:val="2EAF563B"/>
    <w:rsid w:val="2ECE479A"/>
    <w:rsid w:val="2EE43FBD"/>
    <w:rsid w:val="2F1B3225"/>
    <w:rsid w:val="2F2A2F03"/>
    <w:rsid w:val="2F300FB0"/>
    <w:rsid w:val="2F3740ED"/>
    <w:rsid w:val="2F511653"/>
    <w:rsid w:val="2F5B602D"/>
    <w:rsid w:val="2F86586E"/>
    <w:rsid w:val="2F8D01B1"/>
    <w:rsid w:val="2F927575"/>
    <w:rsid w:val="2F9C314C"/>
    <w:rsid w:val="2FD63906"/>
    <w:rsid w:val="2FF16992"/>
    <w:rsid w:val="2FF87D20"/>
    <w:rsid w:val="30032221"/>
    <w:rsid w:val="302865A7"/>
    <w:rsid w:val="30463B33"/>
    <w:rsid w:val="304A60A2"/>
    <w:rsid w:val="30717AD3"/>
    <w:rsid w:val="308B0B94"/>
    <w:rsid w:val="30C9346B"/>
    <w:rsid w:val="30CD2F5B"/>
    <w:rsid w:val="30EE1718"/>
    <w:rsid w:val="3150593A"/>
    <w:rsid w:val="31833619"/>
    <w:rsid w:val="31852415"/>
    <w:rsid w:val="318958C3"/>
    <w:rsid w:val="31F432D6"/>
    <w:rsid w:val="320C1861"/>
    <w:rsid w:val="328D2734"/>
    <w:rsid w:val="32E074D2"/>
    <w:rsid w:val="33123A64"/>
    <w:rsid w:val="33523C1A"/>
    <w:rsid w:val="33665F50"/>
    <w:rsid w:val="339B7340"/>
    <w:rsid w:val="33E52369"/>
    <w:rsid w:val="33F71455"/>
    <w:rsid w:val="342866FA"/>
    <w:rsid w:val="3491429F"/>
    <w:rsid w:val="34A405BA"/>
    <w:rsid w:val="34A83397"/>
    <w:rsid w:val="34AA6F15"/>
    <w:rsid w:val="34E20B45"/>
    <w:rsid w:val="35357321"/>
    <w:rsid w:val="35366BF5"/>
    <w:rsid w:val="355754E9"/>
    <w:rsid w:val="35775243"/>
    <w:rsid w:val="357E191C"/>
    <w:rsid w:val="358F6C5C"/>
    <w:rsid w:val="35B04BF9"/>
    <w:rsid w:val="36147949"/>
    <w:rsid w:val="36174C78"/>
    <w:rsid w:val="365B6913"/>
    <w:rsid w:val="36716136"/>
    <w:rsid w:val="368A0657"/>
    <w:rsid w:val="368E55AA"/>
    <w:rsid w:val="36A06A1C"/>
    <w:rsid w:val="36B9188B"/>
    <w:rsid w:val="36C73FA8"/>
    <w:rsid w:val="36C85AB1"/>
    <w:rsid w:val="36CA3A99"/>
    <w:rsid w:val="36DB7A54"/>
    <w:rsid w:val="36E0506A"/>
    <w:rsid w:val="36FD79CA"/>
    <w:rsid w:val="36FE4D5A"/>
    <w:rsid w:val="370940CB"/>
    <w:rsid w:val="37107F95"/>
    <w:rsid w:val="373C2029"/>
    <w:rsid w:val="37465815"/>
    <w:rsid w:val="374C35D4"/>
    <w:rsid w:val="375A306E"/>
    <w:rsid w:val="37B87D95"/>
    <w:rsid w:val="382316B2"/>
    <w:rsid w:val="38233460"/>
    <w:rsid w:val="38262F51"/>
    <w:rsid w:val="382A2A41"/>
    <w:rsid w:val="38804D57"/>
    <w:rsid w:val="38860FAF"/>
    <w:rsid w:val="389A4673"/>
    <w:rsid w:val="38A50319"/>
    <w:rsid w:val="38AF7D83"/>
    <w:rsid w:val="38C56C0D"/>
    <w:rsid w:val="38F87271"/>
    <w:rsid w:val="391A6D72"/>
    <w:rsid w:val="39620D06"/>
    <w:rsid w:val="39717C32"/>
    <w:rsid w:val="39741784"/>
    <w:rsid w:val="397B107A"/>
    <w:rsid w:val="39875C71"/>
    <w:rsid w:val="398D4C8F"/>
    <w:rsid w:val="399860D0"/>
    <w:rsid w:val="3A212C28"/>
    <w:rsid w:val="3A4D3806"/>
    <w:rsid w:val="3A540249"/>
    <w:rsid w:val="3A5B15D7"/>
    <w:rsid w:val="3A663AD8"/>
    <w:rsid w:val="3A704957"/>
    <w:rsid w:val="3A8B353F"/>
    <w:rsid w:val="3AE710BD"/>
    <w:rsid w:val="3AEA64B7"/>
    <w:rsid w:val="3B0834E6"/>
    <w:rsid w:val="3B1B5004"/>
    <w:rsid w:val="3B64626A"/>
    <w:rsid w:val="3B7641EF"/>
    <w:rsid w:val="3B806E1C"/>
    <w:rsid w:val="3B9D352A"/>
    <w:rsid w:val="3BAF0C04"/>
    <w:rsid w:val="3BE178BA"/>
    <w:rsid w:val="3BF62842"/>
    <w:rsid w:val="3C0812EB"/>
    <w:rsid w:val="3C0B4937"/>
    <w:rsid w:val="3C145EE2"/>
    <w:rsid w:val="3C3245BA"/>
    <w:rsid w:val="3C504A40"/>
    <w:rsid w:val="3C6F3118"/>
    <w:rsid w:val="3CB43221"/>
    <w:rsid w:val="3D8250CD"/>
    <w:rsid w:val="3D8805C6"/>
    <w:rsid w:val="3DBE69D0"/>
    <w:rsid w:val="3DF24001"/>
    <w:rsid w:val="3E021D6A"/>
    <w:rsid w:val="3E173A67"/>
    <w:rsid w:val="3E3666E5"/>
    <w:rsid w:val="3E4660FB"/>
    <w:rsid w:val="3E5E3444"/>
    <w:rsid w:val="3E5F540E"/>
    <w:rsid w:val="3E6A4561"/>
    <w:rsid w:val="3EB017C6"/>
    <w:rsid w:val="3ED23E32"/>
    <w:rsid w:val="3EE11033"/>
    <w:rsid w:val="3EF404CF"/>
    <w:rsid w:val="3F3917BB"/>
    <w:rsid w:val="3F676329"/>
    <w:rsid w:val="3FB157F6"/>
    <w:rsid w:val="3FBD419A"/>
    <w:rsid w:val="3FF700A2"/>
    <w:rsid w:val="40384169"/>
    <w:rsid w:val="40457EE6"/>
    <w:rsid w:val="40644F5E"/>
    <w:rsid w:val="40DA5A67"/>
    <w:rsid w:val="40FE2036"/>
    <w:rsid w:val="410B7187"/>
    <w:rsid w:val="41124178"/>
    <w:rsid w:val="4126008E"/>
    <w:rsid w:val="415E7BFF"/>
    <w:rsid w:val="41623124"/>
    <w:rsid w:val="416B4BF3"/>
    <w:rsid w:val="420E33D3"/>
    <w:rsid w:val="42187DAE"/>
    <w:rsid w:val="4231173E"/>
    <w:rsid w:val="425C78EF"/>
    <w:rsid w:val="42723962"/>
    <w:rsid w:val="42830AAB"/>
    <w:rsid w:val="42925DB2"/>
    <w:rsid w:val="42E64509"/>
    <w:rsid w:val="42E87780"/>
    <w:rsid w:val="43284021"/>
    <w:rsid w:val="43486471"/>
    <w:rsid w:val="434F15AD"/>
    <w:rsid w:val="436B0419"/>
    <w:rsid w:val="43A25A2E"/>
    <w:rsid w:val="43BE56FA"/>
    <w:rsid w:val="43E75C8A"/>
    <w:rsid w:val="44090F11"/>
    <w:rsid w:val="443469F5"/>
    <w:rsid w:val="445134DE"/>
    <w:rsid w:val="44DA134B"/>
    <w:rsid w:val="44DE708D"/>
    <w:rsid w:val="44EE3048"/>
    <w:rsid w:val="44F87A23"/>
    <w:rsid w:val="45102FBE"/>
    <w:rsid w:val="456F23DB"/>
    <w:rsid w:val="45706D26"/>
    <w:rsid w:val="45B264FF"/>
    <w:rsid w:val="45B26630"/>
    <w:rsid w:val="45D22774"/>
    <w:rsid w:val="45D95AA6"/>
    <w:rsid w:val="45EA7CB3"/>
    <w:rsid w:val="4618037D"/>
    <w:rsid w:val="463A4797"/>
    <w:rsid w:val="464949DA"/>
    <w:rsid w:val="465F1A37"/>
    <w:rsid w:val="46786D60"/>
    <w:rsid w:val="4689127A"/>
    <w:rsid w:val="46893028"/>
    <w:rsid w:val="46AE6F33"/>
    <w:rsid w:val="46B81B60"/>
    <w:rsid w:val="46CD560B"/>
    <w:rsid w:val="46D6028D"/>
    <w:rsid w:val="47121270"/>
    <w:rsid w:val="4780701F"/>
    <w:rsid w:val="478B4B7E"/>
    <w:rsid w:val="47975C19"/>
    <w:rsid w:val="479B74B7"/>
    <w:rsid w:val="47AF6ABF"/>
    <w:rsid w:val="47D26C51"/>
    <w:rsid w:val="47E744AA"/>
    <w:rsid w:val="47F6649C"/>
    <w:rsid w:val="4812704D"/>
    <w:rsid w:val="48286871"/>
    <w:rsid w:val="48677399"/>
    <w:rsid w:val="487117A7"/>
    <w:rsid w:val="48967C7F"/>
    <w:rsid w:val="489A423C"/>
    <w:rsid w:val="48E1714C"/>
    <w:rsid w:val="48EE1869"/>
    <w:rsid w:val="49373210"/>
    <w:rsid w:val="493A2D00"/>
    <w:rsid w:val="495042D1"/>
    <w:rsid w:val="496549D0"/>
    <w:rsid w:val="49725FF6"/>
    <w:rsid w:val="49995C78"/>
    <w:rsid w:val="49E10C25"/>
    <w:rsid w:val="4A077846"/>
    <w:rsid w:val="4A08695A"/>
    <w:rsid w:val="4A2512BA"/>
    <w:rsid w:val="4A2B147F"/>
    <w:rsid w:val="4A4F6337"/>
    <w:rsid w:val="4A7638C4"/>
    <w:rsid w:val="4A841A51"/>
    <w:rsid w:val="4AF14F7F"/>
    <w:rsid w:val="4B187071"/>
    <w:rsid w:val="4B1F21AD"/>
    <w:rsid w:val="4B1F5D09"/>
    <w:rsid w:val="4B2A1C59"/>
    <w:rsid w:val="4B3A2507"/>
    <w:rsid w:val="4B3F45FD"/>
    <w:rsid w:val="4B663938"/>
    <w:rsid w:val="4B683B54"/>
    <w:rsid w:val="4B8738B8"/>
    <w:rsid w:val="4B8D7117"/>
    <w:rsid w:val="4B9C1A50"/>
    <w:rsid w:val="4BAF3531"/>
    <w:rsid w:val="4BC66633"/>
    <w:rsid w:val="4BCE772F"/>
    <w:rsid w:val="4BD56D10"/>
    <w:rsid w:val="4BDD689F"/>
    <w:rsid w:val="4BE60F1D"/>
    <w:rsid w:val="4C111CCC"/>
    <w:rsid w:val="4C147838"/>
    <w:rsid w:val="4C4C2611"/>
    <w:rsid w:val="4C667968"/>
    <w:rsid w:val="4C6E7290"/>
    <w:rsid w:val="4CAA1F4A"/>
    <w:rsid w:val="4CAD4B73"/>
    <w:rsid w:val="4CB93F3C"/>
    <w:rsid w:val="4CD07C03"/>
    <w:rsid w:val="4D2350B2"/>
    <w:rsid w:val="4D465F9B"/>
    <w:rsid w:val="4D4E28D6"/>
    <w:rsid w:val="4D50664E"/>
    <w:rsid w:val="4D523F6C"/>
    <w:rsid w:val="4D65688B"/>
    <w:rsid w:val="4D9E1AAF"/>
    <w:rsid w:val="4DA42E3E"/>
    <w:rsid w:val="4DA60964"/>
    <w:rsid w:val="4DC82688"/>
    <w:rsid w:val="4DED6593"/>
    <w:rsid w:val="4E105DDD"/>
    <w:rsid w:val="4E2D7207"/>
    <w:rsid w:val="4E3945D3"/>
    <w:rsid w:val="4E457088"/>
    <w:rsid w:val="4E546612"/>
    <w:rsid w:val="4E7740AE"/>
    <w:rsid w:val="4E803E6C"/>
    <w:rsid w:val="4EA2112B"/>
    <w:rsid w:val="4EBE1CDD"/>
    <w:rsid w:val="4ED11A10"/>
    <w:rsid w:val="4EE554BC"/>
    <w:rsid w:val="4EFD54F5"/>
    <w:rsid w:val="4F0065C6"/>
    <w:rsid w:val="4F560168"/>
    <w:rsid w:val="4F9C4E1E"/>
    <w:rsid w:val="4FAB04B3"/>
    <w:rsid w:val="4FDC241B"/>
    <w:rsid w:val="4FE707F9"/>
    <w:rsid w:val="4FEC63D6"/>
    <w:rsid w:val="4FF90B91"/>
    <w:rsid w:val="505C355C"/>
    <w:rsid w:val="507765E7"/>
    <w:rsid w:val="508F666E"/>
    <w:rsid w:val="50AD2009"/>
    <w:rsid w:val="50D13F4A"/>
    <w:rsid w:val="50D87AE8"/>
    <w:rsid w:val="50DB26D2"/>
    <w:rsid w:val="50F10148"/>
    <w:rsid w:val="510C6908"/>
    <w:rsid w:val="51493AE0"/>
    <w:rsid w:val="51AB6549"/>
    <w:rsid w:val="51B00003"/>
    <w:rsid w:val="51D05FAF"/>
    <w:rsid w:val="51D13F74"/>
    <w:rsid w:val="51DC0DF8"/>
    <w:rsid w:val="51E1640E"/>
    <w:rsid w:val="52102850"/>
    <w:rsid w:val="52140592"/>
    <w:rsid w:val="523C1897"/>
    <w:rsid w:val="5246001F"/>
    <w:rsid w:val="524E3378"/>
    <w:rsid w:val="5253273C"/>
    <w:rsid w:val="52B37355"/>
    <w:rsid w:val="52C845EE"/>
    <w:rsid w:val="52E31D12"/>
    <w:rsid w:val="531C669A"/>
    <w:rsid w:val="532E5683"/>
    <w:rsid w:val="533F163E"/>
    <w:rsid w:val="53456529"/>
    <w:rsid w:val="53876B42"/>
    <w:rsid w:val="53B8319F"/>
    <w:rsid w:val="53C134D6"/>
    <w:rsid w:val="53C658BC"/>
    <w:rsid w:val="53DA3115"/>
    <w:rsid w:val="54187620"/>
    <w:rsid w:val="548117E3"/>
    <w:rsid w:val="5499550F"/>
    <w:rsid w:val="54A842C1"/>
    <w:rsid w:val="55564A1D"/>
    <w:rsid w:val="557A5E11"/>
    <w:rsid w:val="55BA1450"/>
    <w:rsid w:val="56075FF2"/>
    <w:rsid w:val="564832C4"/>
    <w:rsid w:val="56603257"/>
    <w:rsid w:val="56617B1E"/>
    <w:rsid w:val="56694C24"/>
    <w:rsid w:val="568636C6"/>
    <w:rsid w:val="569357FD"/>
    <w:rsid w:val="56CE6835"/>
    <w:rsid w:val="56CF0F2B"/>
    <w:rsid w:val="56CF2CD9"/>
    <w:rsid w:val="56F52007"/>
    <w:rsid w:val="572B6B87"/>
    <w:rsid w:val="573C40E7"/>
    <w:rsid w:val="576B22D6"/>
    <w:rsid w:val="58104A75"/>
    <w:rsid w:val="5811370C"/>
    <w:rsid w:val="58117322"/>
    <w:rsid w:val="582C5F09"/>
    <w:rsid w:val="583A0BF9"/>
    <w:rsid w:val="58472D43"/>
    <w:rsid w:val="587F6039"/>
    <w:rsid w:val="589715D5"/>
    <w:rsid w:val="58D54206"/>
    <w:rsid w:val="58FE78A6"/>
    <w:rsid w:val="5976568E"/>
    <w:rsid w:val="59936446"/>
    <w:rsid w:val="59AA70C3"/>
    <w:rsid w:val="59D40607"/>
    <w:rsid w:val="5A2A6479"/>
    <w:rsid w:val="5A3F0176"/>
    <w:rsid w:val="5A64473E"/>
    <w:rsid w:val="5A6D5C40"/>
    <w:rsid w:val="5A6E0A5B"/>
    <w:rsid w:val="5AA505A9"/>
    <w:rsid w:val="5AE869BD"/>
    <w:rsid w:val="5AF50835"/>
    <w:rsid w:val="5B975D90"/>
    <w:rsid w:val="5BD21B88"/>
    <w:rsid w:val="5BD4082C"/>
    <w:rsid w:val="5BF31218"/>
    <w:rsid w:val="5BFB631F"/>
    <w:rsid w:val="5C45759A"/>
    <w:rsid w:val="5C5617A7"/>
    <w:rsid w:val="5CAD0CE8"/>
    <w:rsid w:val="5CFA0384"/>
    <w:rsid w:val="5D07484F"/>
    <w:rsid w:val="5D3513BC"/>
    <w:rsid w:val="5D494E68"/>
    <w:rsid w:val="5D5F6439"/>
    <w:rsid w:val="5D6E108F"/>
    <w:rsid w:val="5D7E0FB5"/>
    <w:rsid w:val="5DB93D9B"/>
    <w:rsid w:val="5DC97FC9"/>
    <w:rsid w:val="5DF94AE0"/>
    <w:rsid w:val="5E067CC3"/>
    <w:rsid w:val="5E162F9C"/>
    <w:rsid w:val="5E5A37D0"/>
    <w:rsid w:val="5E6A778C"/>
    <w:rsid w:val="5E7A441E"/>
    <w:rsid w:val="5E8819C0"/>
    <w:rsid w:val="5EA66A16"/>
    <w:rsid w:val="5ED82947"/>
    <w:rsid w:val="5ED864A3"/>
    <w:rsid w:val="5EEF40DE"/>
    <w:rsid w:val="5F1D3030"/>
    <w:rsid w:val="5F540D28"/>
    <w:rsid w:val="5F64400A"/>
    <w:rsid w:val="5F64491B"/>
    <w:rsid w:val="5F6D7533"/>
    <w:rsid w:val="5F9659DF"/>
    <w:rsid w:val="5FA319CB"/>
    <w:rsid w:val="5FA6462C"/>
    <w:rsid w:val="5FD756DA"/>
    <w:rsid w:val="5FF4730D"/>
    <w:rsid w:val="601D2D07"/>
    <w:rsid w:val="60251BBC"/>
    <w:rsid w:val="602776E2"/>
    <w:rsid w:val="60367925"/>
    <w:rsid w:val="603B6375"/>
    <w:rsid w:val="60567FC7"/>
    <w:rsid w:val="60627DEA"/>
    <w:rsid w:val="609B1E7E"/>
    <w:rsid w:val="60A26D69"/>
    <w:rsid w:val="60BA67A8"/>
    <w:rsid w:val="60D96503"/>
    <w:rsid w:val="6118527D"/>
    <w:rsid w:val="612260FC"/>
    <w:rsid w:val="614E6EF1"/>
    <w:rsid w:val="61880654"/>
    <w:rsid w:val="619F599E"/>
    <w:rsid w:val="620C1596"/>
    <w:rsid w:val="62130CD8"/>
    <w:rsid w:val="62247464"/>
    <w:rsid w:val="62426A55"/>
    <w:rsid w:val="6243457B"/>
    <w:rsid w:val="624C54DA"/>
    <w:rsid w:val="625B7B17"/>
    <w:rsid w:val="626F711E"/>
    <w:rsid w:val="628E1C9B"/>
    <w:rsid w:val="62DF6342"/>
    <w:rsid w:val="62E11687"/>
    <w:rsid w:val="630743D7"/>
    <w:rsid w:val="631104D3"/>
    <w:rsid w:val="63226E20"/>
    <w:rsid w:val="63304B00"/>
    <w:rsid w:val="63352116"/>
    <w:rsid w:val="63455EA6"/>
    <w:rsid w:val="63587E3F"/>
    <w:rsid w:val="635F3637"/>
    <w:rsid w:val="636E5628"/>
    <w:rsid w:val="63A86D8C"/>
    <w:rsid w:val="63EA73A4"/>
    <w:rsid w:val="643C2941"/>
    <w:rsid w:val="644F7208"/>
    <w:rsid w:val="64610CE9"/>
    <w:rsid w:val="648F3AA8"/>
    <w:rsid w:val="64A55079"/>
    <w:rsid w:val="64F8789F"/>
    <w:rsid w:val="64FD3107"/>
    <w:rsid w:val="651B17E0"/>
    <w:rsid w:val="65A74E21"/>
    <w:rsid w:val="65BD63F3"/>
    <w:rsid w:val="65CE0600"/>
    <w:rsid w:val="65DA6FA5"/>
    <w:rsid w:val="66432D9C"/>
    <w:rsid w:val="669B4986"/>
    <w:rsid w:val="66A03D4A"/>
    <w:rsid w:val="66BE312F"/>
    <w:rsid w:val="66C11F13"/>
    <w:rsid w:val="66C56213"/>
    <w:rsid w:val="66CA526B"/>
    <w:rsid w:val="673830C9"/>
    <w:rsid w:val="67B67081"/>
    <w:rsid w:val="67C717AB"/>
    <w:rsid w:val="68297D70"/>
    <w:rsid w:val="684D3A5E"/>
    <w:rsid w:val="685C6397"/>
    <w:rsid w:val="6874548F"/>
    <w:rsid w:val="68A11FFC"/>
    <w:rsid w:val="68CB3DA3"/>
    <w:rsid w:val="690F51B7"/>
    <w:rsid w:val="696E5E8F"/>
    <w:rsid w:val="697119CE"/>
    <w:rsid w:val="69755B48"/>
    <w:rsid w:val="69807E63"/>
    <w:rsid w:val="69825989"/>
    <w:rsid w:val="69831701"/>
    <w:rsid w:val="69912070"/>
    <w:rsid w:val="69B144C0"/>
    <w:rsid w:val="69BB533F"/>
    <w:rsid w:val="69C77840"/>
    <w:rsid w:val="69D22C3D"/>
    <w:rsid w:val="69D41F5D"/>
    <w:rsid w:val="69E71C90"/>
    <w:rsid w:val="6A3164EC"/>
    <w:rsid w:val="6A4C104A"/>
    <w:rsid w:val="6A4E3ABD"/>
    <w:rsid w:val="6A503CD9"/>
    <w:rsid w:val="6A9242F2"/>
    <w:rsid w:val="6A971908"/>
    <w:rsid w:val="6ACB7804"/>
    <w:rsid w:val="6B0B19AE"/>
    <w:rsid w:val="6B0C2776"/>
    <w:rsid w:val="6B1816D9"/>
    <w:rsid w:val="6B464255"/>
    <w:rsid w:val="6B511AB7"/>
    <w:rsid w:val="6B556FD7"/>
    <w:rsid w:val="6B5D66AE"/>
    <w:rsid w:val="6B7D28AC"/>
    <w:rsid w:val="6B916358"/>
    <w:rsid w:val="6BA77929"/>
    <w:rsid w:val="6BD149A6"/>
    <w:rsid w:val="6BE4292B"/>
    <w:rsid w:val="6BEE7306"/>
    <w:rsid w:val="6C133210"/>
    <w:rsid w:val="6C1F119E"/>
    <w:rsid w:val="6C4B4B3C"/>
    <w:rsid w:val="6CCB7647"/>
    <w:rsid w:val="6CF7668E"/>
    <w:rsid w:val="6D3B7467"/>
    <w:rsid w:val="6D5601D4"/>
    <w:rsid w:val="6DB159CB"/>
    <w:rsid w:val="6DC9627D"/>
    <w:rsid w:val="6DCC18C9"/>
    <w:rsid w:val="6DDE1470"/>
    <w:rsid w:val="6DE71B9B"/>
    <w:rsid w:val="6DE94229"/>
    <w:rsid w:val="6E3658BB"/>
    <w:rsid w:val="6E5C34D4"/>
    <w:rsid w:val="6E682081"/>
    <w:rsid w:val="6E891568"/>
    <w:rsid w:val="6ED30A35"/>
    <w:rsid w:val="6EFD67C6"/>
    <w:rsid w:val="6F3A0AB4"/>
    <w:rsid w:val="705D5DCA"/>
    <w:rsid w:val="706732A6"/>
    <w:rsid w:val="70946547"/>
    <w:rsid w:val="70BB79D3"/>
    <w:rsid w:val="70C851BD"/>
    <w:rsid w:val="70CD6084"/>
    <w:rsid w:val="70EC5DDE"/>
    <w:rsid w:val="71B85396"/>
    <w:rsid w:val="71BC7020"/>
    <w:rsid w:val="71F66F14"/>
    <w:rsid w:val="720A6E02"/>
    <w:rsid w:val="7218332F"/>
    <w:rsid w:val="72345C8F"/>
    <w:rsid w:val="723B526F"/>
    <w:rsid w:val="72451C4A"/>
    <w:rsid w:val="728063A7"/>
    <w:rsid w:val="72AC1CC9"/>
    <w:rsid w:val="72EB459F"/>
    <w:rsid w:val="730C2768"/>
    <w:rsid w:val="735A632B"/>
    <w:rsid w:val="738A025C"/>
    <w:rsid w:val="738D3A68"/>
    <w:rsid w:val="73BF2C35"/>
    <w:rsid w:val="73CB43D1"/>
    <w:rsid w:val="73D74B24"/>
    <w:rsid w:val="74491AD5"/>
    <w:rsid w:val="74555346"/>
    <w:rsid w:val="745D771F"/>
    <w:rsid w:val="74B542D0"/>
    <w:rsid w:val="74B80DF9"/>
    <w:rsid w:val="74D6127F"/>
    <w:rsid w:val="750C6A4F"/>
    <w:rsid w:val="754206C3"/>
    <w:rsid w:val="754601B3"/>
    <w:rsid w:val="75594871"/>
    <w:rsid w:val="757A60AE"/>
    <w:rsid w:val="758A6F6A"/>
    <w:rsid w:val="75947170"/>
    <w:rsid w:val="75C542A4"/>
    <w:rsid w:val="75C612F4"/>
    <w:rsid w:val="75D51537"/>
    <w:rsid w:val="75FC6AC3"/>
    <w:rsid w:val="76065B94"/>
    <w:rsid w:val="764F753B"/>
    <w:rsid w:val="76663486"/>
    <w:rsid w:val="766A7ED1"/>
    <w:rsid w:val="76B33626"/>
    <w:rsid w:val="76C6463F"/>
    <w:rsid w:val="76D525EC"/>
    <w:rsid w:val="76E53424"/>
    <w:rsid w:val="76E71522"/>
    <w:rsid w:val="76E86F62"/>
    <w:rsid w:val="770711ED"/>
    <w:rsid w:val="7763329E"/>
    <w:rsid w:val="778502B2"/>
    <w:rsid w:val="778622A7"/>
    <w:rsid w:val="779F3BAA"/>
    <w:rsid w:val="77B92EBE"/>
    <w:rsid w:val="77C76C79"/>
    <w:rsid w:val="77E45A61"/>
    <w:rsid w:val="77E872FF"/>
    <w:rsid w:val="78210A63"/>
    <w:rsid w:val="783469E8"/>
    <w:rsid w:val="7836450F"/>
    <w:rsid w:val="78372035"/>
    <w:rsid w:val="783C61CC"/>
    <w:rsid w:val="7849797E"/>
    <w:rsid w:val="786D6E75"/>
    <w:rsid w:val="78986F77"/>
    <w:rsid w:val="78A91184"/>
    <w:rsid w:val="78AD4EAF"/>
    <w:rsid w:val="78DD498A"/>
    <w:rsid w:val="791B54B2"/>
    <w:rsid w:val="79294073"/>
    <w:rsid w:val="79674240"/>
    <w:rsid w:val="79D0629D"/>
    <w:rsid w:val="79E37677"/>
    <w:rsid w:val="79F301DD"/>
    <w:rsid w:val="7A0F6605"/>
    <w:rsid w:val="7A3E669E"/>
    <w:rsid w:val="7A684727"/>
    <w:rsid w:val="7A804DCA"/>
    <w:rsid w:val="7AB12572"/>
    <w:rsid w:val="7AC06311"/>
    <w:rsid w:val="7AEA15E0"/>
    <w:rsid w:val="7AF366E7"/>
    <w:rsid w:val="7AF97A75"/>
    <w:rsid w:val="7B152B01"/>
    <w:rsid w:val="7B1D3764"/>
    <w:rsid w:val="7B58479C"/>
    <w:rsid w:val="7B825CBD"/>
    <w:rsid w:val="7B8B2F53"/>
    <w:rsid w:val="7BA07E66"/>
    <w:rsid w:val="7BA07EF1"/>
    <w:rsid w:val="7BBC7B0C"/>
    <w:rsid w:val="7BCB7664"/>
    <w:rsid w:val="7BD007D6"/>
    <w:rsid w:val="7BF42D23"/>
    <w:rsid w:val="7C376AA7"/>
    <w:rsid w:val="7C6A53A9"/>
    <w:rsid w:val="7D43322A"/>
    <w:rsid w:val="7D8C697F"/>
    <w:rsid w:val="7DBC518B"/>
    <w:rsid w:val="7DE467BB"/>
    <w:rsid w:val="7DF82266"/>
    <w:rsid w:val="7DFC3B04"/>
    <w:rsid w:val="7E926217"/>
    <w:rsid w:val="7EA85A3A"/>
    <w:rsid w:val="7EB20667"/>
    <w:rsid w:val="7ECB34D7"/>
    <w:rsid w:val="7F0330A3"/>
    <w:rsid w:val="7F791E0A"/>
    <w:rsid w:val="7F8518D8"/>
    <w:rsid w:val="7F9B10FB"/>
    <w:rsid w:val="7FA75CF2"/>
    <w:rsid w:val="7FB83A5B"/>
    <w:rsid w:val="7FE24F7C"/>
    <w:rsid w:val="7FE725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spacing w:line="360" w:lineRule="auto"/>
      <w:jc w:val="left"/>
      <w:outlineLvl w:val="1"/>
    </w:pPr>
    <w:rPr>
      <w:rFonts w:ascii="仿宋_GB2312" w:hAnsi="仿宋" w:eastAsia="仿宋_GB2312"/>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autoRedefine/>
    <w:unhideWhenUsed/>
    <w:qFormat/>
    <w:uiPriority w:val="0"/>
    <w:pPr>
      <w:keepNext/>
      <w:keepLines/>
      <w:numPr>
        <w:ilvl w:val="3"/>
        <w:numId w:val="3"/>
      </w:numPr>
      <w:spacing w:before="280" w:beforeLines="0" w:beforeAutospacing="0" w:after="290" w:afterLines="0" w:afterAutospacing="0" w:line="372" w:lineRule="auto"/>
      <w:ind w:firstLine="402"/>
      <w:outlineLvl w:val="3"/>
    </w:pPr>
    <w:rPr>
      <w:rFonts w:ascii="Arial" w:hAnsi="Arial" w:eastAsia="黑体"/>
      <w:b/>
      <w:sz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widowControl/>
      <w:snapToGrid w:val="0"/>
      <w:spacing w:line="480" w:lineRule="exact"/>
      <w:ind w:firstLine="567"/>
    </w:pPr>
    <w:rPr>
      <w:snapToGrid w:val="0"/>
      <w:color w:val="000000"/>
      <w:kern w:val="28"/>
      <w:sz w:val="28"/>
    </w:rPr>
  </w:style>
  <w:style w:type="paragraph" w:styleId="7">
    <w:name w:val="toa heading"/>
    <w:basedOn w:val="1"/>
    <w:next w:val="1"/>
    <w:autoRedefine/>
    <w:unhideWhenUsed/>
    <w:qFormat/>
    <w:uiPriority w:val="99"/>
    <w:rPr>
      <w:rFonts w:ascii="Arial" w:hAnsi="Arial"/>
      <w:sz w:val="24"/>
    </w:rPr>
  </w:style>
  <w:style w:type="paragraph" w:styleId="8">
    <w:name w:val="Body Text"/>
    <w:basedOn w:val="1"/>
    <w:next w:val="9"/>
    <w:autoRedefine/>
    <w:qFormat/>
    <w:uiPriority w:val="0"/>
    <w:pPr>
      <w:widowControl/>
      <w:snapToGrid w:val="0"/>
      <w:spacing w:line="440" w:lineRule="exact"/>
    </w:pPr>
    <w:rPr>
      <w:rFonts w:ascii="仿宋_GB2312" w:hAnsi="宋体" w:eastAsia="仿宋_GB2312" w:cs="仿宋_GB2312"/>
      <w:b/>
      <w:bCs/>
      <w:sz w:val="24"/>
      <w:szCs w:val="24"/>
    </w:rPr>
  </w:style>
  <w:style w:type="paragraph" w:styleId="9">
    <w:name w:val="Body Text First Indent"/>
    <w:basedOn w:val="8"/>
    <w:next w:val="1"/>
    <w:autoRedefine/>
    <w:qFormat/>
    <w:uiPriority w:val="0"/>
    <w:pPr>
      <w:widowControl w:val="0"/>
      <w:snapToGrid/>
      <w:spacing w:line="240" w:lineRule="auto"/>
      <w:ind w:firstLine="420" w:firstLineChars="100"/>
    </w:pPr>
    <w:rPr>
      <w:rFonts w:ascii="Times New Roman" w:hAnsi="Times New Roman" w:eastAsia="宋体" w:cs="Times New Roman"/>
      <w:kern w:val="2"/>
      <w:sz w:val="21"/>
      <w:szCs w:val="21"/>
    </w:rPr>
  </w:style>
  <w:style w:type="paragraph" w:styleId="10">
    <w:name w:val="Body Text Indent"/>
    <w:basedOn w:val="1"/>
    <w:autoRedefine/>
    <w:qFormat/>
    <w:uiPriority w:val="0"/>
    <w:pPr>
      <w:spacing w:line="480" w:lineRule="exact"/>
      <w:ind w:firstLine="480" w:firstLineChars="200"/>
    </w:pPr>
    <w:rPr>
      <w:rFonts w:hAnsi="宋体"/>
      <w:sz w:val="24"/>
    </w:rPr>
  </w:style>
  <w:style w:type="paragraph" w:styleId="11">
    <w:name w:val="Plain Text"/>
    <w:basedOn w:val="1"/>
    <w:next w:val="1"/>
    <w:autoRedefine/>
    <w:qFormat/>
    <w:uiPriority w:val="0"/>
    <w:rPr>
      <w:rFonts w:hAnsi="Courier New"/>
    </w:rPr>
  </w:style>
  <w:style w:type="paragraph" w:styleId="12">
    <w:name w:val="Date"/>
    <w:basedOn w:val="1"/>
    <w:next w:val="1"/>
    <w:autoRedefine/>
    <w:qFormat/>
    <w:uiPriority w:val="0"/>
    <w:pPr>
      <w:ind w:left="100" w:leftChars="2500"/>
    </w:p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envelope return"/>
    <w:basedOn w:val="1"/>
    <w:autoRedefine/>
    <w:qFormat/>
    <w:uiPriority w:val="0"/>
    <w:pPr>
      <w:snapToGrid w:val="0"/>
    </w:pPr>
    <w:rPr>
      <w:rFonts w:ascii="Arial" w:hAnsi="Arial"/>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6"/>
    <w:basedOn w:val="1"/>
    <w:next w:val="1"/>
    <w:autoRedefine/>
    <w:qFormat/>
    <w:uiPriority w:val="0"/>
    <w:pPr>
      <w:ind w:left="2100" w:leftChars="1000"/>
    </w:pPr>
  </w:style>
  <w:style w:type="paragraph" w:styleId="1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8">
    <w:name w:val="Title"/>
    <w:basedOn w:val="1"/>
    <w:autoRedefine/>
    <w:qFormat/>
    <w:uiPriority w:val="0"/>
    <w:pPr>
      <w:widowControl/>
      <w:overflowPunct w:val="0"/>
      <w:autoSpaceDE w:val="0"/>
      <w:autoSpaceDN w:val="0"/>
      <w:jc w:val="center"/>
      <w:textAlignment w:val="baseline"/>
    </w:pPr>
    <w:rPr>
      <w:b/>
      <w:sz w:val="24"/>
      <w:lang w:val="en-GB"/>
    </w:rPr>
  </w:style>
  <w:style w:type="paragraph" w:styleId="19">
    <w:name w:val="Body Text First Indent 2"/>
    <w:basedOn w:val="10"/>
    <w:next w:val="1"/>
    <w:autoRedefine/>
    <w:unhideWhenUsed/>
    <w:qFormat/>
    <w:uiPriority w:val="99"/>
    <w:pPr>
      <w:ind w:firstLine="420"/>
    </w:pPr>
  </w:style>
  <w:style w:type="table" w:styleId="21">
    <w:name w:val="Table Grid"/>
    <w:basedOn w:val="2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page number"/>
    <w:basedOn w:val="22"/>
    <w:autoRedefine/>
    <w:qFormat/>
    <w:uiPriority w:val="0"/>
    <w:rPr>
      <w:rFonts w:ascii="Arial" w:hAnsi="Arial" w:eastAsia="黑体" w:cs="Arial"/>
      <w:snapToGrid w:val="0"/>
      <w:kern w:val="0"/>
      <w:szCs w:val="21"/>
    </w:rPr>
  </w:style>
  <w:style w:type="character" w:styleId="25">
    <w:name w:val="Emphasis"/>
    <w:basedOn w:val="22"/>
    <w:autoRedefine/>
    <w:qFormat/>
    <w:uiPriority w:val="0"/>
    <w:rPr>
      <w:i/>
    </w:rPr>
  </w:style>
  <w:style w:type="character" w:styleId="26">
    <w:name w:val="Hyperlink"/>
    <w:basedOn w:val="22"/>
    <w:autoRedefine/>
    <w:qFormat/>
    <w:uiPriority w:val="0"/>
    <w:rPr>
      <w:color w:val="0000FF"/>
      <w:u w:val="single"/>
    </w:rPr>
  </w:style>
  <w:style w:type="paragraph" w:customStyle="1" w:styleId="27">
    <w:name w:val="章正文"/>
    <w:basedOn w:val="1"/>
    <w:autoRedefine/>
    <w:qFormat/>
    <w:locked/>
    <w:uiPriority w:val="0"/>
    <w:pPr>
      <w:spacing w:beforeLines="50" w:after="120" w:line="300" w:lineRule="auto"/>
      <w:ind w:firstLine="480"/>
    </w:pPr>
    <w:rPr>
      <w:rFonts w:ascii="Helvetica" w:hAnsi="Helvetica"/>
      <w:kern w:val="0"/>
    </w:rPr>
  </w:style>
  <w:style w:type="paragraph" w:customStyle="1" w:styleId="28">
    <w:name w:val="BodyText"/>
    <w:basedOn w:val="1"/>
    <w:next w:val="1"/>
    <w:autoRedefine/>
    <w:qFormat/>
    <w:uiPriority w:val="0"/>
    <w:pPr>
      <w:spacing w:after="120"/>
    </w:pPr>
    <w:rPr>
      <w:sz w:val="28"/>
    </w:rPr>
  </w:style>
  <w:style w:type="paragraph" w:customStyle="1" w:styleId="29">
    <w:name w:val="trs_editor"/>
    <w:basedOn w:val="1"/>
    <w:autoRedefine/>
    <w:qFormat/>
    <w:uiPriority w:val="0"/>
    <w:pPr>
      <w:widowControl/>
      <w:spacing w:before="100" w:beforeAutospacing="1" w:after="100" w:afterAutospacing="1"/>
      <w:jc w:val="left"/>
    </w:pPr>
    <w:rPr>
      <w:rFonts w:hAnsi="宋体" w:cs="宋体"/>
      <w:sz w:val="24"/>
    </w:rPr>
  </w:style>
  <w:style w:type="paragraph" w:customStyle="1" w:styleId="30">
    <w:name w:val="正文2"/>
    <w:basedOn w:val="1"/>
    <w:autoRedefine/>
    <w:qFormat/>
    <w:uiPriority w:val="0"/>
    <w:pPr>
      <w:spacing w:before="156" w:line="360" w:lineRule="auto"/>
      <w:ind w:firstLine="510" w:firstLineChars="200"/>
    </w:pPr>
    <w:rPr>
      <w:sz w:val="24"/>
    </w:rPr>
  </w:style>
  <w:style w:type="paragraph" w:customStyle="1" w:styleId="3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32">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33">
    <w:name w:val="纯文本_0_0"/>
    <w:basedOn w:val="34"/>
    <w:autoRedefine/>
    <w:qFormat/>
    <w:uiPriority w:val="0"/>
    <w:rPr>
      <w:rFonts w:ascii="宋体" w:hAnsi="Courier New"/>
      <w:szCs w:val="21"/>
    </w:rPr>
  </w:style>
  <w:style w:type="paragraph" w:customStyle="1" w:styleId="3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部分1"/>
    <w:basedOn w:val="1"/>
    <w:autoRedefine/>
    <w:qFormat/>
    <w:uiPriority w:val="0"/>
    <w:pPr>
      <w:keepNext/>
      <w:pageBreakBefore/>
      <w:tabs>
        <w:tab w:val="left" w:pos="720"/>
      </w:tabs>
      <w:spacing w:line="360" w:lineRule="auto"/>
      <w:jc w:val="center"/>
      <w:outlineLvl w:val="0"/>
    </w:pPr>
    <w:rPr>
      <w:rFonts w:eastAsia="黑体"/>
      <w:b/>
      <w:kern w:val="44"/>
      <w:sz w:val="36"/>
    </w:rPr>
  </w:style>
  <w:style w:type="paragraph" w:customStyle="1" w:styleId="3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37">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样式 标题 3 + (中文) 黑体 小四 非加粗 段前: 7.8 磅 段后: 0 磅 行距: 固定值 20 磅"/>
    <w:basedOn w:val="4"/>
    <w:autoRedefine/>
    <w:qFormat/>
    <w:uiPriority w:val="0"/>
    <w:pPr>
      <w:numPr>
        <w:ilvl w:val="0"/>
        <w:numId w:val="0"/>
      </w:numPr>
      <w:spacing w:before="0" w:after="0" w:line="400" w:lineRule="exact"/>
    </w:pPr>
    <w:rPr>
      <w:rFonts w:eastAsia="黑体" w:cs="宋体"/>
      <w:b w:val="0"/>
      <w:bCs w:val="0"/>
      <w:sz w:val="24"/>
      <w:szCs w:val="20"/>
    </w:rPr>
  </w:style>
  <w:style w:type="paragraph" w:customStyle="1" w:styleId="3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0">
    <w:name w:val="font21"/>
    <w:basedOn w:val="22"/>
    <w:autoRedefine/>
    <w:qFormat/>
    <w:uiPriority w:val="0"/>
    <w:rPr>
      <w:rFonts w:hint="eastAsia" w:ascii="宋体" w:hAnsi="宋体" w:eastAsia="宋体" w:cs="宋体"/>
      <w:color w:val="000000"/>
      <w:sz w:val="18"/>
      <w:szCs w:val="18"/>
      <w:u w:val="none"/>
    </w:rPr>
  </w:style>
  <w:style w:type="character" w:customStyle="1" w:styleId="41">
    <w:name w:val="font31"/>
    <w:basedOn w:val="22"/>
    <w:autoRedefine/>
    <w:qFormat/>
    <w:uiPriority w:val="0"/>
    <w:rPr>
      <w:rFonts w:hint="default" w:ascii="Times New Roman" w:hAnsi="Times New Roman" w:cs="Times New Roman"/>
      <w:color w:val="000000"/>
      <w:sz w:val="18"/>
      <w:szCs w:val="18"/>
      <w:u w:val="none"/>
    </w:rPr>
  </w:style>
  <w:style w:type="character" w:customStyle="1" w:styleId="42">
    <w:name w:val="NormalCharacter"/>
    <w:autoRedefine/>
    <w:qFormat/>
    <w:uiPriority w:val="0"/>
    <w:rPr>
      <w:rFonts w:ascii="Calibri" w:hAnsi="Calibri" w:eastAsia="宋体"/>
    </w:rPr>
  </w:style>
  <w:style w:type="character" w:customStyle="1" w:styleId="43">
    <w:name w:val="font11"/>
    <w:basedOn w:val="22"/>
    <w:autoRedefine/>
    <w:qFormat/>
    <w:uiPriority w:val="0"/>
    <w:rPr>
      <w:rFonts w:hint="eastAsia" w:ascii="黑体" w:hAnsi="宋体" w:eastAsia="黑体" w:cs="黑体"/>
      <w:color w:val="000000"/>
      <w:sz w:val="22"/>
      <w:szCs w:val="22"/>
      <w:u w:val="none"/>
    </w:rPr>
  </w:style>
  <w:style w:type="character" w:customStyle="1" w:styleId="44">
    <w:name w:val="font01"/>
    <w:basedOn w:val="22"/>
    <w:autoRedefine/>
    <w:qFormat/>
    <w:uiPriority w:val="0"/>
    <w:rPr>
      <w:rFonts w:hint="eastAsia" w:ascii="宋体" w:hAnsi="宋体" w:eastAsia="宋体" w:cs="宋体"/>
      <w:color w:val="000000"/>
      <w:sz w:val="22"/>
      <w:szCs w:val="22"/>
      <w:u w:val="none"/>
    </w:rPr>
  </w:style>
  <w:style w:type="paragraph" w:customStyle="1" w:styleId="45">
    <w:name w:val="正文_2_0"/>
    <w:basedOn w:val="1"/>
    <w:autoRedefine/>
    <w:qFormat/>
    <w:uiPriority w:val="0"/>
    <w:pPr>
      <w:widowControl/>
    </w:pPr>
    <w:rPr>
      <w:kern w:val="0"/>
      <w:szCs w:val="21"/>
    </w:rPr>
  </w:style>
  <w:style w:type="paragraph" w:customStyle="1" w:styleId="46">
    <w:name w:val="*正文"/>
    <w:basedOn w:val="1"/>
    <w:autoRedefine/>
    <w:qFormat/>
    <w:uiPriority w:val="0"/>
    <w:pPr>
      <w:spacing w:line="360" w:lineRule="auto"/>
      <w:ind w:firstLine="200" w:firstLineChars="200"/>
    </w:pPr>
    <w:rPr>
      <w:rFonts w:ascii="宋体" w:hAnsi="宋体" w:cs="仿宋_GB2312"/>
      <w:sz w:val="22"/>
      <w:szCs w:val="20"/>
    </w:rPr>
  </w:style>
  <w:style w:type="paragraph" w:customStyle="1" w:styleId="47">
    <w:name w:val="标题1"/>
    <w:basedOn w:val="11"/>
    <w:autoRedefine/>
    <w:qFormat/>
    <w:uiPriority w:val="0"/>
    <w:pPr>
      <w:spacing w:line="360" w:lineRule="auto"/>
    </w:pPr>
    <w:rPr>
      <w:b/>
      <w:sz w:val="30"/>
    </w:rPr>
  </w:style>
  <w:style w:type="paragraph" w:customStyle="1" w:styleId="48">
    <w:name w:val="正文 New New New New"/>
    <w:autoRedefine/>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49">
    <w:name w:val="xl53"/>
    <w:basedOn w:val="1"/>
    <w:next w:val="1"/>
    <w:autoRedefine/>
    <w:qFormat/>
    <w:uiPriority w:val="0"/>
    <w:pPr>
      <w:spacing w:before="280" w:after="280" w:line="100" w:lineRule="exact"/>
      <w:jc w:val="center"/>
    </w:pPr>
    <w:rPr>
      <w:b/>
      <w:sz w:val="20"/>
    </w:rPr>
  </w:style>
  <w:style w:type="paragraph" w:customStyle="1" w:styleId="50">
    <w:name w:val="A正文"/>
    <w:basedOn w:val="1"/>
    <w:autoRedefine/>
    <w:qFormat/>
    <w:uiPriority w:val="0"/>
    <w:pPr>
      <w:spacing w:before="60" w:after="60"/>
      <w:ind w:firstLine="200"/>
      <w:jc w:val="left"/>
    </w:pPr>
    <w:rPr>
      <w:kern w:val="0"/>
      <w:szCs w:val="24"/>
    </w:rPr>
  </w:style>
  <w:style w:type="paragraph" w:customStyle="1" w:styleId="51">
    <w:name w:val="Normal_29"/>
    <w:autoRedefine/>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52">
    <w:name w:val="No Spacing"/>
    <w:basedOn w:val="1"/>
    <w:autoRedefine/>
    <w:qFormat/>
    <w:uiPriority w:val="0"/>
    <w:pPr>
      <w:widowControl/>
      <w:jc w:val="left"/>
    </w:pPr>
    <w:rPr>
      <w:rFonts w:ascii="Calibri" w:hAnsi="Calibri"/>
      <w:kern w:val="0"/>
      <w:sz w:val="20"/>
      <w:lang w:eastAsia="en-US" w:bidi="en-US"/>
    </w:rPr>
  </w:style>
  <w:style w:type="character" w:customStyle="1" w:styleId="53">
    <w:name w:val="不明显参考1"/>
    <w:autoRedefine/>
    <w:qFormat/>
    <w:uiPriority w:val="31"/>
    <w:rPr>
      <w:smallCaps/>
    </w:rPr>
  </w:style>
  <w:style w:type="character" w:customStyle="1" w:styleId="54">
    <w:name w:val="UserStyle_94"/>
    <w:basedOn w:val="42"/>
    <w:autoRedefine/>
    <w:qFormat/>
    <w:uiPriority w:val="0"/>
    <w:rPr>
      <w:rFonts w:ascii="宋体" w:hAnsi="Times New Roman" w:eastAsia="宋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54</Pages>
  <Words>22944</Words>
  <Characters>24619</Characters>
  <Lines>532</Lines>
  <Paragraphs>149</Paragraphs>
  <TotalTime>70</TotalTime>
  <ScaleCrop>false</ScaleCrop>
  <LinksUpToDate>false</LinksUpToDate>
  <CharactersWithSpaces>25633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2021-04-23T02:56:00Z</dcterms:created>
  <dc:creator>小佶积极又向上</dc:creator>
  <cp:lastModifiedBy>Little Pepper</cp:lastModifiedBy>
  <cp:lastPrinted>2024-06-03T09:02:00Z</cp:lastPrinted>
  <dcterms:modified xsi:type="dcterms:W3CDTF">2025-07-03T03:08:30Z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A093192E4DB14ACFAF3648D3014BA69A_13</vt:lpwstr>
  </property>
  <property fmtid="{D5CDD505-2E9C-101B-9397-08002B2CF9AE}" pid="4" name="KSOTemplateDocerSaveRecord">
    <vt:lpwstr>eyJoZGlkIjoiODgzMjdkNTg2NGM3ZTRmOWIwZDM0NDNmOWRiODM3NjgiLCJ1c2VySWQiOiI0NzI2MTIyNTAifQ==</vt:lpwstr>
  </property>
</Properties>
</file>