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744B8">
      <w:pPr>
        <w:spacing w:line="360" w:lineRule="auto"/>
        <w:jc w:val="center"/>
        <w:rPr>
          <w:rFonts w:ascii="宋体" w:hAnsi="宋体" w:cs="宋体"/>
          <w:b/>
          <w:color w:val="auto"/>
          <w:sz w:val="24"/>
          <w:highlight w:val="none"/>
        </w:rPr>
      </w:pPr>
    </w:p>
    <w:p w14:paraId="7C287188">
      <w:pPr>
        <w:spacing w:line="360" w:lineRule="auto"/>
        <w:jc w:val="center"/>
        <w:rPr>
          <w:rFonts w:ascii="宋体" w:hAnsi="宋体" w:cs="宋体"/>
          <w:b/>
          <w:color w:val="auto"/>
          <w:sz w:val="24"/>
          <w:highlight w:val="none"/>
        </w:rPr>
      </w:pPr>
    </w:p>
    <w:p w14:paraId="052ED2D9">
      <w:pPr>
        <w:adjustRightInd/>
        <w:spacing w:line="360" w:lineRule="auto"/>
        <w:jc w:val="center"/>
        <w:rPr>
          <w:rFonts w:ascii="宋体" w:hAnsi="宋体" w:cs="宋体"/>
          <w:b/>
          <w:color w:val="auto"/>
          <w:sz w:val="44"/>
          <w:szCs w:val="44"/>
          <w:highlight w:val="none"/>
        </w:rPr>
      </w:pPr>
    </w:p>
    <w:p w14:paraId="3D1CEE8F">
      <w:pPr>
        <w:adjustRightInd/>
        <w:spacing w:line="360" w:lineRule="auto"/>
        <w:jc w:val="both"/>
        <w:rPr>
          <w:rFonts w:ascii="宋体" w:hAnsi="宋体" w:cs="宋体"/>
          <w:b/>
          <w:color w:val="auto"/>
          <w:sz w:val="48"/>
          <w:szCs w:val="48"/>
          <w:highlight w:val="none"/>
        </w:rPr>
      </w:pPr>
    </w:p>
    <w:p w14:paraId="3D6B5811">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凤凰、新工幸福邻里坊（未来社区场景）提升改造项目</w:t>
      </w:r>
    </w:p>
    <w:p w14:paraId="1B33A16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2558A52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4944CA2E">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编号:DFJW2025-SC-007</w:t>
      </w:r>
    </w:p>
    <w:p w14:paraId="45586A58">
      <w:pPr>
        <w:adjustRightInd/>
        <w:spacing w:line="360" w:lineRule="auto"/>
        <w:rPr>
          <w:rFonts w:ascii="宋体" w:hAnsi="宋体" w:cs="宋体"/>
          <w:color w:val="auto"/>
          <w:sz w:val="28"/>
          <w:szCs w:val="20"/>
          <w:highlight w:val="none"/>
        </w:rPr>
      </w:pPr>
    </w:p>
    <w:p w14:paraId="4A66B3F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D2E875C">
      <w:pPr>
        <w:spacing w:line="360" w:lineRule="auto"/>
        <w:jc w:val="center"/>
        <w:rPr>
          <w:rFonts w:ascii="宋体" w:hAnsi="宋体" w:cs="宋体"/>
          <w:b/>
          <w:color w:val="auto"/>
          <w:sz w:val="44"/>
          <w:szCs w:val="44"/>
          <w:highlight w:val="none"/>
        </w:rPr>
      </w:pPr>
    </w:p>
    <w:p w14:paraId="754CA442">
      <w:pPr>
        <w:spacing w:line="360" w:lineRule="auto"/>
        <w:jc w:val="center"/>
        <w:rPr>
          <w:rFonts w:ascii="宋体" w:hAnsi="宋体" w:cs="宋体"/>
          <w:color w:val="auto"/>
          <w:sz w:val="24"/>
          <w:highlight w:val="none"/>
        </w:rPr>
      </w:pPr>
    </w:p>
    <w:p w14:paraId="210C30F0">
      <w:pPr>
        <w:spacing w:line="360" w:lineRule="auto"/>
        <w:jc w:val="center"/>
        <w:rPr>
          <w:rFonts w:ascii="宋体" w:hAnsi="宋体" w:cs="宋体"/>
          <w:color w:val="auto"/>
          <w:sz w:val="24"/>
          <w:highlight w:val="none"/>
        </w:rPr>
      </w:pPr>
    </w:p>
    <w:p w14:paraId="50F8782C">
      <w:pPr>
        <w:spacing w:line="360" w:lineRule="auto"/>
        <w:rPr>
          <w:rFonts w:ascii="宋体" w:hAnsi="宋体" w:cs="宋体"/>
          <w:color w:val="auto"/>
          <w:sz w:val="32"/>
          <w:szCs w:val="32"/>
          <w:highlight w:val="none"/>
        </w:rPr>
      </w:pPr>
    </w:p>
    <w:p w14:paraId="1BFDB3FB">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杭州市上城区人民政府紫阳街道办事处</w:t>
      </w:r>
    </w:p>
    <w:p w14:paraId="72D28FC0">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东方经纬项目管理有限公司</w:t>
      </w:r>
    </w:p>
    <w:p w14:paraId="0C860DC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1484059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DE9D755">
      <w:pPr>
        <w:spacing w:line="360" w:lineRule="auto"/>
        <w:jc w:val="center"/>
        <w:rPr>
          <w:rFonts w:ascii="宋体" w:hAnsi="宋体" w:cs="宋体"/>
          <w:color w:val="auto"/>
          <w:sz w:val="24"/>
          <w:highlight w:val="none"/>
        </w:rPr>
      </w:pPr>
    </w:p>
    <w:p w14:paraId="6F90448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8862EC">
      <w:pPr>
        <w:spacing w:line="360" w:lineRule="auto"/>
        <w:rPr>
          <w:rFonts w:ascii="宋体" w:hAnsi="宋体" w:cs="宋体"/>
          <w:color w:val="auto"/>
          <w:sz w:val="32"/>
          <w:szCs w:val="32"/>
          <w:highlight w:val="none"/>
        </w:rPr>
      </w:pPr>
    </w:p>
    <w:p w14:paraId="2723ACA9">
      <w:pPr>
        <w:spacing w:line="360" w:lineRule="auto"/>
        <w:rPr>
          <w:rFonts w:ascii="宋体" w:hAnsi="宋体" w:cs="宋体"/>
          <w:color w:val="auto"/>
          <w:sz w:val="32"/>
          <w:szCs w:val="32"/>
          <w:highlight w:val="none"/>
        </w:rPr>
      </w:pPr>
    </w:p>
    <w:p w14:paraId="2581F8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4EFE80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0E61BB2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186009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494439D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D7D0E6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5BFCC1A">
      <w:pPr>
        <w:spacing w:line="360" w:lineRule="auto"/>
        <w:ind w:firstLine="1280" w:firstLineChars="400"/>
        <w:rPr>
          <w:rFonts w:ascii="宋体" w:hAnsi="宋体" w:cs="宋体"/>
          <w:color w:val="auto"/>
          <w:sz w:val="32"/>
          <w:szCs w:val="32"/>
          <w:highlight w:val="none"/>
        </w:rPr>
      </w:pPr>
    </w:p>
    <w:p w14:paraId="390BBBE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B765B92">
      <w:pPr>
        <w:spacing w:line="360" w:lineRule="auto"/>
        <w:ind w:firstLine="549" w:firstLineChars="229"/>
        <w:rPr>
          <w:rFonts w:ascii="宋体" w:hAnsi="宋体" w:cs="宋体"/>
          <w:color w:val="auto"/>
          <w:sz w:val="24"/>
          <w:highlight w:val="none"/>
        </w:rPr>
      </w:pPr>
    </w:p>
    <w:p w14:paraId="7F2965AE">
      <w:pPr>
        <w:spacing w:line="360" w:lineRule="auto"/>
        <w:ind w:firstLine="549" w:firstLineChars="229"/>
        <w:rPr>
          <w:rFonts w:ascii="宋体" w:hAnsi="宋体" w:cs="宋体"/>
          <w:color w:val="auto"/>
          <w:sz w:val="24"/>
          <w:highlight w:val="none"/>
        </w:rPr>
      </w:pPr>
    </w:p>
    <w:p w14:paraId="0C5FBD83">
      <w:pPr>
        <w:spacing w:line="360" w:lineRule="auto"/>
        <w:ind w:firstLine="549" w:firstLineChars="229"/>
        <w:rPr>
          <w:rFonts w:ascii="宋体" w:hAnsi="宋体" w:cs="宋体"/>
          <w:color w:val="auto"/>
          <w:sz w:val="24"/>
          <w:highlight w:val="none"/>
        </w:rPr>
      </w:pPr>
    </w:p>
    <w:p w14:paraId="52337C12">
      <w:pPr>
        <w:spacing w:line="360" w:lineRule="auto"/>
        <w:ind w:firstLine="549" w:firstLineChars="229"/>
        <w:rPr>
          <w:rFonts w:ascii="宋体" w:hAnsi="宋体" w:cs="宋体"/>
          <w:color w:val="auto"/>
          <w:sz w:val="24"/>
          <w:highlight w:val="none"/>
        </w:rPr>
      </w:pPr>
    </w:p>
    <w:p w14:paraId="0C4CF8F4">
      <w:pPr>
        <w:spacing w:line="360" w:lineRule="auto"/>
        <w:ind w:firstLine="549" w:firstLineChars="229"/>
        <w:rPr>
          <w:rFonts w:ascii="宋体" w:hAnsi="宋体" w:cs="宋体"/>
          <w:color w:val="auto"/>
          <w:sz w:val="24"/>
          <w:highlight w:val="none"/>
        </w:rPr>
      </w:pPr>
    </w:p>
    <w:p w14:paraId="05B2A43D">
      <w:pPr>
        <w:spacing w:line="360" w:lineRule="auto"/>
        <w:ind w:firstLine="549" w:firstLineChars="229"/>
        <w:rPr>
          <w:rFonts w:ascii="宋体" w:hAnsi="宋体" w:cs="宋体"/>
          <w:color w:val="auto"/>
          <w:sz w:val="24"/>
          <w:highlight w:val="none"/>
        </w:rPr>
      </w:pPr>
    </w:p>
    <w:p w14:paraId="62F660B0">
      <w:pPr>
        <w:spacing w:line="360" w:lineRule="auto"/>
        <w:ind w:firstLine="549" w:firstLineChars="229"/>
        <w:rPr>
          <w:rFonts w:ascii="宋体" w:hAnsi="宋体" w:cs="宋体"/>
          <w:color w:val="auto"/>
          <w:sz w:val="24"/>
          <w:highlight w:val="none"/>
        </w:rPr>
      </w:pPr>
    </w:p>
    <w:p w14:paraId="6113D106">
      <w:pPr>
        <w:spacing w:line="360" w:lineRule="auto"/>
        <w:ind w:firstLine="549" w:firstLineChars="229"/>
        <w:rPr>
          <w:rFonts w:ascii="宋体" w:hAnsi="宋体" w:cs="宋体"/>
          <w:color w:val="auto"/>
          <w:sz w:val="24"/>
          <w:highlight w:val="none"/>
        </w:rPr>
      </w:pPr>
    </w:p>
    <w:p w14:paraId="053B5BEA">
      <w:pPr>
        <w:spacing w:line="360" w:lineRule="auto"/>
        <w:ind w:firstLine="549" w:firstLineChars="229"/>
        <w:rPr>
          <w:rFonts w:ascii="宋体" w:hAnsi="宋体" w:cs="宋体"/>
          <w:color w:val="auto"/>
          <w:sz w:val="24"/>
          <w:highlight w:val="none"/>
        </w:rPr>
      </w:pPr>
    </w:p>
    <w:p w14:paraId="0BFB1B4B">
      <w:pPr>
        <w:spacing w:line="360" w:lineRule="auto"/>
        <w:ind w:firstLine="549" w:firstLineChars="229"/>
        <w:rPr>
          <w:rFonts w:ascii="宋体" w:hAnsi="宋体" w:cs="宋体"/>
          <w:color w:val="auto"/>
          <w:sz w:val="24"/>
          <w:highlight w:val="none"/>
        </w:rPr>
      </w:pPr>
    </w:p>
    <w:p w14:paraId="0C9F3370">
      <w:pPr>
        <w:spacing w:line="360" w:lineRule="auto"/>
        <w:ind w:firstLine="549" w:firstLineChars="229"/>
        <w:rPr>
          <w:rFonts w:ascii="宋体" w:hAnsi="宋体" w:cs="宋体"/>
          <w:color w:val="auto"/>
          <w:sz w:val="24"/>
          <w:highlight w:val="none"/>
        </w:rPr>
      </w:pPr>
    </w:p>
    <w:p w14:paraId="1787C3F7">
      <w:pPr>
        <w:spacing w:line="360" w:lineRule="auto"/>
        <w:ind w:firstLine="549" w:firstLineChars="229"/>
        <w:rPr>
          <w:rFonts w:ascii="宋体" w:hAnsi="宋体" w:cs="宋体"/>
          <w:color w:val="auto"/>
          <w:sz w:val="24"/>
          <w:highlight w:val="none"/>
        </w:rPr>
      </w:pPr>
    </w:p>
    <w:p w14:paraId="5844A753">
      <w:pPr>
        <w:spacing w:line="360" w:lineRule="auto"/>
        <w:rPr>
          <w:rFonts w:ascii="宋体" w:hAnsi="宋体" w:cs="宋体"/>
          <w:color w:val="auto"/>
          <w:sz w:val="24"/>
          <w:highlight w:val="none"/>
        </w:rPr>
      </w:pPr>
    </w:p>
    <w:p w14:paraId="20A89D11">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08E8D59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C22C72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凤凰、新工幸福邻里坊（未来社区场景）提升改造项目</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10D771C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1F0748E">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bookmarkStart w:id="1029" w:name="_GoBack"/>
      <w:r>
        <w:rPr>
          <w:rFonts w:hint="eastAsia" w:ascii="宋体" w:hAnsi="宋体" w:cs="宋体"/>
          <w:color w:val="auto"/>
          <w:sz w:val="24"/>
          <w:highlight w:val="none"/>
        </w:rPr>
        <w:t>DFJW2025-SC-007</w:t>
      </w:r>
      <w:bookmarkEnd w:id="1029"/>
    </w:p>
    <w:p w14:paraId="350886AD">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凤凰、新工幸福邻里坊（未来社区场景）提升改造项目</w:t>
      </w:r>
    </w:p>
    <w:p w14:paraId="16319463">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2505570</w:t>
      </w:r>
      <w:r>
        <w:rPr>
          <w:rFonts w:hint="eastAsia" w:ascii="宋体" w:hAnsi="宋体" w:cs="宋体"/>
          <w:color w:val="auto"/>
          <w:sz w:val="24"/>
          <w:highlight w:val="none"/>
        </w:rPr>
        <w:t xml:space="preserve">  </w:t>
      </w:r>
    </w:p>
    <w:p w14:paraId="5D12AC47">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2505570</w:t>
      </w:r>
      <w:r>
        <w:rPr>
          <w:rFonts w:hint="eastAsia" w:ascii="宋体" w:hAnsi="宋体" w:cs="宋体"/>
          <w:color w:val="auto"/>
          <w:sz w:val="24"/>
          <w:highlight w:val="none"/>
        </w:rPr>
        <w:t xml:space="preserve">  </w:t>
      </w:r>
    </w:p>
    <w:p w14:paraId="26F82B0C">
      <w:pPr>
        <w:pStyle w:val="5"/>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凤凰、新工幸福邻里坊（未来社区场景）提升改造项目主要内容：</w:t>
      </w:r>
      <w:r>
        <w:rPr>
          <w:rFonts w:hint="eastAsia" w:hAnsi="宋体" w:cs="宋体"/>
          <w:bCs/>
          <w:snapToGrid/>
          <w:color w:val="auto"/>
          <w:kern w:val="2"/>
          <w:sz w:val="24"/>
          <w:szCs w:val="24"/>
          <w:highlight w:val="none"/>
          <w:lang w:val="en-US" w:eastAsia="zh-CN"/>
        </w:rPr>
        <w:t>包括凤凰社区、新工社区两个社区内的办公区、成长驿站、社区书房、会议室、楼梯储藏间、外立面等未来社区场景的提升改造</w:t>
      </w:r>
      <w:r>
        <w:rPr>
          <w:rFonts w:hint="eastAsia" w:hAnsi="宋体" w:cs="宋体"/>
          <w:bCs/>
          <w:snapToGrid/>
          <w:color w:val="auto"/>
          <w:kern w:val="2"/>
          <w:sz w:val="24"/>
          <w:szCs w:val="24"/>
          <w:highlight w:val="none"/>
        </w:rPr>
        <w:t>。详见采购文件第三部分采购需求。</w:t>
      </w:r>
    </w:p>
    <w:p w14:paraId="44C8A372">
      <w:pPr>
        <w:pStyle w:val="132"/>
        <w:snapToGrid w:val="0"/>
        <w:spacing w:before="0"/>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90日历天</w:t>
      </w:r>
    </w:p>
    <w:p w14:paraId="561275F2">
      <w:pPr>
        <w:pStyle w:val="5"/>
        <w:spacing w:line="360" w:lineRule="auto"/>
        <w:ind w:firstLine="482" w:firstLineChars="200"/>
        <w:rPr>
          <w:rFonts w:hAnsi="宋体" w:cs="宋体"/>
          <w:color w:val="auto"/>
          <w:sz w:val="24"/>
          <w:highlight w:val="none"/>
        </w:rPr>
      </w:pPr>
      <w:r>
        <w:rPr>
          <w:rFonts w:hint="eastAsia" w:hAnsi="宋体" w:cs="宋体"/>
          <w:b/>
          <w:color w:val="auto"/>
          <w:sz w:val="24"/>
          <w:highlight w:val="none"/>
        </w:rPr>
        <w:t>本项目接受联合体：</w:t>
      </w:r>
      <w:r>
        <w:rPr>
          <w:rFonts w:hAnsi="宋体" w:cs="宋体"/>
          <w:color w:val="auto"/>
          <w:kern w:val="0"/>
          <w:sz w:val="24"/>
          <w:highlight w:val="none"/>
        </w:rPr>
        <w:sym w:font="Wingdings" w:char="F0FE"/>
      </w:r>
      <w:r>
        <w:rPr>
          <w:rFonts w:hint="eastAsia" w:hAnsi="宋体" w:cs="宋体"/>
          <w:color w:val="auto"/>
          <w:sz w:val="24"/>
          <w:highlight w:val="none"/>
        </w:rPr>
        <w:t>是；</w:t>
      </w:r>
    </w:p>
    <w:p w14:paraId="3DACB1D3">
      <w:pPr>
        <w:pStyle w:val="5"/>
        <w:spacing w:line="360" w:lineRule="auto"/>
        <w:ind w:firstLine="480" w:firstLineChars="200"/>
        <w:rPr>
          <w:rFonts w:hAnsi="宋体" w:cs="宋体"/>
          <w:color w:val="auto"/>
          <w:kern w:val="0"/>
          <w:sz w:val="24"/>
          <w:highlight w:val="none"/>
        </w:rPr>
      </w:pPr>
      <w:r>
        <w:rPr>
          <w:rFonts w:hAnsi="宋体" w:cs="宋体"/>
          <w:color w:val="auto"/>
          <w:kern w:val="0"/>
          <w:sz w:val="24"/>
          <w:highlight w:val="none"/>
        </w:rPr>
        <w:t>☐</w:t>
      </w:r>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2D9C95E8">
      <w:pPr>
        <w:pStyle w:val="132"/>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5A0415BD">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0B445A8B">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94B4DE6">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69977A68">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8587C8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无；</w:t>
      </w:r>
    </w:p>
    <w:p w14:paraId="6569112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6975380">
      <w:pPr>
        <w:spacing w:line="360" w:lineRule="auto"/>
        <w:ind w:firstLine="897" w:firstLineChars="374"/>
        <w:rPr>
          <w:rFonts w:ascii="宋体" w:hAnsi="宋体" w:cs="宋体"/>
          <w:color w:val="auto"/>
          <w:sz w:val="24"/>
          <w:highlight w:val="none"/>
          <w:u w:val="singl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工程全部由符合政策要求的中小企业承建，提供中小企业声明函；</w:t>
      </w:r>
    </w:p>
    <w:p w14:paraId="5D25E213">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工程全部由符合政策要求的小微企业承建，提供中小企业声明函；</w:t>
      </w:r>
    </w:p>
    <w:p w14:paraId="1BE2019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bookmarkStart w:id="12" w:name="_Hlk101132524"/>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62F6D7A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78F79C6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09739E2">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lang w:val="en-US" w:eastAsia="zh-CN"/>
        </w:rPr>
        <w:t>无。</w:t>
      </w:r>
    </w:p>
    <w:p w14:paraId="3CE79D9A">
      <w:pPr>
        <w:widowControl/>
        <w:numPr>
          <w:ilvl w:val="0"/>
          <w:numId w:val="0"/>
        </w:numPr>
        <w:spacing w:line="360" w:lineRule="auto"/>
        <w:ind w:firstLine="480" w:firstLineChars="200"/>
        <w:jc w:val="left"/>
        <w:rPr>
          <w:rFonts w:hint="eastAsia" w:ascii="宋体" w:hAnsi="宋体" w:eastAsia="宋体" w:cs="宋体"/>
          <w:color w:val="auto"/>
          <w:spacing w:val="8"/>
          <w:kern w:val="0"/>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有特定资格要求：</w:t>
      </w:r>
      <w:r>
        <w:rPr>
          <w:rFonts w:hint="eastAsia" w:ascii="宋体" w:hAnsi="宋体" w:eastAsia="宋体" w:cs="宋体"/>
          <w:color w:val="auto"/>
          <w:spacing w:val="8"/>
          <w:kern w:val="0"/>
          <w:sz w:val="24"/>
          <w:highlight w:val="none"/>
          <w:lang w:eastAsia="zh-CN"/>
        </w:rPr>
        <w:t>具备建筑装修装饰工程专业承包二级及以上资质；具有有效期内的安全生产许可证；拟派项目负责人为建筑工程专业二级及以上注册建造师职业资格，同时具有“三类人员”有效B类证书</w:t>
      </w:r>
      <w:r>
        <w:rPr>
          <w:rFonts w:hint="eastAsia" w:ascii="宋体" w:hAnsi="宋体" w:cs="宋体"/>
          <w:color w:val="auto"/>
          <w:spacing w:val="8"/>
          <w:kern w:val="0"/>
          <w:sz w:val="24"/>
          <w:highlight w:val="none"/>
          <w:lang w:eastAsia="zh-CN"/>
        </w:rPr>
        <w:t>。</w:t>
      </w:r>
    </w:p>
    <w:p w14:paraId="116305C0">
      <w:pPr>
        <w:spacing w:line="360" w:lineRule="auto"/>
        <w:ind w:firstLine="480" w:firstLineChars="200"/>
        <w:rPr>
          <w:rFonts w:hint="eastAsia" w:ascii="宋体" w:hAnsi="宋体" w:eastAsia="宋体" w:cs="宋体"/>
          <w:color w:val="auto"/>
          <w:spacing w:val="8"/>
          <w:kern w:val="0"/>
          <w:sz w:val="24"/>
          <w:highlight w:val="none"/>
          <w:lang w:eastAsia="zh-CN"/>
        </w:rPr>
      </w:pP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建筑业企业资质管理规定》、《建设工程质量管理条例》、《安全生产许可证条例》、《建筑施工企业安全生产许可证管理规定》、《注册建造师管理规定》、《建筑施工企业主要负责人、项目负责人和专职安全生产管理人员安全生产管理规定》</w:t>
      </w:r>
      <w:r>
        <w:rPr>
          <w:rFonts w:hint="eastAsia" w:ascii="宋体" w:hAnsi="宋体" w:cs="宋体"/>
          <w:color w:val="auto"/>
          <w:sz w:val="24"/>
          <w:highlight w:val="none"/>
          <w:u w:val="single"/>
          <w:lang w:eastAsia="zh-CN"/>
        </w:rPr>
        <w:t>。</w:t>
      </w:r>
    </w:p>
    <w:p w14:paraId="4B24185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5DCD06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724EA8B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890745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8E7199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D5BA99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3663242">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402FC10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807B9E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B83DF15">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7FBC3851">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1755211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3863E7C6">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37DCD0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63F28806">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415B893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color w:val="auto"/>
          <w:sz w:val="24"/>
          <w:highlight w:val="none"/>
          <w:shd w:val="clear" w:color="auto" w:fill="FFFFFF"/>
        </w:rPr>
        <w:t>浙江省财政厅关于进一步加大政府采购 支持中小企业力度 助力扎实稳住经济 的通知》（浙财采监〔2022〕8号）</w:t>
      </w:r>
      <w:r>
        <w:rPr>
          <w:rFonts w:hint="eastAsia" w:ascii="宋体" w:hAnsi="宋体" w:eastAsia="宋体" w:cs="宋体"/>
          <w:color w:val="auto"/>
          <w:sz w:val="24"/>
          <w:highlight w:val="none"/>
        </w:rPr>
        <w:t>已分别于2022年1月29日、2022年2月1日和2022年7月1日开始实施，此前有关规定与上述文件内容不一致的，按上述文件要求执行。</w:t>
      </w:r>
    </w:p>
    <w:p w14:paraId="14B45E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54D8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6C927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2AFC5C1">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7AE03F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3259884A">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杭州市上城区人民政府紫阳街道办事处</w:t>
      </w:r>
    </w:p>
    <w:p w14:paraId="3100F5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址：杭州市上城区秋涛路36号       </w:t>
      </w:r>
    </w:p>
    <w:p w14:paraId="2EA181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66EC6126">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 xml:space="preserve">项目联系人（询问）：  </w:t>
      </w:r>
      <w:r>
        <w:rPr>
          <w:rFonts w:hint="eastAsia" w:ascii="宋体" w:hAnsi="宋体" w:cs="宋体"/>
          <w:color w:val="auto"/>
          <w:sz w:val="24"/>
          <w:highlight w:val="none"/>
          <w:lang w:eastAsia="zh-CN"/>
        </w:rPr>
        <w:t>董工</w:t>
      </w:r>
    </w:p>
    <w:p w14:paraId="13854E4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项目联系方式（询问）：0571-87830568</w:t>
      </w:r>
    </w:p>
    <w:p w14:paraId="7DF45159">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质疑联系人： 蒋</w:t>
      </w:r>
      <w:r>
        <w:rPr>
          <w:rFonts w:hint="eastAsia" w:ascii="宋体" w:hAnsi="宋体" w:cs="宋体"/>
          <w:color w:val="auto"/>
          <w:sz w:val="24"/>
          <w:highlight w:val="none"/>
          <w:lang w:eastAsia="zh-CN"/>
        </w:rPr>
        <w:t>工</w:t>
      </w:r>
    </w:p>
    <w:p w14:paraId="52661E6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 0571-86063685</w:t>
      </w:r>
    </w:p>
    <w:p w14:paraId="5DB7B2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0AF9791A">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名    称：</w:t>
      </w:r>
      <w:r>
        <w:rPr>
          <w:rFonts w:hint="eastAsia" w:ascii="宋体" w:hAnsi="宋体" w:cs="宋体"/>
          <w:color w:val="auto"/>
          <w:sz w:val="24"/>
          <w:highlight w:val="none"/>
        </w:rPr>
        <w:t>东方经纬项目管理有限公司</w:t>
      </w:r>
      <w:r>
        <w:rPr>
          <w:rFonts w:hint="eastAsia" w:ascii="宋体" w:hAnsi="宋体" w:eastAsia="宋体"/>
          <w:color w:val="auto"/>
          <w:sz w:val="24"/>
          <w:highlight w:val="none"/>
        </w:rPr>
        <w:t xml:space="preserve">             </w:t>
      </w:r>
    </w:p>
    <w:p w14:paraId="0C5704C5">
      <w:pPr>
        <w:spacing w:line="360" w:lineRule="auto"/>
        <w:rPr>
          <w:rFonts w:ascii="宋体" w:hAnsi="宋体" w:eastAsia="宋体"/>
          <w:color w:val="auto"/>
          <w:sz w:val="24"/>
          <w:highlight w:val="none"/>
        </w:rPr>
      </w:pPr>
      <w:r>
        <w:rPr>
          <w:rFonts w:hint="eastAsia" w:ascii="宋体" w:hAnsi="宋体" w:eastAsia="宋体"/>
          <w:color w:val="auto"/>
          <w:sz w:val="24"/>
          <w:highlight w:val="none"/>
        </w:rPr>
        <w:t xml:space="preserve">    地    址：</w:t>
      </w:r>
      <w:r>
        <w:rPr>
          <w:rFonts w:hint="eastAsia" w:ascii="宋体" w:hAnsi="宋体" w:cs="宋体"/>
          <w:color w:val="auto"/>
          <w:sz w:val="24"/>
          <w:highlight w:val="none"/>
        </w:rPr>
        <w:t>杭州市上城区馆驿后2号泰地万新大厦1号楼9楼</w:t>
      </w:r>
    </w:p>
    <w:p w14:paraId="2421053B">
      <w:pPr>
        <w:spacing w:line="360" w:lineRule="auto"/>
        <w:rPr>
          <w:rFonts w:ascii="宋体" w:hAnsi="宋体" w:eastAsia="宋体"/>
          <w:color w:val="auto"/>
          <w:sz w:val="24"/>
          <w:highlight w:val="none"/>
        </w:rPr>
      </w:pPr>
      <w:r>
        <w:rPr>
          <w:rFonts w:hint="eastAsia" w:ascii="宋体" w:hAnsi="宋体" w:eastAsia="宋体"/>
          <w:color w:val="auto"/>
          <w:sz w:val="24"/>
          <w:highlight w:val="none"/>
        </w:rPr>
        <w:t xml:space="preserve">    传    真：/             </w:t>
      </w:r>
    </w:p>
    <w:p w14:paraId="29E6B8E9">
      <w:pPr>
        <w:spacing w:line="360" w:lineRule="auto"/>
        <w:rPr>
          <w:rFonts w:ascii="宋体" w:hAnsi="宋体" w:eastAsia="宋体"/>
          <w:color w:val="auto"/>
          <w:sz w:val="24"/>
          <w:highlight w:val="none"/>
        </w:rPr>
      </w:pPr>
      <w:r>
        <w:rPr>
          <w:rFonts w:hint="eastAsia" w:ascii="宋体" w:hAnsi="宋体" w:eastAsia="宋体"/>
          <w:color w:val="auto"/>
          <w:sz w:val="24"/>
          <w:highlight w:val="none"/>
        </w:rPr>
        <w:t xml:space="preserve">    项目联系人（询问）：</w:t>
      </w:r>
      <w:r>
        <w:rPr>
          <w:rFonts w:hint="eastAsia" w:ascii="宋体" w:hAnsi="宋体" w:cs="宋体"/>
          <w:color w:val="auto"/>
          <w:sz w:val="24"/>
          <w:highlight w:val="none"/>
        </w:rPr>
        <w:t>杨春秀、陈瑞宝</w:t>
      </w:r>
    </w:p>
    <w:p w14:paraId="5AFEA5B2">
      <w:pPr>
        <w:spacing w:line="360" w:lineRule="auto"/>
        <w:rPr>
          <w:rFonts w:ascii="宋体" w:hAnsi="宋体" w:eastAsia="宋体"/>
          <w:color w:val="auto"/>
          <w:sz w:val="24"/>
          <w:highlight w:val="none"/>
        </w:rPr>
      </w:pPr>
      <w:r>
        <w:rPr>
          <w:rFonts w:hint="eastAsia" w:ascii="宋体" w:hAnsi="宋体" w:eastAsia="宋体"/>
          <w:color w:val="auto"/>
          <w:sz w:val="24"/>
          <w:highlight w:val="none"/>
        </w:rPr>
        <w:t xml:space="preserve">    项目联系方式（询问）：</w:t>
      </w:r>
      <w:r>
        <w:rPr>
          <w:rFonts w:hint="eastAsia" w:ascii="宋体" w:hAnsi="宋体" w:cs="宋体"/>
          <w:color w:val="auto"/>
          <w:sz w:val="24"/>
          <w:highlight w:val="none"/>
        </w:rPr>
        <w:t>19857115720</w:t>
      </w:r>
    </w:p>
    <w:p w14:paraId="0BA1E9B5">
      <w:pPr>
        <w:spacing w:line="360" w:lineRule="auto"/>
        <w:rPr>
          <w:rFonts w:ascii="宋体" w:hAnsi="宋体" w:eastAsia="宋体"/>
          <w:color w:val="auto"/>
          <w:sz w:val="24"/>
          <w:highlight w:val="none"/>
        </w:rPr>
      </w:pPr>
      <w:r>
        <w:rPr>
          <w:rFonts w:hint="eastAsia" w:ascii="宋体" w:hAnsi="宋体" w:eastAsia="宋体"/>
          <w:color w:val="auto"/>
          <w:sz w:val="24"/>
          <w:highlight w:val="none"/>
        </w:rPr>
        <w:t xml:space="preserve">    质疑联系人：</w:t>
      </w:r>
      <w:r>
        <w:rPr>
          <w:rFonts w:hint="eastAsia" w:ascii="宋体" w:hAnsi="宋体" w:cs="宋体"/>
          <w:color w:val="auto"/>
          <w:sz w:val="24"/>
          <w:highlight w:val="none"/>
        </w:rPr>
        <w:t>单老师</w:t>
      </w:r>
      <w:r>
        <w:rPr>
          <w:rFonts w:hint="eastAsia" w:ascii="宋体" w:hAnsi="宋体" w:eastAsia="宋体"/>
          <w:color w:val="auto"/>
          <w:sz w:val="24"/>
          <w:highlight w:val="none"/>
        </w:rPr>
        <w:t xml:space="preserve">             </w:t>
      </w:r>
    </w:p>
    <w:p w14:paraId="54E0CEFD">
      <w:pPr>
        <w:spacing w:line="360" w:lineRule="auto"/>
        <w:rPr>
          <w:rFonts w:ascii="宋体" w:hAnsi="宋体" w:eastAsia="宋体"/>
          <w:color w:val="auto"/>
          <w:sz w:val="24"/>
          <w:highlight w:val="none"/>
        </w:rPr>
      </w:pPr>
      <w:r>
        <w:rPr>
          <w:rFonts w:hint="eastAsia" w:ascii="宋体" w:hAnsi="宋体" w:eastAsia="宋体"/>
          <w:color w:val="auto"/>
          <w:sz w:val="24"/>
          <w:highlight w:val="none"/>
        </w:rPr>
        <w:t xml:space="preserve">    质疑联系方式：</w:t>
      </w:r>
      <w:r>
        <w:rPr>
          <w:rFonts w:hint="eastAsia" w:ascii="宋体" w:hAnsi="宋体" w:cs="宋体"/>
          <w:color w:val="auto"/>
          <w:sz w:val="24"/>
          <w:highlight w:val="none"/>
        </w:rPr>
        <w:t>0571-56783590</w:t>
      </w:r>
    </w:p>
    <w:p w14:paraId="6443F9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7ACF51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称：杭州市上城区财政局/浙江省政府采购行政裁决服务中心（杭州）</w:t>
      </w:r>
    </w:p>
    <w:p w14:paraId="7A3F18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76CC352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0807A5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724545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r>
        <w:rPr>
          <w:rFonts w:hint="eastAsia" w:ascii="宋体" w:hAnsi="宋体" w:cs="宋体"/>
          <w:color w:val="auto"/>
          <w:sz w:val="24"/>
          <w:highlight w:val="none"/>
        </w:rPr>
        <w:t xml:space="preserve">     </w:t>
      </w:r>
    </w:p>
    <w:p w14:paraId="27B6D3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olor w:val="auto"/>
          <w:sz w:val="24"/>
          <w:highlight w:val="none"/>
        </w:rPr>
        <w:t>95763</w:t>
      </w:r>
      <w:r>
        <w:rPr>
          <w:rFonts w:hint="eastAsia" w:ascii="宋体" w:hAnsi="宋体" w:cs="宋体"/>
          <w:color w:val="auto"/>
          <w:sz w:val="24"/>
          <w:highlight w:val="none"/>
        </w:rPr>
        <w:t>获取热线服务帮助。</w:t>
      </w:r>
    </w:p>
    <w:p w14:paraId="5A2E74CE">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36813435">
      <w:pPr>
        <w:pStyle w:val="34"/>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6137418D">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FBC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7A8455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6468D4D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60555FC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216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E56D8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2CFBD80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3F8501D0">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52DD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6D0D36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31E8009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1D1BA010">
            <w:pPr>
              <w:pStyle w:val="2"/>
              <w:ind w:left="0" w:firstLine="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（1）标的：凤凰、新工幸福邻里坊（未来社区场景）提升改造项目，属于</w:t>
            </w:r>
            <w:r>
              <w:rPr>
                <w:rFonts w:hint="eastAsia" w:ascii="宋体" w:hAnsi="宋体" w:eastAsia="宋体" w:cs="宋体"/>
                <w:b w:val="0"/>
                <w:bCs w:val="0"/>
                <w:color w:val="auto"/>
                <w:kern w:val="0"/>
                <w:sz w:val="24"/>
                <w:szCs w:val="24"/>
                <w:highlight w:val="none"/>
                <w:u w:val="single"/>
                <w:lang w:val="en-US" w:eastAsia="zh-CN" w:bidi="ar-SA"/>
              </w:rPr>
              <w:t xml:space="preserve"> 建筑业 </w:t>
            </w:r>
            <w:r>
              <w:rPr>
                <w:rFonts w:hint="eastAsia" w:ascii="宋体" w:hAnsi="宋体" w:eastAsia="宋体" w:cs="宋体"/>
                <w:b w:val="0"/>
                <w:bCs w:val="0"/>
                <w:color w:val="auto"/>
                <w:kern w:val="0"/>
                <w:sz w:val="24"/>
                <w:szCs w:val="24"/>
                <w:highlight w:val="none"/>
                <w:lang w:val="en-US" w:eastAsia="zh-CN" w:bidi="ar-SA"/>
              </w:rPr>
              <w:t>行业；</w:t>
            </w:r>
          </w:p>
          <w:p w14:paraId="68A80DF7">
            <w:pPr>
              <w:pStyle w:val="2"/>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295D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5856C8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1B4D547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32673A7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3EDE4B5C">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DBD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FA1E1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407280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2F61194E">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51CDDF01">
            <w:pPr>
              <w:spacing w:line="360" w:lineRule="auto"/>
              <w:rPr>
                <w:rFonts w:ascii="宋体" w:hAnsi="宋体" w:cs="宋体"/>
                <w:color w:val="auto"/>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7150DE8">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841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1BED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57BB3B9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6F22F698">
            <w:pPr>
              <w:pStyle w:val="8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A65AE48">
            <w:pPr>
              <w:pStyle w:val="80"/>
              <w:spacing w:line="360" w:lineRule="auto"/>
              <w:ind w:firstLine="0" w:firstLineChars="0"/>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56A87615">
            <w:pPr>
              <w:pStyle w:val="80"/>
              <w:ind w:firstLine="0" w:firstLineChars="0"/>
              <w:rPr>
                <w:color w:val="auto"/>
                <w:highlight w:val="none"/>
              </w:rPr>
            </w:pPr>
            <w:r>
              <w:rPr>
                <w:rFonts w:hint="eastAsia" w:ascii="宋体" w:hAnsi="宋体" w:eastAsia="宋体" w:cs="宋体"/>
                <w:color w:val="auto"/>
                <w:kern w:val="0"/>
                <w:sz w:val="24"/>
                <w:highlight w:val="none"/>
              </w:rPr>
              <w:t>☐C不统一组织，供应商在获取采购文件后，自行至项目现场考察。地点： ，联系人： ，联系方式： 。</w:t>
            </w:r>
          </w:p>
        </w:tc>
      </w:tr>
      <w:tr w14:paraId="6C1A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6A292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1E7069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6C32552B">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26A1EFA">
            <w:pPr>
              <w:spacing w:line="360" w:lineRule="auto"/>
              <w:rPr>
                <w:rFonts w:ascii="宋体" w:hAnsi="宋体" w:cs="宋体"/>
                <w:color w:val="auto"/>
                <w:kern w:val="0"/>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B要求提供，</w:t>
            </w:r>
          </w:p>
          <w:p w14:paraId="30A50DE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B4BE07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E04447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28A3792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487DF39">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4D4AB7A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1F9F0B82">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2F50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A19C5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5FC63F21">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763C2A5A">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7FD2C9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1D2958B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4280B86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7FDB1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61ADB9A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63491E9E">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733D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5DDF4C9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2280A86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5E5BA444">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71FCECBD">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2681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77103FE7">
            <w:pPr>
              <w:snapToGrid w:val="0"/>
              <w:spacing w:line="360" w:lineRule="auto"/>
              <w:jc w:val="center"/>
              <w:rPr>
                <w:rFonts w:ascii="宋体" w:hAnsi="宋体" w:cs="宋体"/>
                <w:color w:val="auto"/>
                <w:sz w:val="24"/>
                <w:highlight w:val="none"/>
              </w:rPr>
            </w:pPr>
          </w:p>
        </w:tc>
        <w:tc>
          <w:tcPr>
            <w:tcW w:w="2093" w:type="dxa"/>
            <w:vMerge w:val="continue"/>
            <w:vAlign w:val="center"/>
          </w:tcPr>
          <w:p w14:paraId="32E8CDAA">
            <w:pPr>
              <w:snapToGrid w:val="0"/>
              <w:spacing w:line="360" w:lineRule="auto"/>
              <w:jc w:val="center"/>
              <w:rPr>
                <w:rFonts w:ascii="宋体" w:hAnsi="宋体" w:cs="宋体"/>
                <w:b/>
                <w:color w:val="auto"/>
                <w:sz w:val="24"/>
                <w:highlight w:val="none"/>
              </w:rPr>
            </w:pPr>
          </w:p>
        </w:tc>
        <w:tc>
          <w:tcPr>
            <w:tcW w:w="6927" w:type="dxa"/>
            <w:vAlign w:val="center"/>
          </w:tcPr>
          <w:p w14:paraId="4EE30E0B">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1929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00405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2A4B65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6BB97B1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9E164C2">
            <w:pPr>
              <w:pStyle w:val="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☐强制采购节能产品。产品：    </w:t>
            </w:r>
          </w:p>
          <w:p w14:paraId="1F5C3C8D">
            <w:pPr>
              <w:pStyle w:val="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□优先采购节能产品。产品：   </w:t>
            </w:r>
          </w:p>
          <w:p w14:paraId="22E2FD72">
            <w:pPr>
              <w:pStyle w:val="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□优先采购环保产品。产品：    </w:t>
            </w:r>
          </w:p>
          <w:p w14:paraId="65C7A82D">
            <w:pPr>
              <w:pStyle w:val="80"/>
              <w:rPr>
                <w:color w:val="auto"/>
                <w:highlight w:val="none"/>
              </w:rPr>
            </w:pPr>
            <w:r>
              <w:rPr>
                <w:rFonts w:hint="eastAsia" w:ascii="宋体" w:hAnsi="宋体" w:eastAsia="宋体" w:cs="宋体"/>
                <w:color w:val="auto"/>
                <w:kern w:val="0"/>
                <w:sz w:val="24"/>
                <w:szCs w:val="24"/>
                <w:highlight w:val="none"/>
                <w:lang w:val="en-US" w:eastAsia="zh-CN" w:bidi="ar-SA"/>
              </w:rPr>
              <w:t>☑无</w:t>
            </w:r>
          </w:p>
        </w:tc>
      </w:tr>
      <w:tr w14:paraId="4555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D8A82E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3B22D7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5BD17CB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6ED4ABA1">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0D194206">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09C9CE89">
            <w:pPr>
              <w:snapToGrid w:val="0"/>
              <w:spacing w:line="360" w:lineRule="auto"/>
              <w:ind w:firstLine="241" w:firstLineChars="100"/>
              <w:jc w:val="left"/>
              <w:rPr>
                <w:color w:val="auto"/>
                <w:highlight w:val="none"/>
              </w:rPr>
            </w:pPr>
            <w:r>
              <w:rPr>
                <w:rFonts w:hint="eastAsia" w:ascii="宋体" w:hAnsi="宋体" w:cs="宋体"/>
                <w:b/>
                <w:color w:val="auto"/>
                <w:kern w:val="0"/>
                <w:sz w:val="24"/>
                <w:highlight w:val="none"/>
                <w:lang w:val="zh-CN"/>
              </w:rPr>
              <w:t>最后报价超过采购文件中规定的预算金额或者最高限价的;</w:t>
            </w:r>
          </w:p>
          <w:p w14:paraId="60BCD56B">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1EBD852">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424C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40DEB05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26F8C7A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157D9AA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071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E6061B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428E21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0220942D">
            <w:pPr>
              <w:pStyle w:val="34"/>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杭州市上城区馆驿后2号泰地万新大厦1号楼9楼</w:t>
            </w:r>
            <w:r>
              <w:rPr>
                <w:rFonts w:hint="eastAsia" w:hAnsi="宋体" w:cs="宋体"/>
                <w:color w:val="auto"/>
                <w:kern w:val="28"/>
                <w:sz w:val="24"/>
                <w:szCs w:val="24"/>
                <w:highlight w:val="none"/>
              </w:rPr>
              <w:t>；</w:t>
            </w:r>
          </w:p>
          <w:p w14:paraId="7D87372C">
            <w:pPr>
              <w:pStyle w:val="34"/>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杨春秀，19857115720</w:t>
            </w:r>
            <w:r>
              <w:rPr>
                <w:rFonts w:hint="eastAsia" w:hAnsi="宋体" w:cs="宋体"/>
                <w:color w:val="auto"/>
                <w:sz w:val="24"/>
                <w:szCs w:val="24"/>
                <w:highlight w:val="none"/>
              </w:rPr>
              <w:t>。</w:t>
            </w:r>
          </w:p>
          <w:p w14:paraId="47D6D29A">
            <w:pPr>
              <w:pStyle w:val="34"/>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76FB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7A743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02F89E9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6B3EFD7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5B1B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38E2C67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14:paraId="2BB274D4">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lang w:eastAsia="zh-CN"/>
              </w:rPr>
              <w:t>成交候选人数量</w:t>
            </w:r>
          </w:p>
        </w:tc>
        <w:tc>
          <w:tcPr>
            <w:tcW w:w="6927" w:type="dxa"/>
            <w:vAlign w:val="center"/>
          </w:tcPr>
          <w:p w14:paraId="3A4800AD">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eastAsia="zh-CN"/>
              </w:rPr>
              <w:t>本项目推荐的成交候选人数量：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eastAsia="zh-CN"/>
              </w:rPr>
              <w:t>。</w:t>
            </w:r>
          </w:p>
        </w:tc>
      </w:tr>
      <w:tr w14:paraId="5200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265513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14:paraId="1FD6B399">
            <w:pPr>
              <w:snapToGrid w:val="0"/>
              <w:spacing w:line="360" w:lineRule="auto"/>
              <w:jc w:val="center"/>
              <w:rPr>
                <w:rFonts w:hint="eastAsia" w:ascii="宋体" w:hAnsi="宋体" w:cs="宋体"/>
                <w:b/>
                <w:color w:val="auto"/>
                <w:sz w:val="24"/>
                <w:highlight w:val="none"/>
              </w:rPr>
            </w:pPr>
            <w:r>
              <w:rPr>
                <w:rFonts w:hint="eastAsia" w:ascii="宋体" w:hAnsi="宋体" w:cs="仿宋_GB2312"/>
                <w:b/>
                <w:color w:val="auto"/>
                <w:sz w:val="24"/>
                <w:highlight w:val="none"/>
                <w:lang w:val="en-US" w:eastAsia="zh-CN"/>
              </w:rPr>
              <w:t>其他</w:t>
            </w:r>
          </w:p>
        </w:tc>
        <w:tc>
          <w:tcPr>
            <w:tcW w:w="6927" w:type="dxa"/>
            <w:vAlign w:val="center"/>
          </w:tcPr>
          <w:p w14:paraId="7AF52FFD">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成交单位须在领取成交通知书的同时，提供与线上递交的“电子加密响应文件”一致的纸质响应文件并装订成册一正三副给采购代理机构。</w:t>
            </w:r>
          </w:p>
          <w:p w14:paraId="4FB2EFCF">
            <w:pPr>
              <w:numPr>
                <w:ilvl w:val="0"/>
                <w:numId w:val="1"/>
              </w:numPr>
              <w:snapToGrid w:val="0"/>
              <w:spacing w:line="360" w:lineRule="auto"/>
              <w:rPr>
                <w:color w:val="auto"/>
                <w:highlight w:val="none"/>
              </w:rPr>
            </w:pPr>
            <w:r>
              <w:rPr>
                <w:rFonts w:hint="eastAsia" w:ascii="宋体" w:hAnsi="宋体" w:cs="宋体"/>
                <w:color w:val="auto"/>
                <w:kern w:val="0"/>
                <w:sz w:val="24"/>
                <w:highlight w:val="none"/>
                <w:lang w:val="en-US" w:eastAsia="zh-CN"/>
              </w:rPr>
              <w:t>邮寄地址及联系方式：</w:t>
            </w:r>
            <w:r>
              <w:rPr>
                <w:rFonts w:hint="eastAsia" w:ascii="宋体" w:hAnsi="宋体" w:cs="宋体"/>
                <w:color w:val="auto"/>
                <w:kern w:val="0"/>
                <w:sz w:val="24"/>
                <w:highlight w:val="none"/>
                <w:u w:val="single"/>
              </w:rPr>
              <w:t>杭州市上城区馆驿后2号泰地万新大厦1号楼9楼</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杨春秀，19857115720</w:t>
            </w:r>
          </w:p>
        </w:tc>
      </w:tr>
    </w:tbl>
    <w:p w14:paraId="16D25186">
      <w:pPr>
        <w:snapToGrid w:val="0"/>
        <w:spacing w:line="360" w:lineRule="auto"/>
        <w:jc w:val="center"/>
        <w:rPr>
          <w:rFonts w:ascii="宋体" w:hAnsi="宋体" w:cs="宋体"/>
          <w:b/>
          <w:color w:val="auto"/>
          <w:sz w:val="32"/>
          <w:szCs w:val="20"/>
          <w:highlight w:val="none"/>
        </w:rPr>
      </w:pPr>
    </w:p>
    <w:bookmarkEnd w:id="10"/>
    <w:p w14:paraId="1E03CE81">
      <w:pPr>
        <w:widowControl/>
        <w:adjustRightInd/>
        <w:jc w:val="left"/>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264EF30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4F51DFF">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C2927E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08323551">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7F02A3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60D740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75FB4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50D0CC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5D068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7E7D1F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8D64F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系指不适用本项目的要求，“※”系指磋商过程中可能实质性变动的内容。</w:t>
      </w:r>
    </w:p>
    <w:p w14:paraId="47FF850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5DA0E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29078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025BFAE2">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2DEE8B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06A6C0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131E17D">
      <w:pPr>
        <w:pStyle w:val="2"/>
        <w:tabs>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8F75E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5CBC34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7D46F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A341F2B">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6DED2E21">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31167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E81B1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C53DD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269265">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w:t>
      </w:r>
      <w:r>
        <w:rPr>
          <w:rFonts w:hint="eastAsia" w:ascii="宋体" w:hAnsi="宋体" w:eastAsia="宋体" w:cs="宋体"/>
          <w:color w:val="auto"/>
          <w:sz w:val="24"/>
          <w:highlight w:val="none"/>
          <w:lang w:eastAsia="zh-CN"/>
        </w:rPr>
        <w:t>《中小企业声明函》填写企业类型错误，导致该企业享受本不能享受的中小企业扶持政策，响应无效并依法承担法律责任</w:t>
      </w:r>
      <w:r>
        <w:rPr>
          <w:rFonts w:hint="eastAsia" w:ascii="宋体" w:hAnsi="宋体" w:eastAsia="宋体" w:cs="宋体"/>
          <w:color w:val="auto"/>
          <w:sz w:val="24"/>
          <w:highlight w:val="none"/>
        </w:rPr>
        <w:t>。</w:t>
      </w:r>
    </w:p>
    <w:p w14:paraId="4CD4E5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F36C0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9FF46E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25C6F5E">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C5DC364">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5A51C90">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2CE9330A">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7E0DC5EA">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39583B">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56EE9E2">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3A3D53D">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C1C70D9">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5927E9DC">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11ED98C">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0F159374">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203FACCA">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01052EB1">
      <w:pPr>
        <w:pStyle w:val="34"/>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6864101">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20BE6798">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5E5E9907">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014D4A03">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1FDD90AC">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12D41A7C">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F044A18">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652DFF3">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6C8547E9">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6567A362">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E56DDD2">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F8AC8C8">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E691D21">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CC7F5B2">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8DBD944">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1B07261F">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15711322">
      <w:pPr>
        <w:pStyle w:val="890"/>
        <w:shd w:val="clear" w:color="auto" w:fill="FFFFFF"/>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宋体" w:hAnsi="宋体" w:eastAsia="宋体"/>
          <w:color w:val="auto"/>
          <w:highlight w:val="none"/>
        </w:rPr>
        <w:t>4.</w:t>
      </w:r>
      <w:r>
        <w:rPr>
          <w:rFonts w:hint="eastAsia" w:ascii="宋体" w:hAnsi="宋体" w:eastAsia="宋体"/>
          <w:color w:val="auto"/>
          <w:highlight w:val="none"/>
          <w:lang w:val="en-US" w:eastAsia="zh-CN"/>
        </w:rPr>
        <w:t>4</w:t>
      </w:r>
      <w:r>
        <w:rPr>
          <w:rFonts w:hint="eastAsia" w:ascii="宋体" w:hAnsi="宋体" w:eastAsia="宋体"/>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highlight w:val="none"/>
        </w:rPr>
        <w:t>。</w:t>
      </w:r>
    </w:p>
    <w:p w14:paraId="1ACC7F67">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669257C">
      <w:pPr>
        <w:adjustRightInd w:val="0"/>
        <w:snapToGrid w:val="0"/>
        <w:spacing w:line="360" w:lineRule="auto"/>
        <w:ind w:firstLine="480" w:firstLineChars="200"/>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D1BBC7E">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2126FF0D">
      <w:pPr>
        <w:pStyle w:val="132"/>
        <w:snapToGrid w:val="0"/>
        <w:spacing w:before="0"/>
        <w:ind w:firstLine="360"/>
        <w:rPr>
          <w:rFonts w:ascii="宋体" w:hAnsi="宋体" w:cs="宋体"/>
          <w:color w:val="auto"/>
          <w:sz w:val="18"/>
          <w:szCs w:val="18"/>
          <w:highlight w:val="none"/>
        </w:rPr>
      </w:pPr>
    </w:p>
    <w:p w14:paraId="6FFD5784">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36F4244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147AA1E8">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3B077E4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03A1B71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3FABEA8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33E054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CF566B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095F28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3158A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4634DCC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78D98AC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EF8874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D503F3B">
      <w:pPr>
        <w:pStyle w:val="25"/>
        <w:rPr>
          <w:rFonts w:hAnsi="宋体" w:cs="宋体"/>
          <w:color w:val="auto"/>
          <w:sz w:val="18"/>
          <w:szCs w:val="18"/>
          <w:highlight w:val="none"/>
          <w:lang w:val="en-US"/>
        </w:rPr>
      </w:pPr>
    </w:p>
    <w:p w14:paraId="5AC14A64">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5679AF6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61B40C6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26117D9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355785C8">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642CE7DD">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324F136C">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7A7A218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0D79B364">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430C2FE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77773F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DC46A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9D90DE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34680F85">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lang w:val="en-US" w:eastAsia="zh-CN"/>
        </w:rPr>
        <w:t>营业执照；</w:t>
      </w:r>
    </w:p>
    <w:p w14:paraId="20B29B37">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11.1.4</w:t>
      </w:r>
      <w:r>
        <w:rPr>
          <w:rFonts w:hint="eastAsia" w:ascii="宋体" w:hAnsi="宋体" w:cs="宋体"/>
          <w:color w:val="auto"/>
          <w:sz w:val="24"/>
          <w:highlight w:val="none"/>
        </w:rPr>
        <w:t>落实政府采购政策需满足的资格要求；▲中小企业声明函</w:t>
      </w:r>
    </w:p>
    <w:p w14:paraId="3966186E">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w:t>
      </w:r>
      <w:r>
        <w:rPr>
          <w:rFonts w:hint="eastAsia" w:ascii="宋体" w:hAnsi="宋体" w:eastAsia="宋体" w:cs="宋体"/>
          <w:color w:val="auto"/>
          <w:spacing w:val="8"/>
          <w:kern w:val="0"/>
          <w:sz w:val="24"/>
          <w:highlight w:val="none"/>
          <w:lang w:eastAsia="zh-CN"/>
        </w:rPr>
        <w:t>具备建筑装修装饰工程专业承包二级及以上资质；具有有效期内的安全生产许可证；拟派项目负责人为建筑工程专业二级及以上注册建造师职业资格，同时具有“三类人员”有效B类证书</w:t>
      </w:r>
      <w:r>
        <w:rPr>
          <w:rFonts w:hint="eastAsia" w:ascii="宋体" w:hAnsi="宋体" w:cs="宋体"/>
          <w:color w:val="auto"/>
          <w:spacing w:val="8"/>
          <w:kern w:val="0"/>
          <w:sz w:val="24"/>
          <w:highlight w:val="none"/>
          <w:lang w:eastAsia="zh-CN"/>
        </w:rPr>
        <w:t>。</w:t>
      </w:r>
    </w:p>
    <w:p w14:paraId="3728C167">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A68A82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5B9C8D3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1F709D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551B0E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340E4F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5FFA34C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2583A897">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48F69256">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398253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30DAD511">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11.3.2已标价工程量清单</w:t>
      </w:r>
      <w:r>
        <w:rPr>
          <w:rFonts w:hint="eastAsia" w:ascii="宋体" w:hAnsi="宋体" w:cs="宋体"/>
          <w:color w:val="auto"/>
          <w:sz w:val="24"/>
          <w:highlight w:val="none"/>
          <w:lang w:eastAsia="zh-CN"/>
        </w:rPr>
        <w:t>。</w:t>
      </w:r>
    </w:p>
    <w:p w14:paraId="3C27C5D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77BAB152">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3FBA2EA3">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660C3E5B">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6631D3B3">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B8F211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DA2A5E">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8000B1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7F630A6F">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3E0D6D9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53A24D3">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79CE1C63">
      <w:pPr>
        <w:pStyle w:val="132"/>
        <w:snapToGrid w:val="0"/>
        <w:spacing w:before="0"/>
        <w:ind w:firstLine="0" w:firstLineChars="0"/>
        <w:rPr>
          <w:rFonts w:ascii="宋体" w:hAnsi="宋体" w:cs="宋体"/>
          <w:b/>
          <w:color w:val="auto"/>
          <w:szCs w:val="24"/>
          <w:highlight w:val="none"/>
        </w:rPr>
      </w:pPr>
    </w:p>
    <w:p w14:paraId="60174054">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280F78DD">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71EB7C9">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732F77FC">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30685FD8">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4D530141">
      <w:pPr>
        <w:pStyle w:val="34"/>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5653D2C4">
      <w:pPr>
        <w:pStyle w:val="34"/>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4821FB7F">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5071344C">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3C19E3CD">
      <w:pPr>
        <w:pStyle w:val="34"/>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15417CA7">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32DD3E96">
      <w:pPr>
        <w:pStyle w:val="6"/>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35AEA3B6">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41F56E73">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7716EA87">
      <w:pPr>
        <w:pStyle w:val="132"/>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2CE83CCA">
      <w:pPr>
        <w:pStyle w:val="132"/>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617F8E64">
      <w:pPr>
        <w:pStyle w:val="132"/>
        <w:spacing w:before="0"/>
        <w:ind w:firstLine="643"/>
        <w:rPr>
          <w:rFonts w:ascii="宋体" w:hAnsi="宋体" w:cs="宋体"/>
          <w:b/>
          <w:color w:val="auto"/>
          <w:sz w:val="32"/>
          <w:highlight w:val="none"/>
        </w:rPr>
      </w:pPr>
    </w:p>
    <w:p w14:paraId="22E08DAC">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22B6936F">
      <w:pPr>
        <w:pStyle w:val="558"/>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100F4FC5">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2C249935">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31030D72">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5511607">
      <w:pPr>
        <w:pStyle w:val="558"/>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2333D2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71BA243D">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0D0A6BFB">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7E5BD49">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46ED5B1B">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AD7C878">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4EE567F5">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1F15E043">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3AE85C6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3D6E433">
      <w:pPr>
        <w:pStyle w:val="132"/>
        <w:spacing w:before="0"/>
        <w:ind w:firstLine="0" w:firstLineChars="0"/>
        <w:rPr>
          <w:rFonts w:ascii="宋体" w:hAnsi="宋体" w:cs="宋体"/>
          <w:color w:val="auto"/>
          <w:kern w:val="0"/>
          <w:szCs w:val="24"/>
          <w:highlight w:val="none"/>
        </w:rPr>
      </w:pPr>
    </w:p>
    <w:p w14:paraId="572F58AF">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759232D2">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3F05A951">
      <w:pPr>
        <w:spacing w:line="360" w:lineRule="auto"/>
        <w:rPr>
          <w:rFonts w:ascii="宋体" w:hAnsi="宋体" w:cs="宋体"/>
          <w:b/>
          <w:color w:val="auto"/>
          <w:sz w:val="24"/>
          <w:highlight w:val="none"/>
        </w:rPr>
      </w:pPr>
    </w:p>
    <w:p w14:paraId="480A224C">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7973D987">
      <w:pPr>
        <w:pStyle w:val="6"/>
        <w:spacing w:line="360" w:lineRule="auto"/>
        <w:ind w:left="479" w:hanging="479" w:hangingChars="199"/>
        <w:rPr>
          <w:rFonts w:cs="宋体"/>
          <w:b/>
          <w:color w:val="auto"/>
          <w:highlight w:val="none"/>
        </w:rPr>
      </w:pPr>
      <w:r>
        <w:rPr>
          <w:rFonts w:hint="eastAsia" w:cs="宋体"/>
          <w:b/>
          <w:color w:val="auto"/>
          <w:highlight w:val="none"/>
        </w:rPr>
        <w:t>22. 确定成交供应商</w:t>
      </w:r>
    </w:p>
    <w:p w14:paraId="5F38188F">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4A92858D">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29C723D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781505B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BEF65D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5A5486A">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11B6B0FE">
      <w:pPr>
        <w:snapToGrid w:val="0"/>
        <w:spacing w:line="360" w:lineRule="auto"/>
        <w:ind w:left="120" w:leftChars="57" w:firstLine="482" w:firstLineChars="150"/>
        <w:jc w:val="center"/>
        <w:rPr>
          <w:rFonts w:ascii="宋体" w:hAnsi="宋体" w:cs="宋体"/>
          <w:b/>
          <w:color w:val="auto"/>
          <w:sz w:val="32"/>
          <w:highlight w:val="none"/>
        </w:rPr>
      </w:pPr>
    </w:p>
    <w:p w14:paraId="16CE107F">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15EB343F">
      <w:pPr>
        <w:pStyle w:val="6"/>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F40F05A">
      <w:pPr>
        <w:pStyle w:val="6"/>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2E89BABE">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0FAB029">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389D3D1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53759F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009F02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7DD70010">
      <w:pPr>
        <w:pStyle w:val="6"/>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5D759D7D">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6FDA065">
      <w:pPr>
        <w:pStyle w:val="2"/>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33A4D29">
      <w:pPr>
        <w:pStyle w:val="2"/>
        <w:rPr>
          <w:color w:val="auto"/>
          <w:highlight w:val="none"/>
        </w:rPr>
      </w:pPr>
      <w:r>
        <w:rPr>
          <w:rFonts w:ascii="宋体" w:hAnsi="宋体" w:eastAsia="宋体" w:cs="Times New Roman"/>
          <w:b/>
          <w:bCs/>
          <w:color w:val="auto"/>
          <w:kern w:val="2"/>
          <w:sz w:val="24"/>
          <w:szCs w:val="32"/>
          <w:highlight w:val="none"/>
          <w:lang w:val="en-US"/>
        </w:rPr>
        <w:t>27.预付款</w:t>
      </w:r>
    </w:p>
    <w:p w14:paraId="70531FF0">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7D99525">
      <w:pPr>
        <w:rPr>
          <w:color w:val="auto"/>
          <w:highlight w:val="none"/>
        </w:rPr>
      </w:pPr>
    </w:p>
    <w:p w14:paraId="5D760F2C">
      <w:pPr>
        <w:snapToGrid w:val="0"/>
        <w:spacing w:line="360" w:lineRule="auto"/>
        <w:ind w:firstLine="3357" w:firstLineChars="1045"/>
        <w:rPr>
          <w:rFonts w:ascii="宋体" w:hAnsi="宋体" w:cs="宋体"/>
          <w:b/>
          <w:color w:val="auto"/>
          <w:sz w:val="32"/>
          <w:highlight w:val="none"/>
        </w:rPr>
      </w:pPr>
    </w:p>
    <w:p w14:paraId="4FA5B68E">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7C6B5F4D">
      <w:pPr>
        <w:pStyle w:val="132"/>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854380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B501DC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C1711A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6D6CAA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D15CC5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CE3C6CC">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E815FCE">
      <w:pPr>
        <w:tabs>
          <w:tab w:val="left" w:pos="0"/>
        </w:tabs>
        <w:spacing w:line="360" w:lineRule="auto"/>
        <w:ind w:firstLine="480"/>
        <w:rPr>
          <w:rFonts w:ascii="宋体" w:hAnsi="宋体" w:cs="宋体"/>
          <w:color w:val="auto"/>
          <w:sz w:val="24"/>
          <w:highlight w:val="none"/>
        </w:rPr>
      </w:pPr>
    </w:p>
    <w:p w14:paraId="3796F9ED">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2BB9BC8A">
      <w:pPr>
        <w:pStyle w:val="6"/>
        <w:spacing w:line="360" w:lineRule="auto"/>
        <w:ind w:firstLine="0" w:firstLineChars="0"/>
        <w:rPr>
          <w:rFonts w:cs="宋体"/>
          <w:b/>
          <w:color w:val="auto"/>
          <w:highlight w:val="none"/>
        </w:rPr>
      </w:pPr>
      <w:r>
        <w:rPr>
          <w:rFonts w:hint="eastAsia" w:cs="宋体"/>
          <w:b/>
          <w:color w:val="auto"/>
          <w:highlight w:val="none"/>
        </w:rPr>
        <w:t>30.验收</w:t>
      </w:r>
    </w:p>
    <w:p w14:paraId="6BD2661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2A5B8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178633F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5EA6E6">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325E2F86">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9" w:name="_Hlt74730295"/>
      <w:bookmarkEnd w:id="19"/>
      <w:bookmarkStart w:id="20" w:name="_Hlt74707468"/>
      <w:bookmarkEnd w:id="20"/>
      <w:bookmarkStart w:id="21" w:name="_Hlt68073093"/>
      <w:bookmarkEnd w:id="21"/>
      <w:bookmarkStart w:id="22" w:name="_Hlt75236290"/>
      <w:bookmarkEnd w:id="22"/>
      <w:bookmarkStart w:id="23" w:name="_Hlt74714665"/>
      <w:bookmarkEnd w:id="23"/>
      <w:bookmarkStart w:id="24" w:name="_Hlt74729768"/>
      <w:bookmarkEnd w:id="24"/>
      <w:bookmarkStart w:id="25" w:name="_Hlt68403820"/>
      <w:bookmarkEnd w:id="25"/>
      <w:bookmarkStart w:id="26" w:name="_Hlt68072990"/>
      <w:bookmarkEnd w:id="26"/>
      <w:bookmarkStart w:id="27" w:name="_Hlt68072998"/>
      <w:bookmarkEnd w:id="27"/>
      <w:bookmarkStart w:id="28" w:name="_Hlt75236101"/>
      <w:bookmarkEnd w:id="28"/>
      <w:bookmarkStart w:id="29" w:name="_Hlt68057669"/>
      <w:bookmarkEnd w:id="29"/>
      <w:bookmarkStart w:id="30" w:name="_Hlt75236011"/>
      <w:bookmarkEnd w:id="30"/>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424A957">
      <w:pPr>
        <w:pStyle w:val="81"/>
        <w:rPr>
          <w:color w:val="auto"/>
          <w:highlight w:val="none"/>
        </w:rPr>
        <w:sectPr>
          <w:pgSz w:w="11906" w:h="16838"/>
          <w:pgMar w:top="1440" w:right="1080" w:bottom="1440" w:left="1080" w:header="851" w:footer="992" w:gutter="0"/>
          <w:cols w:space="720" w:num="1"/>
          <w:titlePg/>
          <w:docGrid w:linePitch="312" w:charSpace="0"/>
        </w:sectPr>
      </w:pPr>
    </w:p>
    <w:bookmarkEnd w:id="13"/>
    <w:bookmarkEnd w:id="14"/>
    <w:p w14:paraId="6B9D9E8C">
      <w:pPr>
        <w:pStyle w:val="34"/>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0687BC07">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75B55B5B">
      <w:pPr>
        <w:spacing w:line="360" w:lineRule="auto"/>
        <w:ind w:firstLine="480" w:firstLineChars="200"/>
        <w:jc w:val="left"/>
        <w:rPr>
          <w:rFonts w:hint="eastAsia"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1、</w:t>
      </w:r>
      <w:r>
        <w:rPr>
          <w:rFonts w:hint="eastAsia" w:ascii="宋体" w:hAnsi="宋体" w:eastAsia="宋体" w:cs="仿宋_GB2312"/>
          <w:color w:val="auto"/>
          <w:sz w:val="24"/>
          <w:highlight w:val="none"/>
          <w:lang w:val="en-US" w:eastAsia="zh-CN"/>
        </w:rPr>
        <w:t>本项目为凤凰、新工幸福邻里坊未来社区场景的提升改造。</w:t>
      </w:r>
      <w:r>
        <w:rPr>
          <w:rFonts w:hint="eastAsia" w:hAnsi="宋体" w:cs="宋体"/>
          <w:bCs/>
          <w:snapToGrid/>
          <w:color w:val="auto"/>
          <w:kern w:val="2"/>
          <w:sz w:val="24"/>
          <w:szCs w:val="24"/>
          <w:highlight w:val="none"/>
        </w:rPr>
        <w:t>主要</w:t>
      </w:r>
      <w:r>
        <w:rPr>
          <w:rFonts w:hint="eastAsia" w:hAnsi="宋体" w:cs="宋体"/>
          <w:bCs/>
          <w:snapToGrid/>
          <w:color w:val="auto"/>
          <w:kern w:val="2"/>
          <w:sz w:val="24"/>
          <w:szCs w:val="24"/>
          <w:highlight w:val="none"/>
          <w:lang w:val="en-US" w:eastAsia="zh-CN"/>
        </w:rPr>
        <w:t>工作</w:t>
      </w:r>
      <w:r>
        <w:rPr>
          <w:rFonts w:hint="eastAsia" w:hAnsi="宋体" w:cs="宋体"/>
          <w:bCs/>
          <w:snapToGrid/>
          <w:color w:val="auto"/>
          <w:kern w:val="2"/>
          <w:sz w:val="24"/>
          <w:szCs w:val="24"/>
          <w:highlight w:val="none"/>
        </w:rPr>
        <w:t>内容</w:t>
      </w:r>
      <w:r>
        <w:rPr>
          <w:rFonts w:hint="eastAsia" w:hAnsi="宋体" w:cs="宋体"/>
          <w:bCs/>
          <w:snapToGrid/>
          <w:color w:val="auto"/>
          <w:kern w:val="2"/>
          <w:sz w:val="24"/>
          <w:szCs w:val="24"/>
          <w:highlight w:val="none"/>
          <w:lang w:val="en-US" w:eastAsia="zh-CN"/>
        </w:rPr>
        <w:t>包括凤凰社区、新工社区两个社区内办公区、成长驿站、社区书房、会议室、楼梯储藏间、外立面等未来社区场景的提升改造，</w:t>
      </w:r>
      <w:r>
        <w:rPr>
          <w:rFonts w:hint="eastAsia" w:ascii="宋体" w:hAnsi="宋体"/>
          <w:color w:val="auto"/>
          <w:sz w:val="24"/>
          <w:highlight w:val="none"/>
        </w:rPr>
        <w:t>具体内容</w:t>
      </w:r>
      <w:r>
        <w:rPr>
          <w:rFonts w:hint="eastAsia" w:ascii="宋体" w:hAnsi="宋体"/>
          <w:color w:val="auto"/>
          <w:sz w:val="24"/>
          <w:highlight w:val="none"/>
          <w:lang w:val="en-US" w:eastAsia="zh-CN"/>
        </w:rPr>
        <w:t>详见施工图纸以及工程量清单</w:t>
      </w:r>
      <w:r>
        <w:rPr>
          <w:rFonts w:hint="eastAsia" w:ascii="宋体" w:hAnsi="宋体"/>
          <w:color w:val="auto"/>
          <w:sz w:val="24"/>
          <w:highlight w:val="none"/>
        </w:rPr>
        <w:t>。</w:t>
      </w:r>
    </w:p>
    <w:p w14:paraId="4DBD6EA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2、工程实施过程</w:t>
      </w:r>
      <w:r>
        <w:rPr>
          <w:rFonts w:hint="eastAsia" w:ascii="宋体" w:hAnsi="宋体"/>
          <w:color w:val="auto"/>
          <w:sz w:val="24"/>
          <w:highlight w:val="none"/>
          <w:lang w:val="en-US" w:eastAsia="zh-CN"/>
        </w:rPr>
        <w:t>中</w:t>
      </w:r>
      <w:r>
        <w:rPr>
          <w:rFonts w:hint="eastAsia" w:ascii="宋体" w:hAnsi="宋体"/>
          <w:color w:val="auto"/>
          <w:sz w:val="24"/>
          <w:highlight w:val="none"/>
        </w:rPr>
        <w:t>，采购人保留局部调整和变更工程内容的权力。</w:t>
      </w:r>
    </w:p>
    <w:p w14:paraId="2E8D4E01">
      <w:pPr>
        <w:snapToGrid w:val="0"/>
        <w:spacing w:line="360" w:lineRule="auto"/>
        <w:ind w:firstLine="480" w:firstLineChars="200"/>
        <w:rPr>
          <w:rFonts w:hint="eastAsia" w:ascii="宋体" w:hAnsi="宋体" w:cs="仿宋_GB2312"/>
          <w:color w:val="auto"/>
          <w:sz w:val="24"/>
          <w:highlight w:val="none"/>
          <w:lang w:val="en-US" w:eastAsia="zh-CN"/>
        </w:rPr>
      </w:pPr>
      <w:r>
        <w:rPr>
          <w:rFonts w:hint="eastAsia" w:ascii="宋体" w:hAnsi="宋体"/>
          <w:color w:val="auto"/>
          <w:sz w:val="24"/>
          <w:highlight w:val="none"/>
        </w:rPr>
        <w:t>3、</w:t>
      </w:r>
      <w:r>
        <w:rPr>
          <w:rFonts w:hint="eastAsia" w:ascii="宋体" w:hAnsi="宋体"/>
          <w:color w:val="auto"/>
          <w:sz w:val="24"/>
          <w:highlight w:val="none"/>
          <w:lang w:val="en-US" w:eastAsia="zh-CN"/>
        </w:rPr>
        <w:t>中标供应商</w:t>
      </w:r>
      <w:r>
        <w:rPr>
          <w:rFonts w:hint="eastAsia" w:ascii="宋体" w:hAnsi="宋体"/>
          <w:color w:val="auto"/>
          <w:sz w:val="24"/>
          <w:highlight w:val="none"/>
        </w:rPr>
        <w:t>应配合采购人进行报批事宜，并且通过相关主管部门的验收。</w:t>
      </w:r>
    </w:p>
    <w:p w14:paraId="648F8C04">
      <w:pPr>
        <w:spacing w:line="360" w:lineRule="auto"/>
        <w:ind w:firstLine="480" w:firstLineChars="200"/>
        <w:jc w:val="left"/>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4、工期</w:t>
      </w:r>
      <w:r>
        <w:rPr>
          <w:rFonts w:hint="eastAsia" w:ascii="宋体" w:hAnsi="宋体" w:eastAsia="宋体" w:cs="仿宋_GB2312"/>
          <w:color w:val="auto"/>
          <w:sz w:val="24"/>
          <w:highlight w:val="none"/>
          <w:lang w:val="en-US" w:eastAsia="zh-CN"/>
        </w:rPr>
        <w:t>：</w:t>
      </w:r>
      <w:r>
        <w:rPr>
          <w:rFonts w:hint="eastAsia" w:ascii="宋体" w:hAnsi="宋体" w:cs="仿宋_GB2312"/>
          <w:color w:val="auto"/>
          <w:sz w:val="24"/>
          <w:highlight w:val="none"/>
          <w:lang w:val="en-US" w:eastAsia="zh-CN"/>
        </w:rPr>
        <w:t>90日历天</w:t>
      </w:r>
    </w:p>
    <w:p w14:paraId="3945EEA6">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1397060E">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1</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工程名称</w:t>
      </w:r>
    </w:p>
    <w:p w14:paraId="511D6FFB">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凤凰、新工幸福邻里坊（未来社区场景）提升改造项目</w:t>
      </w:r>
    </w:p>
    <w:p w14:paraId="4A06E654">
      <w:pPr>
        <w:tabs>
          <w:tab w:val="left" w:pos="231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2、现场条件</w:t>
      </w:r>
    </w:p>
    <w:p w14:paraId="1179CCC0">
      <w:pPr>
        <w:tabs>
          <w:tab w:val="left" w:pos="231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（1）已具备施工条件。</w:t>
      </w:r>
    </w:p>
    <w:p w14:paraId="39D69DAF">
      <w:pPr>
        <w:tabs>
          <w:tab w:val="left" w:pos="231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投标响应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684D5CA9">
      <w:pPr>
        <w:tabs>
          <w:tab w:val="left" w:pos="2310"/>
        </w:tabs>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供应商</w:t>
      </w:r>
      <w:r>
        <w:rPr>
          <w:rFonts w:hint="eastAsia" w:ascii="宋体" w:hAnsi="宋体"/>
          <w:b/>
          <w:color w:val="auto"/>
          <w:sz w:val="24"/>
          <w:highlight w:val="none"/>
        </w:rPr>
        <w:t>必须按照</w:t>
      </w:r>
      <w:r>
        <w:rPr>
          <w:rFonts w:hint="eastAsia" w:ascii="宋体" w:hAnsi="宋体"/>
          <w:b/>
          <w:color w:val="auto"/>
          <w:sz w:val="24"/>
          <w:highlight w:val="none"/>
          <w:lang w:val="en-US" w:eastAsia="zh-CN"/>
        </w:rPr>
        <w:t>采购人</w:t>
      </w:r>
      <w:r>
        <w:rPr>
          <w:rFonts w:hint="eastAsia" w:ascii="宋体" w:hAnsi="宋体"/>
          <w:b/>
          <w:color w:val="auto"/>
          <w:sz w:val="24"/>
          <w:highlight w:val="none"/>
        </w:rPr>
        <w:t>的施工管理规定进行施工，如需要按</w:t>
      </w:r>
      <w:r>
        <w:rPr>
          <w:rFonts w:hint="eastAsia" w:ascii="宋体" w:hAnsi="宋体"/>
          <w:b/>
          <w:color w:val="auto"/>
          <w:sz w:val="24"/>
          <w:highlight w:val="none"/>
          <w:lang w:val="en-US" w:eastAsia="zh-CN"/>
        </w:rPr>
        <w:t>采购人</w:t>
      </w:r>
      <w:r>
        <w:rPr>
          <w:rFonts w:hint="eastAsia" w:ascii="宋体" w:hAnsi="宋体"/>
          <w:b/>
          <w:color w:val="auto"/>
          <w:sz w:val="24"/>
          <w:highlight w:val="none"/>
        </w:rPr>
        <w:t>管理需要临时调整施工时间等，施工作业环境的种种不利因素，如夜间施工、垃圾装袋外运等均需由供应商考虑，并将所需费用包含在投标响应报价中。</w:t>
      </w:r>
    </w:p>
    <w:p w14:paraId="78153C3C">
      <w:pPr>
        <w:tabs>
          <w:tab w:val="left" w:pos="2310"/>
        </w:tabs>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本项目采购人不提供住宿，由供应商自行解决，相关费用包含在报价中。</w:t>
      </w:r>
    </w:p>
    <w:p w14:paraId="29408245">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（2）本工程供应商须制定充分、完整、详细的施工组织方案和计划，报监理、相关职能部门审核后开工，并编制应急预案一套。</w:t>
      </w:r>
    </w:p>
    <w:p w14:paraId="2921460E">
      <w:pPr>
        <w:snapToGrid w:val="0"/>
        <w:spacing w:line="360" w:lineRule="auto"/>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（3）其他相关要求：供应商须满足</w:t>
      </w:r>
      <w:r>
        <w:rPr>
          <w:rFonts w:hint="eastAsia" w:ascii="宋体" w:hAnsi="宋体"/>
          <w:color w:val="auto"/>
          <w:sz w:val="24"/>
          <w:highlight w:val="none"/>
          <w:lang w:val="en-US" w:eastAsia="zh-CN"/>
        </w:rPr>
        <w:t>采购人</w:t>
      </w:r>
      <w:r>
        <w:rPr>
          <w:rFonts w:hint="eastAsia" w:ascii="宋体" w:hAnsi="宋体"/>
          <w:color w:val="auto"/>
          <w:sz w:val="24"/>
          <w:highlight w:val="none"/>
        </w:rPr>
        <w:t>管理的要求、遵守</w:t>
      </w:r>
      <w:r>
        <w:rPr>
          <w:rFonts w:hint="eastAsia" w:ascii="宋体" w:hAnsi="宋体"/>
          <w:color w:val="auto"/>
          <w:sz w:val="24"/>
          <w:highlight w:val="none"/>
          <w:lang w:val="en-US" w:eastAsia="zh-CN"/>
        </w:rPr>
        <w:t>采购人</w:t>
      </w:r>
      <w:r>
        <w:rPr>
          <w:rFonts w:hint="eastAsia" w:ascii="宋体" w:hAnsi="宋体"/>
          <w:color w:val="auto"/>
          <w:sz w:val="24"/>
          <w:highlight w:val="none"/>
        </w:rPr>
        <w:t>的施工安全管理制度以及其他相关管理制度，服从监理的管理和协调，确保施工项目的安全、高效、顺利进行，防范消防等安全事件的发生。采购人的管理部门有权对施工项目的组织和实施进行监督、检查，并提出整改要求，但此类监督检查并不解除供应商对施工项目应负的全部责任，如供应商不按要求整改或整改后仍不符合</w:t>
      </w:r>
      <w:r>
        <w:rPr>
          <w:rFonts w:hint="eastAsia" w:ascii="宋体" w:hAnsi="宋体"/>
          <w:color w:val="auto"/>
          <w:sz w:val="24"/>
          <w:highlight w:val="none"/>
          <w:lang w:val="en-US" w:eastAsia="zh-CN"/>
        </w:rPr>
        <w:t>要求的</w:t>
      </w:r>
      <w:r>
        <w:rPr>
          <w:rFonts w:hint="eastAsia" w:ascii="宋体" w:hAnsi="宋体"/>
          <w:color w:val="auto"/>
          <w:sz w:val="24"/>
          <w:highlight w:val="none"/>
        </w:rPr>
        <w:t>，采购人可从工程进度款或履约保证金中酌情扣罚，情节严重的，可解除合同，给采购人造成的全部损失由供应商承担</w:t>
      </w:r>
      <w:r>
        <w:rPr>
          <w:rFonts w:hint="eastAsia" w:ascii="宋体" w:hAnsi="宋体"/>
          <w:color w:val="auto"/>
          <w:sz w:val="24"/>
          <w:highlight w:val="none"/>
          <w:lang w:eastAsia="zh-CN"/>
        </w:rPr>
        <w:t>。</w:t>
      </w:r>
    </w:p>
    <w:p w14:paraId="00866206">
      <w:pPr>
        <w:snapToGrid w:val="0"/>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rPr>
        <w:t>以上与施工相关的管理要求所需要的费用包含在各综合单价、合价和投标响应总报价中。</w:t>
      </w:r>
    </w:p>
    <w:p w14:paraId="797B9CCF">
      <w:pPr>
        <w:spacing w:line="360" w:lineRule="auto"/>
        <w:ind w:firstLine="482" w:firstLineChars="200"/>
        <w:jc w:val="left"/>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3、</w:t>
      </w:r>
      <w:r>
        <w:rPr>
          <w:rFonts w:hint="eastAsia" w:ascii="宋体" w:hAnsi="宋体" w:cs="仿宋_GB2312"/>
          <w:b/>
          <w:bCs/>
          <w:color w:val="auto"/>
          <w:sz w:val="24"/>
          <w:highlight w:val="none"/>
        </w:rPr>
        <w:t>工程质量标准：</w:t>
      </w:r>
    </w:p>
    <w:p w14:paraId="3B9ADCF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本项目的材料、设备、施工必须达到现行中华人民共和国及省、市、行业的一切有关法规、规范的要求，如标准及规范要求有出入则以较严格者为准，包括但不仅限于以下文件：</w:t>
      </w:r>
    </w:p>
    <w:p w14:paraId="3FCB1C1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《中华人民共和国民法典》、《中华人民共和国建筑法》、及其国家和工程所在地省、地区（市）的其他法律法规。</w:t>
      </w:r>
    </w:p>
    <w:p w14:paraId="31C43EC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其他相关要求：设备、材料选用时，供应商应考虑与</w:t>
      </w:r>
      <w:r>
        <w:rPr>
          <w:rFonts w:hint="eastAsia" w:ascii="宋体" w:hAnsi="宋体"/>
          <w:color w:val="auto"/>
          <w:sz w:val="24"/>
          <w:highlight w:val="none"/>
          <w:lang w:val="en-US" w:eastAsia="zh-CN"/>
        </w:rPr>
        <w:t>社区</w:t>
      </w:r>
      <w:r>
        <w:rPr>
          <w:rFonts w:hint="eastAsia" w:ascii="宋体" w:hAnsi="宋体"/>
          <w:color w:val="auto"/>
          <w:sz w:val="24"/>
          <w:highlight w:val="none"/>
        </w:rPr>
        <w:t>现有的和在用的各类系统的具体情况，并保持统一或兼容。</w:t>
      </w:r>
    </w:p>
    <w:p w14:paraId="31D405F7">
      <w:pPr>
        <w:snapToGrid w:val="0"/>
        <w:spacing w:line="360" w:lineRule="auto"/>
        <w:ind w:firstLine="482" w:firstLineChars="200"/>
        <w:rPr>
          <w:rFonts w:ascii="宋体" w:hAnsi="宋体"/>
          <w:b/>
          <w:color w:val="auto"/>
          <w:sz w:val="24"/>
          <w:highlight w:val="none"/>
        </w:rPr>
      </w:pPr>
      <w:bookmarkStart w:id="32" w:name="_Toc163047102"/>
      <w:r>
        <w:rPr>
          <w:rFonts w:hint="eastAsia" w:ascii="宋体" w:hAnsi="宋体" w:cs="仿宋_GB2312"/>
          <w:b/>
          <w:bCs/>
          <w:color w:val="auto"/>
          <w:sz w:val="24"/>
          <w:highlight w:val="none"/>
          <w:lang w:val="en-US" w:eastAsia="zh-CN"/>
        </w:rPr>
        <w:t>4、</w:t>
      </w:r>
      <w:r>
        <w:rPr>
          <w:rFonts w:hint="eastAsia" w:ascii="宋体" w:hAnsi="宋体"/>
          <w:b/>
          <w:bCs/>
          <w:color w:val="auto"/>
          <w:sz w:val="24"/>
          <w:highlight w:val="none"/>
        </w:rPr>
        <w:t>工程实施的</w:t>
      </w:r>
      <w:r>
        <w:rPr>
          <w:rFonts w:hint="eastAsia" w:ascii="宋体" w:hAnsi="宋体"/>
          <w:b/>
          <w:color w:val="auto"/>
          <w:sz w:val="24"/>
          <w:highlight w:val="none"/>
        </w:rPr>
        <w:t>技术标准和规范一般规定</w:t>
      </w:r>
      <w:bookmarkEnd w:id="32"/>
      <w:r>
        <w:rPr>
          <w:rFonts w:hint="eastAsia" w:ascii="宋体" w:hAnsi="宋体"/>
          <w:b/>
          <w:color w:val="auto"/>
          <w:sz w:val="24"/>
          <w:highlight w:val="none"/>
        </w:rPr>
        <w:t>：</w:t>
      </w:r>
    </w:p>
    <w:p w14:paraId="7A851D80">
      <w:pPr>
        <w:widowControl/>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工程范围内的施工工艺、设备及材料的选择等都应具有先进性，满足项目的使用要求。全部技术指标，包括设备、材料、包装、运输、安装、调试、维修等各项目技术参数，除本技术要求另有规定外，均应符合图纸的规定。</w:t>
      </w:r>
    </w:p>
    <w:p w14:paraId="4EC584B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在合同履行期间，本工程所采用的标准或规范有修改或新颁，</w:t>
      </w:r>
      <w:r>
        <w:rPr>
          <w:rFonts w:hint="eastAsia" w:ascii="宋体" w:hAnsi="宋体"/>
          <w:color w:val="auto"/>
          <w:sz w:val="24"/>
          <w:highlight w:val="none"/>
          <w:lang w:val="en-US" w:eastAsia="zh-CN"/>
        </w:rPr>
        <w:t>采购人</w:t>
      </w:r>
      <w:r>
        <w:rPr>
          <w:rFonts w:hint="eastAsia" w:ascii="宋体" w:hAnsi="宋体"/>
          <w:color w:val="auto"/>
          <w:sz w:val="24"/>
          <w:highlight w:val="none"/>
        </w:rPr>
        <w:t>和设计单位认为有必要采用时，向</w:t>
      </w:r>
      <w:r>
        <w:rPr>
          <w:rFonts w:hint="eastAsia" w:ascii="宋体" w:hAnsi="宋体"/>
          <w:color w:val="auto"/>
          <w:sz w:val="24"/>
          <w:highlight w:val="none"/>
          <w:lang w:val="en-US" w:eastAsia="zh-CN"/>
        </w:rPr>
        <w:t>中标供应商</w:t>
      </w:r>
      <w:r>
        <w:rPr>
          <w:rFonts w:hint="eastAsia" w:ascii="宋体" w:hAnsi="宋体"/>
          <w:color w:val="auto"/>
          <w:sz w:val="24"/>
          <w:highlight w:val="none"/>
        </w:rPr>
        <w:t>发出变更指令。</w:t>
      </w:r>
    </w:p>
    <w:p w14:paraId="04851559">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对本工程所采用的标准或规范的任何部分，当</w:t>
      </w:r>
      <w:r>
        <w:rPr>
          <w:rFonts w:hint="eastAsia" w:ascii="宋体" w:hAnsi="宋体"/>
          <w:color w:val="auto"/>
          <w:sz w:val="24"/>
          <w:highlight w:val="none"/>
          <w:lang w:val="en-US" w:eastAsia="zh-CN"/>
        </w:rPr>
        <w:t>中标供应商</w:t>
      </w:r>
      <w:r>
        <w:rPr>
          <w:rFonts w:hint="eastAsia" w:ascii="宋体" w:hAnsi="宋体"/>
          <w:color w:val="auto"/>
          <w:sz w:val="24"/>
          <w:highlight w:val="none"/>
        </w:rPr>
        <w:t>认为改用其他标准或规范，同样能够保证工程达到相同质量或更高的质量时，</w:t>
      </w:r>
      <w:r>
        <w:rPr>
          <w:rFonts w:hint="eastAsia" w:ascii="宋体" w:hAnsi="宋体"/>
          <w:color w:val="auto"/>
          <w:sz w:val="24"/>
          <w:highlight w:val="none"/>
          <w:lang w:val="en-US" w:eastAsia="zh-CN"/>
        </w:rPr>
        <w:t>中标供应商</w:t>
      </w:r>
      <w:r>
        <w:rPr>
          <w:rFonts w:hint="eastAsia" w:ascii="宋体" w:hAnsi="宋体"/>
          <w:color w:val="auto"/>
          <w:sz w:val="24"/>
          <w:highlight w:val="none"/>
        </w:rPr>
        <w:t>可提出申请报经采购人审批后采用，但这种批准不免除</w:t>
      </w:r>
      <w:r>
        <w:rPr>
          <w:rFonts w:hint="eastAsia" w:ascii="宋体" w:hAnsi="宋体"/>
          <w:color w:val="auto"/>
          <w:sz w:val="24"/>
          <w:highlight w:val="none"/>
          <w:lang w:val="en-US" w:eastAsia="zh-CN"/>
        </w:rPr>
        <w:t>中标供应商</w:t>
      </w:r>
      <w:r>
        <w:rPr>
          <w:rFonts w:hint="eastAsia" w:ascii="宋体" w:hAnsi="宋体"/>
          <w:color w:val="auto"/>
          <w:sz w:val="24"/>
          <w:highlight w:val="none"/>
        </w:rPr>
        <w:t>根据合同规定应承担的任何责任。申请报告中应对原采用的标准或规范与所建议改用的其他标准或规范之间的差异进行详细说明。获批之前</w:t>
      </w:r>
      <w:r>
        <w:rPr>
          <w:rFonts w:hint="eastAsia" w:ascii="宋体" w:hAnsi="宋体"/>
          <w:color w:val="auto"/>
          <w:sz w:val="24"/>
          <w:highlight w:val="none"/>
          <w:lang w:val="en-US" w:eastAsia="zh-CN"/>
        </w:rPr>
        <w:t>中标供应商</w:t>
      </w:r>
      <w:r>
        <w:rPr>
          <w:rFonts w:hint="eastAsia" w:ascii="宋体" w:hAnsi="宋体"/>
          <w:color w:val="auto"/>
          <w:sz w:val="24"/>
          <w:highlight w:val="none"/>
        </w:rPr>
        <w:t>仍应执行原采用的标准或规范。</w:t>
      </w:r>
    </w:p>
    <w:p w14:paraId="1F8CBFAC">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w:t>
      </w:r>
      <w:r>
        <w:rPr>
          <w:rFonts w:hint="eastAsia" w:ascii="宋体" w:hAnsi="宋体"/>
          <w:color w:val="auto"/>
          <w:sz w:val="24"/>
          <w:highlight w:val="none"/>
        </w:rPr>
        <w:t>按施工图设计要求的技术标准和规范进行施工、验收。</w:t>
      </w:r>
    </w:p>
    <w:p w14:paraId="3B6EF42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hint="eastAsia" w:ascii="宋体" w:hAnsi="宋体"/>
          <w:color w:val="auto"/>
          <w:sz w:val="24"/>
          <w:highlight w:val="none"/>
        </w:rPr>
        <w:t>除本技术条款另有规定外，</w:t>
      </w:r>
      <w:r>
        <w:rPr>
          <w:rFonts w:hint="eastAsia" w:ascii="宋体" w:hAnsi="宋体"/>
          <w:color w:val="auto"/>
          <w:sz w:val="24"/>
          <w:highlight w:val="none"/>
          <w:lang w:val="en-US" w:eastAsia="zh-CN"/>
        </w:rPr>
        <w:t>中标供应商</w:t>
      </w:r>
      <w:r>
        <w:rPr>
          <w:rFonts w:hint="eastAsia" w:ascii="宋体" w:hAnsi="宋体"/>
          <w:color w:val="auto"/>
          <w:sz w:val="24"/>
          <w:highlight w:val="none"/>
        </w:rPr>
        <w:t>施工所用的材料、设备、施工工艺和工程质量的检验和验收应符合本技术条款中引用的国家和行业颁布的技术标准和规程规范规定的技术要求。</w:t>
      </w:r>
    </w:p>
    <w:p w14:paraId="4B89781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w:t>
      </w:r>
      <w:r>
        <w:rPr>
          <w:rFonts w:hint="eastAsia" w:ascii="宋体" w:hAnsi="宋体"/>
          <w:color w:val="auto"/>
          <w:sz w:val="24"/>
          <w:highlight w:val="none"/>
        </w:rPr>
        <w:t>当本技术条款的内容与所引用的标准和规程规范的规定有矛盾时，应以发包人和设计指示为准。</w:t>
      </w:r>
    </w:p>
    <w:p w14:paraId="230E2B1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7</w:t>
      </w:r>
      <w:r>
        <w:rPr>
          <w:rFonts w:hint="eastAsia" w:ascii="宋体" w:hAnsi="宋体"/>
          <w:color w:val="auto"/>
          <w:sz w:val="24"/>
          <w:highlight w:val="none"/>
          <w:lang w:eastAsia="zh-CN"/>
        </w:rPr>
        <w:t>）</w:t>
      </w:r>
      <w:r>
        <w:rPr>
          <w:rFonts w:hint="eastAsia" w:ascii="宋体" w:hAnsi="宋体"/>
          <w:color w:val="auto"/>
          <w:sz w:val="24"/>
          <w:highlight w:val="none"/>
        </w:rPr>
        <w:t>技术条款中有关涉及工程安全的规定，必须严格遵守国家和行业的标准，遇有矛盾时应由发包人和设计按国家和行业标准的规定进行修正。</w:t>
      </w:r>
    </w:p>
    <w:p w14:paraId="40E486C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8</w:t>
      </w:r>
      <w:r>
        <w:rPr>
          <w:rFonts w:hint="eastAsia" w:ascii="宋体" w:hAnsi="宋体"/>
          <w:color w:val="auto"/>
          <w:sz w:val="24"/>
          <w:highlight w:val="none"/>
          <w:lang w:eastAsia="zh-CN"/>
        </w:rPr>
        <w:t>）</w:t>
      </w:r>
      <w:r>
        <w:rPr>
          <w:rFonts w:hint="eastAsia" w:ascii="宋体" w:hAnsi="宋体"/>
          <w:color w:val="auto"/>
          <w:sz w:val="24"/>
          <w:highlight w:val="none"/>
        </w:rPr>
        <w:t>在施工过程中，</w:t>
      </w:r>
      <w:r>
        <w:rPr>
          <w:rFonts w:hint="eastAsia" w:ascii="宋体" w:hAnsi="宋体"/>
          <w:color w:val="auto"/>
          <w:sz w:val="24"/>
          <w:highlight w:val="none"/>
          <w:lang w:val="en-US" w:eastAsia="zh-CN"/>
        </w:rPr>
        <w:t>采购人</w:t>
      </w:r>
      <w:r>
        <w:rPr>
          <w:rFonts w:hint="eastAsia" w:ascii="宋体" w:hAnsi="宋体"/>
          <w:color w:val="auto"/>
          <w:sz w:val="24"/>
          <w:highlight w:val="none"/>
        </w:rPr>
        <w:t>为保证工程质量和施工进度的要求，有权指示</w:t>
      </w:r>
      <w:r>
        <w:rPr>
          <w:rFonts w:hint="eastAsia" w:ascii="宋体" w:hAnsi="宋体"/>
          <w:color w:val="auto"/>
          <w:sz w:val="24"/>
          <w:highlight w:val="none"/>
          <w:lang w:val="en-US" w:eastAsia="zh-CN"/>
        </w:rPr>
        <w:t>中标供应商</w:t>
      </w:r>
      <w:r>
        <w:rPr>
          <w:rFonts w:hint="eastAsia" w:ascii="宋体" w:hAnsi="宋体"/>
          <w:color w:val="auto"/>
          <w:sz w:val="24"/>
          <w:highlight w:val="none"/>
        </w:rPr>
        <w:t>或批准承包人采用新技术和新工艺，并增补和修改技术条款的内容。其增补和修改的内容涉及变更时，应按合同条款的规定办理。</w:t>
      </w:r>
    </w:p>
    <w:p w14:paraId="785AA30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9</w:t>
      </w:r>
      <w:r>
        <w:rPr>
          <w:rFonts w:hint="eastAsia" w:ascii="宋体" w:hAnsi="宋体"/>
          <w:color w:val="auto"/>
          <w:sz w:val="24"/>
          <w:highlight w:val="none"/>
          <w:lang w:eastAsia="zh-CN"/>
        </w:rPr>
        <w:t>）</w:t>
      </w:r>
      <w:r>
        <w:rPr>
          <w:rFonts w:hint="eastAsia" w:ascii="宋体" w:hAnsi="宋体"/>
          <w:color w:val="auto"/>
          <w:sz w:val="24"/>
          <w:highlight w:val="none"/>
        </w:rPr>
        <w:t>供应商在响应文件中相应列明其选用的产品及各项工作遵循的标准、规范的详细情况，供应商所提供的产品和服务，其采用的标准只有等效或优于以上标准，采购人才能接受，供应商应明确说明该标准与以上标准的主要差别，并提交该标准。</w:t>
      </w:r>
    </w:p>
    <w:p w14:paraId="77C384D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10</w:t>
      </w:r>
      <w:r>
        <w:rPr>
          <w:rFonts w:hint="eastAsia" w:ascii="宋体" w:hAnsi="宋体"/>
          <w:color w:val="auto"/>
          <w:sz w:val="24"/>
          <w:highlight w:val="none"/>
          <w:lang w:eastAsia="zh-CN"/>
        </w:rPr>
        <w:t>）</w:t>
      </w:r>
      <w:r>
        <w:rPr>
          <w:rFonts w:hint="eastAsia" w:ascii="宋体" w:hAnsi="宋体"/>
          <w:color w:val="auto"/>
          <w:sz w:val="24"/>
          <w:highlight w:val="none"/>
        </w:rPr>
        <w:t>供应商应全面考虑本工程的各种风险因素，在响应文件中针对本工程的安全风险点和控制点，须有针对性的措施方案阐述，并将所需费用包含在投标响应报价中。成交后，供应商应按照《危险性较大的分部分项工程安全管理规定》建设部【2018】37号令和住房城乡建设部办公厅关于实施《危险性较大的分部分项工程安全管理规定》有关问题的通知建办质〔2018〕31号要求的规定实施。</w:t>
      </w:r>
    </w:p>
    <w:p w14:paraId="7F0D684E">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11</w:t>
      </w:r>
      <w:r>
        <w:rPr>
          <w:rFonts w:hint="eastAsia" w:ascii="宋体" w:hAnsi="宋体"/>
          <w:color w:val="auto"/>
          <w:sz w:val="24"/>
          <w:highlight w:val="none"/>
          <w:lang w:eastAsia="zh-CN"/>
        </w:rPr>
        <w:t>）</w:t>
      </w:r>
      <w:r>
        <w:rPr>
          <w:rFonts w:hint="eastAsia" w:ascii="宋体" w:hAnsi="宋体"/>
          <w:color w:val="auto"/>
          <w:sz w:val="24"/>
          <w:highlight w:val="none"/>
        </w:rPr>
        <w:t>提供的资料</w:t>
      </w:r>
    </w:p>
    <w:p w14:paraId="5BA6F693">
      <w:pPr>
        <w:snapToGrid w:val="0"/>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①供应商所有提交的图纸及技术文件应符合现行相关标准的规定。</w:t>
      </w:r>
    </w:p>
    <w:p w14:paraId="544FA7D1">
      <w:pPr>
        <w:tabs>
          <w:tab w:val="left" w:pos="108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②只有由采购人认可的图纸及相关技术文件允许应用在工程实施过程中，在实施过程中，如出现任何修改（需要的话），需取得采购人批准。供应商应书面报告采购人审查认可。</w:t>
      </w:r>
    </w:p>
    <w:p w14:paraId="53856CAC">
      <w:pPr>
        <w:tabs>
          <w:tab w:val="left" w:pos="108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采购人将不认可与合同要求不一致的技术文件。在收到采购人的审查意见后，供应商须修改技术文件以满足采购人的需要，若发生工程延误，其责任全部在供应商。此时采购人会减少或延期交付项目的货款。</w:t>
      </w:r>
    </w:p>
    <w:p w14:paraId="52BD3E14">
      <w:pPr>
        <w:tabs>
          <w:tab w:val="left" w:pos="108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③工程实施的过程档案资料和最终成果资料、验收资料按采购人要求移交。</w:t>
      </w:r>
    </w:p>
    <w:p w14:paraId="06FEE8C6">
      <w:pPr>
        <w:spacing w:line="360" w:lineRule="auto"/>
        <w:ind w:firstLine="482" w:firstLineChars="200"/>
        <w:jc w:val="left"/>
        <w:rPr>
          <w:rFonts w:ascii="宋体" w:hAnsi="宋体" w:cs="仿宋_GB2312"/>
          <w:color w:val="auto"/>
          <w:sz w:val="24"/>
          <w:highlight w:val="none"/>
        </w:rPr>
      </w:pPr>
      <w:r>
        <w:rPr>
          <w:rFonts w:hint="eastAsia" w:ascii="宋体" w:hAnsi="宋体" w:cs="仿宋_GB2312"/>
          <w:b/>
          <w:bCs/>
          <w:color w:val="auto"/>
          <w:sz w:val="24"/>
          <w:highlight w:val="none"/>
          <w:lang w:val="en-US" w:eastAsia="zh-CN"/>
        </w:rPr>
        <w:t>5.</w:t>
      </w:r>
      <w:r>
        <w:rPr>
          <w:rFonts w:hint="eastAsia" w:ascii="宋体" w:hAnsi="宋体" w:cs="仿宋_GB2312"/>
          <w:b/>
          <w:bCs/>
          <w:color w:val="auto"/>
          <w:sz w:val="24"/>
          <w:highlight w:val="none"/>
        </w:rPr>
        <w:t xml:space="preserve">工程主要材料（设备）要求 </w:t>
      </w:r>
      <w:r>
        <w:rPr>
          <w:rFonts w:hint="eastAsia" w:ascii="宋体" w:hAnsi="宋体" w:cs="仿宋_GB2312"/>
          <w:color w:val="auto"/>
          <w:sz w:val="24"/>
          <w:highlight w:val="none"/>
        </w:rPr>
        <w:t xml:space="preserve"> </w:t>
      </w:r>
    </w:p>
    <w:p w14:paraId="38730EBA">
      <w:pPr>
        <w:tabs>
          <w:tab w:val="left" w:pos="1080"/>
        </w:tabs>
        <w:snapToGrid w:val="0"/>
        <w:spacing w:line="360" w:lineRule="auto"/>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（1）本次采购范围内的建筑施工材料均由</w:t>
      </w:r>
      <w:r>
        <w:rPr>
          <w:rFonts w:hint="eastAsia" w:ascii="宋体" w:hAnsi="宋体" w:cs="Times New Roman"/>
          <w:color w:val="auto"/>
          <w:sz w:val="24"/>
          <w:highlight w:val="none"/>
          <w:lang w:val="en-US" w:eastAsia="zh-CN"/>
        </w:rPr>
        <w:t>中标供应商</w:t>
      </w:r>
      <w:r>
        <w:rPr>
          <w:rFonts w:hint="eastAsia" w:ascii="宋体" w:hAnsi="宋体" w:cs="Times New Roman"/>
          <w:color w:val="auto"/>
          <w:sz w:val="24"/>
          <w:highlight w:val="none"/>
        </w:rPr>
        <w:t>根据本磋商文件、设计图纸和国家有关规定的具体要求进行采购、运输、检验、保管，但采购人保留变更和指定材料的权利；所有建筑材料须有产品合格证，质量保证书、国家规定的认证证书、报告。</w:t>
      </w:r>
    </w:p>
    <w:p w14:paraId="00460485">
      <w:pPr>
        <w:tabs>
          <w:tab w:val="left" w:pos="1080"/>
        </w:tabs>
        <w:snapToGrid w:val="0"/>
        <w:spacing w:line="360" w:lineRule="auto"/>
        <w:ind w:firstLine="480" w:firstLineChars="200"/>
        <w:rPr>
          <w:rFonts w:hint="eastAsia" w:ascii="宋体" w:hAnsi="宋体" w:cs="仿宋_GB2312"/>
          <w:b/>
          <w:bCs/>
          <w:color w:val="auto"/>
          <w:sz w:val="24"/>
          <w:highlight w:val="none"/>
        </w:rPr>
      </w:pPr>
      <w:r>
        <w:rPr>
          <w:rFonts w:hint="eastAsia" w:ascii="宋体" w:hAnsi="宋体" w:cs="Times New Roman"/>
          <w:color w:val="auto"/>
          <w:sz w:val="24"/>
          <w:highlight w:val="none"/>
        </w:rPr>
        <w:t>（2）由</w:t>
      </w:r>
      <w:r>
        <w:rPr>
          <w:rFonts w:hint="eastAsia" w:ascii="宋体" w:hAnsi="宋体" w:cs="Times New Roman"/>
          <w:color w:val="auto"/>
          <w:sz w:val="24"/>
          <w:highlight w:val="none"/>
          <w:lang w:val="en-US" w:eastAsia="zh-CN"/>
        </w:rPr>
        <w:t>中标供应商</w:t>
      </w:r>
      <w:r>
        <w:rPr>
          <w:rFonts w:hint="eastAsia" w:ascii="宋体" w:hAnsi="宋体" w:cs="Times New Roman"/>
          <w:color w:val="auto"/>
          <w:sz w:val="24"/>
          <w:highlight w:val="none"/>
        </w:rPr>
        <w:t>采购的主要材料设备，当</w:t>
      </w:r>
      <w:r>
        <w:rPr>
          <w:rFonts w:hint="eastAsia" w:ascii="宋体" w:hAnsi="宋体" w:cs="Times New Roman"/>
          <w:color w:val="auto"/>
          <w:sz w:val="24"/>
          <w:highlight w:val="none"/>
          <w:lang w:val="en-US" w:eastAsia="zh-CN"/>
        </w:rPr>
        <w:t>中标供应商</w:t>
      </w:r>
      <w:r>
        <w:rPr>
          <w:rFonts w:hint="eastAsia" w:ascii="宋体" w:hAnsi="宋体" w:cs="Times New Roman"/>
          <w:color w:val="auto"/>
          <w:sz w:val="24"/>
          <w:highlight w:val="none"/>
        </w:rPr>
        <w:t>选定的产品质量达不到设计要求和预期质量目标时，采购人保留更换的权利，且成交价不予调整。</w:t>
      </w:r>
    </w:p>
    <w:p w14:paraId="0887DF59">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三</w:t>
      </w:r>
      <w:r>
        <w:rPr>
          <w:rFonts w:hint="eastAsia" w:ascii="宋体" w:hAnsi="宋体" w:cs="仿宋_GB2312"/>
          <w:b/>
          <w:bCs/>
          <w:color w:val="auto"/>
          <w:sz w:val="24"/>
          <w:highlight w:val="none"/>
        </w:rPr>
        <w:t>、承包和计价方式</w:t>
      </w:r>
    </w:p>
    <w:p w14:paraId="3002F96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1、承包方式</w:t>
      </w:r>
    </w:p>
    <w:p w14:paraId="6A246C9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包工、包料、包工期、包质量、包安全文明施工、包检测验收合格至交付使用等。</w:t>
      </w:r>
    </w:p>
    <w:p w14:paraId="438F4E4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2、计价方式</w:t>
      </w:r>
    </w:p>
    <w:p w14:paraId="1DAC71EC">
      <w:pPr>
        <w:snapToGrid w:val="0"/>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采用固定综合单价计价方式。</w:t>
      </w:r>
    </w:p>
    <w:p w14:paraId="0B140E36">
      <w:pPr>
        <w:snapToGrid w:val="0"/>
        <w:spacing w:line="360" w:lineRule="auto"/>
        <w:ind w:firstLine="480"/>
        <w:rPr>
          <w:rFonts w:ascii="宋体" w:hAnsi="宋体"/>
          <w:b/>
          <w:bCs/>
          <w:color w:val="auto"/>
          <w:kern w:val="0"/>
          <w:sz w:val="24"/>
          <w:highlight w:val="none"/>
        </w:rPr>
      </w:pPr>
      <w:r>
        <w:rPr>
          <w:rFonts w:hint="eastAsia" w:ascii="宋体" w:hAnsi="宋体"/>
          <w:b/>
          <w:bCs/>
          <w:color w:val="auto"/>
          <w:kern w:val="0"/>
          <w:sz w:val="24"/>
          <w:highlight w:val="none"/>
        </w:rPr>
        <w:t>在合同执行期内综合单价固定不变，工程量按实结算。</w:t>
      </w:r>
    </w:p>
    <w:p w14:paraId="12C6E4F9">
      <w:pPr>
        <w:snapToGrid w:val="0"/>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各供应商应认真踏勘现场，确立合理的施工方案并充分考虑相应的措施项目及费用，由供应商自行测算并进入报价，今后不得调整，清单里所列的技术措施项目只作为施工单位的参考，供应商可根据清单里所列的项目报价并增加其认为必要的技术措施费；若今后工程实施中发生新的措施项目但响应文件未列入的项目，视作供应商在风险费或其它项目中已考虑，今后不得调整。</w:t>
      </w:r>
    </w:p>
    <w:p w14:paraId="4190CC00">
      <w:pPr>
        <w:snapToGrid w:val="0"/>
        <w:spacing w:line="360" w:lineRule="auto"/>
        <w:ind w:firstLine="597" w:firstLineChars="249"/>
        <w:rPr>
          <w:rFonts w:ascii="宋体" w:hAnsi="宋体"/>
          <w:color w:val="auto"/>
          <w:kern w:val="0"/>
          <w:sz w:val="24"/>
          <w:highlight w:val="none"/>
        </w:rPr>
      </w:pPr>
      <w:r>
        <w:rPr>
          <w:rFonts w:hint="eastAsia" w:ascii="宋体" w:hAnsi="宋体"/>
          <w:color w:val="auto"/>
          <w:kern w:val="0"/>
          <w:sz w:val="24"/>
          <w:highlight w:val="none"/>
        </w:rPr>
        <w:t>3、与报价相关的其他事宜见本投标文件“工程量清单”。</w:t>
      </w:r>
    </w:p>
    <w:p w14:paraId="6384A565">
      <w:pPr>
        <w:tabs>
          <w:tab w:val="left" w:pos="1080"/>
        </w:tabs>
        <w:snapToGrid w:val="0"/>
        <w:spacing w:line="360" w:lineRule="auto"/>
        <w:ind w:firstLine="241" w:firstLineChars="100"/>
        <w:rPr>
          <w:rFonts w:ascii="宋体" w:hAnsi="宋体"/>
          <w:b/>
          <w:color w:val="auto"/>
          <w:sz w:val="24"/>
          <w:highlight w:val="none"/>
        </w:rPr>
      </w:pPr>
      <w:r>
        <w:rPr>
          <w:rFonts w:hint="eastAsia" w:ascii="宋体" w:hAnsi="宋体"/>
          <w:b/>
          <w:color w:val="auto"/>
          <w:sz w:val="24"/>
          <w:highlight w:val="none"/>
          <w:lang w:val="en-US" w:eastAsia="zh-CN"/>
        </w:rPr>
        <w:t>四</w:t>
      </w:r>
      <w:r>
        <w:rPr>
          <w:rFonts w:hint="eastAsia" w:ascii="宋体" w:hAnsi="宋体"/>
          <w:b/>
          <w:color w:val="auto"/>
          <w:sz w:val="24"/>
          <w:highlight w:val="none"/>
        </w:rPr>
        <w:t>、总体</w:t>
      </w:r>
      <w:r>
        <w:rPr>
          <w:rFonts w:hint="eastAsia" w:ascii="宋体" w:hAnsi="宋体"/>
          <w:b/>
          <w:bCs/>
          <w:color w:val="auto"/>
          <w:spacing w:val="14"/>
          <w:sz w:val="24"/>
          <w:highlight w:val="none"/>
        </w:rPr>
        <w:t>技术</w:t>
      </w:r>
      <w:r>
        <w:rPr>
          <w:rFonts w:hint="eastAsia" w:ascii="宋体" w:hAnsi="宋体"/>
          <w:b/>
          <w:color w:val="auto"/>
          <w:sz w:val="24"/>
          <w:highlight w:val="none"/>
        </w:rPr>
        <w:t>要求</w:t>
      </w:r>
    </w:p>
    <w:p w14:paraId="497DF379">
      <w:pPr>
        <w:widowControl/>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1、按施工图纸所示。</w:t>
      </w:r>
    </w:p>
    <w:p w14:paraId="2FAD95F1">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2、工程</w:t>
      </w:r>
      <w:r>
        <w:rPr>
          <w:rFonts w:hint="eastAsia" w:ascii="宋体" w:hAnsi="宋体"/>
          <w:color w:val="auto"/>
          <w:sz w:val="24"/>
          <w:highlight w:val="none"/>
          <w:lang w:val="en-US" w:eastAsia="zh-CN"/>
        </w:rPr>
        <w:t>使</w:t>
      </w:r>
      <w:r>
        <w:rPr>
          <w:rFonts w:hint="eastAsia" w:ascii="宋体" w:hAnsi="宋体"/>
          <w:color w:val="auto"/>
          <w:sz w:val="24"/>
          <w:highlight w:val="none"/>
        </w:rPr>
        <w:t>用全部材料及设备应是全新的和质量合格的产品，均应满足设计文件的要求，并得到采购人、设计单位认可，且必须符合国家标准和相关技术规范规范，满足全年全天候工作。材料、设备进场前应向采购人和监理人提交产品说明（中文）、合格证、样品、装箱单、图纸等相关资料，并得到认可。所有由供应商采购的设备、材料，要求同类产品的不同规格尽可能采购同一个品牌（如同一品牌中没有所需规格的，与采购人协商解决）。</w:t>
      </w:r>
    </w:p>
    <w:p w14:paraId="2BB9AB75">
      <w:pPr>
        <w:tabs>
          <w:tab w:val="left" w:pos="108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3、设备的检验和试验</w:t>
      </w:r>
    </w:p>
    <w:p w14:paraId="0B18B88D">
      <w:pPr>
        <w:tabs>
          <w:tab w:val="left" w:pos="108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（1）供应商在试验结束后应尽快提交试验报告书（不超过5个工作日提交）。</w:t>
      </w:r>
    </w:p>
    <w:p w14:paraId="766D3338">
      <w:pPr>
        <w:tabs>
          <w:tab w:val="left" w:pos="108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（2）根据合同条款要求，所有检验和试验等费用都包括在投标响应报价中。</w:t>
      </w:r>
    </w:p>
    <w:p w14:paraId="280DB9EA">
      <w:pPr>
        <w:tabs>
          <w:tab w:val="left" w:pos="108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4、设备技术参数要求（如有）</w:t>
      </w:r>
    </w:p>
    <w:p w14:paraId="46B5485A">
      <w:pPr>
        <w:tabs>
          <w:tab w:val="left" w:pos="1080"/>
        </w:tabs>
        <w:snapToGrid w:val="0"/>
        <w:spacing w:line="360" w:lineRule="auto"/>
        <w:rPr>
          <w:rFonts w:ascii="宋体" w:hAnsi="宋体"/>
          <w:b/>
          <w:color w:val="auto"/>
          <w:sz w:val="24"/>
          <w:highlight w:val="none"/>
        </w:rPr>
      </w:pPr>
      <w:r>
        <w:rPr>
          <w:rFonts w:hint="eastAsia" w:ascii="宋体" w:hAnsi="宋体"/>
          <w:b/>
          <w:color w:val="auto"/>
          <w:sz w:val="24"/>
          <w:highlight w:val="none"/>
          <w:lang w:val="en-US" w:eastAsia="zh-CN"/>
        </w:rPr>
        <w:t>五</w:t>
      </w:r>
      <w:r>
        <w:rPr>
          <w:rFonts w:hint="eastAsia" w:ascii="宋体" w:hAnsi="宋体"/>
          <w:b/>
          <w:color w:val="auto"/>
          <w:sz w:val="24"/>
          <w:highlight w:val="none"/>
        </w:rPr>
        <w:t>、保修期及维修保养等售后服务</w:t>
      </w:r>
    </w:p>
    <w:p w14:paraId="56D39054">
      <w:pPr>
        <w:tabs>
          <w:tab w:val="left" w:pos="108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质量保修要求详见第五章合同条款及格式中的“工程质量保修书”。</w:t>
      </w:r>
    </w:p>
    <w:p w14:paraId="0A5C8658">
      <w:pPr>
        <w:snapToGrid w:val="0"/>
        <w:spacing w:line="360" w:lineRule="auto"/>
        <w:ind w:firstLine="480" w:firstLineChars="200"/>
        <w:rPr>
          <w:rFonts w:ascii="宋体" w:hAnsi="宋体"/>
          <w:color w:val="auto"/>
          <w:kern w:val="0"/>
          <w:position w:val="2"/>
          <w:sz w:val="24"/>
          <w:highlight w:val="none"/>
        </w:rPr>
      </w:pPr>
      <w:r>
        <w:rPr>
          <w:rFonts w:hint="eastAsia" w:ascii="宋体" w:hAnsi="宋体"/>
          <w:color w:val="auto"/>
          <w:kern w:val="0"/>
          <w:position w:val="2"/>
          <w:sz w:val="24"/>
          <w:highlight w:val="none"/>
          <w:lang w:val="en-US" w:eastAsia="zh-CN"/>
        </w:rPr>
        <w:t>2、</w:t>
      </w:r>
      <w:r>
        <w:rPr>
          <w:rFonts w:hint="eastAsia" w:ascii="宋体" w:hAnsi="宋体"/>
          <w:color w:val="auto"/>
          <w:kern w:val="0"/>
          <w:position w:val="2"/>
          <w:sz w:val="24"/>
          <w:highlight w:val="none"/>
        </w:rPr>
        <w:t>若质量保证期内出现任何质量问题，</w:t>
      </w:r>
      <w:r>
        <w:rPr>
          <w:rFonts w:hint="eastAsia" w:ascii="宋体" w:hAnsi="宋体"/>
          <w:color w:val="auto"/>
          <w:kern w:val="0"/>
          <w:position w:val="2"/>
          <w:sz w:val="24"/>
          <w:highlight w:val="none"/>
          <w:lang w:val="en-US" w:eastAsia="zh-CN"/>
        </w:rPr>
        <w:t>中标供应商</w:t>
      </w:r>
      <w:r>
        <w:rPr>
          <w:rFonts w:hint="eastAsia" w:ascii="宋体" w:hAnsi="宋体"/>
          <w:color w:val="auto"/>
          <w:kern w:val="0"/>
          <w:position w:val="2"/>
          <w:sz w:val="24"/>
          <w:highlight w:val="none"/>
        </w:rPr>
        <w:t>应及时免费修复或更换，如发生较大质量问题则质量保证期从修复或更换后重新开始计算。</w:t>
      </w:r>
    </w:p>
    <w:p w14:paraId="18061D0B">
      <w:pPr>
        <w:snapToGrid w:val="0"/>
        <w:spacing w:line="360" w:lineRule="auto"/>
        <w:ind w:firstLine="480" w:firstLineChars="200"/>
        <w:rPr>
          <w:rFonts w:ascii="宋体" w:hAnsi="宋体"/>
          <w:color w:val="auto"/>
          <w:kern w:val="0"/>
          <w:position w:val="2"/>
          <w:sz w:val="24"/>
          <w:highlight w:val="none"/>
        </w:rPr>
      </w:pPr>
      <w:r>
        <w:rPr>
          <w:rFonts w:hint="eastAsia" w:ascii="宋体" w:hAnsi="宋体"/>
          <w:color w:val="auto"/>
          <w:kern w:val="0"/>
          <w:position w:val="2"/>
          <w:sz w:val="24"/>
          <w:highlight w:val="none"/>
          <w:lang w:val="en-US" w:eastAsia="zh-CN"/>
        </w:rPr>
        <w:t>3、</w:t>
      </w:r>
      <w:r>
        <w:rPr>
          <w:rFonts w:hint="eastAsia" w:ascii="宋体" w:hAnsi="宋体"/>
          <w:color w:val="auto"/>
          <w:kern w:val="0"/>
          <w:position w:val="2"/>
          <w:sz w:val="24"/>
          <w:highlight w:val="none"/>
        </w:rPr>
        <w:t>在质量保证期满后，</w:t>
      </w:r>
      <w:r>
        <w:rPr>
          <w:rFonts w:hint="eastAsia" w:ascii="宋体" w:hAnsi="宋体"/>
          <w:color w:val="auto"/>
          <w:kern w:val="0"/>
          <w:position w:val="2"/>
          <w:sz w:val="24"/>
          <w:highlight w:val="none"/>
          <w:lang w:val="en-US" w:eastAsia="zh-CN"/>
        </w:rPr>
        <w:t>中标供应商</w:t>
      </w:r>
      <w:r>
        <w:rPr>
          <w:rFonts w:hint="eastAsia" w:ascii="宋体" w:hAnsi="宋体"/>
          <w:color w:val="auto"/>
          <w:kern w:val="0"/>
          <w:position w:val="2"/>
          <w:sz w:val="24"/>
          <w:highlight w:val="none"/>
        </w:rPr>
        <w:t>仍应提供售后服务，负责货物的终身维护和备品的供应。</w:t>
      </w:r>
    </w:p>
    <w:p w14:paraId="52389B83">
      <w:pPr>
        <w:tabs>
          <w:tab w:val="left" w:pos="108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由于</w:t>
      </w:r>
      <w:r>
        <w:rPr>
          <w:rFonts w:hint="eastAsia" w:ascii="宋体" w:hAnsi="宋体"/>
          <w:color w:val="auto"/>
          <w:kern w:val="0"/>
          <w:position w:val="2"/>
          <w:sz w:val="24"/>
          <w:highlight w:val="none"/>
          <w:lang w:val="en-US" w:eastAsia="zh-CN"/>
        </w:rPr>
        <w:t>中标供应商</w:t>
      </w:r>
      <w:r>
        <w:rPr>
          <w:rFonts w:hint="eastAsia" w:ascii="宋体" w:hAnsi="宋体"/>
          <w:color w:val="auto"/>
          <w:sz w:val="24"/>
          <w:highlight w:val="none"/>
        </w:rPr>
        <w:t>货物质量问题，而给予</w:t>
      </w:r>
      <w:r>
        <w:rPr>
          <w:rFonts w:hint="eastAsia" w:ascii="宋体" w:hAnsi="宋体"/>
          <w:color w:val="auto"/>
          <w:sz w:val="24"/>
          <w:highlight w:val="none"/>
          <w:lang w:val="en-US" w:eastAsia="zh-CN"/>
        </w:rPr>
        <w:t>采购人</w:t>
      </w:r>
      <w:r>
        <w:rPr>
          <w:rFonts w:hint="eastAsia" w:ascii="宋体" w:hAnsi="宋体"/>
          <w:color w:val="auto"/>
          <w:sz w:val="24"/>
          <w:highlight w:val="none"/>
        </w:rPr>
        <w:t>造成重大损失，</w:t>
      </w:r>
      <w:r>
        <w:rPr>
          <w:rFonts w:hint="eastAsia" w:ascii="宋体" w:hAnsi="宋体"/>
          <w:color w:val="auto"/>
          <w:kern w:val="0"/>
          <w:position w:val="2"/>
          <w:sz w:val="24"/>
          <w:highlight w:val="none"/>
          <w:lang w:val="en-US" w:eastAsia="zh-CN"/>
        </w:rPr>
        <w:t>中标供应商</w:t>
      </w:r>
      <w:r>
        <w:rPr>
          <w:rFonts w:hint="eastAsia" w:ascii="宋体" w:hAnsi="宋体"/>
          <w:color w:val="auto"/>
          <w:sz w:val="24"/>
          <w:highlight w:val="none"/>
        </w:rPr>
        <w:t>应作相应的赔偿。</w:t>
      </w:r>
    </w:p>
    <w:p w14:paraId="65776638">
      <w:pPr>
        <w:tabs>
          <w:tab w:val="left" w:pos="1080"/>
          <w:tab w:val="left" w:pos="4500"/>
        </w:tabs>
        <w:snapToGrid w:val="0"/>
        <w:spacing w:line="360" w:lineRule="auto"/>
        <w:rPr>
          <w:rFonts w:ascii="宋体" w:hAnsi="宋体"/>
          <w:b/>
          <w:color w:val="auto"/>
          <w:spacing w:val="-4"/>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w:t>
      </w:r>
      <w:r>
        <w:rPr>
          <w:rFonts w:hint="eastAsia" w:ascii="宋体" w:hAnsi="宋体"/>
          <w:b/>
          <w:color w:val="auto"/>
          <w:spacing w:val="-4"/>
          <w:sz w:val="24"/>
          <w:highlight w:val="none"/>
        </w:rPr>
        <w:t>采购项目相关附件-项目图纸。</w:t>
      </w:r>
    </w:p>
    <w:p w14:paraId="55D238EE">
      <w:pPr>
        <w:tabs>
          <w:tab w:val="left" w:pos="1080"/>
          <w:tab w:val="left" w:pos="4500"/>
        </w:tabs>
        <w:snapToGrid w:val="0"/>
        <w:spacing w:line="360" w:lineRule="auto"/>
        <w:rPr>
          <w:rFonts w:ascii="宋体" w:hAnsi="宋体"/>
          <w:b/>
          <w:color w:val="auto"/>
          <w:spacing w:val="-4"/>
          <w:sz w:val="24"/>
          <w:highlight w:val="none"/>
        </w:rPr>
      </w:pPr>
      <w:r>
        <w:rPr>
          <w:rFonts w:hint="eastAsia" w:ascii="宋体" w:hAnsi="宋体"/>
          <w:b/>
          <w:color w:val="auto"/>
          <w:spacing w:val="-4"/>
          <w:sz w:val="24"/>
          <w:highlight w:val="none"/>
          <w:lang w:val="en-US" w:eastAsia="zh-CN"/>
        </w:rPr>
        <w:t>七</w:t>
      </w:r>
      <w:r>
        <w:rPr>
          <w:rFonts w:hint="eastAsia" w:ascii="宋体" w:hAnsi="宋体"/>
          <w:b/>
          <w:color w:val="auto"/>
          <w:spacing w:val="-4"/>
          <w:sz w:val="24"/>
          <w:highlight w:val="none"/>
        </w:rPr>
        <w:t>、工程量清单-详见附件</w:t>
      </w:r>
    </w:p>
    <w:p w14:paraId="16CEDCBF">
      <w:pPr>
        <w:spacing w:line="360" w:lineRule="auto"/>
        <w:ind w:right="-680" w:rightChars="-324"/>
        <w:jc w:val="left"/>
        <w:rPr>
          <w:rFonts w:ascii="宋体" w:hAnsi="宋体" w:cs="宋体"/>
          <w:b/>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、工程量清单编制说明</w:t>
      </w:r>
    </w:p>
    <w:p w14:paraId="03C0B8F1">
      <w:pPr>
        <w:spacing w:line="360" w:lineRule="auto"/>
        <w:ind w:firstLine="480" w:firstLineChars="200"/>
        <w:jc w:val="left"/>
        <w:rPr>
          <w:rFonts w:hint="eastAsia" w:ascii="宋体" w:hAnsi="宋体"/>
          <w:b/>
          <w:color w:val="auto"/>
          <w:spacing w:val="-4"/>
          <w:sz w:val="24"/>
          <w:highlight w:val="none"/>
        </w:rPr>
      </w:pPr>
      <w:r>
        <w:rPr>
          <w:rFonts w:hint="eastAsia" w:ascii="宋体" w:hAnsi="宋体" w:cs="宋体"/>
          <w:bCs/>
          <w:color w:val="auto"/>
          <w:sz w:val="24"/>
          <w:highlight w:val="none"/>
        </w:rPr>
        <w:t>项目名称：</w:t>
      </w:r>
      <w:r>
        <w:rPr>
          <w:rFonts w:hint="eastAsia" w:ascii="宋体" w:hAnsi="宋体" w:cs="宋体"/>
          <w:bCs/>
          <w:color w:val="auto"/>
          <w:sz w:val="24"/>
          <w:highlight w:val="none"/>
          <w:lang w:eastAsia="zh-CN"/>
        </w:rPr>
        <w:t>凤凰、新工幸福邻里坊（未来社区场景）提升改造项目</w:t>
      </w:r>
    </w:p>
    <w:p w14:paraId="01A9DC05">
      <w:pPr>
        <w:tabs>
          <w:tab w:val="left" w:pos="1080"/>
          <w:tab w:val="left" w:pos="4500"/>
        </w:tabs>
        <w:snapToGrid w:val="0"/>
        <w:spacing w:line="360" w:lineRule="auto"/>
        <w:rPr>
          <w:rFonts w:ascii="宋体" w:hAnsi="宋体"/>
          <w:b/>
          <w:color w:val="auto"/>
          <w:spacing w:val="-4"/>
          <w:sz w:val="24"/>
          <w:highlight w:val="none"/>
        </w:rPr>
      </w:pPr>
      <w:r>
        <w:rPr>
          <w:rFonts w:hint="eastAsia" w:ascii="宋体" w:hAnsi="宋体"/>
          <w:b/>
          <w:color w:val="auto"/>
          <w:spacing w:val="-4"/>
          <w:sz w:val="24"/>
          <w:highlight w:val="none"/>
          <w:lang w:val="en-US" w:eastAsia="zh-CN"/>
        </w:rPr>
        <w:t>九</w:t>
      </w:r>
      <w:r>
        <w:rPr>
          <w:rFonts w:hint="eastAsia" w:ascii="宋体" w:hAnsi="宋体"/>
          <w:b/>
          <w:color w:val="auto"/>
          <w:spacing w:val="-4"/>
          <w:sz w:val="24"/>
          <w:highlight w:val="none"/>
        </w:rPr>
        <w:t>、相关说明</w:t>
      </w:r>
    </w:p>
    <w:p w14:paraId="6E84E08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总报价包含从项目实施到竣工验收、质量保期满需要的全部费用。供应商应根据国家、浙江省、杭州市的有关规定并结合企业的实际情况进行投标响应报价。投标响应报价是完成本投标文件规定的所有采购内容和要求的总费用。</w:t>
      </w:r>
    </w:p>
    <w:p w14:paraId="0E4B742C">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应商的技术文件中或投标文件及所附采购图纸、技术规范要求中有关的施工要求所产生的费用应包括在投标响应报价中，上述要求凡采购人提供的工程量清单特征描述中未列入的，由供应商在相应的分部分项工程量清单项目的综合单价中考虑，否则视同投标响应优惠，采购人不单独列项支付。综合单价在合同实施时间保持不变，不得以任何理由予以变更，并不因设计方案优化、劳务、材料、设备、机械等成本的价格变动而作任何调整。</w:t>
      </w:r>
    </w:p>
    <w:p w14:paraId="6AC52DD9">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（3）供应商应先到</w:t>
      </w:r>
      <w:r>
        <w:rPr>
          <w:rFonts w:hint="eastAsia" w:ascii="宋体" w:hAnsi="宋体"/>
          <w:color w:val="auto"/>
          <w:sz w:val="24"/>
          <w:highlight w:val="none"/>
          <w:lang w:val="en-US" w:eastAsia="zh-CN"/>
        </w:rPr>
        <w:t>项目地点</w:t>
      </w:r>
      <w:r>
        <w:rPr>
          <w:rFonts w:hint="eastAsia" w:ascii="宋体" w:hAnsi="宋体"/>
          <w:color w:val="auto"/>
          <w:sz w:val="24"/>
          <w:highlight w:val="none"/>
        </w:rPr>
        <w:t>踏勘以充分了解</w:t>
      </w:r>
      <w:r>
        <w:rPr>
          <w:rFonts w:hint="eastAsia" w:ascii="宋体" w:hAnsi="宋体"/>
          <w:color w:val="auto"/>
          <w:sz w:val="24"/>
          <w:highlight w:val="none"/>
          <w:lang w:val="en-US" w:eastAsia="zh-CN"/>
        </w:rPr>
        <w:t>项目</w:t>
      </w:r>
      <w:r>
        <w:rPr>
          <w:rFonts w:hint="eastAsia" w:ascii="宋体" w:hAnsi="宋体"/>
          <w:color w:val="auto"/>
          <w:sz w:val="24"/>
          <w:highlight w:val="none"/>
        </w:rPr>
        <w:t>位置、情况、道路、储存空间、装卸限制及任何其它足以影响承包价的情况，任何因忽视或误解</w:t>
      </w:r>
      <w:r>
        <w:rPr>
          <w:rFonts w:hint="eastAsia" w:ascii="宋体" w:hAnsi="宋体"/>
          <w:color w:val="auto"/>
          <w:sz w:val="24"/>
          <w:highlight w:val="none"/>
          <w:lang w:val="en-US" w:eastAsia="zh-CN"/>
        </w:rPr>
        <w:t>施工地点</w:t>
      </w:r>
      <w:r>
        <w:rPr>
          <w:rFonts w:hint="eastAsia" w:ascii="宋体" w:hAnsi="宋体"/>
          <w:color w:val="auto"/>
          <w:sz w:val="24"/>
          <w:highlight w:val="none"/>
        </w:rPr>
        <w:t>情况而导致的索赔或工期延长申请将不获批准。</w:t>
      </w:r>
    </w:p>
    <w:p w14:paraId="378DB34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（4）供应商应充分考虑停电、停水、二次搬运、施工场地不足、成品保护、重大活动引起的中断施工等情况可能引起的费用和工期。</w:t>
      </w:r>
    </w:p>
    <w:p w14:paraId="209A032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（5）公共费用（如交通、环保、噪音、治安等费用）由供应商自行调研作为单项费用计入措施项目费中，否则视作优惠。</w:t>
      </w:r>
    </w:p>
    <w:p w14:paraId="4E22615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（6）根据相关规范要求，部分材料设备</w:t>
      </w:r>
      <w:r>
        <w:rPr>
          <w:rFonts w:hint="eastAsia" w:ascii="宋体" w:hAnsi="宋体"/>
          <w:color w:val="auto"/>
          <w:sz w:val="24"/>
          <w:highlight w:val="none"/>
          <w:lang w:val="en-US" w:eastAsia="zh-CN"/>
        </w:rPr>
        <w:t>如</w:t>
      </w:r>
      <w:r>
        <w:rPr>
          <w:rFonts w:hint="eastAsia" w:ascii="宋体" w:hAnsi="宋体"/>
          <w:color w:val="auto"/>
          <w:sz w:val="24"/>
          <w:highlight w:val="none"/>
        </w:rPr>
        <w:t>须通过第三方检测，涉及到的检测、监测、质检费用由</w:t>
      </w:r>
      <w:r>
        <w:rPr>
          <w:rFonts w:hint="eastAsia" w:ascii="宋体" w:hAnsi="宋体"/>
          <w:color w:val="auto"/>
          <w:sz w:val="24"/>
          <w:highlight w:val="none"/>
          <w:lang w:val="en-US" w:eastAsia="zh-CN"/>
        </w:rPr>
        <w:t>供应商</w:t>
      </w:r>
      <w:r>
        <w:rPr>
          <w:rFonts w:hint="eastAsia" w:ascii="宋体" w:hAnsi="宋体"/>
          <w:color w:val="auto"/>
          <w:sz w:val="24"/>
          <w:highlight w:val="none"/>
        </w:rPr>
        <w:t>在投标响应报价中综合考虑。</w:t>
      </w:r>
    </w:p>
    <w:p w14:paraId="023A772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（7)竣工验收前须进行室内空气质量检测，检测单位须</w:t>
      </w:r>
      <w:r>
        <w:rPr>
          <w:rFonts w:hint="eastAsia" w:ascii="宋体" w:hAnsi="宋体"/>
          <w:color w:val="auto"/>
          <w:sz w:val="24"/>
          <w:highlight w:val="none"/>
          <w:lang w:val="en-US" w:eastAsia="zh-CN"/>
        </w:rPr>
        <w:t>在</w:t>
      </w:r>
      <w:r>
        <w:rPr>
          <w:rFonts w:hint="eastAsia" w:ascii="宋体" w:hAnsi="宋体"/>
          <w:color w:val="auto"/>
          <w:sz w:val="24"/>
          <w:highlight w:val="none"/>
        </w:rPr>
        <w:t>环保名录中，并经</w:t>
      </w:r>
      <w:r>
        <w:rPr>
          <w:rFonts w:hint="eastAsia" w:ascii="宋体" w:hAnsi="宋体"/>
          <w:color w:val="auto"/>
          <w:sz w:val="24"/>
          <w:highlight w:val="none"/>
          <w:lang w:val="en-US" w:eastAsia="zh-CN"/>
        </w:rPr>
        <w:t>采购人</w:t>
      </w:r>
      <w:r>
        <w:rPr>
          <w:rFonts w:hint="eastAsia" w:ascii="宋体" w:hAnsi="宋体"/>
          <w:color w:val="auto"/>
          <w:sz w:val="24"/>
          <w:highlight w:val="none"/>
        </w:rPr>
        <w:t>确认，施工单位承担相应第三方检测费用，相关费用在投标报价中综合考虑，今后不得调整。如室内空气质量检测不合格，需进行整改，并重新检测，直至检测合格为止，相关费用由</w:t>
      </w:r>
      <w:r>
        <w:rPr>
          <w:rFonts w:hint="eastAsia" w:ascii="宋体" w:hAnsi="宋体"/>
          <w:color w:val="auto"/>
          <w:sz w:val="24"/>
          <w:highlight w:val="none"/>
          <w:lang w:val="en-US" w:eastAsia="zh-CN"/>
        </w:rPr>
        <w:t>中标供应商</w:t>
      </w:r>
      <w:r>
        <w:rPr>
          <w:rFonts w:hint="eastAsia" w:ascii="宋体" w:hAnsi="宋体"/>
          <w:color w:val="auto"/>
          <w:sz w:val="24"/>
          <w:highlight w:val="none"/>
        </w:rPr>
        <w:t>承担。</w:t>
      </w:r>
    </w:p>
    <w:p w14:paraId="046160A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（8）本工程所有需要拆除的项目及现场要求的其他物体的拆除、清理、外运和处置，按“项”包干，结算不作调整，具体由供应商根据图纸和现场实际情况自行考虑。</w:t>
      </w:r>
    </w:p>
    <w:p w14:paraId="783C4BF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（9）竣工后的开荒保洁费用包含在投标总报价中，成交后，不另行支付。</w:t>
      </w:r>
    </w:p>
    <w:p w14:paraId="1DC273C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（10）响应文件中价格全部采用人民币报价。报价应是唯一的, 采购人将不接受有选择的报价，且该投标响应总价不受外汇汇率及其它因素的影响。</w:t>
      </w:r>
    </w:p>
    <w:p w14:paraId="5395FB22">
      <w:pPr>
        <w:numPr>
          <w:ilvl w:val="0"/>
          <w:numId w:val="0"/>
        </w:num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11</w:t>
      </w:r>
      <w:r>
        <w:rPr>
          <w:rFonts w:hint="eastAsia" w:ascii="宋体" w:hAnsi="宋体"/>
          <w:color w:val="auto"/>
          <w:sz w:val="24"/>
          <w:highlight w:val="none"/>
          <w:lang w:eastAsia="zh-CN"/>
        </w:rPr>
        <w:t>）</w:t>
      </w:r>
      <w:r>
        <w:rPr>
          <w:rFonts w:hint="eastAsia" w:ascii="宋体" w:hAnsi="宋体"/>
          <w:color w:val="auto"/>
          <w:sz w:val="24"/>
          <w:highlight w:val="none"/>
        </w:rPr>
        <w:t>如施工图及本文件所附工程量清单存在矛盾、不符或缺漏项的，请在答疑截止时间前向采购人或采购代理机构提出，逾期视同已全面考虑在最后报价中，成交后，除设计变更外，采购人不接受其他任何方式的调整。</w:t>
      </w:r>
    </w:p>
    <w:p w14:paraId="01B3505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12</w:t>
      </w:r>
      <w:r>
        <w:rPr>
          <w:rFonts w:hint="eastAsia" w:ascii="宋体" w:hAnsi="宋体"/>
          <w:color w:val="auto"/>
          <w:sz w:val="24"/>
          <w:highlight w:val="none"/>
          <w:lang w:eastAsia="zh-CN"/>
        </w:rPr>
        <w:t>）</w:t>
      </w:r>
      <w:r>
        <w:rPr>
          <w:rFonts w:hint="eastAsia" w:ascii="宋体" w:hAnsi="宋体"/>
          <w:color w:val="auto"/>
          <w:sz w:val="24"/>
          <w:highlight w:val="none"/>
        </w:rPr>
        <w:t>如成交，采购人不接受成交供应商因情况不明、风险考虑不足、要求变更等一切价格调整的理由。</w:t>
      </w:r>
    </w:p>
    <w:p w14:paraId="3DE8656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13</w:t>
      </w:r>
      <w:r>
        <w:rPr>
          <w:rFonts w:hint="eastAsia" w:ascii="宋体" w:hAnsi="宋体"/>
          <w:color w:val="auto"/>
          <w:sz w:val="24"/>
          <w:highlight w:val="none"/>
        </w:rPr>
        <w:t>）本工程在施工期间，应注意保护好采购人周边现有成品，如有损坏，须无条件修复至采购人满意，各供应商须自行考虑相关费用并计入响应总价且一次性包干。</w:t>
      </w:r>
    </w:p>
    <w:p w14:paraId="52BCEA7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14</w:t>
      </w:r>
      <w:r>
        <w:rPr>
          <w:rFonts w:hint="eastAsia" w:ascii="宋体" w:hAnsi="宋体"/>
          <w:color w:val="auto"/>
          <w:sz w:val="24"/>
          <w:highlight w:val="none"/>
        </w:rPr>
        <w:t>）废弃材料不得丢弃或随意堆放，清理产生的拆除费、搬运费、交通运输费等各项费用均由供应商自行考虑并计入响应总价。</w:t>
      </w:r>
    </w:p>
    <w:p w14:paraId="16442099">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15</w:t>
      </w:r>
      <w:r>
        <w:rPr>
          <w:rFonts w:hint="eastAsia" w:ascii="宋体" w:hAnsi="宋体"/>
          <w:color w:val="auto"/>
          <w:sz w:val="24"/>
          <w:highlight w:val="none"/>
        </w:rPr>
        <w:t>）各供应商须全面考虑安装过程中所需的辅材用量，所需费用由供应商综合考虑在响应报价中，供应商成交后不得以任何理由提出相关费用的补偿要求。</w:t>
      </w:r>
    </w:p>
    <w:p w14:paraId="76444E4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16</w:t>
      </w:r>
      <w:r>
        <w:rPr>
          <w:rFonts w:hint="eastAsia" w:ascii="宋体" w:hAnsi="宋体"/>
          <w:color w:val="auto"/>
          <w:sz w:val="24"/>
          <w:highlight w:val="none"/>
        </w:rPr>
        <w:t>）</w:t>
      </w:r>
      <w:r>
        <w:rPr>
          <w:rFonts w:hint="eastAsia" w:ascii="宋体" w:hAnsi="宋体"/>
          <w:color w:val="auto"/>
          <w:sz w:val="24"/>
          <w:highlight w:val="none"/>
          <w:lang w:val="en-US" w:eastAsia="zh-CN"/>
        </w:rPr>
        <w:t>中标供应商</w:t>
      </w:r>
      <w:r>
        <w:rPr>
          <w:rFonts w:hint="eastAsia" w:ascii="宋体" w:hAnsi="宋体"/>
          <w:color w:val="auto"/>
          <w:sz w:val="24"/>
          <w:highlight w:val="none"/>
        </w:rPr>
        <w:t>施工人员的住宿、用餐、用水、个人生活等均自行解决，材料的堆放及停车必须服从采购人的安排。各供应商须自行考虑相关费用并计入响应总价。</w:t>
      </w:r>
    </w:p>
    <w:p w14:paraId="4B9207C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17</w:t>
      </w:r>
      <w:r>
        <w:rPr>
          <w:rFonts w:hint="eastAsia" w:ascii="宋体" w:hAnsi="宋体"/>
          <w:color w:val="auto"/>
          <w:sz w:val="24"/>
          <w:highlight w:val="none"/>
        </w:rPr>
        <w:t>）结合本文件及施工图并经现场踏勘后，供应商认为施工过程中可能发生的各项费用（垂直运输、设备租用、高空作业、施工临时设施及施工用水、用电等）均须计入响应总价。成交后，采购人不再另行支付。</w:t>
      </w:r>
    </w:p>
    <w:p w14:paraId="45864CB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18</w:t>
      </w:r>
      <w:r>
        <w:rPr>
          <w:rFonts w:hint="eastAsia" w:ascii="宋体" w:hAnsi="宋体"/>
          <w:color w:val="auto"/>
          <w:sz w:val="24"/>
          <w:highlight w:val="none"/>
        </w:rPr>
        <w:t>）工程完工后，</w:t>
      </w:r>
      <w:r>
        <w:rPr>
          <w:rFonts w:hint="eastAsia" w:ascii="宋体" w:hAnsi="宋体"/>
          <w:color w:val="auto"/>
          <w:sz w:val="24"/>
          <w:highlight w:val="none"/>
          <w:lang w:eastAsia="zh-CN"/>
        </w:rPr>
        <w:t>中标供应商</w:t>
      </w:r>
      <w:r>
        <w:rPr>
          <w:rFonts w:hint="eastAsia" w:ascii="宋体" w:hAnsi="宋体"/>
          <w:color w:val="auto"/>
          <w:sz w:val="24"/>
          <w:highlight w:val="none"/>
        </w:rPr>
        <w:t>需对施工现场进行全面的清洁工作。所需费用由供应商综合考虑在响应报价中，供应商成交后不得以任何理由提出相关费用的补偿要求。</w:t>
      </w:r>
    </w:p>
    <w:p w14:paraId="02AE420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19</w:t>
      </w:r>
      <w:r>
        <w:rPr>
          <w:rFonts w:hint="eastAsia" w:ascii="宋体" w:hAnsi="宋体"/>
          <w:color w:val="auto"/>
          <w:sz w:val="24"/>
          <w:highlight w:val="none"/>
        </w:rPr>
        <w:t>）施工期间，如遇极端天气导致工程暂停的，</w:t>
      </w:r>
      <w:r>
        <w:rPr>
          <w:rFonts w:hint="eastAsia" w:ascii="宋体" w:hAnsi="宋体"/>
          <w:color w:val="auto"/>
          <w:sz w:val="24"/>
          <w:highlight w:val="none"/>
          <w:lang w:val="en-US" w:eastAsia="zh-CN"/>
        </w:rPr>
        <w:t>中标供应商</w:t>
      </w:r>
      <w:r>
        <w:rPr>
          <w:rFonts w:hint="eastAsia" w:ascii="宋体" w:hAnsi="宋体"/>
          <w:color w:val="auto"/>
          <w:sz w:val="24"/>
          <w:highlight w:val="none"/>
        </w:rPr>
        <w:t>需无条件配合，工期依据暂停时间自动顺延，但因此产生的其他影响或成本支出由</w:t>
      </w:r>
      <w:r>
        <w:rPr>
          <w:rFonts w:hint="eastAsia" w:ascii="宋体" w:hAnsi="宋体"/>
          <w:color w:val="auto"/>
          <w:sz w:val="24"/>
          <w:highlight w:val="none"/>
          <w:lang w:val="en-US" w:eastAsia="zh-CN"/>
        </w:rPr>
        <w:t>中标供应商</w:t>
      </w:r>
      <w:r>
        <w:rPr>
          <w:rFonts w:hint="eastAsia" w:ascii="宋体" w:hAnsi="宋体"/>
          <w:color w:val="auto"/>
          <w:sz w:val="24"/>
          <w:highlight w:val="none"/>
        </w:rPr>
        <w:t>自行承担。</w:t>
      </w:r>
    </w:p>
    <w:p w14:paraId="7C085552">
      <w:pPr>
        <w:snapToGrid w:val="0"/>
        <w:spacing w:line="360" w:lineRule="auto"/>
        <w:rPr>
          <w:rFonts w:ascii="宋体" w:hAnsi="宋体"/>
          <w:color w:val="auto"/>
          <w:sz w:val="24"/>
          <w:highlight w:val="none"/>
        </w:rPr>
      </w:pPr>
      <w:r>
        <w:rPr>
          <w:rFonts w:hint="eastAsia" w:ascii="宋体" w:hAnsi="宋体"/>
          <w:b/>
          <w:bCs/>
          <w:color w:val="auto"/>
          <w:sz w:val="24"/>
          <w:highlight w:val="none"/>
          <w:lang w:val="en-US" w:eastAsia="zh-CN"/>
        </w:rPr>
        <w:t>十、</w:t>
      </w:r>
      <w:r>
        <w:rPr>
          <w:rFonts w:hint="eastAsia" w:ascii="宋体" w:hAnsi="宋体"/>
          <w:b/>
          <w:bCs/>
          <w:color w:val="auto"/>
          <w:sz w:val="24"/>
          <w:highlight w:val="none"/>
        </w:rPr>
        <w:t>工程进度款支付</w:t>
      </w:r>
    </w:p>
    <w:p w14:paraId="35E6E852">
      <w:pPr>
        <w:numPr>
          <w:ilvl w:val="0"/>
          <w:numId w:val="0"/>
        </w:numPr>
        <w:snapToGrid w:val="0"/>
        <w:spacing w:line="360" w:lineRule="auto"/>
        <w:ind w:firstLine="480" w:firstLineChars="200"/>
        <w:rPr>
          <w:rFonts w:hint="eastAsia" w:ascii="宋体" w:hAnsi="宋体"/>
          <w:color w:val="auto"/>
          <w:sz w:val="24"/>
          <w:highlight w:val="none"/>
          <w:u w:val="none"/>
        </w:rPr>
      </w:pPr>
      <w:r>
        <w:rPr>
          <w:rFonts w:hint="eastAsia" w:ascii="宋体" w:hAnsi="宋体"/>
          <w:color w:val="auto"/>
          <w:sz w:val="24"/>
          <w:highlight w:val="none"/>
          <w:u w:val="none"/>
          <w:lang w:val="en-US" w:eastAsia="zh-CN"/>
        </w:rPr>
        <w:t>1、</w:t>
      </w:r>
      <w:r>
        <w:rPr>
          <w:rFonts w:hint="eastAsia" w:ascii="宋体" w:hAnsi="宋体"/>
          <w:color w:val="auto"/>
          <w:sz w:val="24"/>
          <w:highlight w:val="none"/>
          <w:u w:val="none"/>
        </w:rPr>
        <w:t>工程预付款为合同价（扣除暂列金额和安全文明施工费）的</w:t>
      </w:r>
      <w:r>
        <w:rPr>
          <w:rFonts w:hint="eastAsia" w:ascii="宋体" w:hAnsi="宋体"/>
          <w:color w:val="auto"/>
          <w:sz w:val="24"/>
          <w:highlight w:val="none"/>
          <w:u w:val="none"/>
          <w:lang w:val="en-US" w:eastAsia="zh-CN"/>
        </w:rPr>
        <w:t>20</w:t>
      </w:r>
      <w:r>
        <w:rPr>
          <w:rFonts w:hint="eastAsia" w:ascii="宋体" w:hAnsi="宋体"/>
          <w:color w:val="auto"/>
          <w:sz w:val="24"/>
          <w:highlight w:val="none"/>
          <w:u w:val="none"/>
        </w:rPr>
        <w:t>% （具体约定详见12.2.1 预付款的支付）；</w:t>
      </w:r>
    </w:p>
    <w:p w14:paraId="5CAF182F">
      <w:pPr>
        <w:numPr>
          <w:ilvl w:val="0"/>
          <w:numId w:val="0"/>
        </w:numPr>
        <w:snapToGrid w:val="0"/>
        <w:spacing w:line="360" w:lineRule="auto"/>
        <w:ind w:firstLine="480" w:firstLineChars="200"/>
        <w:rPr>
          <w:rFonts w:hint="eastAsia" w:ascii="宋体" w:hAnsi="宋体"/>
          <w:color w:val="auto"/>
          <w:sz w:val="24"/>
          <w:highlight w:val="none"/>
          <w:u w:val="none"/>
        </w:rPr>
      </w:pPr>
      <w:r>
        <w:rPr>
          <w:rFonts w:hint="eastAsia" w:ascii="宋体" w:hAnsi="宋体"/>
          <w:color w:val="auto"/>
          <w:sz w:val="24"/>
          <w:highlight w:val="none"/>
          <w:u w:val="none"/>
          <w:lang w:val="en-US" w:eastAsia="zh-CN"/>
        </w:rPr>
        <w:t>2、</w:t>
      </w:r>
      <w:r>
        <w:rPr>
          <w:rFonts w:hint="eastAsia" w:ascii="宋体" w:hAnsi="宋体"/>
          <w:color w:val="auto"/>
          <w:sz w:val="24"/>
          <w:highlight w:val="none"/>
          <w:u w:val="none"/>
        </w:rPr>
        <w:t>工程开工后完成全部工程量的50%时，支付至合同总价的40%；</w:t>
      </w:r>
    </w:p>
    <w:p w14:paraId="0FA5A65D">
      <w:pPr>
        <w:numPr>
          <w:ilvl w:val="0"/>
          <w:numId w:val="0"/>
        </w:numPr>
        <w:snapToGrid w:val="0"/>
        <w:spacing w:line="360" w:lineRule="auto"/>
        <w:ind w:firstLine="480" w:firstLineChars="200"/>
        <w:rPr>
          <w:rFonts w:ascii="宋体" w:hAnsi="宋体"/>
          <w:color w:val="auto"/>
          <w:sz w:val="24"/>
          <w:highlight w:val="none"/>
          <w:u w:val="none"/>
        </w:rPr>
      </w:pPr>
      <w:r>
        <w:rPr>
          <w:rFonts w:hint="eastAsia" w:ascii="宋体" w:hAnsi="宋体"/>
          <w:color w:val="auto"/>
          <w:sz w:val="24"/>
          <w:highlight w:val="none"/>
          <w:u w:val="none"/>
          <w:lang w:val="en-US" w:eastAsia="zh-CN"/>
        </w:rPr>
        <w:t>3、</w:t>
      </w:r>
      <w:r>
        <w:rPr>
          <w:rFonts w:hint="eastAsia" w:ascii="宋体" w:hAnsi="宋体"/>
          <w:color w:val="auto"/>
          <w:sz w:val="24"/>
          <w:highlight w:val="none"/>
          <w:u w:val="none"/>
        </w:rPr>
        <w:t>工程完工，待财政审批完指标后支付至合同价的85%（如实际完成工程量低于合同价的8</w:t>
      </w:r>
      <w:r>
        <w:rPr>
          <w:rFonts w:hint="eastAsia" w:ascii="宋体" w:hAnsi="宋体"/>
          <w:color w:val="auto"/>
          <w:sz w:val="24"/>
          <w:highlight w:val="none"/>
          <w:u w:val="none"/>
          <w:lang w:val="en-US" w:eastAsia="zh-CN"/>
        </w:rPr>
        <w:t>5</w:t>
      </w:r>
      <w:r>
        <w:rPr>
          <w:rFonts w:hint="eastAsia" w:ascii="宋体" w:hAnsi="宋体"/>
          <w:color w:val="auto"/>
          <w:sz w:val="24"/>
          <w:highlight w:val="none"/>
          <w:u w:val="none"/>
        </w:rPr>
        <w:t>%，则支付至已完工程量的8</w:t>
      </w:r>
      <w:r>
        <w:rPr>
          <w:rFonts w:hint="eastAsia" w:ascii="宋体" w:hAnsi="宋体"/>
          <w:color w:val="auto"/>
          <w:sz w:val="24"/>
          <w:highlight w:val="none"/>
          <w:u w:val="none"/>
          <w:lang w:val="en-US" w:eastAsia="zh-CN"/>
        </w:rPr>
        <w:t>5</w:t>
      </w:r>
      <w:r>
        <w:rPr>
          <w:rFonts w:hint="eastAsia" w:ascii="宋体" w:hAnsi="宋体"/>
          <w:color w:val="auto"/>
          <w:sz w:val="24"/>
          <w:highlight w:val="none"/>
          <w:u w:val="none"/>
        </w:rPr>
        <w:t>%）；</w:t>
      </w:r>
    </w:p>
    <w:p w14:paraId="65F46A26">
      <w:pPr>
        <w:snapToGrid w:val="0"/>
        <w:spacing w:line="360" w:lineRule="auto"/>
        <w:ind w:firstLine="480" w:firstLineChars="200"/>
        <w:rPr>
          <w:rFonts w:hint="eastAsia" w:ascii="宋体" w:hAnsi="宋体"/>
          <w:color w:val="auto"/>
          <w:sz w:val="24"/>
          <w:highlight w:val="none"/>
          <w:u w:val="none"/>
        </w:rPr>
      </w:pPr>
      <w:r>
        <w:rPr>
          <w:rFonts w:hint="eastAsia" w:ascii="宋体" w:hAnsi="宋体"/>
          <w:color w:val="auto"/>
          <w:sz w:val="24"/>
          <w:highlight w:val="none"/>
          <w:u w:val="none"/>
          <w:lang w:val="en-US" w:eastAsia="zh-CN"/>
        </w:rPr>
        <w:t>4、工程竣工结算经审核批复后，承包人开具全额发票，发包人支付至结算价款的 98.5%。余款（质量保证金）在整体工程缺陷责任期、设备质量保修期满且考核合格，收到承包人票据后扣除应扣部分一次性支付，不计息</w:t>
      </w:r>
      <w:r>
        <w:rPr>
          <w:rFonts w:hint="eastAsia" w:ascii="宋体" w:hAnsi="宋体"/>
          <w:color w:val="auto"/>
          <w:sz w:val="24"/>
          <w:highlight w:val="none"/>
          <w:u w:val="none"/>
          <w:lang w:eastAsia="zh-CN"/>
        </w:rPr>
        <w:t>。</w:t>
      </w:r>
    </w:p>
    <w:p w14:paraId="30AC7EC4">
      <w:pPr>
        <w:rPr>
          <w:rFonts w:hint="eastAsia"/>
          <w:color w:val="auto"/>
          <w:highlight w:val="none"/>
        </w:rPr>
      </w:pPr>
      <w:r>
        <w:rPr>
          <w:rFonts w:hint="eastAsia"/>
          <w:color w:val="auto"/>
          <w:highlight w:val="none"/>
        </w:rPr>
        <w:br w:type="page"/>
      </w:r>
    </w:p>
    <w:p w14:paraId="721B833A">
      <w:pPr>
        <w:rPr>
          <w:rFonts w:hint="eastAsia"/>
          <w:color w:val="auto"/>
          <w:highlight w:val="none"/>
        </w:rPr>
      </w:pPr>
    </w:p>
    <w:p w14:paraId="403F7A6E">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33" w:name="_Toc184314469"/>
      <w:bookmarkEnd w:id="33"/>
      <w:bookmarkStart w:id="34" w:name="_Toc184310285"/>
      <w:bookmarkEnd w:id="34"/>
      <w:bookmarkStart w:id="35" w:name="_Toc184314471"/>
      <w:bookmarkEnd w:id="35"/>
      <w:bookmarkStart w:id="36" w:name="_Toc184310329"/>
      <w:bookmarkEnd w:id="36"/>
      <w:bookmarkStart w:id="37" w:name="_Toc184310281"/>
      <w:bookmarkEnd w:id="37"/>
      <w:bookmarkStart w:id="38" w:name="_Toc184308091"/>
      <w:bookmarkEnd w:id="38"/>
      <w:bookmarkStart w:id="39" w:name="_Toc184312109"/>
      <w:bookmarkEnd w:id="39"/>
      <w:bookmarkStart w:id="40" w:name="_Toc184313257"/>
      <w:bookmarkEnd w:id="40"/>
      <w:bookmarkStart w:id="41" w:name="_Toc184312107"/>
      <w:bookmarkEnd w:id="41"/>
      <w:bookmarkStart w:id="42" w:name="_Toc184313247"/>
      <w:bookmarkEnd w:id="42"/>
      <w:bookmarkStart w:id="43" w:name="_Toc184313304"/>
      <w:bookmarkEnd w:id="43"/>
      <w:bookmarkStart w:id="44" w:name="_Toc184313300"/>
      <w:bookmarkEnd w:id="44"/>
      <w:bookmarkStart w:id="45" w:name="_Toc184310314"/>
      <w:bookmarkEnd w:id="45"/>
      <w:bookmarkStart w:id="46" w:name="_Toc184314468"/>
      <w:bookmarkEnd w:id="46"/>
      <w:bookmarkStart w:id="47" w:name="_Toc184308106"/>
      <w:bookmarkEnd w:id="47"/>
      <w:bookmarkStart w:id="48" w:name="_Toc184314465"/>
      <w:bookmarkEnd w:id="48"/>
      <w:bookmarkStart w:id="49" w:name="_Toc184313248"/>
      <w:bookmarkEnd w:id="49"/>
      <w:bookmarkStart w:id="50" w:name="_Toc184310335"/>
      <w:bookmarkEnd w:id="50"/>
      <w:bookmarkStart w:id="51" w:name="_Toc184308059"/>
      <w:bookmarkEnd w:id="51"/>
      <w:bookmarkStart w:id="52" w:name="_Toc184312079"/>
      <w:bookmarkEnd w:id="52"/>
      <w:bookmarkStart w:id="53" w:name="_Toc184313272"/>
      <w:bookmarkEnd w:id="53"/>
      <w:bookmarkStart w:id="54" w:name="_Toc184308057"/>
      <w:bookmarkEnd w:id="54"/>
      <w:bookmarkStart w:id="55" w:name="_Toc184314430"/>
      <w:bookmarkEnd w:id="55"/>
      <w:bookmarkStart w:id="56" w:name="_Toc184308071"/>
      <w:bookmarkEnd w:id="56"/>
      <w:bookmarkStart w:id="57" w:name="_Toc184314482"/>
      <w:bookmarkEnd w:id="57"/>
      <w:bookmarkStart w:id="58" w:name="_Toc184308076"/>
      <w:bookmarkEnd w:id="58"/>
      <w:bookmarkStart w:id="59" w:name="_Toc184310278"/>
      <w:bookmarkEnd w:id="59"/>
      <w:bookmarkStart w:id="60" w:name="_Toc184314444"/>
      <w:bookmarkEnd w:id="60"/>
      <w:bookmarkStart w:id="61" w:name="_Toc184308055"/>
      <w:bookmarkEnd w:id="61"/>
      <w:bookmarkStart w:id="62" w:name="_Toc184310309"/>
      <w:bookmarkEnd w:id="62"/>
      <w:bookmarkStart w:id="63" w:name="_Toc184313277"/>
      <w:bookmarkEnd w:id="63"/>
      <w:bookmarkStart w:id="64" w:name="_Toc184308098"/>
      <w:bookmarkEnd w:id="64"/>
      <w:bookmarkStart w:id="65" w:name="_Toc184310303"/>
      <w:bookmarkEnd w:id="65"/>
      <w:bookmarkStart w:id="66" w:name="_Toc184310339"/>
      <w:bookmarkEnd w:id="66"/>
      <w:bookmarkStart w:id="67" w:name="_Toc184314451"/>
      <w:bookmarkEnd w:id="67"/>
      <w:bookmarkStart w:id="68" w:name="_Toc184312122"/>
      <w:bookmarkEnd w:id="68"/>
      <w:bookmarkStart w:id="69" w:name="_Toc184312110"/>
      <w:bookmarkEnd w:id="69"/>
      <w:bookmarkStart w:id="70" w:name="_Toc184310321"/>
      <w:bookmarkEnd w:id="70"/>
      <w:bookmarkStart w:id="71" w:name="_Toc184308108"/>
      <w:bookmarkEnd w:id="71"/>
      <w:bookmarkStart w:id="72" w:name="_Toc184313241"/>
      <w:bookmarkEnd w:id="72"/>
      <w:bookmarkStart w:id="73" w:name="_Toc184312111"/>
      <w:bookmarkEnd w:id="73"/>
      <w:bookmarkStart w:id="74" w:name="_Toc184314478"/>
      <w:bookmarkEnd w:id="74"/>
      <w:bookmarkStart w:id="75" w:name="_Toc184312080"/>
      <w:bookmarkEnd w:id="75"/>
      <w:bookmarkStart w:id="76" w:name="_Toc184310312"/>
      <w:bookmarkEnd w:id="76"/>
      <w:bookmarkStart w:id="77" w:name="_Toc184310336"/>
      <w:bookmarkEnd w:id="77"/>
      <w:bookmarkStart w:id="78" w:name="_Toc184308054"/>
      <w:bookmarkEnd w:id="78"/>
      <w:bookmarkStart w:id="79" w:name="_Toc184310318"/>
      <w:bookmarkEnd w:id="79"/>
      <w:bookmarkStart w:id="80" w:name="_Toc184312089"/>
      <w:bookmarkEnd w:id="80"/>
      <w:bookmarkStart w:id="81" w:name="_Toc184308079"/>
      <w:bookmarkEnd w:id="81"/>
      <w:bookmarkStart w:id="82" w:name="_Toc184314473"/>
      <w:bookmarkEnd w:id="82"/>
      <w:bookmarkStart w:id="83" w:name="_Toc184312104"/>
      <w:bookmarkEnd w:id="83"/>
      <w:bookmarkStart w:id="84" w:name="_Toc184308077"/>
      <w:bookmarkEnd w:id="84"/>
      <w:bookmarkStart w:id="85" w:name="_Toc184312092"/>
      <w:bookmarkEnd w:id="85"/>
      <w:bookmarkStart w:id="86" w:name="_Toc184314458"/>
      <w:bookmarkEnd w:id="86"/>
      <w:bookmarkStart w:id="87" w:name="_Toc184314438"/>
      <w:bookmarkEnd w:id="87"/>
      <w:bookmarkStart w:id="88" w:name="_Toc184314428"/>
      <w:bookmarkEnd w:id="88"/>
      <w:bookmarkStart w:id="89" w:name="_Toc184310306"/>
      <w:bookmarkEnd w:id="89"/>
      <w:bookmarkStart w:id="90" w:name="_Toc184313301"/>
      <w:bookmarkEnd w:id="90"/>
      <w:bookmarkStart w:id="91" w:name="_Toc184314441"/>
      <w:bookmarkEnd w:id="91"/>
      <w:bookmarkStart w:id="92" w:name="_Toc184312074"/>
      <w:bookmarkEnd w:id="92"/>
      <w:bookmarkStart w:id="93" w:name="_Toc184313276"/>
      <w:bookmarkEnd w:id="93"/>
      <w:bookmarkStart w:id="94" w:name="_Toc184312084"/>
      <w:bookmarkEnd w:id="94"/>
      <w:bookmarkStart w:id="95" w:name="_Toc184310275"/>
      <w:bookmarkEnd w:id="95"/>
      <w:bookmarkStart w:id="96" w:name="_Toc184313286"/>
      <w:bookmarkEnd w:id="96"/>
      <w:bookmarkStart w:id="97" w:name="_Toc184308107"/>
      <w:bookmarkEnd w:id="97"/>
      <w:bookmarkStart w:id="98" w:name="_Toc184312103"/>
      <w:bookmarkEnd w:id="98"/>
      <w:bookmarkStart w:id="99" w:name="_Toc184310331"/>
      <w:bookmarkEnd w:id="99"/>
      <w:bookmarkStart w:id="100" w:name="_Toc184310295"/>
      <w:bookmarkEnd w:id="100"/>
      <w:bookmarkStart w:id="101" w:name="_Toc184310311"/>
      <w:bookmarkEnd w:id="101"/>
      <w:bookmarkStart w:id="102" w:name="_Toc184312128"/>
      <w:bookmarkEnd w:id="102"/>
      <w:bookmarkStart w:id="103" w:name="_Toc184313238"/>
      <w:bookmarkEnd w:id="103"/>
      <w:bookmarkStart w:id="104" w:name="_Toc184314442"/>
      <w:bookmarkEnd w:id="104"/>
      <w:bookmarkStart w:id="105" w:name="_Toc184308096"/>
      <w:bookmarkEnd w:id="105"/>
      <w:bookmarkStart w:id="106" w:name="_Toc184312095"/>
      <w:bookmarkEnd w:id="106"/>
      <w:bookmarkStart w:id="107" w:name="_Toc184314464"/>
      <w:bookmarkEnd w:id="107"/>
      <w:bookmarkStart w:id="108" w:name="_Toc184314461"/>
      <w:bookmarkEnd w:id="108"/>
      <w:bookmarkStart w:id="109" w:name="_Toc184310310"/>
      <w:bookmarkEnd w:id="109"/>
      <w:bookmarkStart w:id="110" w:name="_Toc184312097"/>
      <w:bookmarkEnd w:id="110"/>
      <w:bookmarkStart w:id="111" w:name="_Toc184312127"/>
      <w:bookmarkEnd w:id="111"/>
      <w:bookmarkStart w:id="112" w:name="_Toc184314425"/>
      <w:bookmarkEnd w:id="112"/>
      <w:bookmarkStart w:id="113" w:name="_Toc184308061"/>
      <w:bookmarkEnd w:id="113"/>
      <w:bookmarkStart w:id="114" w:name="_Toc184312090"/>
      <w:bookmarkEnd w:id="114"/>
      <w:bookmarkStart w:id="115" w:name="_Toc184310301"/>
      <w:bookmarkEnd w:id="115"/>
      <w:bookmarkStart w:id="116" w:name="_Toc184308036"/>
      <w:bookmarkEnd w:id="116"/>
      <w:bookmarkStart w:id="117" w:name="_Toc184314467"/>
      <w:bookmarkEnd w:id="117"/>
      <w:bookmarkStart w:id="118" w:name="_Toc184313244"/>
      <w:bookmarkEnd w:id="118"/>
      <w:bookmarkStart w:id="119" w:name="_Toc184314457"/>
      <w:bookmarkEnd w:id="119"/>
      <w:bookmarkStart w:id="120" w:name="_Toc184310330"/>
      <w:bookmarkEnd w:id="120"/>
      <w:bookmarkStart w:id="121" w:name="_Toc184313254"/>
      <w:bookmarkEnd w:id="121"/>
      <w:bookmarkStart w:id="122" w:name="_Toc184310319"/>
      <w:bookmarkEnd w:id="122"/>
      <w:bookmarkStart w:id="123" w:name="_Toc184314463"/>
      <w:bookmarkEnd w:id="123"/>
      <w:bookmarkStart w:id="124" w:name="_Toc184314419"/>
      <w:bookmarkEnd w:id="124"/>
      <w:bookmarkStart w:id="125" w:name="_Toc184312116"/>
      <w:bookmarkEnd w:id="125"/>
      <w:bookmarkStart w:id="126" w:name="_Toc184310334"/>
      <w:bookmarkEnd w:id="126"/>
      <w:bookmarkStart w:id="127" w:name="_Toc184308045"/>
      <w:bookmarkEnd w:id="127"/>
      <w:bookmarkStart w:id="128" w:name="_Toc184313259"/>
      <w:bookmarkEnd w:id="128"/>
      <w:bookmarkStart w:id="129" w:name="_Toc184312069"/>
      <w:bookmarkEnd w:id="129"/>
      <w:bookmarkStart w:id="130" w:name="_Toc184310307"/>
      <w:bookmarkEnd w:id="130"/>
      <w:bookmarkStart w:id="131" w:name="_Toc184314422"/>
      <w:bookmarkEnd w:id="131"/>
      <w:bookmarkStart w:id="132" w:name="_Toc184313245"/>
      <w:bookmarkEnd w:id="132"/>
      <w:bookmarkStart w:id="133" w:name="_Toc184314448"/>
      <w:bookmarkEnd w:id="133"/>
      <w:bookmarkStart w:id="134" w:name="_Toc184310328"/>
      <w:bookmarkEnd w:id="134"/>
      <w:bookmarkStart w:id="135" w:name="_Toc184314426"/>
      <w:bookmarkEnd w:id="135"/>
      <w:bookmarkStart w:id="136" w:name="_Toc184312135"/>
      <w:bookmarkEnd w:id="136"/>
      <w:bookmarkStart w:id="137" w:name="_Toc184310343"/>
      <w:bookmarkEnd w:id="137"/>
      <w:bookmarkStart w:id="138" w:name="_Toc184313295"/>
      <w:bookmarkEnd w:id="138"/>
      <w:bookmarkStart w:id="139" w:name="_Toc184310292"/>
      <w:bookmarkEnd w:id="139"/>
      <w:bookmarkStart w:id="140" w:name="_Toc184308072"/>
      <w:bookmarkEnd w:id="140"/>
      <w:bookmarkStart w:id="141" w:name="_Toc184310276"/>
      <w:bookmarkEnd w:id="141"/>
      <w:bookmarkStart w:id="142" w:name="_Toc184310317"/>
      <w:bookmarkEnd w:id="142"/>
      <w:bookmarkStart w:id="143" w:name="_Toc184313292"/>
      <w:bookmarkEnd w:id="143"/>
      <w:bookmarkStart w:id="144" w:name="_Toc184313255"/>
      <w:bookmarkEnd w:id="144"/>
      <w:bookmarkStart w:id="145" w:name="_Toc184308063"/>
      <w:bookmarkEnd w:id="145"/>
      <w:bookmarkStart w:id="146" w:name="_Toc184312101"/>
      <w:bookmarkEnd w:id="146"/>
      <w:bookmarkStart w:id="147" w:name="_Toc184310298"/>
      <w:bookmarkEnd w:id="147"/>
      <w:bookmarkStart w:id="148" w:name="_Toc184313278"/>
      <w:bookmarkEnd w:id="148"/>
      <w:bookmarkStart w:id="149" w:name="_Toc184308047"/>
      <w:bookmarkEnd w:id="149"/>
      <w:bookmarkStart w:id="150" w:name="_Toc184312071"/>
      <w:bookmarkEnd w:id="150"/>
      <w:bookmarkStart w:id="151" w:name="_Toc184312067"/>
      <w:bookmarkEnd w:id="151"/>
      <w:bookmarkStart w:id="152" w:name="_Toc184314476"/>
      <w:bookmarkEnd w:id="152"/>
      <w:bookmarkStart w:id="153" w:name="_Toc184314454"/>
      <w:bookmarkEnd w:id="153"/>
      <w:bookmarkStart w:id="154" w:name="_Toc184312076"/>
      <w:bookmarkEnd w:id="154"/>
      <w:bookmarkStart w:id="155" w:name="_Toc184310320"/>
      <w:bookmarkEnd w:id="155"/>
      <w:bookmarkStart w:id="156" w:name="_Toc184314429"/>
      <w:bookmarkEnd w:id="156"/>
      <w:bookmarkStart w:id="157" w:name="_Toc184308073"/>
      <w:bookmarkEnd w:id="157"/>
      <w:bookmarkStart w:id="158" w:name="_Toc184308083"/>
      <w:bookmarkEnd w:id="158"/>
      <w:bookmarkStart w:id="159" w:name="_Toc184310326"/>
      <w:bookmarkEnd w:id="159"/>
      <w:bookmarkStart w:id="160" w:name="_Toc184314466"/>
      <w:bookmarkEnd w:id="160"/>
      <w:bookmarkStart w:id="161" w:name="_Toc184312123"/>
      <w:bookmarkEnd w:id="161"/>
      <w:bookmarkStart w:id="162" w:name="_Toc184310300"/>
      <w:bookmarkEnd w:id="162"/>
      <w:bookmarkStart w:id="163" w:name="_Toc184308090"/>
      <w:bookmarkEnd w:id="163"/>
      <w:bookmarkStart w:id="164" w:name="_Toc184313260"/>
      <w:bookmarkEnd w:id="164"/>
      <w:bookmarkStart w:id="165" w:name="_Toc184314460"/>
      <w:bookmarkEnd w:id="165"/>
      <w:bookmarkStart w:id="166" w:name="_Toc184313281"/>
      <w:bookmarkEnd w:id="166"/>
      <w:bookmarkStart w:id="167" w:name="_Toc184313307"/>
      <w:bookmarkEnd w:id="167"/>
      <w:bookmarkStart w:id="168" w:name="_Toc184308097"/>
      <w:bookmarkEnd w:id="168"/>
      <w:bookmarkStart w:id="169" w:name="_Toc184312115"/>
      <w:bookmarkEnd w:id="169"/>
      <w:bookmarkStart w:id="170" w:name="_Toc184308104"/>
      <w:bookmarkEnd w:id="170"/>
      <w:bookmarkStart w:id="171" w:name="_Toc184313268"/>
      <w:bookmarkEnd w:id="171"/>
      <w:bookmarkStart w:id="172" w:name="_Toc184308042"/>
      <w:bookmarkEnd w:id="172"/>
      <w:bookmarkStart w:id="173" w:name="_Toc184313258"/>
      <w:bookmarkEnd w:id="173"/>
      <w:bookmarkStart w:id="174" w:name="_Toc184310342"/>
      <w:bookmarkEnd w:id="174"/>
      <w:bookmarkStart w:id="175" w:name="_Toc184314437"/>
      <w:bookmarkEnd w:id="175"/>
      <w:bookmarkStart w:id="176" w:name="_Toc184308070"/>
      <w:bookmarkEnd w:id="176"/>
      <w:bookmarkStart w:id="177" w:name="_Toc184308103"/>
      <w:bookmarkEnd w:id="177"/>
      <w:bookmarkStart w:id="178" w:name="_Toc184310283"/>
      <w:bookmarkEnd w:id="178"/>
      <w:bookmarkStart w:id="179" w:name="_Toc184308051"/>
      <w:bookmarkEnd w:id="179"/>
      <w:bookmarkStart w:id="180" w:name="_Toc184312138"/>
      <w:bookmarkEnd w:id="180"/>
      <w:bookmarkStart w:id="181" w:name="_Toc184312112"/>
      <w:bookmarkEnd w:id="181"/>
      <w:bookmarkStart w:id="182" w:name="_Toc184313267"/>
      <w:bookmarkEnd w:id="182"/>
      <w:bookmarkStart w:id="183" w:name="_Toc184308105"/>
      <w:bookmarkEnd w:id="183"/>
      <w:bookmarkStart w:id="184" w:name="_Toc184313239"/>
      <w:bookmarkEnd w:id="184"/>
      <w:bookmarkStart w:id="185" w:name="_Toc184314424"/>
      <w:bookmarkEnd w:id="185"/>
      <w:bookmarkStart w:id="186" w:name="_Toc184314434"/>
      <w:bookmarkEnd w:id="186"/>
      <w:bookmarkStart w:id="187" w:name="_Toc184310304"/>
      <w:bookmarkEnd w:id="187"/>
      <w:bookmarkStart w:id="188" w:name="_Toc184312124"/>
      <w:bookmarkEnd w:id="188"/>
      <w:bookmarkStart w:id="189" w:name="_Toc184312113"/>
      <w:bookmarkEnd w:id="189"/>
      <w:bookmarkStart w:id="190" w:name="_Toc184314470"/>
      <w:bookmarkEnd w:id="190"/>
      <w:bookmarkStart w:id="191" w:name="_Toc184314453"/>
      <w:bookmarkEnd w:id="191"/>
      <w:bookmarkStart w:id="192" w:name="_Toc184308087"/>
      <w:bookmarkEnd w:id="192"/>
      <w:bookmarkStart w:id="193" w:name="_Toc184313250"/>
      <w:bookmarkEnd w:id="193"/>
      <w:bookmarkStart w:id="194" w:name="_Toc184312118"/>
      <w:bookmarkEnd w:id="194"/>
      <w:bookmarkStart w:id="195" w:name="_Toc184314432"/>
      <w:bookmarkEnd w:id="195"/>
      <w:bookmarkStart w:id="196" w:name="_Toc184308041"/>
      <w:bookmarkEnd w:id="196"/>
      <w:bookmarkStart w:id="197" w:name="_Toc184314411"/>
      <w:bookmarkEnd w:id="197"/>
      <w:bookmarkStart w:id="198" w:name="_Toc184310332"/>
      <w:bookmarkEnd w:id="198"/>
      <w:bookmarkStart w:id="199" w:name="_Toc184314414"/>
      <w:bookmarkEnd w:id="199"/>
      <w:bookmarkStart w:id="200" w:name="_Toc184314436"/>
      <w:bookmarkEnd w:id="200"/>
      <w:bookmarkStart w:id="201" w:name="_Toc184313275"/>
      <w:bookmarkEnd w:id="201"/>
      <w:bookmarkStart w:id="202" w:name="_Toc184313288"/>
      <w:bookmarkEnd w:id="202"/>
      <w:bookmarkStart w:id="203" w:name="_Toc184308082"/>
      <w:bookmarkEnd w:id="203"/>
      <w:bookmarkStart w:id="204" w:name="_Toc184312082"/>
      <w:bookmarkEnd w:id="204"/>
      <w:bookmarkStart w:id="205" w:name="_Toc184313291"/>
      <w:bookmarkEnd w:id="205"/>
      <w:bookmarkStart w:id="206" w:name="_Toc184312091"/>
      <w:bookmarkEnd w:id="206"/>
      <w:bookmarkStart w:id="207" w:name="_Toc184312114"/>
      <w:bookmarkEnd w:id="207"/>
      <w:bookmarkStart w:id="208" w:name="_Toc184312131"/>
      <w:bookmarkEnd w:id="208"/>
      <w:bookmarkStart w:id="209" w:name="_Toc184308080"/>
      <w:bookmarkEnd w:id="209"/>
      <w:bookmarkStart w:id="210" w:name="_Toc184313280"/>
      <w:bookmarkEnd w:id="210"/>
      <w:bookmarkStart w:id="211" w:name="_Toc184310273"/>
      <w:bookmarkEnd w:id="211"/>
      <w:bookmarkStart w:id="212" w:name="_Toc184314481"/>
      <w:bookmarkEnd w:id="212"/>
      <w:bookmarkStart w:id="213" w:name="_Toc184310341"/>
      <w:bookmarkEnd w:id="213"/>
      <w:bookmarkStart w:id="214" w:name="_Toc184310322"/>
      <w:bookmarkEnd w:id="214"/>
      <w:bookmarkStart w:id="215" w:name="_Toc184310313"/>
      <w:bookmarkEnd w:id="215"/>
      <w:bookmarkStart w:id="216" w:name="_Toc184310272"/>
      <w:bookmarkEnd w:id="216"/>
      <w:bookmarkStart w:id="217" w:name="_Toc184314477"/>
      <w:bookmarkEnd w:id="217"/>
      <w:bookmarkStart w:id="218" w:name="_Toc184314420"/>
      <w:bookmarkEnd w:id="218"/>
      <w:bookmarkStart w:id="219" w:name="_Toc184312093"/>
      <w:bookmarkEnd w:id="219"/>
      <w:bookmarkStart w:id="220" w:name="_Toc184310308"/>
      <w:bookmarkEnd w:id="220"/>
      <w:bookmarkStart w:id="221" w:name="_Toc184308068"/>
      <w:bookmarkEnd w:id="221"/>
      <w:bookmarkStart w:id="222" w:name="_Toc184312121"/>
      <w:bookmarkEnd w:id="222"/>
      <w:bookmarkStart w:id="223" w:name="_Toc184308064"/>
      <w:bookmarkEnd w:id="223"/>
      <w:bookmarkStart w:id="224" w:name="_Toc184314452"/>
      <w:bookmarkEnd w:id="224"/>
      <w:bookmarkStart w:id="225" w:name="_Toc184308066"/>
      <w:bookmarkEnd w:id="225"/>
      <w:bookmarkStart w:id="226" w:name="_Toc184308046"/>
      <w:bookmarkEnd w:id="226"/>
      <w:bookmarkStart w:id="227" w:name="_Toc184314459"/>
      <w:bookmarkEnd w:id="227"/>
      <w:bookmarkStart w:id="228" w:name="_Toc184312100"/>
      <w:bookmarkEnd w:id="228"/>
      <w:bookmarkStart w:id="229" w:name="_Toc184313279"/>
      <w:bookmarkEnd w:id="229"/>
      <w:bookmarkStart w:id="230" w:name="_Toc184314472"/>
      <w:bookmarkEnd w:id="230"/>
      <w:bookmarkStart w:id="231" w:name="_Toc184308078"/>
      <w:bookmarkEnd w:id="231"/>
      <w:bookmarkStart w:id="232" w:name="_Toc184314449"/>
      <w:bookmarkEnd w:id="232"/>
      <w:bookmarkStart w:id="233" w:name="_Toc184313309"/>
      <w:bookmarkEnd w:id="233"/>
      <w:bookmarkStart w:id="234" w:name="_Toc184310294"/>
      <w:bookmarkEnd w:id="234"/>
      <w:bookmarkStart w:id="235" w:name="_Toc184308043"/>
      <w:bookmarkEnd w:id="235"/>
      <w:bookmarkStart w:id="236" w:name="_Toc184308081"/>
      <w:bookmarkEnd w:id="236"/>
      <w:bookmarkStart w:id="237" w:name="_Toc184308094"/>
      <w:bookmarkEnd w:id="237"/>
      <w:bookmarkStart w:id="238" w:name="_Toc184313299"/>
      <w:bookmarkEnd w:id="238"/>
      <w:bookmarkStart w:id="239" w:name="_Toc184308069"/>
      <w:bookmarkEnd w:id="239"/>
      <w:bookmarkStart w:id="240" w:name="_Toc184308092"/>
      <w:bookmarkEnd w:id="240"/>
      <w:bookmarkStart w:id="241" w:name="_Toc184313274"/>
      <w:bookmarkEnd w:id="241"/>
      <w:bookmarkStart w:id="242" w:name="_Toc184314445"/>
      <w:bookmarkEnd w:id="242"/>
      <w:bookmarkStart w:id="243" w:name="_Toc184310289"/>
      <w:bookmarkEnd w:id="243"/>
      <w:bookmarkStart w:id="244" w:name="_Toc184313284"/>
      <w:bookmarkEnd w:id="244"/>
      <w:bookmarkStart w:id="245" w:name="_Toc184308088"/>
      <w:bookmarkEnd w:id="245"/>
      <w:bookmarkStart w:id="246" w:name="_Toc184308100"/>
      <w:bookmarkEnd w:id="246"/>
      <w:bookmarkStart w:id="247" w:name="_Toc184308052"/>
      <w:bookmarkEnd w:id="247"/>
      <w:bookmarkStart w:id="248" w:name="_Toc184313243"/>
      <w:bookmarkEnd w:id="248"/>
      <w:bookmarkStart w:id="249" w:name="_Toc184313293"/>
      <w:bookmarkEnd w:id="249"/>
      <w:bookmarkStart w:id="250" w:name="_Toc184312094"/>
      <w:bookmarkEnd w:id="250"/>
      <w:bookmarkStart w:id="251" w:name="_Toc184308099"/>
      <w:bookmarkEnd w:id="251"/>
      <w:bookmarkStart w:id="252" w:name="_Toc184314431"/>
      <w:bookmarkEnd w:id="252"/>
      <w:bookmarkStart w:id="253" w:name="_Toc184314475"/>
      <w:bookmarkEnd w:id="253"/>
      <w:bookmarkStart w:id="254" w:name="_Toc184312136"/>
      <w:bookmarkEnd w:id="254"/>
      <w:bookmarkStart w:id="255" w:name="_Toc184314413"/>
      <w:bookmarkEnd w:id="255"/>
      <w:bookmarkStart w:id="256" w:name="_Toc184313242"/>
      <w:bookmarkEnd w:id="256"/>
      <w:bookmarkStart w:id="257" w:name="_Toc184312087"/>
      <w:bookmarkEnd w:id="257"/>
      <w:bookmarkStart w:id="258" w:name="_Toc184310316"/>
      <w:bookmarkEnd w:id="258"/>
      <w:bookmarkStart w:id="259" w:name="_Toc184308049"/>
      <w:bookmarkEnd w:id="259"/>
      <w:bookmarkStart w:id="260" w:name="_Toc184308101"/>
      <w:bookmarkEnd w:id="260"/>
      <w:bookmarkStart w:id="261" w:name="_Toc184312096"/>
      <w:bookmarkEnd w:id="261"/>
      <w:bookmarkStart w:id="262" w:name="_Toc184313246"/>
      <w:bookmarkEnd w:id="262"/>
      <w:bookmarkStart w:id="263" w:name="_Toc184308067"/>
      <w:bookmarkEnd w:id="263"/>
      <w:bookmarkStart w:id="264" w:name="_Toc184312072"/>
      <w:bookmarkEnd w:id="264"/>
      <w:bookmarkStart w:id="265" w:name="_Toc184313270"/>
      <w:bookmarkEnd w:id="265"/>
      <w:bookmarkStart w:id="266" w:name="_Toc184314435"/>
      <w:bookmarkEnd w:id="266"/>
      <w:bookmarkStart w:id="267" w:name="_Toc184314418"/>
      <w:bookmarkEnd w:id="267"/>
      <w:bookmarkStart w:id="268" w:name="_Toc184313302"/>
      <w:bookmarkEnd w:id="268"/>
      <w:bookmarkStart w:id="269" w:name="_Toc184314410"/>
      <w:bookmarkEnd w:id="269"/>
      <w:bookmarkStart w:id="270" w:name="_Toc184314433"/>
      <w:bookmarkEnd w:id="270"/>
      <w:bookmarkStart w:id="271" w:name="_Toc184312137"/>
      <w:bookmarkEnd w:id="271"/>
      <w:bookmarkStart w:id="272" w:name="_Toc184312129"/>
      <w:bookmarkEnd w:id="272"/>
      <w:bookmarkStart w:id="273" w:name="_Toc184308086"/>
      <w:bookmarkEnd w:id="273"/>
      <w:bookmarkStart w:id="274" w:name="_Toc184312105"/>
      <w:bookmarkEnd w:id="274"/>
      <w:bookmarkStart w:id="275" w:name="_Toc184312085"/>
      <w:bookmarkEnd w:id="275"/>
      <w:bookmarkStart w:id="276" w:name="_Toc184312073"/>
      <w:bookmarkEnd w:id="276"/>
      <w:bookmarkStart w:id="277" w:name="_Toc184313264"/>
      <w:bookmarkEnd w:id="277"/>
      <w:bookmarkStart w:id="278" w:name="_Toc184313266"/>
      <w:bookmarkEnd w:id="278"/>
      <w:bookmarkStart w:id="279" w:name="_Toc184314412"/>
      <w:bookmarkEnd w:id="279"/>
      <w:bookmarkStart w:id="280" w:name="_Toc184308065"/>
      <w:bookmarkEnd w:id="280"/>
      <w:bookmarkStart w:id="281" w:name="_Toc184308053"/>
      <w:bookmarkEnd w:id="281"/>
      <w:bookmarkStart w:id="282" w:name="_Toc184313303"/>
      <w:bookmarkEnd w:id="282"/>
      <w:bookmarkStart w:id="283" w:name="_Toc184308060"/>
      <w:bookmarkEnd w:id="283"/>
      <w:bookmarkStart w:id="284" w:name="_Toc184313240"/>
      <w:bookmarkEnd w:id="284"/>
      <w:bookmarkStart w:id="285" w:name="_Toc184308040"/>
      <w:bookmarkEnd w:id="285"/>
      <w:bookmarkStart w:id="286" w:name="_Toc184313289"/>
      <w:bookmarkEnd w:id="286"/>
      <w:bookmarkStart w:id="287" w:name="_Toc184308075"/>
      <w:bookmarkEnd w:id="287"/>
      <w:bookmarkStart w:id="288" w:name="_Toc184312099"/>
      <w:bookmarkEnd w:id="288"/>
      <w:bookmarkStart w:id="289" w:name="_Toc184312077"/>
      <w:bookmarkEnd w:id="289"/>
      <w:bookmarkStart w:id="290" w:name="_Toc184310333"/>
      <w:bookmarkEnd w:id="290"/>
      <w:bookmarkStart w:id="291" w:name="_Toc184313297"/>
      <w:bookmarkEnd w:id="291"/>
      <w:bookmarkStart w:id="292" w:name="_Toc184313285"/>
      <w:bookmarkEnd w:id="292"/>
      <w:bookmarkStart w:id="293" w:name="_Toc184310280"/>
      <w:bookmarkEnd w:id="293"/>
      <w:bookmarkStart w:id="294" w:name="_Toc184312126"/>
      <w:bookmarkEnd w:id="294"/>
      <w:bookmarkStart w:id="295" w:name="_Toc184308093"/>
      <w:bookmarkEnd w:id="295"/>
      <w:bookmarkStart w:id="296" w:name="_Toc184314427"/>
      <w:bookmarkEnd w:id="296"/>
      <w:bookmarkStart w:id="297" w:name="_Toc184310297"/>
      <w:bookmarkEnd w:id="297"/>
      <w:bookmarkStart w:id="298" w:name="_Toc184313251"/>
      <w:bookmarkEnd w:id="298"/>
      <w:bookmarkStart w:id="299" w:name="_Toc184310284"/>
      <w:bookmarkEnd w:id="299"/>
      <w:bookmarkStart w:id="300" w:name="_Toc184313287"/>
      <w:bookmarkEnd w:id="300"/>
      <w:bookmarkStart w:id="301" w:name="_Toc184310290"/>
      <w:bookmarkEnd w:id="301"/>
      <w:bookmarkStart w:id="302" w:name="_Toc184308062"/>
      <w:bookmarkEnd w:id="302"/>
      <w:bookmarkStart w:id="303" w:name="_Toc184308102"/>
      <w:bookmarkEnd w:id="303"/>
      <w:bookmarkStart w:id="304" w:name="_Toc184314450"/>
      <w:bookmarkEnd w:id="304"/>
      <w:bookmarkStart w:id="305" w:name="_Toc184313283"/>
      <w:bookmarkEnd w:id="305"/>
      <w:bookmarkStart w:id="306" w:name="_Toc184314439"/>
      <w:bookmarkEnd w:id="306"/>
      <w:bookmarkStart w:id="307" w:name="_Toc184308039"/>
      <w:bookmarkEnd w:id="307"/>
      <w:bookmarkStart w:id="308" w:name="_Toc184313305"/>
      <w:bookmarkEnd w:id="308"/>
      <w:bookmarkStart w:id="309" w:name="_Toc184308085"/>
      <w:bookmarkEnd w:id="309"/>
      <w:bookmarkStart w:id="310" w:name="_Toc184312098"/>
      <w:bookmarkEnd w:id="310"/>
      <w:bookmarkStart w:id="311" w:name="_Toc184314474"/>
      <w:bookmarkEnd w:id="311"/>
      <w:bookmarkStart w:id="312" w:name="_Toc184312078"/>
      <w:bookmarkEnd w:id="312"/>
      <w:bookmarkStart w:id="313" w:name="_Toc184314462"/>
      <w:bookmarkEnd w:id="313"/>
      <w:bookmarkStart w:id="314" w:name="_Toc184313271"/>
      <w:bookmarkEnd w:id="314"/>
      <w:bookmarkStart w:id="315" w:name="_Toc184310327"/>
      <w:bookmarkEnd w:id="315"/>
      <w:bookmarkStart w:id="316" w:name="_Toc184310315"/>
      <w:bookmarkEnd w:id="316"/>
      <w:bookmarkStart w:id="317" w:name="_Toc184312102"/>
      <w:bookmarkEnd w:id="317"/>
      <w:bookmarkStart w:id="318" w:name="_Toc184310323"/>
      <w:bookmarkEnd w:id="318"/>
      <w:bookmarkStart w:id="319" w:name="_Toc184314446"/>
      <w:bookmarkEnd w:id="319"/>
      <w:bookmarkStart w:id="320" w:name="_Toc184314440"/>
      <w:bookmarkEnd w:id="320"/>
      <w:bookmarkStart w:id="321" w:name="_Toc184313273"/>
      <w:bookmarkEnd w:id="321"/>
      <w:bookmarkStart w:id="322" w:name="_Toc184308058"/>
      <w:bookmarkEnd w:id="322"/>
      <w:bookmarkStart w:id="323" w:name="_Toc184310293"/>
      <w:bookmarkEnd w:id="323"/>
      <w:bookmarkStart w:id="324" w:name="_Toc184313252"/>
      <w:bookmarkEnd w:id="324"/>
      <w:bookmarkStart w:id="325" w:name="_Toc184313308"/>
      <w:bookmarkEnd w:id="325"/>
      <w:bookmarkStart w:id="326" w:name="_Toc184312108"/>
      <w:bookmarkEnd w:id="326"/>
      <w:bookmarkStart w:id="327" w:name="_Toc184310291"/>
      <w:bookmarkEnd w:id="327"/>
      <w:bookmarkStart w:id="328" w:name="_Toc184312083"/>
      <w:bookmarkEnd w:id="328"/>
      <w:bookmarkStart w:id="329" w:name="_Toc184313261"/>
      <w:bookmarkEnd w:id="329"/>
      <w:bookmarkStart w:id="330" w:name="_Toc184310274"/>
      <w:bookmarkEnd w:id="330"/>
      <w:bookmarkStart w:id="331" w:name="_Toc184314447"/>
      <w:bookmarkEnd w:id="331"/>
      <w:bookmarkStart w:id="332" w:name="_Toc184313282"/>
      <w:bookmarkEnd w:id="332"/>
      <w:bookmarkStart w:id="333" w:name="_Toc184310277"/>
      <w:bookmarkEnd w:id="333"/>
      <w:bookmarkStart w:id="334" w:name="_Toc184310337"/>
      <w:bookmarkEnd w:id="334"/>
      <w:bookmarkStart w:id="335" w:name="_Toc184308089"/>
      <w:bookmarkEnd w:id="335"/>
      <w:bookmarkStart w:id="336" w:name="_Toc184310305"/>
      <w:bookmarkEnd w:id="336"/>
      <w:bookmarkStart w:id="337" w:name="_Toc184310288"/>
      <w:bookmarkEnd w:id="337"/>
      <w:bookmarkStart w:id="338" w:name="_Toc184313256"/>
      <w:bookmarkEnd w:id="338"/>
      <w:bookmarkStart w:id="339" w:name="_Toc184310299"/>
      <w:bookmarkEnd w:id="339"/>
      <w:bookmarkStart w:id="340" w:name="_Toc184314456"/>
      <w:bookmarkEnd w:id="340"/>
      <w:bookmarkStart w:id="341" w:name="_Toc184312134"/>
      <w:bookmarkEnd w:id="341"/>
      <w:bookmarkStart w:id="342" w:name="_Toc184313265"/>
      <w:bookmarkEnd w:id="342"/>
      <w:bookmarkStart w:id="343" w:name="_Toc184308050"/>
      <w:bookmarkEnd w:id="343"/>
      <w:bookmarkStart w:id="344" w:name="_Toc184310302"/>
      <w:bookmarkEnd w:id="344"/>
      <w:bookmarkStart w:id="345" w:name="_Toc184312070"/>
      <w:bookmarkEnd w:id="345"/>
      <w:bookmarkStart w:id="346" w:name="_Toc184312120"/>
      <w:bookmarkEnd w:id="346"/>
      <w:bookmarkStart w:id="347" w:name="_Toc184308095"/>
      <w:bookmarkEnd w:id="347"/>
      <w:bookmarkStart w:id="348" w:name="_Toc184313290"/>
      <w:bookmarkEnd w:id="348"/>
      <w:bookmarkStart w:id="349" w:name="_Toc184313262"/>
      <w:bookmarkEnd w:id="349"/>
      <w:bookmarkStart w:id="350" w:name="_Toc184308074"/>
      <w:bookmarkEnd w:id="350"/>
      <w:bookmarkStart w:id="351" w:name="_Toc184314455"/>
      <w:bookmarkEnd w:id="351"/>
      <w:bookmarkStart w:id="352" w:name="_Toc184313249"/>
      <w:bookmarkEnd w:id="352"/>
      <w:bookmarkStart w:id="353" w:name="_Toc184308048"/>
      <w:bookmarkEnd w:id="353"/>
      <w:bookmarkStart w:id="354" w:name="_Toc184310324"/>
      <w:bookmarkEnd w:id="354"/>
      <w:bookmarkStart w:id="355" w:name="_Toc184312106"/>
      <w:bookmarkEnd w:id="355"/>
      <w:bookmarkStart w:id="356" w:name="_Toc184313269"/>
      <w:bookmarkEnd w:id="356"/>
      <w:bookmarkStart w:id="357" w:name="_Toc184312133"/>
      <w:bookmarkEnd w:id="357"/>
      <w:bookmarkStart w:id="358" w:name="_Toc184310340"/>
      <w:bookmarkEnd w:id="358"/>
      <w:bookmarkStart w:id="359" w:name="_Toc184310338"/>
      <w:bookmarkEnd w:id="359"/>
      <w:bookmarkStart w:id="360" w:name="_Toc184314415"/>
      <w:bookmarkEnd w:id="360"/>
      <w:bookmarkStart w:id="361" w:name="_Toc184312139"/>
      <w:bookmarkEnd w:id="361"/>
      <w:bookmarkStart w:id="362" w:name="_Toc184312130"/>
      <w:bookmarkEnd w:id="362"/>
      <w:bookmarkStart w:id="363" w:name="_Toc184312088"/>
      <w:bookmarkEnd w:id="363"/>
      <w:bookmarkStart w:id="364" w:name="_Toc184314416"/>
      <w:bookmarkEnd w:id="364"/>
      <w:bookmarkStart w:id="365" w:name="_Toc184313263"/>
      <w:bookmarkEnd w:id="365"/>
      <w:bookmarkStart w:id="366" w:name="_Toc184308056"/>
      <w:bookmarkEnd w:id="366"/>
      <w:bookmarkStart w:id="367" w:name="_Toc184313296"/>
      <w:bookmarkEnd w:id="367"/>
      <w:bookmarkStart w:id="368" w:name="_Toc184313294"/>
      <w:bookmarkEnd w:id="368"/>
      <w:bookmarkStart w:id="369" w:name="_Toc184312132"/>
      <w:bookmarkEnd w:id="369"/>
      <w:bookmarkStart w:id="370" w:name="_Toc184312086"/>
      <w:bookmarkEnd w:id="370"/>
      <w:bookmarkStart w:id="371" w:name="_Toc184310344"/>
      <w:bookmarkEnd w:id="371"/>
      <w:bookmarkStart w:id="372" w:name="_Toc184308044"/>
      <w:bookmarkEnd w:id="372"/>
      <w:bookmarkStart w:id="373" w:name="_Toc184314423"/>
      <w:bookmarkEnd w:id="373"/>
      <w:bookmarkStart w:id="374" w:name="_Toc184314479"/>
      <w:bookmarkEnd w:id="374"/>
      <w:bookmarkStart w:id="375" w:name="_Toc184314480"/>
      <w:bookmarkEnd w:id="375"/>
      <w:bookmarkStart w:id="376" w:name="_Toc184310296"/>
      <w:bookmarkEnd w:id="376"/>
      <w:bookmarkStart w:id="377" w:name="_Toc184310282"/>
      <w:bookmarkEnd w:id="377"/>
      <w:bookmarkStart w:id="378" w:name="_Toc184314421"/>
      <w:bookmarkEnd w:id="378"/>
      <w:bookmarkStart w:id="379" w:name="_Toc184312119"/>
      <w:bookmarkEnd w:id="379"/>
      <w:bookmarkStart w:id="380" w:name="_Toc184312075"/>
      <w:bookmarkEnd w:id="380"/>
      <w:bookmarkStart w:id="381" w:name="_Toc184313298"/>
      <w:bookmarkEnd w:id="381"/>
      <w:bookmarkStart w:id="382" w:name="_Toc184308038"/>
      <w:bookmarkEnd w:id="382"/>
      <w:bookmarkStart w:id="383" w:name="_Toc184313310"/>
      <w:bookmarkEnd w:id="383"/>
      <w:bookmarkStart w:id="384" w:name="_Toc184313306"/>
      <w:bookmarkEnd w:id="384"/>
      <w:bookmarkStart w:id="385" w:name="_Toc184312081"/>
      <w:bookmarkEnd w:id="385"/>
      <w:bookmarkStart w:id="386" w:name="_Toc184310325"/>
      <w:bookmarkEnd w:id="386"/>
      <w:bookmarkStart w:id="387" w:name="_Toc184308084"/>
      <w:bookmarkEnd w:id="387"/>
      <w:bookmarkStart w:id="388" w:name="_Toc184310279"/>
      <w:bookmarkEnd w:id="388"/>
      <w:bookmarkStart w:id="389" w:name="_Toc184310286"/>
      <w:bookmarkEnd w:id="389"/>
      <w:bookmarkStart w:id="390" w:name="_Toc184314443"/>
      <w:bookmarkEnd w:id="390"/>
      <w:bookmarkStart w:id="391" w:name="_Toc184314417"/>
      <w:bookmarkEnd w:id="391"/>
      <w:bookmarkStart w:id="392" w:name="_Toc184312068"/>
      <w:bookmarkEnd w:id="392"/>
      <w:bookmarkStart w:id="393" w:name="_Toc184312125"/>
      <w:bookmarkEnd w:id="393"/>
      <w:bookmarkStart w:id="394" w:name="_Toc184312117"/>
      <w:bookmarkEnd w:id="394"/>
      <w:bookmarkStart w:id="395" w:name="_Toc184308037"/>
      <w:bookmarkEnd w:id="395"/>
      <w:bookmarkStart w:id="396" w:name="_Toc184313253"/>
      <w:bookmarkEnd w:id="396"/>
      <w:bookmarkStart w:id="397" w:name="_Toc184310287"/>
      <w:bookmarkEnd w:id="397"/>
      <w:r>
        <w:rPr>
          <w:rFonts w:hint="eastAsia" w:ascii="宋体" w:hAnsi="宋体" w:cs="宋体"/>
          <w:b/>
          <w:color w:val="auto"/>
          <w:sz w:val="36"/>
          <w:szCs w:val="20"/>
          <w:highlight w:val="none"/>
        </w:rPr>
        <w:t xml:space="preserve"> 评审办法</w:t>
      </w:r>
    </w:p>
    <w:p w14:paraId="49B65963">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10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078"/>
        <w:gridCol w:w="645"/>
        <w:gridCol w:w="750"/>
        <w:gridCol w:w="1260"/>
        <w:gridCol w:w="960"/>
      </w:tblGrid>
      <w:tr w14:paraId="528D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6DB580A">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6078" w:type="dxa"/>
            <w:vAlign w:val="center"/>
          </w:tcPr>
          <w:p w14:paraId="12A9B7C7">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评审标准</w:t>
            </w:r>
          </w:p>
        </w:tc>
        <w:tc>
          <w:tcPr>
            <w:tcW w:w="645" w:type="dxa"/>
            <w:vAlign w:val="center"/>
          </w:tcPr>
          <w:p w14:paraId="0FE268E0">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750" w:type="dxa"/>
            <w:shd w:val="clear" w:color="auto" w:fill="auto"/>
            <w:vAlign w:val="center"/>
          </w:tcPr>
          <w:p w14:paraId="1648FC9C">
            <w:pPr>
              <w:autoSpaceDE w:val="0"/>
              <w:autoSpaceDN w:val="0"/>
              <w:snapToGrid w:val="0"/>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highlight w:val="none"/>
              </w:rPr>
              <w:t>主观分/客观分</w:t>
            </w:r>
          </w:p>
        </w:tc>
        <w:tc>
          <w:tcPr>
            <w:tcW w:w="1260" w:type="dxa"/>
            <w:shd w:val="clear" w:color="auto" w:fill="auto"/>
          </w:tcPr>
          <w:p w14:paraId="26CF0419">
            <w:pPr>
              <w:autoSpaceDE w:val="0"/>
              <w:autoSpaceDN w:val="0"/>
              <w:snapToGrid w:val="0"/>
              <w:jc w:val="center"/>
              <w:rPr>
                <w:rFonts w:hint="eastAsia" w:ascii="宋体" w:hAnsi="宋体" w:cs="宋体"/>
                <w:b/>
                <w:bCs/>
                <w:color w:val="auto"/>
                <w:kern w:val="0"/>
                <w:sz w:val="24"/>
                <w:highlight w:val="none"/>
              </w:rPr>
            </w:pPr>
          </w:p>
          <w:p w14:paraId="2BD92496">
            <w:pPr>
              <w:autoSpaceDE w:val="0"/>
              <w:autoSpaceDN w:val="0"/>
              <w:snapToGrid w:val="0"/>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highlight w:val="none"/>
                <w:lang w:eastAsia="zh-CN"/>
              </w:rPr>
              <w:t>投标文件</w:t>
            </w:r>
            <w:r>
              <w:rPr>
                <w:rFonts w:hint="eastAsia" w:ascii="宋体" w:hAnsi="宋体" w:cs="宋体"/>
                <w:b/>
                <w:bCs/>
                <w:color w:val="auto"/>
                <w:kern w:val="0"/>
                <w:sz w:val="24"/>
                <w:highlight w:val="none"/>
              </w:rPr>
              <w:t>中</w:t>
            </w:r>
            <w:r>
              <w:rPr>
                <w:rFonts w:hint="eastAsia" w:ascii="宋体" w:hAnsi="宋体" w:cs="宋体"/>
                <w:b/>
                <w:bCs/>
                <w:color w:val="auto"/>
                <w:kern w:val="0"/>
                <w:sz w:val="24"/>
                <w:highlight w:val="none"/>
                <w:lang w:eastAsia="zh-CN"/>
              </w:rPr>
              <w:t>评标</w:t>
            </w:r>
            <w:r>
              <w:rPr>
                <w:rFonts w:hint="eastAsia" w:ascii="宋体" w:hAnsi="宋体" w:cs="宋体"/>
                <w:b/>
                <w:bCs/>
                <w:color w:val="auto"/>
                <w:kern w:val="0"/>
                <w:sz w:val="24"/>
                <w:highlight w:val="none"/>
              </w:rPr>
              <w:t>标准相应的商务技术资料目录*</w:t>
            </w:r>
          </w:p>
        </w:tc>
        <w:tc>
          <w:tcPr>
            <w:tcW w:w="960" w:type="dxa"/>
            <w:shd w:val="clear" w:color="auto" w:fill="auto"/>
          </w:tcPr>
          <w:p w14:paraId="197C3222">
            <w:pPr>
              <w:autoSpaceDE w:val="0"/>
              <w:autoSpaceDN w:val="0"/>
              <w:snapToGrid w:val="0"/>
              <w:jc w:val="center"/>
              <w:rPr>
                <w:rFonts w:hint="eastAsia" w:ascii="宋体" w:hAnsi="宋体" w:cs="宋体"/>
                <w:b/>
                <w:bCs/>
                <w:color w:val="auto"/>
                <w:kern w:val="0"/>
                <w:sz w:val="24"/>
                <w:highlight w:val="none"/>
              </w:rPr>
            </w:pPr>
          </w:p>
          <w:p w14:paraId="0D01A40A">
            <w:pPr>
              <w:autoSpaceDE w:val="0"/>
              <w:autoSpaceDN w:val="0"/>
              <w:snapToGrid w:val="0"/>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highlight w:val="none"/>
                <w:lang w:eastAsia="zh-CN"/>
              </w:rPr>
              <w:t>投标文件</w:t>
            </w:r>
            <w:r>
              <w:rPr>
                <w:rFonts w:hint="eastAsia" w:ascii="宋体" w:hAnsi="宋体" w:cs="宋体"/>
                <w:b/>
                <w:bCs/>
                <w:color w:val="auto"/>
                <w:kern w:val="0"/>
                <w:sz w:val="24"/>
                <w:highlight w:val="none"/>
              </w:rPr>
              <w:t>中的页码位置</w:t>
            </w:r>
          </w:p>
        </w:tc>
      </w:tr>
      <w:tr w14:paraId="1F35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E98B999">
            <w:pPr>
              <w:snapToGri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p>
        </w:tc>
        <w:tc>
          <w:tcPr>
            <w:tcW w:w="6078" w:type="dxa"/>
            <w:vAlign w:val="center"/>
          </w:tcPr>
          <w:p w14:paraId="27072A5C">
            <w:pPr>
              <w:snapToGrid w:val="0"/>
              <w:spacing w:line="360" w:lineRule="auto"/>
              <w:jc w:val="both"/>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供应商自202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年1月1日以来（以合同签订时间为准）具有类似项目</w:t>
            </w:r>
            <w:r>
              <w:rPr>
                <w:rFonts w:hint="eastAsia" w:ascii="宋体" w:hAnsi="宋体" w:eastAsia="宋体" w:cs="宋体"/>
                <w:color w:val="auto"/>
                <w:sz w:val="24"/>
                <w:highlight w:val="none"/>
                <w:lang w:val="en-US" w:eastAsia="zh-CN"/>
              </w:rPr>
              <w:t>业绩</w:t>
            </w:r>
            <w:r>
              <w:rPr>
                <w:rFonts w:hint="eastAsia" w:ascii="宋体" w:hAnsi="宋体" w:eastAsia="宋体" w:cs="宋体"/>
                <w:color w:val="auto"/>
                <w:sz w:val="24"/>
                <w:highlight w:val="none"/>
                <w:lang w:val="zh-CN"/>
              </w:rPr>
              <w:t>的，每个得</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zh-CN"/>
              </w:rPr>
              <w:t>分，最高得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分。</w:t>
            </w:r>
          </w:p>
          <w:p w14:paraId="23D55F62">
            <w:pPr>
              <w:snapToGrid w:val="0"/>
              <w:spacing w:line="360" w:lineRule="auto"/>
              <w:jc w:val="both"/>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证明材料：提供合同扫描件并加盖公章，否则不得分。</w:t>
            </w:r>
          </w:p>
        </w:tc>
        <w:tc>
          <w:tcPr>
            <w:tcW w:w="645" w:type="dxa"/>
            <w:vAlign w:val="center"/>
          </w:tcPr>
          <w:p w14:paraId="3290A9F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750" w:type="dxa"/>
            <w:vAlign w:val="center"/>
          </w:tcPr>
          <w:p w14:paraId="2165DBE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c>
          <w:tcPr>
            <w:tcW w:w="1260" w:type="dxa"/>
            <w:vAlign w:val="center"/>
          </w:tcPr>
          <w:p w14:paraId="25FE0529">
            <w:pPr>
              <w:snapToGrid w:val="0"/>
              <w:spacing w:line="360" w:lineRule="auto"/>
              <w:jc w:val="center"/>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类似业绩</w:t>
            </w:r>
          </w:p>
        </w:tc>
        <w:tc>
          <w:tcPr>
            <w:tcW w:w="960" w:type="dxa"/>
            <w:vAlign w:val="center"/>
          </w:tcPr>
          <w:p w14:paraId="13EC5488">
            <w:pPr>
              <w:tabs>
                <w:tab w:val="left" w:pos="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第</w:t>
            </w:r>
          </w:p>
          <w:p w14:paraId="3C5038D1">
            <w:pPr>
              <w:snapToGrid w:val="0"/>
              <w:spacing w:line="360" w:lineRule="auto"/>
              <w:jc w:val="center"/>
              <w:rPr>
                <w:rFonts w:hint="eastAsia" w:ascii="宋体" w:hAnsi="宋体" w:eastAsia="宋体" w:cs="宋体"/>
                <w:color w:val="auto"/>
                <w:sz w:val="24"/>
                <w:highlight w:val="none"/>
                <w:lang w:val="zh-CN"/>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14AE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0823511">
            <w:pPr>
              <w:snapToGri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w:t>
            </w:r>
          </w:p>
        </w:tc>
        <w:tc>
          <w:tcPr>
            <w:tcW w:w="6078" w:type="dxa"/>
            <w:vAlign w:val="center"/>
          </w:tcPr>
          <w:p w14:paraId="243FBA59">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供应商具有有效的质量管理体系</w:t>
            </w:r>
            <w:r>
              <w:rPr>
                <w:rFonts w:hint="eastAsia" w:ascii="宋体" w:hAnsi="宋体" w:eastAsia="宋体" w:cs="宋体"/>
                <w:color w:val="auto"/>
                <w:sz w:val="24"/>
                <w:highlight w:val="none"/>
                <w:lang w:val="en-US" w:eastAsia="zh-CN"/>
              </w:rPr>
              <w:t>的得1分；</w:t>
            </w:r>
          </w:p>
          <w:p w14:paraId="44A8BBBE">
            <w:pPr>
              <w:snapToGrid w:val="0"/>
              <w:spacing w:line="36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供应商</w:t>
            </w:r>
            <w:r>
              <w:rPr>
                <w:rFonts w:hint="eastAsia" w:ascii="宋体" w:hAnsi="宋体" w:eastAsia="宋体" w:cs="宋体"/>
                <w:color w:val="auto"/>
                <w:sz w:val="24"/>
                <w:highlight w:val="none"/>
                <w:lang w:val="en-US" w:eastAsia="zh-CN"/>
              </w:rPr>
              <w:t>具有有效的</w:t>
            </w:r>
            <w:r>
              <w:rPr>
                <w:rFonts w:hint="eastAsia" w:ascii="宋体" w:hAnsi="宋体" w:eastAsia="宋体" w:cs="宋体"/>
                <w:color w:val="auto"/>
                <w:sz w:val="24"/>
                <w:highlight w:val="none"/>
                <w:lang w:val="zh-CN" w:eastAsia="zh-CN"/>
              </w:rPr>
              <w:t>职业健康安全管理体系</w:t>
            </w:r>
            <w:r>
              <w:rPr>
                <w:rFonts w:hint="eastAsia" w:ascii="宋体" w:hAnsi="宋体" w:eastAsia="宋体" w:cs="宋体"/>
                <w:color w:val="auto"/>
                <w:sz w:val="24"/>
                <w:highlight w:val="none"/>
                <w:lang w:val="en-US" w:eastAsia="zh-CN"/>
              </w:rPr>
              <w:t>的得1分；</w:t>
            </w:r>
          </w:p>
          <w:p w14:paraId="62E867AB">
            <w:pPr>
              <w:snapToGrid w:val="0"/>
              <w:spacing w:line="360" w:lineRule="auto"/>
              <w:jc w:val="both"/>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供应商</w:t>
            </w:r>
            <w:r>
              <w:rPr>
                <w:rFonts w:hint="eastAsia" w:ascii="宋体" w:hAnsi="宋体" w:eastAsia="宋体" w:cs="宋体"/>
                <w:color w:val="auto"/>
                <w:sz w:val="24"/>
                <w:highlight w:val="none"/>
                <w:lang w:val="en-US" w:eastAsia="zh-CN"/>
              </w:rPr>
              <w:t>具有有效的</w:t>
            </w:r>
            <w:r>
              <w:rPr>
                <w:rFonts w:hint="eastAsia" w:ascii="宋体" w:hAnsi="宋体" w:eastAsia="宋体" w:cs="宋体"/>
                <w:color w:val="auto"/>
                <w:sz w:val="24"/>
                <w:highlight w:val="none"/>
                <w:lang w:val="zh-CN" w:eastAsia="zh-CN"/>
              </w:rPr>
              <w:t>环境管理体系认证</w:t>
            </w:r>
            <w:r>
              <w:rPr>
                <w:rFonts w:hint="eastAsia" w:ascii="宋体" w:hAnsi="宋体" w:eastAsia="宋体" w:cs="宋体"/>
                <w:color w:val="auto"/>
                <w:sz w:val="24"/>
                <w:highlight w:val="none"/>
                <w:lang w:val="en-US" w:eastAsia="zh-CN"/>
              </w:rPr>
              <w:t>的得1分</w:t>
            </w:r>
            <w:r>
              <w:rPr>
                <w:rFonts w:hint="eastAsia" w:ascii="宋体" w:hAnsi="宋体" w:eastAsia="宋体" w:cs="宋体"/>
                <w:color w:val="auto"/>
                <w:sz w:val="24"/>
                <w:highlight w:val="none"/>
                <w:lang w:val="zh-CN" w:eastAsia="zh-CN"/>
              </w:rPr>
              <w:t>；</w:t>
            </w:r>
          </w:p>
          <w:p w14:paraId="32B27B43">
            <w:pPr>
              <w:snapToGrid w:val="0"/>
              <w:spacing w:line="360" w:lineRule="auto"/>
              <w:jc w:val="both"/>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证明材料：证明材料：提供有效期内的认证证书且提供证书扫描件及全国认证认可信息公共服务平台（http://cx.cnca.cn）网站查询截图并加盖公章，否则不得分。</w:t>
            </w:r>
          </w:p>
        </w:tc>
        <w:tc>
          <w:tcPr>
            <w:tcW w:w="645" w:type="dxa"/>
            <w:vAlign w:val="center"/>
          </w:tcPr>
          <w:p w14:paraId="1B704AD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750" w:type="dxa"/>
            <w:vAlign w:val="center"/>
          </w:tcPr>
          <w:p w14:paraId="01BE8D88">
            <w:pPr>
              <w:snapToGrid w:val="0"/>
              <w:spacing w:line="360" w:lineRule="auto"/>
              <w:jc w:val="center"/>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客观分</w:t>
            </w:r>
          </w:p>
        </w:tc>
        <w:tc>
          <w:tcPr>
            <w:tcW w:w="1260" w:type="dxa"/>
            <w:vAlign w:val="center"/>
          </w:tcPr>
          <w:p w14:paraId="4DA86F9E">
            <w:pPr>
              <w:snapToGrid w:val="0"/>
              <w:spacing w:line="360" w:lineRule="auto"/>
              <w:jc w:val="center"/>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体系认证</w:t>
            </w:r>
          </w:p>
        </w:tc>
        <w:tc>
          <w:tcPr>
            <w:tcW w:w="960" w:type="dxa"/>
            <w:vAlign w:val="center"/>
          </w:tcPr>
          <w:p w14:paraId="1D608A4F">
            <w:pPr>
              <w:tabs>
                <w:tab w:val="left" w:pos="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第</w:t>
            </w:r>
          </w:p>
          <w:p w14:paraId="31189154">
            <w:pPr>
              <w:snapToGrid w:val="0"/>
              <w:spacing w:line="360" w:lineRule="auto"/>
              <w:jc w:val="center"/>
              <w:rPr>
                <w:rFonts w:hint="eastAsia" w:ascii="宋体" w:hAnsi="宋体" w:eastAsia="宋体" w:cs="宋体"/>
                <w:color w:val="auto"/>
                <w:sz w:val="24"/>
                <w:highlight w:val="none"/>
                <w:lang w:val="zh-CN"/>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2F0E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4CA5077">
            <w:pPr>
              <w:snapToGri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w:t>
            </w:r>
          </w:p>
        </w:tc>
        <w:tc>
          <w:tcPr>
            <w:tcW w:w="6078" w:type="dxa"/>
            <w:vAlign w:val="center"/>
          </w:tcPr>
          <w:p w14:paraId="611BE062">
            <w:pPr>
              <w:snapToGrid w:val="0"/>
              <w:spacing w:line="360" w:lineRule="auto"/>
              <w:jc w:val="both"/>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拟派项目</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lang w:val="zh-CN" w:eastAsia="zh-CN"/>
              </w:rPr>
              <w:t>到位率承诺达到90%及以上得1分；达到85%及以上得0.5分；低于80%不得分。</w:t>
            </w:r>
          </w:p>
          <w:p w14:paraId="270EEAB6">
            <w:pPr>
              <w:snapToGrid w:val="0"/>
              <w:spacing w:line="360" w:lineRule="auto"/>
              <w:jc w:val="both"/>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注：</w:t>
            </w:r>
            <w:r>
              <w:rPr>
                <w:rFonts w:hint="eastAsia" w:ascii="宋体" w:hAnsi="宋体" w:eastAsia="宋体" w:cs="宋体"/>
                <w:color w:val="auto"/>
                <w:sz w:val="24"/>
                <w:highlight w:val="none"/>
                <w:lang w:val="zh-CN" w:eastAsia="zh-CN"/>
              </w:rPr>
              <w:t>提供承诺函，格式自拟</w:t>
            </w:r>
            <w:r>
              <w:rPr>
                <w:rFonts w:hint="eastAsia" w:ascii="宋体" w:hAnsi="宋体" w:cs="宋体"/>
                <w:color w:val="auto"/>
                <w:sz w:val="24"/>
                <w:highlight w:val="none"/>
                <w:lang w:val="zh-CN" w:eastAsia="zh-CN"/>
              </w:rPr>
              <w:t>，</w:t>
            </w:r>
            <w:r>
              <w:rPr>
                <w:rFonts w:hint="eastAsia" w:ascii="宋体" w:hAnsi="宋体" w:cs="宋体"/>
                <w:color w:val="auto"/>
                <w:sz w:val="24"/>
                <w:highlight w:val="none"/>
                <w:lang w:val="en-US" w:eastAsia="zh-CN"/>
              </w:rPr>
              <w:t>不提供不得分</w:t>
            </w:r>
            <w:r>
              <w:rPr>
                <w:rFonts w:hint="eastAsia" w:ascii="宋体" w:hAnsi="宋体" w:eastAsia="宋体" w:cs="宋体"/>
                <w:color w:val="auto"/>
                <w:sz w:val="24"/>
                <w:highlight w:val="none"/>
                <w:lang w:val="zh-CN" w:eastAsia="zh-CN"/>
              </w:rPr>
              <w:t>。</w:t>
            </w:r>
          </w:p>
        </w:tc>
        <w:tc>
          <w:tcPr>
            <w:tcW w:w="645" w:type="dxa"/>
            <w:vAlign w:val="center"/>
          </w:tcPr>
          <w:p w14:paraId="3AB1FF3C">
            <w:pPr>
              <w:snapToGrid w:val="0"/>
              <w:spacing w:line="360" w:lineRule="auto"/>
              <w:jc w:val="center"/>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en-US" w:eastAsia="zh-CN"/>
              </w:rPr>
              <w:t>1</w:t>
            </w:r>
          </w:p>
        </w:tc>
        <w:tc>
          <w:tcPr>
            <w:tcW w:w="750" w:type="dxa"/>
            <w:vAlign w:val="center"/>
          </w:tcPr>
          <w:p w14:paraId="0CD56070">
            <w:pPr>
              <w:snapToGrid w:val="0"/>
              <w:spacing w:line="360" w:lineRule="auto"/>
              <w:jc w:val="center"/>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客观分</w:t>
            </w:r>
          </w:p>
        </w:tc>
        <w:tc>
          <w:tcPr>
            <w:tcW w:w="1260" w:type="dxa"/>
            <w:vAlign w:val="center"/>
          </w:tcPr>
          <w:p w14:paraId="287DC4E8">
            <w:pPr>
              <w:snapToGrid w:val="0"/>
              <w:spacing w:line="360" w:lineRule="auto"/>
              <w:jc w:val="center"/>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项目负责人</w:t>
            </w:r>
          </w:p>
        </w:tc>
        <w:tc>
          <w:tcPr>
            <w:tcW w:w="960" w:type="dxa"/>
            <w:vAlign w:val="center"/>
          </w:tcPr>
          <w:p w14:paraId="47E6AE0F">
            <w:pPr>
              <w:tabs>
                <w:tab w:val="left" w:pos="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第</w:t>
            </w:r>
          </w:p>
          <w:p w14:paraId="1CB2AE05">
            <w:pPr>
              <w:snapToGrid w:val="0"/>
              <w:spacing w:line="360" w:lineRule="auto"/>
              <w:jc w:val="center"/>
              <w:rPr>
                <w:rFonts w:hint="eastAsia" w:ascii="宋体" w:hAnsi="宋体" w:eastAsia="宋体" w:cs="宋体"/>
                <w:color w:val="auto"/>
                <w:sz w:val="24"/>
                <w:highlight w:val="none"/>
                <w:lang w:val="zh-CN"/>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0E8F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A537225">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6078" w:type="dxa"/>
            <w:vAlign w:val="center"/>
          </w:tcPr>
          <w:p w14:paraId="3A40C295">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（1）拟派技术负责人：具有中级工程师职称的得0.5分，高级工程师及以上的得1分。 </w:t>
            </w:r>
          </w:p>
          <w:p w14:paraId="42E82433">
            <w:pPr>
              <w:snapToGrid w:val="0"/>
              <w:spacing w:line="360" w:lineRule="auto"/>
              <w:jc w:val="both"/>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拟派项目班子成员</w:t>
            </w:r>
            <w:r>
              <w:rPr>
                <w:rFonts w:hint="eastAsia" w:ascii="宋体" w:hAnsi="宋体" w:eastAsia="宋体" w:cs="宋体"/>
                <w:color w:val="auto"/>
                <w:sz w:val="24"/>
                <w:highlight w:val="none"/>
                <w:lang w:val="en-US" w:eastAsia="zh-CN"/>
              </w:rPr>
              <w:t>中</w:t>
            </w:r>
            <w:r>
              <w:rPr>
                <w:rFonts w:hint="eastAsia" w:ascii="宋体" w:hAnsi="宋体" w:eastAsia="宋体" w:cs="宋体"/>
                <w:color w:val="auto"/>
                <w:sz w:val="24"/>
                <w:highlight w:val="none"/>
                <w:lang w:val="zh-CN" w:eastAsia="zh-CN"/>
              </w:rPr>
              <w:t>（不含项目负责人和技术负责人）：配备</w:t>
            </w:r>
            <w:r>
              <w:rPr>
                <w:rFonts w:hint="eastAsia" w:ascii="宋体" w:hAnsi="宋体" w:eastAsia="宋体" w:cs="宋体"/>
                <w:color w:val="auto"/>
                <w:sz w:val="24"/>
                <w:highlight w:val="none"/>
                <w:lang w:val="en-US" w:eastAsia="zh-CN"/>
              </w:rPr>
              <w:t>造价师、</w:t>
            </w:r>
            <w:r>
              <w:rPr>
                <w:rFonts w:hint="eastAsia" w:ascii="宋体" w:hAnsi="宋体" w:eastAsia="宋体" w:cs="宋体"/>
                <w:color w:val="auto"/>
                <w:sz w:val="24"/>
                <w:highlight w:val="none"/>
                <w:lang w:val="zh-CN" w:eastAsia="zh-CN"/>
              </w:rPr>
              <w:t>施工员、安全员、质量员、资料员重要岗位的，每个岗位工种得0.5分，</w:t>
            </w:r>
            <w:r>
              <w:rPr>
                <w:rFonts w:hint="eastAsia" w:ascii="宋体" w:hAnsi="宋体" w:eastAsia="宋体" w:cs="宋体"/>
                <w:color w:val="auto"/>
                <w:sz w:val="24"/>
                <w:highlight w:val="none"/>
                <w:lang w:val="en-US" w:eastAsia="zh-CN"/>
              </w:rPr>
              <w:t>以上人员同时具有工程师及以上职称的，每个得0.5分，本项最高得5分</w:t>
            </w:r>
            <w:r>
              <w:rPr>
                <w:rFonts w:hint="eastAsia" w:ascii="宋体" w:hAnsi="宋体" w:eastAsia="宋体" w:cs="宋体"/>
                <w:color w:val="auto"/>
                <w:sz w:val="24"/>
                <w:highlight w:val="none"/>
                <w:lang w:val="zh-CN" w:eastAsia="zh-CN"/>
              </w:rPr>
              <w:t>。</w:t>
            </w:r>
          </w:p>
          <w:p w14:paraId="151D3BB9">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（证明材料：提供相关职称证书复印件</w:t>
            </w:r>
            <w:r>
              <w:rPr>
                <w:rFonts w:hint="eastAsia" w:ascii="宋体" w:hAnsi="宋体" w:eastAsia="宋体" w:cs="宋体"/>
                <w:color w:val="auto"/>
                <w:sz w:val="24"/>
                <w:highlight w:val="none"/>
                <w:lang w:val="en-US" w:eastAsia="zh-CN"/>
              </w:rPr>
              <w:t>及近三个月</w:t>
            </w:r>
            <w:r>
              <w:rPr>
                <w:rFonts w:hint="eastAsia" w:ascii="宋体" w:hAnsi="宋体" w:cs="宋体"/>
                <w:color w:val="auto"/>
                <w:sz w:val="24"/>
                <w:highlight w:val="none"/>
                <w:lang w:val="en-US" w:eastAsia="zh-CN"/>
              </w:rPr>
              <w:t>连续</w:t>
            </w:r>
            <w:r>
              <w:rPr>
                <w:rFonts w:hint="eastAsia" w:ascii="宋体" w:hAnsi="宋体" w:eastAsia="宋体" w:cs="宋体"/>
                <w:color w:val="auto"/>
                <w:sz w:val="24"/>
                <w:highlight w:val="none"/>
                <w:lang w:val="en-US" w:eastAsia="zh-CN"/>
              </w:rPr>
              <w:t>社保缴纳证明</w:t>
            </w:r>
            <w:r>
              <w:rPr>
                <w:rFonts w:hint="eastAsia" w:ascii="宋体" w:hAnsi="宋体" w:eastAsia="宋体" w:cs="宋体"/>
                <w:color w:val="auto"/>
                <w:sz w:val="24"/>
                <w:highlight w:val="none"/>
                <w:lang w:val="zh-CN" w:eastAsia="zh-CN"/>
              </w:rPr>
              <w:t>并加盖公章，</w:t>
            </w:r>
            <w:r>
              <w:rPr>
                <w:rFonts w:hint="eastAsia" w:ascii="宋体" w:hAnsi="宋体" w:eastAsia="宋体" w:cs="宋体"/>
                <w:color w:val="auto"/>
                <w:sz w:val="24"/>
                <w:highlight w:val="none"/>
                <w:lang w:val="en-US" w:eastAsia="zh-CN"/>
              </w:rPr>
              <w:t>否则不得分</w:t>
            </w:r>
            <w:r>
              <w:rPr>
                <w:rFonts w:hint="eastAsia" w:ascii="宋体" w:hAnsi="宋体" w:eastAsia="宋体" w:cs="宋体"/>
                <w:color w:val="auto"/>
                <w:sz w:val="24"/>
                <w:highlight w:val="none"/>
                <w:lang w:val="zh-CN" w:eastAsia="zh-CN"/>
              </w:rPr>
              <w:t>。）</w:t>
            </w:r>
          </w:p>
        </w:tc>
        <w:tc>
          <w:tcPr>
            <w:tcW w:w="645" w:type="dxa"/>
            <w:vAlign w:val="center"/>
          </w:tcPr>
          <w:p w14:paraId="4F702656">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750" w:type="dxa"/>
            <w:vAlign w:val="center"/>
          </w:tcPr>
          <w:p w14:paraId="44FB25D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260" w:type="dxa"/>
            <w:vAlign w:val="center"/>
          </w:tcPr>
          <w:p w14:paraId="3957462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项目组成员</w:t>
            </w:r>
          </w:p>
        </w:tc>
        <w:tc>
          <w:tcPr>
            <w:tcW w:w="960" w:type="dxa"/>
            <w:vAlign w:val="center"/>
          </w:tcPr>
          <w:p w14:paraId="62B78755">
            <w:pPr>
              <w:tabs>
                <w:tab w:val="left" w:pos="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第</w:t>
            </w:r>
          </w:p>
          <w:p w14:paraId="164D77EA">
            <w:pPr>
              <w:snapToGrid w:val="0"/>
              <w:spacing w:line="360" w:lineRule="auto"/>
              <w:jc w:val="center"/>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5C44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14:paraId="694AEDA5">
            <w:pPr>
              <w:snapToGrid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6078" w:type="dxa"/>
            <w:vAlign w:val="center"/>
          </w:tcPr>
          <w:p w14:paraId="3862A8CA">
            <w:pPr>
              <w:snapToGrid w:val="0"/>
              <w:spacing w:line="360" w:lineRule="auto"/>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5.1项目情况分析及施工总体布置方案</w:t>
            </w:r>
          </w:p>
          <w:p w14:paraId="3238673D">
            <w:pPr>
              <w:snapToGrid w:val="0"/>
              <w:spacing w:line="36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供应商针对本项目的</w:t>
            </w:r>
            <w:r>
              <w:rPr>
                <w:rFonts w:hint="eastAsia" w:ascii="宋体" w:hAnsi="宋体" w:cs="宋体"/>
                <w:color w:val="auto"/>
                <w:sz w:val="24"/>
                <w:highlight w:val="none"/>
                <w:lang w:val="en-US" w:eastAsia="zh-CN"/>
              </w:rPr>
              <w:t>项目情况分析及施工总体布置方案</w:t>
            </w:r>
            <w:r>
              <w:rPr>
                <w:rFonts w:hint="eastAsia" w:ascii="宋体" w:hAnsi="宋体" w:eastAsia="宋体" w:cs="宋体"/>
                <w:color w:val="auto"/>
                <w:sz w:val="24"/>
                <w:highlight w:val="none"/>
                <w:lang w:val="en-US" w:eastAsia="zh-CN"/>
              </w:rPr>
              <w:t>，项目情况及施工环境的了解</w:t>
            </w:r>
            <w:r>
              <w:rPr>
                <w:rFonts w:hint="eastAsia" w:ascii="宋体" w:hAnsi="宋体" w:cs="宋体"/>
                <w:color w:val="auto"/>
                <w:sz w:val="24"/>
                <w:highlight w:val="none"/>
                <w:lang w:val="en-US" w:eastAsia="zh-CN"/>
              </w:rPr>
              <w:t>和</w:t>
            </w:r>
            <w:r>
              <w:rPr>
                <w:rFonts w:hint="eastAsia" w:ascii="宋体" w:hAnsi="宋体" w:eastAsia="宋体" w:cs="宋体"/>
                <w:color w:val="auto"/>
                <w:sz w:val="24"/>
                <w:highlight w:val="none"/>
                <w:lang w:val="en-US" w:eastAsia="zh-CN"/>
              </w:rPr>
              <w:t>分析科学合理、详细、针对性强，施工总体布置规范合理、能切实满足技术、质量、安全、文明施工</w:t>
            </w:r>
            <w:r>
              <w:rPr>
                <w:rFonts w:hint="eastAsia" w:ascii="宋体" w:hAnsi="宋体" w:cs="宋体"/>
                <w:color w:val="auto"/>
                <w:sz w:val="24"/>
                <w:highlight w:val="none"/>
                <w:lang w:val="en-US" w:eastAsia="zh-CN"/>
              </w:rPr>
              <w:t>的得3分；</w:t>
            </w:r>
            <w:r>
              <w:rPr>
                <w:rFonts w:hint="eastAsia" w:ascii="宋体" w:hAnsi="宋体" w:eastAsia="宋体" w:cs="宋体"/>
                <w:color w:val="auto"/>
                <w:sz w:val="24"/>
                <w:highlight w:val="none"/>
                <w:lang w:val="en-US" w:eastAsia="zh-CN"/>
              </w:rPr>
              <w:t>项目情况及施工环境的了解和分析相对科学合理、由针对性较强，施工总体布置较为规范合理、基本满足技术、质量、安全、文明施工的得2分；</w:t>
            </w:r>
            <w:r>
              <w:rPr>
                <w:rFonts w:hint="eastAsia" w:ascii="宋体" w:hAnsi="宋体" w:cs="宋体"/>
                <w:color w:val="auto"/>
                <w:sz w:val="24"/>
                <w:highlight w:val="none"/>
                <w:lang w:val="en-US" w:eastAsia="zh-CN"/>
              </w:rPr>
              <w:t>项目情况分析及施工总体布置方案一般有欠缺的得1分；不提供此项内容的不得分。</w:t>
            </w:r>
          </w:p>
        </w:tc>
        <w:tc>
          <w:tcPr>
            <w:tcW w:w="645" w:type="dxa"/>
            <w:vAlign w:val="center"/>
          </w:tcPr>
          <w:p w14:paraId="44CF090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750" w:type="dxa"/>
            <w:vAlign w:val="center"/>
          </w:tcPr>
          <w:p w14:paraId="0876D6F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1260" w:type="dxa"/>
            <w:vMerge w:val="restart"/>
            <w:vAlign w:val="center"/>
          </w:tcPr>
          <w:p w14:paraId="5C5E153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项目实施方案</w:t>
            </w:r>
          </w:p>
        </w:tc>
        <w:tc>
          <w:tcPr>
            <w:tcW w:w="960" w:type="dxa"/>
            <w:vAlign w:val="center"/>
          </w:tcPr>
          <w:p w14:paraId="13428FD5">
            <w:pPr>
              <w:tabs>
                <w:tab w:val="left" w:pos="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第</w:t>
            </w:r>
          </w:p>
          <w:p w14:paraId="70438612">
            <w:pPr>
              <w:snapToGrid w:val="0"/>
              <w:jc w:val="center"/>
              <w:outlineLvl w:val="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086D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6347752E">
            <w:pPr>
              <w:snapToGrid w:val="0"/>
              <w:jc w:val="center"/>
              <w:outlineLvl w:val="0"/>
              <w:rPr>
                <w:rFonts w:hint="eastAsia" w:ascii="宋体" w:hAnsi="宋体" w:cs="宋体"/>
                <w:color w:val="auto"/>
                <w:sz w:val="24"/>
                <w:highlight w:val="none"/>
                <w:lang w:val="en-US" w:eastAsia="zh-CN"/>
              </w:rPr>
            </w:pPr>
          </w:p>
        </w:tc>
        <w:tc>
          <w:tcPr>
            <w:tcW w:w="6078" w:type="dxa"/>
            <w:vAlign w:val="center"/>
          </w:tcPr>
          <w:p w14:paraId="6F840C27">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5.2施工场地临时水电、施工围挡和临时办公的方案</w:t>
            </w:r>
          </w:p>
          <w:p w14:paraId="4CFA1E08">
            <w:pPr>
              <w:snapToGrid w:val="0"/>
              <w:spacing w:line="360" w:lineRule="auto"/>
              <w:jc w:val="both"/>
              <w:rPr>
                <w:rFonts w:hint="default"/>
                <w:color w:val="auto"/>
                <w:highlight w:val="none"/>
                <w:lang w:val="en-US" w:eastAsia="zh-CN"/>
              </w:rPr>
            </w:pPr>
            <w:r>
              <w:rPr>
                <w:rFonts w:hint="eastAsia" w:ascii="宋体" w:hAnsi="宋体" w:eastAsia="宋体" w:cs="宋体"/>
                <w:color w:val="auto"/>
                <w:sz w:val="24"/>
                <w:highlight w:val="none"/>
                <w:lang w:val="en-US" w:eastAsia="zh-CN"/>
              </w:rPr>
              <w:t>供应商针对本项目的提供的施工场地临时水电、施工围挡和临时办公的方案，方案科学合理、详细、针对性强的得3分；方案较为科学合理，较详细、具有针对性的得2分；方案一般、针对较弱的得1分；</w:t>
            </w:r>
            <w:r>
              <w:rPr>
                <w:rFonts w:hint="eastAsia" w:ascii="宋体" w:hAnsi="宋体" w:cs="宋体"/>
                <w:color w:val="auto"/>
                <w:sz w:val="24"/>
                <w:highlight w:val="none"/>
                <w:lang w:val="en-US" w:eastAsia="zh-CN"/>
              </w:rPr>
              <w:t>不提供此项内容的不得分</w:t>
            </w:r>
            <w:r>
              <w:rPr>
                <w:rFonts w:hint="eastAsia" w:ascii="宋体" w:hAnsi="宋体" w:eastAsia="宋体" w:cs="宋体"/>
                <w:color w:val="auto"/>
                <w:sz w:val="24"/>
                <w:highlight w:val="none"/>
                <w:lang w:val="en-US" w:eastAsia="zh-CN"/>
              </w:rPr>
              <w:t>。</w:t>
            </w:r>
          </w:p>
        </w:tc>
        <w:tc>
          <w:tcPr>
            <w:tcW w:w="645" w:type="dxa"/>
            <w:vAlign w:val="center"/>
          </w:tcPr>
          <w:p w14:paraId="572C522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750" w:type="dxa"/>
            <w:vAlign w:val="center"/>
          </w:tcPr>
          <w:p w14:paraId="1C0B758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1260" w:type="dxa"/>
            <w:vMerge w:val="continue"/>
            <w:vAlign w:val="center"/>
          </w:tcPr>
          <w:p w14:paraId="01F0A7BF">
            <w:pPr>
              <w:snapToGrid w:val="0"/>
              <w:spacing w:line="360" w:lineRule="auto"/>
              <w:jc w:val="center"/>
              <w:rPr>
                <w:rFonts w:hint="eastAsia" w:ascii="宋体" w:hAnsi="宋体" w:eastAsia="宋体" w:cs="宋体"/>
                <w:color w:val="auto"/>
                <w:sz w:val="24"/>
                <w:highlight w:val="none"/>
                <w:lang w:val="en-US" w:eastAsia="zh-CN"/>
              </w:rPr>
            </w:pPr>
          </w:p>
        </w:tc>
        <w:tc>
          <w:tcPr>
            <w:tcW w:w="960" w:type="dxa"/>
            <w:vAlign w:val="center"/>
          </w:tcPr>
          <w:p w14:paraId="69398BD3">
            <w:pPr>
              <w:tabs>
                <w:tab w:val="left" w:pos="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第</w:t>
            </w:r>
          </w:p>
          <w:p w14:paraId="4D823F14">
            <w:pPr>
              <w:snapToGrid w:val="0"/>
              <w:jc w:val="center"/>
              <w:outlineLvl w:val="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4C0B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621B8E6A">
            <w:pPr>
              <w:snapToGrid w:val="0"/>
              <w:jc w:val="center"/>
              <w:outlineLvl w:val="0"/>
              <w:rPr>
                <w:rFonts w:hint="eastAsia" w:ascii="宋体" w:hAnsi="宋体" w:cs="宋体"/>
                <w:color w:val="auto"/>
                <w:sz w:val="24"/>
                <w:highlight w:val="none"/>
                <w:lang w:val="en-US" w:eastAsia="zh-CN"/>
              </w:rPr>
            </w:pPr>
          </w:p>
        </w:tc>
        <w:tc>
          <w:tcPr>
            <w:tcW w:w="6078" w:type="dxa"/>
            <w:vAlign w:val="center"/>
          </w:tcPr>
          <w:p w14:paraId="04751E6A">
            <w:pPr>
              <w:snapToGrid w:val="0"/>
              <w:spacing w:line="36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5.3针对本项目施工环境采取的专门的施工技术方案</w:t>
            </w:r>
          </w:p>
          <w:p w14:paraId="15CC7C76">
            <w:pPr>
              <w:snapToGrid w:val="0"/>
              <w:spacing w:line="360" w:lineRule="auto"/>
              <w:jc w:val="both"/>
              <w:rPr>
                <w:rFonts w:hint="default"/>
                <w:color w:val="auto"/>
                <w:highlight w:val="none"/>
                <w:lang w:val="en-US" w:eastAsia="zh-CN"/>
              </w:rPr>
            </w:pPr>
            <w:r>
              <w:rPr>
                <w:rFonts w:hint="eastAsia" w:ascii="宋体" w:hAnsi="宋体" w:eastAsia="宋体" w:cs="宋体"/>
                <w:color w:val="auto"/>
                <w:sz w:val="24"/>
                <w:highlight w:val="none"/>
                <w:lang w:val="en-US" w:eastAsia="zh-CN"/>
              </w:rPr>
              <w:t>供应商针对本项目施工环境采取的专门的施工技术方案，内容科学合理、详细、针对性强的得3分；内容较为科学合理，较详细、具有针对性的得2分；内容一般、针对较弱的得1分；</w:t>
            </w:r>
            <w:r>
              <w:rPr>
                <w:rFonts w:hint="eastAsia" w:ascii="宋体" w:hAnsi="宋体" w:cs="宋体"/>
                <w:color w:val="auto"/>
                <w:sz w:val="24"/>
                <w:highlight w:val="none"/>
                <w:lang w:val="en-US" w:eastAsia="zh-CN"/>
              </w:rPr>
              <w:t>不提供此项内容的不得分</w:t>
            </w:r>
            <w:r>
              <w:rPr>
                <w:rFonts w:hint="eastAsia" w:ascii="宋体" w:hAnsi="宋体" w:eastAsia="宋体" w:cs="宋体"/>
                <w:color w:val="auto"/>
                <w:sz w:val="24"/>
                <w:highlight w:val="none"/>
                <w:lang w:val="en-US" w:eastAsia="zh-CN"/>
              </w:rPr>
              <w:t>。</w:t>
            </w:r>
          </w:p>
        </w:tc>
        <w:tc>
          <w:tcPr>
            <w:tcW w:w="645" w:type="dxa"/>
            <w:vAlign w:val="center"/>
          </w:tcPr>
          <w:p w14:paraId="29843EB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750" w:type="dxa"/>
            <w:vAlign w:val="center"/>
          </w:tcPr>
          <w:p w14:paraId="151BB46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1260" w:type="dxa"/>
            <w:vMerge w:val="continue"/>
            <w:vAlign w:val="center"/>
          </w:tcPr>
          <w:p w14:paraId="18CBD0BC">
            <w:pPr>
              <w:snapToGrid w:val="0"/>
              <w:spacing w:line="360" w:lineRule="auto"/>
              <w:jc w:val="center"/>
              <w:rPr>
                <w:rFonts w:hint="eastAsia" w:ascii="宋体" w:hAnsi="宋体" w:eastAsia="宋体" w:cs="宋体"/>
                <w:color w:val="auto"/>
                <w:sz w:val="24"/>
                <w:highlight w:val="none"/>
                <w:lang w:val="en-US" w:eastAsia="zh-CN"/>
              </w:rPr>
            </w:pPr>
          </w:p>
        </w:tc>
        <w:tc>
          <w:tcPr>
            <w:tcW w:w="960" w:type="dxa"/>
            <w:vAlign w:val="center"/>
          </w:tcPr>
          <w:p w14:paraId="7022D2BC">
            <w:pPr>
              <w:tabs>
                <w:tab w:val="left" w:pos="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第</w:t>
            </w:r>
          </w:p>
          <w:p w14:paraId="2B476722">
            <w:pPr>
              <w:snapToGrid w:val="0"/>
              <w:jc w:val="center"/>
              <w:outlineLvl w:val="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0C1E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765C422">
            <w:pPr>
              <w:snapToGrid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6078" w:type="dxa"/>
            <w:vAlign w:val="center"/>
          </w:tcPr>
          <w:p w14:paraId="1242DB95">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供应商对本项目的重点、难点和关键部分进行分析并提供相应措施方案。重点、难点和关键部分分析详细完整、措施方案科学合理可行、针对性强的得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分；重点、难点和关键部分分析较为详细完整、措施方案较科学合理可行、具有针对性的得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分；重点、难点和关键部分分析</w:t>
            </w:r>
            <w:r>
              <w:rPr>
                <w:rFonts w:hint="eastAsia" w:ascii="宋体" w:hAnsi="宋体" w:cs="宋体"/>
                <w:color w:val="auto"/>
                <w:sz w:val="24"/>
                <w:highlight w:val="none"/>
                <w:lang w:val="en-US" w:eastAsia="zh-CN"/>
              </w:rPr>
              <w:t>一般</w:t>
            </w:r>
            <w:r>
              <w:rPr>
                <w:rFonts w:hint="eastAsia" w:ascii="宋体" w:hAnsi="宋体" w:eastAsia="宋体" w:cs="宋体"/>
                <w:color w:val="auto"/>
                <w:sz w:val="24"/>
                <w:highlight w:val="none"/>
                <w:lang w:val="en-US" w:eastAsia="zh-CN"/>
              </w:rPr>
              <w:t>、针对性</w:t>
            </w:r>
            <w:r>
              <w:rPr>
                <w:rFonts w:hint="eastAsia" w:ascii="宋体" w:hAnsi="宋体" w:cs="宋体"/>
                <w:color w:val="auto"/>
                <w:sz w:val="24"/>
                <w:highlight w:val="none"/>
                <w:lang w:val="en-US" w:eastAsia="zh-CN"/>
              </w:rPr>
              <w:t>一般</w:t>
            </w:r>
            <w:r>
              <w:rPr>
                <w:rFonts w:hint="eastAsia" w:ascii="宋体" w:hAnsi="宋体" w:eastAsia="宋体" w:cs="宋体"/>
                <w:color w:val="auto"/>
                <w:sz w:val="24"/>
                <w:highlight w:val="none"/>
                <w:lang w:val="en-US" w:eastAsia="zh-CN"/>
              </w:rPr>
              <w:t>的</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分；重点、难点和关键部分分析</w:t>
            </w:r>
            <w:r>
              <w:rPr>
                <w:rFonts w:hint="eastAsia" w:ascii="宋体" w:hAnsi="宋体" w:cs="宋体"/>
                <w:color w:val="auto"/>
                <w:sz w:val="24"/>
                <w:highlight w:val="none"/>
                <w:lang w:val="en-US" w:eastAsia="zh-CN"/>
              </w:rPr>
              <w:t>内容不足，有欠缺、针对性弱的得1分；不提供此项内容的不得分</w:t>
            </w:r>
            <w:r>
              <w:rPr>
                <w:rFonts w:hint="eastAsia" w:ascii="宋体" w:hAnsi="宋体" w:eastAsia="宋体" w:cs="宋体"/>
                <w:color w:val="auto"/>
                <w:sz w:val="24"/>
                <w:highlight w:val="none"/>
                <w:lang w:val="en-US" w:eastAsia="zh-CN"/>
              </w:rPr>
              <w:t>。</w:t>
            </w:r>
          </w:p>
        </w:tc>
        <w:tc>
          <w:tcPr>
            <w:tcW w:w="645" w:type="dxa"/>
            <w:vAlign w:val="center"/>
          </w:tcPr>
          <w:p w14:paraId="3A8075E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750" w:type="dxa"/>
            <w:vAlign w:val="center"/>
          </w:tcPr>
          <w:p w14:paraId="6CEEA065">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1260" w:type="dxa"/>
            <w:vAlign w:val="center"/>
          </w:tcPr>
          <w:p w14:paraId="28FC0A8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施工重难点分析</w:t>
            </w:r>
          </w:p>
        </w:tc>
        <w:tc>
          <w:tcPr>
            <w:tcW w:w="960" w:type="dxa"/>
            <w:vAlign w:val="center"/>
          </w:tcPr>
          <w:p w14:paraId="1008D610">
            <w:pPr>
              <w:tabs>
                <w:tab w:val="left" w:pos="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第</w:t>
            </w:r>
          </w:p>
          <w:p w14:paraId="23CA3849">
            <w:pPr>
              <w:snapToGrid w:val="0"/>
              <w:jc w:val="center"/>
              <w:outlineLvl w:val="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7D36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14:paraId="43DF1D04">
            <w:pPr>
              <w:snapToGrid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6078" w:type="dxa"/>
            <w:shd w:val="clear" w:color="auto" w:fill="auto"/>
          </w:tcPr>
          <w:p w14:paraId="0033E54F">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.1根据供应商针对本项目施工总进度计划安排</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方案科学合理、周全可靠、可行性强的得4分；方案较为科学合理、相对周全可靠、具有可行性的得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分；方案一般</w:t>
            </w:r>
            <w:r>
              <w:rPr>
                <w:rFonts w:hint="eastAsia" w:ascii="宋体" w:hAnsi="宋体" w:cs="宋体"/>
                <w:color w:val="auto"/>
                <w:sz w:val="24"/>
                <w:highlight w:val="none"/>
                <w:lang w:val="en-US" w:eastAsia="zh-CN"/>
              </w:rPr>
              <w:t>、可行性较弱的</w:t>
            </w:r>
            <w:r>
              <w:rPr>
                <w:rFonts w:hint="eastAsia"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方案内容欠缺、不够满足需求的得1分；不提供此项内容的不得分</w:t>
            </w:r>
            <w:r>
              <w:rPr>
                <w:rFonts w:hint="eastAsia" w:ascii="宋体" w:hAnsi="宋体" w:eastAsia="宋体" w:cs="宋体"/>
                <w:color w:val="auto"/>
                <w:sz w:val="24"/>
                <w:highlight w:val="none"/>
                <w:lang w:val="en-US" w:eastAsia="zh-CN"/>
              </w:rPr>
              <w:t>。</w:t>
            </w:r>
          </w:p>
        </w:tc>
        <w:tc>
          <w:tcPr>
            <w:tcW w:w="645" w:type="dxa"/>
            <w:shd w:val="clear" w:color="auto" w:fill="auto"/>
            <w:vAlign w:val="center"/>
          </w:tcPr>
          <w:p w14:paraId="0678702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750" w:type="dxa"/>
            <w:shd w:val="clear" w:color="auto" w:fill="auto"/>
            <w:vAlign w:val="center"/>
          </w:tcPr>
          <w:p w14:paraId="2CA2322F">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1260" w:type="dxa"/>
            <w:vMerge w:val="restart"/>
            <w:shd w:val="clear" w:color="auto" w:fill="auto"/>
            <w:vAlign w:val="center"/>
          </w:tcPr>
          <w:p w14:paraId="3D82BA2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施工进度计划和保障措施</w:t>
            </w:r>
          </w:p>
        </w:tc>
        <w:tc>
          <w:tcPr>
            <w:tcW w:w="960" w:type="dxa"/>
            <w:vAlign w:val="center"/>
          </w:tcPr>
          <w:p w14:paraId="336B176C">
            <w:pPr>
              <w:tabs>
                <w:tab w:val="left" w:pos="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第</w:t>
            </w:r>
          </w:p>
          <w:p w14:paraId="43198DB0">
            <w:pPr>
              <w:snapToGrid w:val="0"/>
              <w:jc w:val="center"/>
              <w:outlineLvl w:val="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7AD5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249654FE">
            <w:pPr>
              <w:snapToGrid w:val="0"/>
              <w:jc w:val="center"/>
              <w:outlineLvl w:val="0"/>
              <w:rPr>
                <w:rFonts w:hint="eastAsia" w:ascii="宋体" w:hAnsi="宋体" w:cs="宋体"/>
                <w:color w:val="auto"/>
                <w:sz w:val="24"/>
                <w:highlight w:val="none"/>
                <w:lang w:val="en-US" w:eastAsia="zh-CN"/>
              </w:rPr>
            </w:pPr>
          </w:p>
        </w:tc>
        <w:tc>
          <w:tcPr>
            <w:tcW w:w="6078" w:type="dxa"/>
            <w:shd w:val="clear" w:color="auto" w:fill="auto"/>
          </w:tcPr>
          <w:p w14:paraId="3415614B">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7.2工期保证与控制措施方案</w:t>
            </w:r>
          </w:p>
          <w:p w14:paraId="15776893">
            <w:pPr>
              <w:snapToGrid w:val="0"/>
              <w:spacing w:line="36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供应商针对本项目提供的工期保证与控制措施方案。施工进度计划网络图科学可靠可行、网络计划中关键线路及节点明确</w:t>
            </w:r>
            <w:r>
              <w:rPr>
                <w:rFonts w:hint="eastAsia" w:ascii="宋体" w:hAnsi="宋体" w:cs="宋体"/>
                <w:color w:val="auto"/>
                <w:sz w:val="24"/>
                <w:highlight w:val="none"/>
                <w:lang w:val="en-US" w:eastAsia="zh-CN"/>
              </w:rPr>
              <w:t>、控制措施得当有效</w:t>
            </w:r>
            <w:r>
              <w:rPr>
                <w:rFonts w:hint="eastAsia" w:ascii="宋体" w:hAnsi="宋体" w:eastAsia="宋体" w:cs="宋体"/>
                <w:color w:val="auto"/>
                <w:sz w:val="24"/>
                <w:highlight w:val="none"/>
                <w:lang w:val="en-US" w:eastAsia="zh-CN"/>
              </w:rPr>
              <w:t>的得4分；施工进度计划网络图较科学可靠可行、网络计划中关键线路及节点较为明确</w:t>
            </w:r>
            <w:r>
              <w:rPr>
                <w:rFonts w:hint="eastAsia" w:ascii="宋体" w:hAnsi="宋体" w:cs="宋体"/>
                <w:color w:val="auto"/>
                <w:sz w:val="24"/>
                <w:highlight w:val="none"/>
                <w:lang w:val="en-US" w:eastAsia="zh-CN"/>
              </w:rPr>
              <w:t>、控制措施相对得当有效</w:t>
            </w:r>
            <w:r>
              <w:rPr>
                <w:rFonts w:hint="eastAsia" w:ascii="宋体" w:hAnsi="宋体" w:eastAsia="宋体" w:cs="宋体"/>
                <w:color w:val="auto"/>
                <w:sz w:val="24"/>
                <w:highlight w:val="none"/>
                <w:lang w:val="en-US" w:eastAsia="zh-CN"/>
              </w:rPr>
              <w:t>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分；施工进度计划网络图一般、网络计划中关键线路及节点</w:t>
            </w:r>
            <w:r>
              <w:rPr>
                <w:rFonts w:hint="eastAsia" w:ascii="宋体" w:hAnsi="宋体" w:cs="宋体"/>
                <w:color w:val="auto"/>
                <w:sz w:val="24"/>
                <w:highlight w:val="none"/>
                <w:lang w:val="en-US" w:eastAsia="zh-CN"/>
              </w:rPr>
              <w:t>基本</w:t>
            </w:r>
            <w:r>
              <w:rPr>
                <w:rFonts w:hint="eastAsia" w:ascii="宋体" w:hAnsi="宋体" w:eastAsia="宋体" w:cs="宋体"/>
                <w:color w:val="auto"/>
                <w:sz w:val="24"/>
                <w:highlight w:val="none"/>
                <w:lang w:val="en-US" w:eastAsia="zh-CN"/>
              </w:rPr>
              <w:t>明确</w:t>
            </w:r>
            <w:r>
              <w:rPr>
                <w:rFonts w:hint="eastAsia" w:ascii="宋体" w:hAnsi="宋体" w:cs="宋体"/>
                <w:color w:val="auto"/>
                <w:sz w:val="24"/>
                <w:highlight w:val="none"/>
                <w:lang w:val="en-US" w:eastAsia="zh-CN"/>
              </w:rPr>
              <w:t>、控制措施一般</w:t>
            </w:r>
            <w:r>
              <w:rPr>
                <w:rFonts w:hint="eastAsia" w:ascii="宋体" w:hAnsi="宋体" w:eastAsia="宋体" w:cs="宋体"/>
                <w:color w:val="auto"/>
                <w:sz w:val="24"/>
                <w:highlight w:val="none"/>
                <w:lang w:val="en-US" w:eastAsia="zh-CN"/>
              </w:rPr>
              <w:t>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分；施工进度计划网络图</w:t>
            </w:r>
            <w:r>
              <w:rPr>
                <w:rFonts w:hint="eastAsia" w:ascii="宋体" w:hAnsi="宋体" w:cs="宋体"/>
                <w:color w:val="auto"/>
                <w:sz w:val="24"/>
                <w:highlight w:val="none"/>
                <w:lang w:val="en-US" w:eastAsia="zh-CN"/>
              </w:rPr>
              <w:t>不清晰</w:t>
            </w:r>
            <w:r>
              <w:rPr>
                <w:rFonts w:hint="eastAsia" w:ascii="宋体" w:hAnsi="宋体" w:eastAsia="宋体" w:cs="宋体"/>
                <w:color w:val="auto"/>
                <w:sz w:val="24"/>
                <w:highlight w:val="none"/>
                <w:lang w:val="en-US" w:eastAsia="zh-CN"/>
              </w:rPr>
              <w:t>、网络计划中关键线路及节点</w:t>
            </w:r>
            <w:r>
              <w:rPr>
                <w:rFonts w:hint="eastAsia" w:ascii="宋体" w:hAnsi="宋体" w:cs="宋体"/>
                <w:color w:val="auto"/>
                <w:sz w:val="24"/>
                <w:highlight w:val="none"/>
                <w:lang w:val="en-US" w:eastAsia="zh-CN"/>
              </w:rPr>
              <w:t>不够</w:t>
            </w:r>
            <w:r>
              <w:rPr>
                <w:rFonts w:hint="eastAsia" w:ascii="宋体" w:hAnsi="宋体" w:eastAsia="宋体" w:cs="宋体"/>
                <w:color w:val="auto"/>
                <w:sz w:val="24"/>
                <w:highlight w:val="none"/>
                <w:lang w:val="en-US" w:eastAsia="zh-CN"/>
              </w:rPr>
              <w:t>明确的得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；不提供此项内容的不得分</w:t>
            </w:r>
            <w:r>
              <w:rPr>
                <w:rFonts w:hint="eastAsia" w:ascii="宋体" w:hAnsi="宋体" w:eastAsia="宋体" w:cs="宋体"/>
                <w:color w:val="auto"/>
                <w:sz w:val="24"/>
                <w:highlight w:val="none"/>
                <w:lang w:val="en-US" w:eastAsia="zh-CN"/>
              </w:rPr>
              <w:t>。</w:t>
            </w:r>
          </w:p>
        </w:tc>
        <w:tc>
          <w:tcPr>
            <w:tcW w:w="645" w:type="dxa"/>
            <w:shd w:val="clear" w:color="auto" w:fill="auto"/>
            <w:vAlign w:val="center"/>
          </w:tcPr>
          <w:p w14:paraId="23FE2A4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750" w:type="dxa"/>
            <w:shd w:val="clear" w:color="auto" w:fill="auto"/>
            <w:vAlign w:val="center"/>
          </w:tcPr>
          <w:p w14:paraId="66A46F8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1260" w:type="dxa"/>
            <w:vMerge w:val="continue"/>
            <w:shd w:val="clear" w:color="auto" w:fill="auto"/>
            <w:vAlign w:val="center"/>
          </w:tcPr>
          <w:p w14:paraId="399B8E40">
            <w:pPr>
              <w:snapToGrid w:val="0"/>
              <w:spacing w:line="360" w:lineRule="auto"/>
              <w:jc w:val="center"/>
              <w:rPr>
                <w:rFonts w:hint="eastAsia" w:ascii="宋体" w:hAnsi="宋体" w:eastAsia="宋体" w:cs="宋体"/>
                <w:color w:val="auto"/>
                <w:sz w:val="24"/>
                <w:highlight w:val="none"/>
                <w:lang w:val="en-US" w:eastAsia="zh-CN"/>
              </w:rPr>
            </w:pPr>
          </w:p>
        </w:tc>
        <w:tc>
          <w:tcPr>
            <w:tcW w:w="960" w:type="dxa"/>
            <w:vAlign w:val="center"/>
          </w:tcPr>
          <w:p w14:paraId="23BD24B7">
            <w:pPr>
              <w:tabs>
                <w:tab w:val="left" w:pos="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第</w:t>
            </w:r>
          </w:p>
          <w:p w14:paraId="3A587D4F">
            <w:pPr>
              <w:snapToGrid w:val="0"/>
              <w:jc w:val="center"/>
              <w:outlineLvl w:val="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1FCA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4888F996">
            <w:pPr>
              <w:snapToGrid w:val="0"/>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6078" w:type="dxa"/>
            <w:shd w:val="clear" w:color="auto" w:fill="auto"/>
          </w:tcPr>
          <w:p w14:paraId="561628B7">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根据供应商提供的工程质量保证与控制措施方案，措施方案完善详细、科学合理、可行性强的得3分；措施方案相对完善详细、较科学合理、具有可行性的得2分；措施方案一般，可行性弱的得1分；</w:t>
            </w:r>
            <w:r>
              <w:rPr>
                <w:rFonts w:hint="eastAsia" w:ascii="宋体" w:hAnsi="宋体" w:cs="宋体"/>
                <w:color w:val="auto"/>
                <w:sz w:val="24"/>
                <w:highlight w:val="none"/>
                <w:lang w:val="en-US" w:eastAsia="zh-CN"/>
              </w:rPr>
              <w:t>不提供此项内容的不得分</w:t>
            </w:r>
            <w:r>
              <w:rPr>
                <w:rFonts w:hint="eastAsia" w:ascii="宋体" w:hAnsi="宋体" w:eastAsia="宋体" w:cs="宋体"/>
                <w:color w:val="auto"/>
                <w:sz w:val="24"/>
                <w:highlight w:val="none"/>
                <w:lang w:val="en-US" w:eastAsia="zh-CN"/>
              </w:rPr>
              <w:t>。</w:t>
            </w:r>
          </w:p>
        </w:tc>
        <w:tc>
          <w:tcPr>
            <w:tcW w:w="645" w:type="dxa"/>
            <w:shd w:val="clear" w:color="auto" w:fill="auto"/>
            <w:vAlign w:val="center"/>
          </w:tcPr>
          <w:p w14:paraId="60D4EC0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750" w:type="dxa"/>
            <w:shd w:val="clear" w:color="auto" w:fill="auto"/>
            <w:vAlign w:val="center"/>
          </w:tcPr>
          <w:p w14:paraId="30619601">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1260" w:type="dxa"/>
            <w:shd w:val="clear" w:color="auto" w:fill="auto"/>
            <w:vAlign w:val="center"/>
          </w:tcPr>
          <w:p w14:paraId="0EF11EB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工程质量保证与控制措施方案</w:t>
            </w:r>
          </w:p>
        </w:tc>
        <w:tc>
          <w:tcPr>
            <w:tcW w:w="960" w:type="dxa"/>
            <w:vAlign w:val="center"/>
          </w:tcPr>
          <w:p w14:paraId="0436DAEF">
            <w:pPr>
              <w:tabs>
                <w:tab w:val="left" w:pos="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第</w:t>
            </w:r>
          </w:p>
          <w:p w14:paraId="41E25EA5">
            <w:pPr>
              <w:snapToGrid w:val="0"/>
              <w:jc w:val="center"/>
              <w:outlineLvl w:val="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4F6D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14:paraId="1F0D3538">
            <w:pPr>
              <w:snapToGrid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6078" w:type="dxa"/>
            <w:shd w:val="clear" w:color="auto" w:fill="auto"/>
          </w:tcPr>
          <w:p w14:paraId="6C3DDBEF">
            <w:pPr>
              <w:snapToGrid w:val="0"/>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.1安全施工保障</w:t>
            </w:r>
            <w:r>
              <w:rPr>
                <w:rFonts w:hint="eastAsia" w:ascii="宋体" w:hAnsi="宋体" w:cs="宋体"/>
                <w:color w:val="auto"/>
                <w:sz w:val="24"/>
                <w:highlight w:val="none"/>
                <w:lang w:val="en-US" w:eastAsia="zh-CN"/>
              </w:rPr>
              <w:t>方案</w:t>
            </w:r>
          </w:p>
          <w:p w14:paraId="1EF1A6FB">
            <w:pPr>
              <w:snapToGrid w:val="0"/>
              <w:spacing w:line="360" w:lineRule="auto"/>
              <w:jc w:val="both"/>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根据供应商针对本项目</w:t>
            </w:r>
            <w:r>
              <w:rPr>
                <w:rFonts w:hint="eastAsia" w:ascii="宋体" w:hAnsi="宋体" w:eastAsia="宋体" w:cs="宋体"/>
                <w:color w:val="auto"/>
                <w:sz w:val="24"/>
                <w:highlight w:val="none"/>
                <w:lang w:val="en-US" w:eastAsia="zh-CN"/>
              </w:rPr>
              <w:t>提供的安全施工保障方案，方案编制合理、可行，关键线路清晰、准确、完整、各道工序安全技术措施符合实际且满足安全技术标准要求的得4分；方案编制较为合理、可行，关键线路相对清晰、准确、各道工序安全技术措施</w:t>
            </w:r>
            <w:r>
              <w:rPr>
                <w:rFonts w:hint="eastAsia" w:ascii="宋体" w:hAnsi="宋体" w:cs="宋体"/>
                <w:color w:val="auto"/>
                <w:sz w:val="24"/>
                <w:highlight w:val="none"/>
                <w:lang w:val="en-US" w:eastAsia="zh-CN"/>
              </w:rPr>
              <w:t>相对</w:t>
            </w:r>
            <w:r>
              <w:rPr>
                <w:rFonts w:hint="eastAsia" w:ascii="宋体" w:hAnsi="宋体" w:eastAsia="宋体" w:cs="宋体"/>
                <w:color w:val="auto"/>
                <w:sz w:val="24"/>
                <w:highlight w:val="none"/>
                <w:lang w:val="en-US" w:eastAsia="zh-CN"/>
              </w:rPr>
              <w:t>满足安全技术标准要求的得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分；方案编制一般，关键线路</w:t>
            </w:r>
            <w:r>
              <w:rPr>
                <w:rFonts w:hint="eastAsia" w:ascii="宋体" w:hAnsi="宋体" w:cs="宋体"/>
                <w:color w:val="auto"/>
                <w:sz w:val="24"/>
                <w:highlight w:val="none"/>
                <w:lang w:val="en-US" w:eastAsia="zh-CN"/>
              </w:rPr>
              <w:t>基本</w:t>
            </w:r>
            <w:r>
              <w:rPr>
                <w:rFonts w:hint="eastAsia" w:ascii="宋体" w:hAnsi="宋体" w:eastAsia="宋体" w:cs="宋体"/>
                <w:color w:val="auto"/>
                <w:sz w:val="24"/>
                <w:highlight w:val="none"/>
                <w:lang w:val="en-US" w:eastAsia="zh-CN"/>
              </w:rPr>
              <w:t>明确、各道工序</w:t>
            </w:r>
            <w:r>
              <w:rPr>
                <w:rFonts w:hint="eastAsia" w:ascii="宋体" w:hAnsi="宋体" w:cs="宋体"/>
                <w:color w:val="auto"/>
                <w:sz w:val="24"/>
                <w:highlight w:val="none"/>
                <w:lang w:val="en-US" w:eastAsia="zh-CN"/>
              </w:rPr>
              <w:t>基本满足</w:t>
            </w:r>
            <w:r>
              <w:rPr>
                <w:rFonts w:hint="eastAsia" w:ascii="宋体" w:hAnsi="宋体" w:eastAsia="宋体" w:cs="宋体"/>
                <w:color w:val="auto"/>
                <w:sz w:val="24"/>
                <w:highlight w:val="none"/>
                <w:lang w:val="en-US" w:eastAsia="zh-CN"/>
              </w:rPr>
              <w:t>安全技术标准要求的得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分；方案编制</w:t>
            </w:r>
            <w:r>
              <w:rPr>
                <w:rFonts w:hint="eastAsia" w:ascii="宋体" w:hAnsi="宋体" w:cs="宋体"/>
                <w:color w:val="auto"/>
                <w:sz w:val="24"/>
                <w:highlight w:val="none"/>
                <w:lang w:val="en-US" w:eastAsia="zh-CN"/>
              </w:rPr>
              <w:t>内容有欠缺</w:t>
            </w:r>
            <w:r>
              <w:rPr>
                <w:rFonts w:hint="eastAsia" w:ascii="宋体" w:hAnsi="宋体" w:eastAsia="宋体" w:cs="宋体"/>
                <w:color w:val="auto"/>
                <w:sz w:val="24"/>
                <w:highlight w:val="none"/>
                <w:lang w:val="en-US" w:eastAsia="zh-CN"/>
              </w:rPr>
              <w:t>，关键线路</w:t>
            </w:r>
            <w:r>
              <w:rPr>
                <w:rFonts w:hint="eastAsia" w:ascii="宋体" w:hAnsi="宋体" w:cs="宋体"/>
                <w:color w:val="auto"/>
                <w:sz w:val="24"/>
                <w:highlight w:val="none"/>
                <w:lang w:val="en-US" w:eastAsia="zh-CN"/>
              </w:rPr>
              <w:t>不够</w:t>
            </w:r>
            <w:r>
              <w:rPr>
                <w:rFonts w:hint="eastAsia" w:ascii="宋体" w:hAnsi="宋体" w:eastAsia="宋体" w:cs="宋体"/>
                <w:color w:val="auto"/>
                <w:sz w:val="24"/>
                <w:highlight w:val="none"/>
                <w:lang w:val="en-US" w:eastAsia="zh-CN"/>
              </w:rPr>
              <w:t>明确、各道工序</w:t>
            </w:r>
            <w:r>
              <w:rPr>
                <w:rFonts w:hint="eastAsia" w:ascii="宋体" w:hAnsi="宋体" w:cs="宋体"/>
                <w:color w:val="auto"/>
                <w:sz w:val="24"/>
                <w:highlight w:val="none"/>
                <w:lang w:val="en-US" w:eastAsia="zh-CN"/>
              </w:rPr>
              <w:t>基本有欠缺</w:t>
            </w:r>
            <w:r>
              <w:rPr>
                <w:rFonts w:hint="eastAsia" w:ascii="宋体" w:hAnsi="宋体" w:eastAsia="宋体" w:cs="宋体"/>
                <w:color w:val="auto"/>
                <w:sz w:val="24"/>
                <w:highlight w:val="none"/>
                <w:lang w:val="en-US" w:eastAsia="zh-CN"/>
              </w:rPr>
              <w:t>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；不提供此项内容的不得分</w:t>
            </w:r>
            <w:r>
              <w:rPr>
                <w:rFonts w:hint="eastAsia" w:ascii="宋体" w:hAnsi="宋体" w:eastAsia="宋体" w:cs="宋体"/>
                <w:color w:val="auto"/>
                <w:sz w:val="24"/>
                <w:highlight w:val="none"/>
                <w:lang w:val="en-US" w:eastAsia="zh-CN"/>
              </w:rPr>
              <w:t>。</w:t>
            </w:r>
          </w:p>
        </w:tc>
        <w:tc>
          <w:tcPr>
            <w:tcW w:w="645" w:type="dxa"/>
            <w:shd w:val="clear" w:color="auto" w:fill="auto"/>
            <w:vAlign w:val="center"/>
          </w:tcPr>
          <w:p w14:paraId="132A3F9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750" w:type="dxa"/>
            <w:shd w:val="clear" w:color="auto" w:fill="auto"/>
            <w:vAlign w:val="center"/>
          </w:tcPr>
          <w:p w14:paraId="655556A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1260" w:type="dxa"/>
            <w:vMerge w:val="restart"/>
            <w:shd w:val="clear" w:color="auto" w:fill="auto"/>
            <w:vAlign w:val="center"/>
          </w:tcPr>
          <w:p w14:paraId="6864ADC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安全</w:t>
            </w:r>
            <w:r>
              <w:rPr>
                <w:rFonts w:hint="eastAsia" w:ascii="宋体" w:hAnsi="宋体" w:cs="宋体"/>
                <w:color w:val="auto"/>
                <w:sz w:val="24"/>
                <w:highlight w:val="none"/>
                <w:lang w:val="en-US" w:eastAsia="zh-CN"/>
              </w:rPr>
              <w:t>施工</w:t>
            </w:r>
            <w:r>
              <w:rPr>
                <w:rFonts w:hint="eastAsia" w:ascii="宋体" w:hAnsi="宋体" w:eastAsia="宋体" w:cs="宋体"/>
                <w:color w:val="auto"/>
                <w:sz w:val="24"/>
                <w:highlight w:val="none"/>
                <w:lang w:val="en-US" w:eastAsia="zh-CN"/>
              </w:rPr>
              <w:t>、文明施工、环境保护措施</w:t>
            </w:r>
          </w:p>
        </w:tc>
        <w:tc>
          <w:tcPr>
            <w:tcW w:w="960" w:type="dxa"/>
            <w:vAlign w:val="center"/>
          </w:tcPr>
          <w:p w14:paraId="5CAE3034">
            <w:pPr>
              <w:tabs>
                <w:tab w:val="left" w:pos="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第</w:t>
            </w:r>
          </w:p>
          <w:p w14:paraId="672BD261">
            <w:pPr>
              <w:snapToGrid w:val="0"/>
              <w:jc w:val="center"/>
              <w:outlineLvl w:val="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12C9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14:paraId="48840500">
            <w:pPr>
              <w:snapToGrid w:val="0"/>
              <w:jc w:val="center"/>
              <w:outlineLvl w:val="0"/>
              <w:rPr>
                <w:rFonts w:hint="eastAsia" w:ascii="宋体" w:hAnsi="宋体" w:cs="宋体"/>
                <w:color w:val="auto"/>
                <w:sz w:val="24"/>
                <w:highlight w:val="none"/>
              </w:rPr>
            </w:pPr>
          </w:p>
        </w:tc>
        <w:tc>
          <w:tcPr>
            <w:tcW w:w="6078" w:type="dxa"/>
            <w:shd w:val="clear" w:color="auto" w:fill="auto"/>
          </w:tcPr>
          <w:p w14:paraId="166F3604">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.2现场文明施工计划、环境保护措施</w:t>
            </w:r>
          </w:p>
          <w:p w14:paraId="184DE13B">
            <w:pPr>
              <w:snapToGrid w:val="0"/>
              <w:spacing w:line="36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供应商针对本项目提供的文明施工计划（包括对施工现场的材料堆放、施工通道的安排等）、环境保护措施。各项措施周全、具体、有效</w:t>
            </w:r>
            <w:r>
              <w:rPr>
                <w:rFonts w:hint="eastAsia" w:ascii="宋体" w:hAnsi="宋体" w:cs="宋体"/>
                <w:color w:val="auto"/>
                <w:sz w:val="24"/>
                <w:highlight w:val="none"/>
                <w:lang w:val="en-US" w:eastAsia="zh-CN"/>
              </w:rPr>
              <w:t>的得4分</w:t>
            </w:r>
            <w:r>
              <w:rPr>
                <w:rFonts w:hint="eastAsia" w:ascii="宋体" w:hAnsi="宋体" w:eastAsia="宋体" w:cs="宋体"/>
                <w:color w:val="auto"/>
                <w:sz w:val="24"/>
                <w:highlight w:val="none"/>
                <w:lang w:val="en-US" w:eastAsia="zh-CN"/>
              </w:rPr>
              <w:t>；各项措施较周全、较具体、较有效的得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分；各项措施一般的得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分；各项措施</w:t>
            </w:r>
            <w:r>
              <w:rPr>
                <w:rFonts w:hint="eastAsia" w:ascii="宋体" w:hAnsi="宋体" w:cs="宋体"/>
                <w:color w:val="auto"/>
                <w:sz w:val="24"/>
                <w:highlight w:val="none"/>
                <w:lang w:val="en-US" w:eastAsia="zh-CN"/>
              </w:rPr>
              <w:t>有欠缺的1分；不提供此项内容的不得分</w:t>
            </w:r>
            <w:r>
              <w:rPr>
                <w:rFonts w:hint="eastAsia" w:ascii="宋体" w:hAnsi="宋体" w:eastAsia="宋体" w:cs="宋体"/>
                <w:color w:val="auto"/>
                <w:sz w:val="24"/>
                <w:highlight w:val="none"/>
                <w:lang w:val="en-US" w:eastAsia="zh-CN"/>
              </w:rPr>
              <w:t>。</w:t>
            </w:r>
          </w:p>
        </w:tc>
        <w:tc>
          <w:tcPr>
            <w:tcW w:w="645" w:type="dxa"/>
            <w:shd w:val="clear" w:color="auto" w:fill="auto"/>
            <w:vAlign w:val="center"/>
          </w:tcPr>
          <w:p w14:paraId="3DCFB19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750" w:type="dxa"/>
            <w:shd w:val="clear" w:color="auto" w:fill="auto"/>
            <w:vAlign w:val="center"/>
          </w:tcPr>
          <w:p w14:paraId="19E035D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1260" w:type="dxa"/>
            <w:vMerge w:val="continue"/>
            <w:shd w:val="clear" w:color="auto" w:fill="auto"/>
            <w:vAlign w:val="center"/>
          </w:tcPr>
          <w:p w14:paraId="383612EB">
            <w:pPr>
              <w:snapToGrid w:val="0"/>
              <w:spacing w:line="360" w:lineRule="auto"/>
              <w:jc w:val="center"/>
              <w:rPr>
                <w:rFonts w:hint="eastAsia" w:ascii="宋体" w:hAnsi="宋体" w:eastAsia="宋体" w:cs="宋体"/>
                <w:color w:val="auto"/>
                <w:sz w:val="24"/>
                <w:highlight w:val="none"/>
                <w:lang w:val="en-US" w:eastAsia="zh-CN"/>
              </w:rPr>
            </w:pPr>
          </w:p>
        </w:tc>
        <w:tc>
          <w:tcPr>
            <w:tcW w:w="960" w:type="dxa"/>
            <w:vAlign w:val="center"/>
          </w:tcPr>
          <w:p w14:paraId="0FA3C383">
            <w:pPr>
              <w:tabs>
                <w:tab w:val="left" w:pos="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第</w:t>
            </w:r>
          </w:p>
          <w:p w14:paraId="74829415">
            <w:pPr>
              <w:snapToGrid w:val="0"/>
              <w:jc w:val="center"/>
              <w:outlineLvl w:val="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5872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DD50D69">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6078" w:type="dxa"/>
            <w:shd w:val="clear" w:color="auto" w:fill="auto"/>
          </w:tcPr>
          <w:p w14:paraId="1F23FDDD">
            <w:pPr>
              <w:snapToGrid w:val="0"/>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根据供应商针本项目提供的</w:t>
            </w:r>
            <w:r>
              <w:rPr>
                <w:rFonts w:hint="eastAsia" w:ascii="宋体" w:hAnsi="宋体" w:eastAsia="宋体" w:cs="宋体"/>
                <w:color w:val="auto"/>
                <w:sz w:val="24"/>
                <w:highlight w:val="none"/>
                <w:lang w:val="en-US" w:eastAsia="zh-CN"/>
              </w:rPr>
              <w:t>材料设备进场计划及施工计划情况，</w:t>
            </w:r>
            <w:r>
              <w:rPr>
                <w:rFonts w:hint="default" w:ascii="宋体" w:hAnsi="宋体" w:eastAsia="宋体" w:cs="宋体"/>
                <w:color w:val="auto"/>
                <w:sz w:val="24"/>
                <w:highlight w:val="none"/>
                <w:lang w:val="en-US" w:eastAsia="zh-CN"/>
              </w:rPr>
              <w:t>具有详细的材料设备进场计划且计划周密，材料数量、质量控制、时间安排合理，满足施工需要</w:t>
            </w:r>
            <w:r>
              <w:rPr>
                <w:rFonts w:hint="eastAsia" w:ascii="宋体" w:hAnsi="宋体" w:cs="宋体"/>
                <w:color w:val="auto"/>
                <w:sz w:val="24"/>
                <w:highlight w:val="none"/>
                <w:lang w:val="en-US" w:eastAsia="zh-CN"/>
              </w:rPr>
              <w:t>的得4分；具有相对详细的</w:t>
            </w:r>
            <w:r>
              <w:rPr>
                <w:rFonts w:hint="default" w:ascii="宋体" w:hAnsi="宋体" w:eastAsia="宋体" w:cs="宋体"/>
                <w:color w:val="auto"/>
                <w:sz w:val="24"/>
                <w:highlight w:val="none"/>
                <w:lang w:val="en-US" w:eastAsia="zh-CN"/>
              </w:rPr>
              <w:t>材料设备进场计划且计划</w:t>
            </w:r>
            <w:r>
              <w:rPr>
                <w:rFonts w:hint="eastAsia" w:ascii="宋体" w:hAnsi="宋体" w:eastAsia="宋体" w:cs="宋体"/>
                <w:color w:val="auto"/>
                <w:sz w:val="24"/>
                <w:highlight w:val="none"/>
                <w:lang w:val="en-US" w:eastAsia="zh-CN"/>
              </w:rPr>
              <w:t>较为</w:t>
            </w:r>
            <w:r>
              <w:rPr>
                <w:rFonts w:hint="default" w:ascii="宋体" w:hAnsi="宋体" w:eastAsia="宋体" w:cs="宋体"/>
                <w:color w:val="auto"/>
                <w:sz w:val="24"/>
                <w:highlight w:val="none"/>
                <w:lang w:val="en-US" w:eastAsia="zh-CN"/>
              </w:rPr>
              <w:t>周密</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材料数量、质量控制、时间安排</w:t>
            </w:r>
            <w:r>
              <w:rPr>
                <w:rFonts w:hint="eastAsia" w:ascii="宋体" w:hAnsi="宋体" w:eastAsia="宋体" w:cs="宋体"/>
                <w:color w:val="auto"/>
                <w:sz w:val="24"/>
                <w:highlight w:val="none"/>
                <w:lang w:val="en-US" w:eastAsia="zh-CN"/>
              </w:rPr>
              <w:t>较为合理，基本满足施工需求的得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w:t>
            </w:r>
            <w:r>
              <w:rPr>
                <w:rFonts w:hint="default" w:ascii="宋体" w:hAnsi="宋体" w:eastAsia="宋体" w:cs="宋体"/>
                <w:color w:val="auto"/>
                <w:sz w:val="24"/>
                <w:highlight w:val="none"/>
                <w:lang w:val="en-US" w:eastAsia="zh-CN"/>
              </w:rPr>
              <w:t>材料设备进场计划</w:t>
            </w:r>
            <w:r>
              <w:rPr>
                <w:rFonts w:hint="eastAsia" w:ascii="宋体" w:hAnsi="宋体" w:eastAsia="宋体" w:cs="宋体"/>
                <w:color w:val="auto"/>
                <w:sz w:val="24"/>
                <w:highlight w:val="none"/>
                <w:lang w:val="en-US" w:eastAsia="zh-CN"/>
              </w:rPr>
              <w:t>一般，</w:t>
            </w:r>
            <w:r>
              <w:rPr>
                <w:rFonts w:hint="default" w:ascii="宋体" w:hAnsi="宋体" w:eastAsia="宋体" w:cs="宋体"/>
                <w:color w:val="auto"/>
                <w:sz w:val="24"/>
                <w:highlight w:val="none"/>
                <w:lang w:val="en-US" w:eastAsia="zh-CN"/>
              </w:rPr>
              <w:t>材料数量、质量控制、时间安排</w:t>
            </w:r>
            <w:r>
              <w:rPr>
                <w:rFonts w:hint="eastAsia" w:ascii="宋体" w:hAnsi="宋体" w:eastAsia="宋体" w:cs="宋体"/>
                <w:color w:val="auto"/>
                <w:sz w:val="24"/>
                <w:highlight w:val="none"/>
                <w:lang w:val="en-US" w:eastAsia="zh-CN"/>
              </w:rPr>
              <w:t>一般的得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r>
              <w:rPr>
                <w:rFonts w:hint="default" w:ascii="宋体" w:hAnsi="宋体" w:eastAsia="宋体" w:cs="宋体"/>
                <w:color w:val="auto"/>
                <w:sz w:val="24"/>
                <w:highlight w:val="none"/>
                <w:lang w:val="en-US" w:eastAsia="zh-CN"/>
              </w:rPr>
              <w:t>材料设备进场计划</w:t>
            </w:r>
            <w:r>
              <w:rPr>
                <w:rFonts w:hint="eastAsia" w:ascii="宋体" w:hAnsi="宋体" w:cs="宋体"/>
                <w:color w:val="auto"/>
                <w:sz w:val="24"/>
                <w:highlight w:val="none"/>
                <w:lang w:val="en-US" w:eastAsia="zh-CN"/>
              </w:rPr>
              <w:t>、</w:t>
            </w:r>
            <w:r>
              <w:rPr>
                <w:rFonts w:hint="default" w:ascii="宋体" w:hAnsi="宋体" w:eastAsia="宋体" w:cs="宋体"/>
                <w:color w:val="auto"/>
                <w:sz w:val="24"/>
                <w:highlight w:val="none"/>
                <w:lang w:val="en-US" w:eastAsia="zh-CN"/>
              </w:rPr>
              <w:t>材料数量、质量控制、时间安排</w:t>
            </w:r>
            <w:r>
              <w:rPr>
                <w:rFonts w:hint="eastAsia" w:ascii="宋体" w:hAnsi="宋体" w:cs="宋体"/>
                <w:color w:val="auto"/>
                <w:sz w:val="24"/>
                <w:highlight w:val="none"/>
                <w:lang w:val="en-US" w:eastAsia="zh-CN"/>
              </w:rPr>
              <w:t>等不够明确清晰的得1分；不提供此项内容的不得分</w:t>
            </w:r>
            <w:r>
              <w:rPr>
                <w:rFonts w:hint="default" w:ascii="宋体" w:hAnsi="宋体" w:eastAsia="宋体" w:cs="宋体"/>
                <w:color w:val="auto"/>
                <w:sz w:val="24"/>
                <w:highlight w:val="none"/>
                <w:lang w:val="en-US" w:eastAsia="zh-CN"/>
              </w:rPr>
              <w:t>。</w:t>
            </w:r>
          </w:p>
        </w:tc>
        <w:tc>
          <w:tcPr>
            <w:tcW w:w="645" w:type="dxa"/>
            <w:shd w:val="clear" w:color="auto" w:fill="auto"/>
            <w:vAlign w:val="center"/>
          </w:tcPr>
          <w:p w14:paraId="39134E8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750" w:type="dxa"/>
            <w:shd w:val="clear" w:color="auto" w:fill="auto"/>
            <w:vAlign w:val="center"/>
          </w:tcPr>
          <w:p w14:paraId="645404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1260" w:type="dxa"/>
            <w:shd w:val="clear" w:color="auto" w:fill="auto"/>
            <w:vAlign w:val="center"/>
          </w:tcPr>
          <w:p w14:paraId="5C5DE9D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材料设备进场计划及施工计划情况</w:t>
            </w:r>
          </w:p>
        </w:tc>
        <w:tc>
          <w:tcPr>
            <w:tcW w:w="960" w:type="dxa"/>
            <w:vAlign w:val="center"/>
          </w:tcPr>
          <w:p w14:paraId="02E387C6">
            <w:pPr>
              <w:tabs>
                <w:tab w:val="left" w:pos="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第</w:t>
            </w:r>
          </w:p>
          <w:p w14:paraId="3CA4768E">
            <w:pPr>
              <w:snapToGrid w:val="0"/>
              <w:jc w:val="center"/>
              <w:outlineLvl w:val="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46DA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7526A5B">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6078" w:type="dxa"/>
            <w:vAlign w:val="center"/>
          </w:tcPr>
          <w:p w14:paraId="2A1FD61A">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供应商针对本项目劳动力投入能满足施工需要，特殊工种持证上岗、投入计划与进度计划协调，相应的保证措施是否具体合理可行等内容进行打分。</w:t>
            </w:r>
          </w:p>
          <w:p w14:paraId="32C20184">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内容整体全面、有结合项目经验进行描述的、提出的解决措施及方案对项目切实有推进作用，整体完全满足采购要求的得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分；内容相对全面、提出的解决措施及方案对项目有推进作用，</w:t>
            </w:r>
            <w:r>
              <w:rPr>
                <w:rFonts w:hint="eastAsia" w:ascii="宋体" w:hAnsi="宋体" w:cs="宋体"/>
                <w:color w:val="auto"/>
                <w:sz w:val="24"/>
                <w:highlight w:val="none"/>
                <w:lang w:val="en-US" w:eastAsia="zh-CN"/>
              </w:rPr>
              <w:t>较为</w:t>
            </w:r>
            <w:r>
              <w:rPr>
                <w:rFonts w:hint="eastAsia" w:ascii="宋体" w:hAnsi="宋体" w:eastAsia="宋体" w:cs="宋体"/>
                <w:color w:val="auto"/>
                <w:sz w:val="24"/>
                <w:highlight w:val="none"/>
                <w:lang w:val="en-US" w:eastAsia="zh-CN"/>
              </w:rPr>
              <w:t>符合采购需求的得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分；内容一般、提出的解决措施及方案可行性不强的得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分；内容</w:t>
            </w:r>
            <w:r>
              <w:rPr>
                <w:rFonts w:hint="eastAsia" w:ascii="宋体" w:hAnsi="宋体" w:cs="宋体"/>
                <w:color w:val="auto"/>
                <w:sz w:val="24"/>
                <w:highlight w:val="none"/>
                <w:lang w:val="en-US" w:eastAsia="zh-CN"/>
              </w:rPr>
              <w:t>有欠缺</w:t>
            </w:r>
            <w:r>
              <w:rPr>
                <w:rFonts w:hint="eastAsia" w:ascii="宋体" w:hAnsi="宋体" w:eastAsia="宋体" w:cs="宋体"/>
                <w:color w:val="auto"/>
                <w:sz w:val="24"/>
                <w:highlight w:val="none"/>
                <w:lang w:val="en-US" w:eastAsia="zh-CN"/>
              </w:rPr>
              <w:t>、提出的解决措施及方案可行性</w:t>
            </w:r>
            <w:r>
              <w:rPr>
                <w:rFonts w:hint="eastAsia" w:ascii="宋体" w:hAnsi="宋体" w:cs="宋体"/>
                <w:color w:val="auto"/>
                <w:sz w:val="24"/>
                <w:highlight w:val="none"/>
                <w:lang w:val="en-US" w:eastAsia="zh-CN"/>
              </w:rPr>
              <w:t>较弱</w:t>
            </w:r>
            <w:r>
              <w:rPr>
                <w:rFonts w:hint="eastAsia" w:ascii="宋体" w:hAnsi="宋体" w:eastAsia="宋体" w:cs="宋体"/>
                <w:color w:val="auto"/>
                <w:sz w:val="24"/>
                <w:highlight w:val="none"/>
                <w:lang w:val="en-US" w:eastAsia="zh-CN"/>
              </w:rPr>
              <w:t>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；不提供此项内容的不得分</w:t>
            </w:r>
            <w:r>
              <w:rPr>
                <w:rFonts w:hint="eastAsia" w:ascii="宋体" w:hAnsi="宋体" w:eastAsia="宋体" w:cs="宋体"/>
                <w:color w:val="auto"/>
                <w:sz w:val="24"/>
                <w:highlight w:val="none"/>
                <w:lang w:val="en-US" w:eastAsia="zh-CN"/>
              </w:rPr>
              <w:t>。</w:t>
            </w:r>
          </w:p>
        </w:tc>
        <w:tc>
          <w:tcPr>
            <w:tcW w:w="645" w:type="dxa"/>
            <w:vAlign w:val="center"/>
          </w:tcPr>
          <w:p w14:paraId="4547FC1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750" w:type="dxa"/>
            <w:vAlign w:val="center"/>
          </w:tcPr>
          <w:p w14:paraId="0447263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1260" w:type="dxa"/>
            <w:vAlign w:val="center"/>
          </w:tcPr>
          <w:p w14:paraId="7FE654C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劳动力投入</w:t>
            </w:r>
          </w:p>
        </w:tc>
        <w:tc>
          <w:tcPr>
            <w:tcW w:w="960" w:type="dxa"/>
            <w:vAlign w:val="center"/>
          </w:tcPr>
          <w:p w14:paraId="4721D053">
            <w:pPr>
              <w:tabs>
                <w:tab w:val="left" w:pos="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第</w:t>
            </w:r>
          </w:p>
          <w:p w14:paraId="0508ED4A">
            <w:pPr>
              <w:snapToGrid w:val="0"/>
              <w:jc w:val="center"/>
              <w:outlineLvl w:val="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2680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0" w:type="auto"/>
            <w:vAlign w:val="center"/>
          </w:tcPr>
          <w:p w14:paraId="0480B062">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6078" w:type="dxa"/>
            <w:shd w:val="clear" w:color="auto" w:fill="auto"/>
            <w:vAlign w:val="center"/>
          </w:tcPr>
          <w:p w14:paraId="3DA689CA">
            <w:pPr>
              <w:snapToGrid w:val="0"/>
              <w:spacing w:line="360" w:lineRule="auto"/>
              <w:jc w:val="both"/>
              <w:rPr>
                <w:rFonts w:hint="eastAsia"/>
                <w:color w:val="auto"/>
                <w:highlight w:val="none"/>
                <w:lang w:val="en-US" w:eastAsia="zh-CN"/>
              </w:rPr>
            </w:pPr>
            <w:r>
              <w:rPr>
                <w:rFonts w:hint="eastAsia" w:ascii="宋体" w:hAnsi="宋体" w:eastAsia="宋体" w:cs="宋体"/>
                <w:color w:val="auto"/>
                <w:sz w:val="24"/>
                <w:highlight w:val="none"/>
                <w:lang w:val="en-US" w:eastAsia="zh-CN"/>
              </w:rPr>
              <w:t>供应商针对本项目突发事件的应急措施方案，包括但不限于现场施工应急和由于投标设备、材料质量问题导致无法正常工作和等情况的措施安排。措施内容有针对性且详细可行的得4分；措施内容</w:t>
            </w:r>
            <w:r>
              <w:rPr>
                <w:rFonts w:hint="eastAsia" w:ascii="宋体" w:hAnsi="宋体" w:cs="宋体"/>
                <w:color w:val="auto"/>
                <w:sz w:val="24"/>
                <w:highlight w:val="none"/>
                <w:lang w:val="en-US" w:eastAsia="zh-CN"/>
              </w:rPr>
              <w:t>较</w:t>
            </w:r>
            <w:r>
              <w:rPr>
                <w:rFonts w:hint="eastAsia" w:ascii="宋体" w:hAnsi="宋体" w:eastAsia="宋体" w:cs="宋体"/>
                <w:color w:val="auto"/>
                <w:sz w:val="24"/>
                <w:highlight w:val="none"/>
                <w:lang w:val="en-US" w:eastAsia="zh-CN"/>
              </w:rPr>
              <w:t>有针对性且</w:t>
            </w:r>
            <w:r>
              <w:rPr>
                <w:rFonts w:hint="eastAsia" w:ascii="宋体" w:hAnsi="宋体" w:cs="宋体"/>
                <w:color w:val="auto"/>
                <w:sz w:val="24"/>
                <w:highlight w:val="none"/>
                <w:lang w:val="en-US" w:eastAsia="zh-CN"/>
              </w:rPr>
              <w:t>相对</w:t>
            </w:r>
            <w:r>
              <w:rPr>
                <w:rFonts w:hint="eastAsia" w:ascii="宋体" w:hAnsi="宋体" w:eastAsia="宋体" w:cs="宋体"/>
                <w:color w:val="auto"/>
                <w:sz w:val="24"/>
                <w:highlight w:val="none"/>
                <w:lang w:val="en-US" w:eastAsia="zh-CN"/>
              </w:rPr>
              <w:t>详细可行的得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分；措施内容</w:t>
            </w:r>
            <w:r>
              <w:rPr>
                <w:rFonts w:hint="eastAsia" w:ascii="宋体" w:hAnsi="宋体" w:cs="宋体"/>
                <w:color w:val="auto"/>
                <w:sz w:val="24"/>
                <w:highlight w:val="none"/>
                <w:lang w:val="en-US" w:eastAsia="zh-CN"/>
              </w:rPr>
              <w:t>一般、</w:t>
            </w:r>
            <w:r>
              <w:rPr>
                <w:rFonts w:hint="eastAsia" w:ascii="宋体" w:hAnsi="宋体" w:eastAsia="宋体" w:cs="宋体"/>
                <w:color w:val="auto"/>
                <w:sz w:val="24"/>
                <w:highlight w:val="none"/>
                <w:lang w:val="en-US" w:eastAsia="zh-CN"/>
              </w:rPr>
              <w:t>基本可行的得2分；措施内容有瑕疵的得1分；</w:t>
            </w:r>
            <w:r>
              <w:rPr>
                <w:rFonts w:hint="eastAsia" w:ascii="宋体" w:hAnsi="宋体" w:cs="宋体"/>
                <w:color w:val="auto"/>
                <w:sz w:val="24"/>
                <w:highlight w:val="none"/>
                <w:lang w:val="en-US" w:eastAsia="zh-CN"/>
              </w:rPr>
              <w:t>不提供此项内容的不得分</w:t>
            </w:r>
            <w:r>
              <w:rPr>
                <w:rFonts w:hint="eastAsia" w:ascii="宋体" w:hAnsi="宋体" w:eastAsia="宋体" w:cs="宋体"/>
                <w:color w:val="auto"/>
                <w:sz w:val="24"/>
                <w:highlight w:val="none"/>
                <w:lang w:val="en-US" w:eastAsia="zh-CN"/>
              </w:rPr>
              <w:t>。</w:t>
            </w:r>
          </w:p>
        </w:tc>
        <w:tc>
          <w:tcPr>
            <w:tcW w:w="645" w:type="dxa"/>
            <w:shd w:val="clear" w:color="auto" w:fill="auto"/>
            <w:vAlign w:val="center"/>
          </w:tcPr>
          <w:p w14:paraId="1AAF69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750" w:type="dxa"/>
            <w:shd w:val="clear" w:color="auto" w:fill="auto"/>
            <w:vAlign w:val="center"/>
          </w:tcPr>
          <w:p w14:paraId="0FA66BE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1260" w:type="dxa"/>
            <w:vAlign w:val="center"/>
          </w:tcPr>
          <w:p w14:paraId="0C8EBA9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应急措施方案</w:t>
            </w:r>
          </w:p>
        </w:tc>
        <w:tc>
          <w:tcPr>
            <w:tcW w:w="960" w:type="dxa"/>
            <w:vAlign w:val="center"/>
          </w:tcPr>
          <w:p w14:paraId="1EC003E0">
            <w:pPr>
              <w:tabs>
                <w:tab w:val="left" w:pos="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第</w:t>
            </w:r>
          </w:p>
          <w:p w14:paraId="5C668B69">
            <w:pPr>
              <w:snapToGrid w:val="0"/>
              <w:jc w:val="center"/>
              <w:outlineLvl w:val="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08F5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B32C11F">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6078" w:type="dxa"/>
            <w:vAlign w:val="center"/>
          </w:tcPr>
          <w:p w14:paraId="3DB0911C">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供应商针对本项目实施过程中针对成品保护的各项措施。措施内容有针对性且详细可行的得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分；措施内容较详细可行的得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分；措施内容</w:t>
            </w:r>
            <w:r>
              <w:rPr>
                <w:rFonts w:hint="eastAsia" w:ascii="宋体" w:hAnsi="宋体" w:cs="宋体"/>
                <w:color w:val="auto"/>
                <w:sz w:val="24"/>
                <w:highlight w:val="none"/>
                <w:lang w:val="en-US" w:eastAsia="zh-CN"/>
              </w:rPr>
              <w:t>一般的得2分；</w:t>
            </w:r>
            <w:r>
              <w:rPr>
                <w:rFonts w:hint="eastAsia" w:ascii="宋体" w:hAnsi="宋体" w:eastAsia="宋体" w:cs="宋体"/>
                <w:color w:val="auto"/>
                <w:sz w:val="24"/>
                <w:highlight w:val="none"/>
                <w:lang w:val="en-US" w:eastAsia="zh-CN"/>
              </w:rPr>
              <w:t>措施内容有瑕疵的得1分；</w:t>
            </w:r>
            <w:r>
              <w:rPr>
                <w:rFonts w:hint="eastAsia" w:ascii="宋体" w:hAnsi="宋体" w:cs="宋体"/>
                <w:color w:val="auto"/>
                <w:sz w:val="24"/>
                <w:highlight w:val="none"/>
                <w:lang w:val="en-US" w:eastAsia="zh-CN"/>
              </w:rPr>
              <w:t>不提供此项内容的不得分</w:t>
            </w:r>
            <w:r>
              <w:rPr>
                <w:rFonts w:hint="eastAsia" w:ascii="宋体" w:hAnsi="宋体" w:eastAsia="宋体" w:cs="宋体"/>
                <w:color w:val="auto"/>
                <w:sz w:val="24"/>
                <w:highlight w:val="none"/>
                <w:lang w:val="en-US" w:eastAsia="zh-CN"/>
              </w:rPr>
              <w:t>。</w:t>
            </w:r>
          </w:p>
        </w:tc>
        <w:tc>
          <w:tcPr>
            <w:tcW w:w="645" w:type="dxa"/>
            <w:vAlign w:val="center"/>
          </w:tcPr>
          <w:p w14:paraId="2DA90C2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750" w:type="dxa"/>
            <w:vAlign w:val="center"/>
          </w:tcPr>
          <w:p w14:paraId="209BDDF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1260" w:type="dxa"/>
            <w:vAlign w:val="center"/>
          </w:tcPr>
          <w:p w14:paraId="1D0F4FE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成品保护的各项措施</w:t>
            </w:r>
          </w:p>
        </w:tc>
        <w:tc>
          <w:tcPr>
            <w:tcW w:w="960" w:type="dxa"/>
            <w:vAlign w:val="center"/>
          </w:tcPr>
          <w:p w14:paraId="54D8A398">
            <w:pPr>
              <w:tabs>
                <w:tab w:val="left" w:pos="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第</w:t>
            </w:r>
          </w:p>
          <w:p w14:paraId="531366C8">
            <w:pPr>
              <w:snapToGrid w:val="0"/>
              <w:jc w:val="center"/>
              <w:outlineLvl w:val="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74B9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D020DAB">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6078" w:type="dxa"/>
            <w:vAlign w:val="center"/>
          </w:tcPr>
          <w:p w14:paraId="23D4F8D6">
            <w:pPr>
              <w:snapToGrid w:val="0"/>
              <w:spacing w:line="36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供应商针对本项目施工过程中采取的降尘、降噪、建筑垃圾处置及保证施工场地周边空气质量等环保创新措施。相关措施方案科学可行、可行性强、针对性强的得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分；相关措施方案科学较可行、具有可行性、针对性较强的得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分；相关措施方案科学较一般的得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分；相关措施方案</w:t>
            </w:r>
            <w:r>
              <w:rPr>
                <w:rFonts w:hint="eastAsia" w:ascii="宋体" w:hAnsi="宋体" w:cs="宋体"/>
                <w:color w:val="auto"/>
                <w:sz w:val="24"/>
                <w:highlight w:val="none"/>
                <w:lang w:val="en-US" w:eastAsia="zh-CN"/>
              </w:rPr>
              <w:t>有欠缺的得1分；不提供此项内容的不得分</w:t>
            </w:r>
            <w:r>
              <w:rPr>
                <w:rFonts w:hint="eastAsia" w:ascii="宋体" w:hAnsi="宋体" w:eastAsia="宋体" w:cs="宋体"/>
                <w:color w:val="auto"/>
                <w:sz w:val="24"/>
                <w:highlight w:val="none"/>
                <w:lang w:val="en-US" w:eastAsia="zh-CN"/>
              </w:rPr>
              <w:t>。</w:t>
            </w:r>
          </w:p>
        </w:tc>
        <w:tc>
          <w:tcPr>
            <w:tcW w:w="645" w:type="dxa"/>
            <w:vAlign w:val="center"/>
          </w:tcPr>
          <w:p w14:paraId="0FDD601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750" w:type="dxa"/>
            <w:vAlign w:val="center"/>
          </w:tcPr>
          <w:p w14:paraId="2B2B6FC5">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1260" w:type="dxa"/>
            <w:vAlign w:val="center"/>
          </w:tcPr>
          <w:p w14:paraId="6607252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降尘、降噪、建筑垃圾处置相关措施</w:t>
            </w:r>
          </w:p>
        </w:tc>
        <w:tc>
          <w:tcPr>
            <w:tcW w:w="960" w:type="dxa"/>
            <w:vAlign w:val="center"/>
          </w:tcPr>
          <w:p w14:paraId="6C6573F8">
            <w:pPr>
              <w:tabs>
                <w:tab w:val="left" w:pos="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第</w:t>
            </w:r>
          </w:p>
          <w:p w14:paraId="6C03931F">
            <w:pPr>
              <w:snapToGrid w:val="0"/>
              <w:jc w:val="center"/>
              <w:outlineLvl w:val="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5120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FE3C8B2">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6078" w:type="dxa"/>
            <w:vAlign w:val="center"/>
          </w:tcPr>
          <w:p w14:paraId="17559471">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供应商针对本项目提供的保修措施、质保期及服务措施等。措施完善详细、科学合理、可行性强的得3分；措施相对完善详细、较科学合理、具有可行性的得2分；措施一般，可行性弱的得1分；</w:t>
            </w:r>
            <w:r>
              <w:rPr>
                <w:rFonts w:hint="eastAsia" w:ascii="宋体" w:hAnsi="宋体" w:cs="宋体"/>
                <w:color w:val="auto"/>
                <w:sz w:val="24"/>
                <w:highlight w:val="none"/>
                <w:lang w:val="en-US" w:eastAsia="zh-CN"/>
              </w:rPr>
              <w:t>不提供此项内容的不得分</w:t>
            </w:r>
            <w:r>
              <w:rPr>
                <w:rFonts w:hint="eastAsia" w:ascii="宋体" w:hAnsi="宋体" w:eastAsia="宋体" w:cs="宋体"/>
                <w:color w:val="auto"/>
                <w:sz w:val="24"/>
                <w:highlight w:val="none"/>
                <w:lang w:val="en-US" w:eastAsia="zh-CN"/>
              </w:rPr>
              <w:t>。</w:t>
            </w:r>
          </w:p>
        </w:tc>
        <w:tc>
          <w:tcPr>
            <w:tcW w:w="645" w:type="dxa"/>
            <w:vAlign w:val="center"/>
          </w:tcPr>
          <w:p w14:paraId="0B780F0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750" w:type="dxa"/>
            <w:vAlign w:val="center"/>
          </w:tcPr>
          <w:p w14:paraId="10A8188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1260" w:type="dxa"/>
            <w:vAlign w:val="center"/>
          </w:tcPr>
          <w:p w14:paraId="18F3F7E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保修措施、质保期及服务措施</w:t>
            </w:r>
          </w:p>
        </w:tc>
        <w:tc>
          <w:tcPr>
            <w:tcW w:w="960" w:type="dxa"/>
            <w:vAlign w:val="center"/>
          </w:tcPr>
          <w:p w14:paraId="735E4037">
            <w:pPr>
              <w:tabs>
                <w:tab w:val="left" w:pos="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第</w:t>
            </w:r>
          </w:p>
          <w:p w14:paraId="554BB659">
            <w:pPr>
              <w:snapToGrid w:val="0"/>
              <w:jc w:val="center"/>
              <w:outlineLvl w:val="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421B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F3EC4B5">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6078" w:type="dxa"/>
            <w:shd w:val="clear" w:color="auto" w:fill="auto"/>
            <w:vAlign w:val="center"/>
          </w:tcPr>
          <w:p w14:paraId="6D7CF450">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根据供应商对本项目提出的合理化建议对项目实施有益且可行的得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分；对项目实施基本可行的得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不提供此项内容的不得分</w:t>
            </w:r>
            <w:r>
              <w:rPr>
                <w:rFonts w:hint="eastAsia" w:ascii="宋体" w:hAnsi="宋体" w:eastAsia="宋体" w:cs="宋体"/>
                <w:color w:val="auto"/>
                <w:sz w:val="24"/>
                <w:highlight w:val="none"/>
                <w:lang w:val="en-US" w:eastAsia="zh-CN"/>
              </w:rPr>
              <w:t>。</w:t>
            </w:r>
          </w:p>
        </w:tc>
        <w:tc>
          <w:tcPr>
            <w:tcW w:w="645" w:type="dxa"/>
            <w:shd w:val="clear" w:color="auto" w:fill="auto"/>
            <w:vAlign w:val="center"/>
          </w:tcPr>
          <w:p w14:paraId="5ECEE38F">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750" w:type="dxa"/>
            <w:shd w:val="clear" w:color="auto" w:fill="auto"/>
            <w:vAlign w:val="center"/>
          </w:tcPr>
          <w:p w14:paraId="2E74BA8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1260" w:type="dxa"/>
            <w:vAlign w:val="center"/>
          </w:tcPr>
          <w:p w14:paraId="1DC1828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合理化建议</w:t>
            </w:r>
          </w:p>
        </w:tc>
        <w:tc>
          <w:tcPr>
            <w:tcW w:w="960" w:type="dxa"/>
            <w:vAlign w:val="center"/>
          </w:tcPr>
          <w:p w14:paraId="3F3F683C">
            <w:pPr>
              <w:tabs>
                <w:tab w:val="left" w:pos="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第</w:t>
            </w:r>
          </w:p>
          <w:p w14:paraId="378CA68E">
            <w:pPr>
              <w:snapToGrid w:val="0"/>
              <w:jc w:val="center"/>
              <w:outlineLvl w:val="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页</w:t>
            </w:r>
          </w:p>
        </w:tc>
      </w:tr>
      <w:tr w14:paraId="3CEA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0" w:type="auto"/>
            <w:vAlign w:val="center"/>
          </w:tcPr>
          <w:p w14:paraId="46625177">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6078" w:type="dxa"/>
            <w:vAlign w:val="center"/>
          </w:tcPr>
          <w:p w14:paraId="40E8A900">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有效最后报价的最低价作为评审基准价，其最低报价为满分；按［最后报价得分=（评审基准价/最后报价）*30］的计算公式计算。</w:t>
            </w:r>
          </w:p>
          <w:p w14:paraId="209DE5F5">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评审过程中，不得去掉报价中的最高报价和最低报价。</w:t>
            </w:r>
          </w:p>
          <w:p w14:paraId="7A402F99">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注：本项目专门面向中小企业采购，不进行政策价格调整。</w:t>
            </w:r>
          </w:p>
        </w:tc>
        <w:tc>
          <w:tcPr>
            <w:tcW w:w="645" w:type="dxa"/>
            <w:vAlign w:val="center"/>
          </w:tcPr>
          <w:p w14:paraId="09BDA3B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750" w:type="dxa"/>
            <w:vAlign w:val="center"/>
          </w:tcPr>
          <w:p w14:paraId="27EE6CA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260" w:type="dxa"/>
            <w:vAlign w:val="center"/>
          </w:tcPr>
          <w:p w14:paraId="2DF3F9F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960" w:type="dxa"/>
            <w:vAlign w:val="center"/>
          </w:tcPr>
          <w:p w14:paraId="1094CDBA">
            <w:pPr>
              <w:snapToGrid w:val="0"/>
              <w:jc w:val="center"/>
              <w:outlineLvl w:val="0"/>
              <w:rPr>
                <w:rFonts w:hint="eastAsia" w:ascii="宋体" w:hAnsi="宋体" w:cs="宋体"/>
                <w:color w:val="auto"/>
                <w:sz w:val="24"/>
                <w:highlight w:val="none"/>
              </w:rPr>
            </w:pPr>
          </w:p>
        </w:tc>
      </w:tr>
      <w:tr w14:paraId="631F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9" w:type="dxa"/>
            <w:gridSpan w:val="6"/>
            <w:vAlign w:val="center"/>
          </w:tcPr>
          <w:p w14:paraId="2CBF5DF5">
            <w:pPr>
              <w:snapToGrid w:val="0"/>
              <w:jc w:val="center"/>
              <w:outlineLvl w:val="0"/>
              <w:rPr>
                <w:rFonts w:ascii="宋体" w:hAnsi="宋体" w:cs="宋体"/>
                <w:color w:val="auto"/>
                <w:sz w:val="24"/>
                <w:highlight w:val="none"/>
              </w:rPr>
            </w:pPr>
            <w:r>
              <w:rPr>
                <w:rFonts w:hint="eastAsia" w:ascii="宋体" w:hAnsi="宋体" w:eastAsia="宋体" w:cs="宋体"/>
                <w:color w:val="auto"/>
                <w:spacing w:val="0"/>
                <w:sz w:val="24"/>
                <w:szCs w:val="24"/>
                <w:highlight w:val="none"/>
                <w:lang w:val="en-US" w:eastAsia="zh-CN"/>
              </w:rPr>
              <w:t>注意：不得以特定金额的业绩作为评审因素</w:t>
            </w:r>
          </w:p>
        </w:tc>
      </w:tr>
    </w:tbl>
    <w:p w14:paraId="2E09BDD4">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1F4EA14C">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12BEDDF4">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5699E71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2829ED8D">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7B8C27AE">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6BC59C8C">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27C6DEC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0E09CEE6">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5461FB97">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494CF884">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5A7C96D5">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02AEACEE">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01EC880A">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18E53924">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48CB15E">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29A634A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0545DC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04117DE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3ED261CC">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550E36C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305F91F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7E82740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5D255C6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1ED3E912">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0269ADA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295B5FC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390DE96D">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40FE9D67">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eastAsia="zh-CN"/>
        </w:rPr>
        <w:t>。</w:t>
      </w:r>
    </w:p>
    <w:p w14:paraId="72B84CE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0D2EFB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677CC98F">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7E32501">
      <w:pPr>
        <w:pStyle w:val="6"/>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46BA4FC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2F8697E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12D80FD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7DD006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62F4D7F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16D599B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38E2944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46F5E19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14:paraId="3D73321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14:paraId="7CD176A0">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14:paraId="41F4C5E4">
      <w:pPr>
        <w:pStyle w:val="80"/>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C960DF9">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14:paraId="1D147CFF">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14:paraId="2BE181E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53F186EB">
      <w:pPr>
        <w:pStyle w:val="6"/>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6AB55167">
      <w:pPr>
        <w:pStyle w:val="6"/>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748BF73A">
      <w:pPr>
        <w:pStyle w:val="6"/>
        <w:snapToGrid w:val="0"/>
        <w:spacing w:line="360" w:lineRule="auto"/>
        <w:rPr>
          <w:rFonts w:cs="宋体"/>
          <w:color w:val="auto"/>
          <w:highlight w:val="none"/>
        </w:rPr>
      </w:pPr>
      <w:r>
        <w:rPr>
          <w:rFonts w:hint="eastAsia" w:cs="宋体"/>
          <w:color w:val="auto"/>
          <w:highlight w:val="none"/>
        </w:rPr>
        <w:t>5.2出现影响采购公正的违法、违规行为的；</w:t>
      </w:r>
    </w:p>
    <w:p w14:paraId="747989BC">
      <w:pPr>
        <w:pStyle w:val="6"/>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6A8CC51F">
      <w:pPr>
        <w:pStyle w:val="6"/>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0D86917C">
      <w:pPr>
        <w:pStyle w:val="6"/>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574F8614">
      <w:pPr>
        <w:pStyle w:val="6"/>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1FA4A205">
      <w:pPr>
        <w:pStyle w:val="6"/>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217D4F0C">
      <w:pPr>
        <w:pStyle w:val="6"/>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07205E5D">
      <w:pPr>
        <w:pStyle w:val="6"/>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74503DF6">
      <w:pPr>
        <w:pStyle w:val="6"/>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6C7273B1">
      <w:pPr>
        <w:pStyle w:val="6"/>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1"/>
    <w:p w14:paraId="656017FF">
      <w:pPr>
        <w:spacing w:line="360" w:lineRule="auto"/>
        <w:jc w:val="center"/>
        <w:outlineLvl w:val="0"/>
        <w:rPr>
          <w:rFonts w:ascii="宋体" w:hAnsi="宋体" w:cs="宋体"/>
          <w:b/>
          <w:color w:val="auto"/>
          <w:sz w:val="36"/>
          <w:szCs w:val="36"/>
          <w:highlight w:val="none"/>
        </w:rPr>
      </w:pPr>
      <w:bookmarkStart w:id="398" w:name="第五部分"/>
      <w:bookmarkStart w:id="399" w:name="_Toc86217003"/>
      <w:r>
        <w:rPr>
          <w:rFonts w:hint="eastAsia" w:ascii="宋体" w:hAnsi="宋体" w:cs="宋体"/>
          <w:b/>
          <w:color w:val="auto"/>
          <w:sz w:val="36"/>
          <w:szCs w:val="36"/>
          <w:highlight w:val="none"/>
        </w:rPr>
        <w:t>第五部分 拟签订的合同文本</w:t>
      </w:r>
    </w:p>
    <w:p w14:paraId="7A0F1232">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0E00DB23">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400" w:name="_Toc32130"/>
      <w:bookmarkStart w:id="401" w:name="_Toc97299497"/>
      <w:r>
        <w:rPr>
          <w:rFonts w:hint="eastAsia" w:ascii="宋体" w:hAnsi="宋体" w:cs="宋体"/>
          <w:snapToGrid w:val="0"/>
          <w:color w:val="auto"/>
          <w:kern w:val="44"/>
          <w:sz w:val="28"/>
          <w:szCs w:val="20"/>
          <w:highlight w:val="none"/>
        </w:rPr>
        <w:t>第一部分  合同协议书</w:t>
      </w:r>
      <w:bookmarkEnd w:id="400"/>
      <w:bookmarkEnd w:id="401"/>
    </w:p>
    <w:p w14:paraId="509F1EBB">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rPr>
        <w:t>杭州市上城区人民政府紫阳街道办事处</w:t>
      </w:r>
    </w:p>
    <w:p w14:paraId="71EEDA93">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402" w:name="SOA_hhxys_cb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bookmarkEnd w:id="402"/>
    </w:p>
    <w:p w14:paraId="14D082F0">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rPr>
        <w:t>凤凰、新工幸福邻里坊（未来社区场景）提升改造项目</w:t>
      </w:r>
      <w:r>
        <w:rPr>
          <w:rFonts w:hint="eastAsia" w:ascii="宋体" w:hAnsi="宋体" w:cs="宋体"/>
          <w:snapToGrid w:val="0"/>
          <w:color w:val="auto"/>
          <w:kern w:val="0"/>
          <w:sz w:val="24"/>
          <w:highlight w:val="none"/>
        </w:rPr>
        <w:t>工程施工及有关事项协商一致，共同达成如下协议：</w:t>
      </w:r>
    </w:p>
    <w:p w14:paraId="70855FE8">
      <w:pPr>
        <w:snapToGrid w:val="0"/>
        <w:spacing w:before="24" w:beforeLines="10" w:after="24" w:afterLines="10" w:line="360" w:lineRule="auto"/>
        <w:outlineLvl w:val="1"/>
        <w:rPr>
          <w:rFonts w:ascii="宋体" w:hAnsi="宋体" w:cs="宋体"/>
          <w:b/>
          <w:bCs/>
          <w:snapToGrid w:val="0"/>
          <w:color w:val="auto"/>
          <w:kern w:val="0"/>
          <w:sz w:val="24"/>
          <w:highlight w:val="none"/>
        </w:rPr>
      </w:pPr>
      <w:bookmarkStart w:id="403" w:name="_Toc97299498"/>
      <w:bookmarkStart w:id="404" w:name="_Toc361220410"/>
      <w:r>
        <w:rPr>
          <w:rFonts w:hint="eastAsia" w:ascii="宋体" w:hAnsi="宋体" w:cs="宋体"/>
          <w:b/>
          <w:bCs/>
          <w:snapToGrid w:val="0"/>
          <w:color w:val="auto"/>
          <w:kern w:val="0"/>
          <w:sz w:val="24"/>
          <w:highlight w:val="none"/>
        </w:rPr>
        <w:t>一、工程概况</w:t>
      </w:r>
      <w:bookmarkEnd w:id="403"/>
      <w:bookmarkEnd w:id="404"/>
    </w:p>
    <w:p w14:paraId="14FFA759">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凤凰、新工幸福邻里坊（未来社区场景）提升改造项目</w:t>
      </w:r>
      <w:r>
        <w:rPr>
          <w:rFonts w:hint="eastAsia" w:ascii="宋体" w:hAnsi="宋体" w:cs="宋体"/>
          <w:snapToGrid w:val="0"/>
          <w:color w:val="auto"/>
          <w:kern w:val="0"/>
          <w:sz w:val="24"/>
          <w:highlight w:val="none"/>
        </w:rPr>
        <w:t>。</w:t>
      </w:r>
    </w:p>
    <w:p w14:paraId="607128E9">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2.工程地点：</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凤凰社区、新工社区</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5A363097">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36DABCFC">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财政资金</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59B6401A">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5.工程内容：</w:t>
      </w:r>
      <w:r>
        <w:rPr>
          <w:rFonts w:hint="eastAsia" w:ascii="宋体" w:hAnsi="宋体" w:eastAsia="宋体" w:cs="Times New Roman"/>
          <w:b/>
          <w:bCs/>
          <w:color w:val="auto"/>
          <w:kern w:val="0"/>
          <w:sz w:val="24"/>
          <w:szCs w:val="24"/>
          <w:highlight w:val="none"/>
          <w:u w:val="single"/>
        </w:rPr>
        <w:t>施工图及工程量清单范围内的全部工程内容，具体以提供的施工图、工程量清单及其编制说明、联系单中明确的内容为准。</w:t>
      </w:r>
      <w:r>
        <w:rPr>
          <w:rFonts w:hint="eastAsia" w:ascii="宋体" w:hAnsi="宋体" w:cs="宋体"/>
          <w:bCs/>
          <w:snapToGrid w:val="0"/>
          <w:color w:val="auto"/>
          <w:kern w:val="0"/>
          <w:sz w:val="24"/>
          <w:szCs w:val="24"/>
          <w:highlight w:val="none"/>
        </w:rPr>
        <w:t xml:space="preserve"> </w:t>
      </w:r>
      <w:r>
        <w:rPr>
          <w:rFonts w:hint="eastAsia" w:ascii="宋体" w:hAnsi="宋体" w:cs="宋体"/>
          <w:bCs/>
          <w:snapToGrid w:val="0"/>
          <w:color w:val="auto"/>
          <w:kern w:val="0"/>
          <w:sz w:val="24"/>
          <w:highlight w:val="none"/>
        </w:rPr>
        <w:t xml:space="preserve">                        </w:t>
      </w:r>
      <w:r>
        <w:rPr>
          <w:rFonts w:hint="eastAsia" w:ascii="宋体" w:hAnsi="宋体" w:cs="宋体"/>
          <w:snapToGrid w:val="0"/>
          <w:color w:val="auto"/>
          <w:kern w:val="0"/>
          <w:sz w:val="24"/>
          <w:highlight w:val="none"/>
        </w:rPr>
        <w:t xml:space="preserve"> </w:t>
      </w:r>
    </w:p>
    <w:p w14:paraId="70D0DC24">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r>
        <w:rPr>
          <w:rFonts w:hint="eastAsia" w:ascii="宋体" w:hAnsi="宋体" w:eastAsia="宋体" w:cs="Times New Roman"/>
          <w:b/>
          <w:bCs/>
          <w:color w:val="auto"/>
          <w:kern w:val="0"/>
          <w:sz w:val="24"/>
          <w:szCs w:val="24"/>
          <w:highlight w:val="none"/>
          <w:u w:val="single"/>
        </w:rPr>
        <w:t>施工图范围内所有内容，具体以提供的施工图、工程量清单中明确内容为准</w:t>
      </w:r>
      <w:r>
        <w:rPr>
          <w:rFonts w:hint="eastAsia" w:ascii="宋体" w:hAnsi="宋体" w:eastAsia="宋体" w:cs="Times New Roman"/>
          <w:color w:val="auto"/>
          <w:kern w:val="0"/>
          <w:sz w:val="24"/>
          <w:szCs w:val="24"/>
          <w:highlight w:val="none"/>
          <w:u w:val="single"/>
        </w:rPr>
        <w:t>。</w:t>
      </w:r>
    </w:p>
    <w:p w14:paraId="017C0293">
      <w:pPr>
        <w:snapToGrid w:val="0"/>
        <w:spacing w:line="360" w:lineRule="auto"/>
        <w:outlineLvl w:val="1"/>
        <w:rPr>
          <w:rFonts w:ascii="宋体" w:hAnsi="宋体" w:cs="宋体"/>
          <w:b/>
          <w:bCs/>
          <w:snapToGrid w:val="0"/>
          <w:color w:val="auto"/>
          <w:kern w:val="0"/>
          <w:sz w:val="24"/>
          <w:highlight w:val="none"/>
        </w:rPr>
      </w:pPr>
      <w:bookmarkStart w:id="405" w:name="_Toc97299499"/>
      <w:bookmarkStart w:id="406" w:name="_Toc361220411"/>
      <w:r>
        <w:rPr>
          <w:rFonts w:hint="eastAsia" w:ascii="宋体" w:hAnsi="宋体" w:cs="宋体"/>
          <w:b/>
          <w:bCs/>
          <w:snapToGrid w:val="0"/>
          <w:color w:val="auto"/>
          <w:kern w:val="0"/>
          <w:sz w:val="24"/>
          <w:highlight w:val="none"/>
        </w:rPr>
        <w:t>二、合同工期</w:t>
      </w:r>
      <w:bookmarkEnd w:id="405"/>
      <w:bookmarkEnd w:id="406"/>
    </w:p>
    <w:p w14:paraId="7336453B">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7DCCF94D">
      <w:pPr>
        <w:snapToGrid w:val="0"/>
        <w:spacing w:line="360" w:lineRule="auto"/>
        <w:ind w:firstLine="459"/>
        <w:rPr>
          <w:rFonts w:ascii="宋体" w:hAnsi="宋体" w:cs="宋体"/>
          <w:snapToGrid w:val="0"/>
          <w:color w:val="auto"/>
          <w:kern w:val="0"/>
          <w:sz w:val="24"/>
          <w:highlight w:val="none"/>
        </w:rPr>
      </w:pPr>
      <w:bookmarkStart w:id="407"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07"/>
    </w:p>
    <w:p w14:paraId="5D348DBB">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90</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14:paraId="37DD60D0">
      <w:pPr>
        <w:snapToGrid w:val="0"/>
        <w:spacing w:line="360" w:lineRule="auto"/>
        <w:outlineLvl w:val="1"/>
        <w:rPr>
          <w:rFonts w:ascii="宋体" w:hAnsi="宋体" w:cs="宋体"/>
          <w:b/>
          <w:bCs/>
          <w:snapToGrid w:val="0"/>
          <w:color w:val="auto"/>
          <w:kern w:val="0"/>
          <w:sz w:val="24"/>
          <w:highlight w:val="none"/>
        </w:rPr>
      </w:pPr>
      <w:bookmarkStart w:id="408" w:name="_Toc97299500"/>
      <w:bookmarkStart w:id="409" w:name="_Toc361220412"/>
      <w:r>
        <w:rPr>
          <w:rFonts w:hint="eastAsia" w:ascii="宋体" w:hAnsi="宋体" w:cs="宋体"/>
          <w:b/>
          <w:bCs/>
          <w:snapToGrid w:val="0"/>
          <w:color w:val="auto"/>
          <w:kern w:val="0"/>
          <w:sz w:val="24"/>
          <w:highlight w:val="none"/>
        </w:rPr>
        <w:t>三、质量标准</w:t>
      </w:r>
      <w:bookmarkEnd w:id="408"/>
      <w:bookmarkEnd w:id="409"/>
    </w:p>
    <w:p w14:paraId="4484144A">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bookmarkStart w:id="410" w:name="SOA_hhxys_zlbz"/>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合格</w:t>
      </w:r>
      <w:r>
        <w:rPr>
          <w:rFonts w:hint="eastAsia" w:ascii="宋体" w:hAnsi="宋体" w:cs="宋体"/>
          <w:snapToGrid w:val="0"/>
          <w:color w:val="auto"/>
          <w:kern w:val="0"/>
          <w:sz w:val="24"/>
          <w:highlight w:val="none"/>
          <w:u w:val="single"/>
        </w:rPr>
        <w:t xml:space="preserve"> </w:t>
      </w:r>
      <w:bookmarkEnd w:id="410"/>
      <w:r>
        <w:rPr>
          <w:rFonts w:hint="eastAsia" w:ascii="宋体" w:hAnsi="宋体" w:cs="宋体"/>
          <w:snapToGrid w:val="0"/>
          <w:color w:val="auto"/>
          <w:kern w:val="0"/>
          <w:sz w:val="24"/>
          <w:highlight w:val="none"/>
        </w:rPr>
        <w:t>标准。</w:t>
      </w:r>
    </w:p>
    <w:p w14:paraId="3C7F89BF">
      <w:pPr>
        <w:snapToGrid w:val="0"/>
        <w:spacing w:line="360" w:lineRule="auto"/>
        <w:outlineLvl w:val="1"/>
        <w:rPr>
          <w:rFonts w:ascii="宋体" w:hAnsi="宋体" w:cs="宋体"/>
          <w:b/>
          <w:bCs/>
          <w:snapToGrid w:val="0"/>
          <w:color w:val="auto"/>
          <w:kern w:val="0"/>
          <w:sz w:val="24"/>
          <w:highlight w:val="none"/>
        </w:rPr>
      </w:pPr>
      <w:bookmarkStart w:id="411" w:name="_Toc97299501"/>
      <w:bookmarkStart w:id="412" w:name="_Toc361220413"/>
      <w:r>
        <w:rPr>
          <w:rFonts w:hint="eastAsia" w:ascii="宋体" w:hAnsi="宋体" w:cs="宋体"/>
          <w:b/>
          <w:bCs/>
          <w:snapToGrid w:val="0"/>
          <w:color w:val="auto"/>
          <w:kern w:val="0"/>
          <w:sz w:val="24"/>
          <w:highlight w:val="none"/>
        </w:rPr>
        <w:t>四、签约合同价与合同价格形式</w:t>
      </w:r>
      <w:bookmarkEnd w:id="411"/>
      <w:bookmarkEnd w:id="412"/>
    </w:p>
    <w:p w14:paraId="6ABCC96B">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14:paraId="4029CE77">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13" w:name="SOA_hhxys_htjdx"/>
      <w:r>
        <w:rPr>
          <w:rFonts w:hint="eastAsia" w:ascii="宋体" w:hAnsi="宋体" w:cs="宋体"/>
          <w:snapToGrid w:val="0"/>
          <w:color w:val="auto"/>
          <w:kern w:val="0"/>
          <w:sz w:val="24"/>
          <w:highlight w:val="none"/>
          <w:u w:val="single"/>
        </w:rPr>
        <w:t xml:space="preserve">                   </w:t>
      </w:r>
      <w:bookmarkEnd w:id="413"/>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14" w:name="SOA_hhxys_htjxx"/>
      <w:r>
        <w:rPr>
          <w:rFonts w:hint="eastAsia" w:ascii="宋体" w:hAnsi="宋体" w:cs="宋体"/>
          <w:snapToGrid w:val="0"/>
          <w:color w:val="auto"/>
          <w:kern w:val="0"/>
          <w:sz w:val="24"/>
          <w:highlight w:val="none"/>
          <w:u w:val="single"/>
        </w:rPr>
        <w:t xml:space="preserve">            </w:t>
      </w:r>
      <w:bookmarkEnd w:id="414"/>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5B2D96D9">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14:paraId="3104401D">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14:paraId="6116C97D">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5" w:name="SOA_hhxys_wmsgfdx"/>
      <w:r>
        <w:rPr>
          <w:rFonts w:hint="eastAsia" w:ascii="宋体" w:hAnsi="宋体" w:cs="宋体"/>
          <w:snapToGrid w:val="0"/>
          <w:color w:val="auto"/>
          <w:kern w:val="0"/>
          <w:sz w:val="24"/>
          <w:highlight w:val="none"/>
          <w:u w:val="single"/>
        </w:rPr>
        <w:t xml:space="preserve">                </w:t>
      </w:r>
      <w:bookmarkEnd w:id="415"/>
      <w:r>
        <w:rPr>
          <w:rFonts w:hint="eastAsia" w:ascii="宋体" w:hAnsi="宋体" w:cs="宋体"/>
          <w:snapToGrid w:val="0"/>
          <w:color w:val="auto"/>
          <w:kern w:val="0"/>
          <w:sz w:val="24"/>
          <w:highlight w:val="none"/>
        </w:rPr>
        <w:t>(¥</w:t>
      </w:r>
      <w:bookmarkStart w:id="416" w:name="SOA_hhxys_wmsgfxx"/>
      <w:r>
        <w:rPr>
          <w:rFonts w:hint="eastAsia" w:ascii="宋体" w:hAnsi="宋体" w:cs="宋体"/>
          <w:snapToGrid w:val="0"/>
          <w:color w:val="auto"/>
          <w:kern w:val="0"/>
          <w:sz w:val="24"/>
          <w:highlight w:val="none"/>
          <w:u w:val="single"/>
        </w:rPr>
        <w:t xml:space="preserve">                  </w:t>
      </w:r>
      <w:bookmarkEnd w:id="416"/>
      <w:r>
        <w:rPr>
          <w:rFonts w:hint="eastAsia" w:ascii="宋体" w:hAnsi="宋体" w:cs="宋体"/>
          <w:snapToGrid w:val="0"/>
          <w:color w:val="auto"/>
          <w:kern w:val="0"/>
          <w:sz w:val="24"/>
          <w:highlight w:val="none"/>
        </w:rPr>
        <w:t>元)；</w:t>
      </w:r>
    </w:p>
    <w:p w14:paraId="40E6D2B1">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14:paraId="224CAF5A">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7" w:name="SOA_hhxys_sbzgjdx"/>
      <w:r>
        <w:rPr>
          <w:rFonts w:hint="eastAsia" w:ascii="宋体" w:hAnsi="宋体" w:cs="宋体"/>
          <w:snapToGrid w:val="0"/>
          <w:color w:val="auto"/>
          <w:kern w:val="0"/>
          <w:sz w:val="24"/>
          <w:highlight w:val="none"/>
          <w:u w:val="single"/>
        </w:rPr>
        <w:t xml:space="preserve">       </w:t>
      </w:r>
      <w:bookmarkEnd w:id="417"/>
      <w:r>
        <w:rPr>
          <w:rFonts w:hint="eastAsia" w:ascii="宋体" w:hAnsi="宋体" w:cs="宋体"/>
          <w:snapToGrid w:val="0"/>
          <w:color w:val="auto"/>
          <w:kern w:val="0"/>
          <w:sz w:val="24"/>
          <w:highlight w:val="none"/>
        </w:rPr>
        <w:t>(¥</w:t>
      </w:r>
      <w:bookmarkStart w:id="418" w:name="SOA_hhxys_sbzgjxx"/>
      <w:r>
        <w:rPr>
          <w:rFonts w:hint="eastAsia" w:ascii="宋体" w:hAnsi="宋体" w:cs="宋体"/>
          <w:snapToGrid w:val="0"/>
          <w:color w:val="auto"/>
          <w:kern w:val="0"/>
          <w:sz w:val="24"/>
          <w:highlight w:val="none"/>
          <w:u w:val="single"/>
        </w:rPr>
        <w:t xml:space="preserve">      </w:t>
      </w:r>
      <w:bookmarkEnd w:id="418"/>
      <w:r>
        <w:rPr>
          <w:rFonts w:hint="eastAsia" w:ascii="宋体" w:hAnsi="宋体" w:cs="宋体"/>
          <w:snapToGrid w:val="0"/>
          <w:color w:val="auto"/>
          <w:kern w:val="0"/>
          <w:sz w:val="24"/>
          <w:highlight w:val="none"/>
        </w:rPr>
        <w:t>元)；</w:t>
      </w:r>
    </w:p>
    <w:p w14:paraId="59266E7A">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14:paraId="7E76823A">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9" w:name="SOA_hhxys_gczgjdx"/>
      <w:r>
        <w:rPr>
          <w:rFonts w:hint="eastAsia" w:ascii="宋体" w:hAnsi="宋体" w:cs="宋体"/>
          <w:snapToGrid w:val="0"/>
          <w:color w:val="auto"/>
          <w:kern w:val="0"/>
          <w:sz w:val="24"/>
          <w:highlight w:val="none"/>
          <w:u w:val="single"/>
        </w:rPr>
        <w:t xml:space="preserve">       </w:t>
      </w:r>
      <w:bookmarkEnd w:id="419"/>
      <w:r>
        <w:rPr>
          <w:rFonts w:hint="eastAsia" w:ascii="宋体" w:hAnsi="宋体" w:cs="宋体"/>
          <w:snapToGrid w:val="0"/>
          <w:color w:val="auto"/>
          <w:kern w:val="0"/>
          <w:sz w:val="24"/>
          <w:highlight w:val="none"/>
        </w:rPr>
        <w:t>(¥</w:t>
      </w:r>
      <w:bookmarkStart w:id="420" w:name="SOA_hhxys_gczgjxx"/>
      <w:r>
        <w:rPr>
          <w:rFonts w:hint="eastAsia" w:ascii="宋体" w:hAnsi="宋体" w:cs="宋体"/>
          <w:snapToGrid w:val="0"/>
          <w:color w:val="auto"/>
          <w:kern w:val="0"/>
          <w:sz w:val="24"/>
          <w:highlight w:val="none"/>
          <w:u w:val="single"/>
        </w:rPr>
        <w:t xml:space="preserve">       </w:t>
      </w:r>
      <w:bookmarkEnd w:id="420"/>
      <w:r>
        <w:rPr>
          <w:rFonts w:hint="eastAsia" w:ascii="宋体" w:hAnsi="宋体" w:cs="宋体"/>
          <w:snapToGrid w:val="0"/>
          <w:color w:val="auto"/>
          <w:kern w:val="0"/>
          <w:sz w:val="24"/>
          <w:highlight w:val="none"/>
        </w:rPr>
        <w:t>元)；</w:t>
      </w:r>
    </w:p>
    <w:p w14:paraId="63CE111B">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14:paraId="05EF3A96">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1" w:name="SOA_hhxys_zljedx"/>
      <w:r>
        <w:rPr>
          <w:rFonts w:hint="eastAsia" w:ascii="宋体" w:hAnsi="宋体" w:cs="宋体"/>
          <w:snapToGrid w:val="0"/>
          <w:color w:val="auto"/>
          <w:kern w:val="0"/>
          <w:sz w:val="24"/>
          <w:highlight w:val="none"/>
          <w:u w:val="single"/>
        </w:rPr>
        <w:t xml:space="preserve">       </w:t>
      </w:r>
      <w:bookmarkEnd w:id="421"/>
      <w:r>
        <w:rPr>
          <w:rFonts w:hint="eastAsia" w:ascii="宋体" w:hAnsi="宋体" w:cs="宋体"/>
          <w:snapToGrid w:val="0"/>
          <w:color w:val="auto"/>
          <w:kern w:val="0"/>
          <w:sz w:val="24"/>
          <w:highlight w:val="none"/>
        </w:rPr>
        <w:t>(¥</w:t>
      </w:r>
      <w:bookmarkStart w:id="422" w:name="SOA_hhxys_zljexx"/>
      <w:r>
        <w:rPr>
          <w:rFonts w:hint="eastAsia" w:ascii="宋体" w:hAnsi="宋体" w:cs="宋体"/>
          <w:snapToGrid w:val="0"/>
          <w:color w:val="auto"/>
          <w:kern w:val="0"/>
          <w:sz w:val="24"/>
          <w:highlight w:val="none"/>
          <w:u w:val="single"/>
        </w:rPr>
        <w:t xml:space="preserve">        </w:t>
      </w:r>
      <w:bookmarkEnd w:id="422"/>
      <w:r>
        <w:rPr>
          <w:rFonts w:hint="eastAsia" w:ascii="宋体" w:hAnsi="宋体" w:cs="宋体"/>
          <w:snapToGrid w:val="0"/>
          <w:color w:val="auto"/>
          <w:kern w:val="0"/>
          <w:sz w:val="24"/>
          <w:highlight w:val="none"/>
        </w:rPr>
        <w:t>元)。</w:t>
      </w:r>
    </w:p>
    <w:p w14:paraId="457E11A5">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采用固定单价合同</w:t>
      </w:r>
      <w:r>
        <w:rPr>
          <w:rFonts w:hint="eastAsia" w:ascii="宋体" w:hAnsi="宋体" w:cs="宋体"/>
          <w:snapToGrid w:val="0"/>
          <w:color w:val="auto"/>
          <w:kern w:val="0"/>
          <w:sz w:val="24"/>
          <w:highlight w:val="none"/>
        </w:rPr>
        <w:t>。</w:t>
      </w:r>
    </w:p>
    <w:p w14:paraId="110FC4F3">
      <w:pPr>
        <w:snapToGrid w:val="0"/>
        <w:spacing w:line="360" w:lineRule="auto"/>
        <w:outlineLvl w:val="1"/>
        <w:rPr>
          <w:rFonts w:ascii="宋体" w:hAnsi="宋体" w:cs="宋体"/>
          <w:b/>
          <w:bCs/>
          <w:snapToGrid w:val="0"/>
          <w:color w:val="auto"/>
          <w:kern w:val="0"/>
          <w:sz w:val="24"/>
          <w:highlight w:val="none"/>
        </w:rPr>
      </w:pPr>
      <w:bookmarkStart w:id="423" w:name="_Toc361220414"/>
      <w:bookmarkStart w:id="424" w:name="_Toc97299502"/>
      <w:r>
        <w:rPr>
          <w:rFonts w:hint="eastAsia" w:ascii="宋体" w:hAnsi="宋体" w:cs="宋体"/>
          <w:b/>
          <w:bCs/>
          <w:snapToGrid w:val="0"/>
          <w:color w:val="auto"/>
          <w:kern w:val="0"/>
          <w:sz w:val="24"/>
          <w:highlight w:val="none"/>
        </w:rPr>
        <w:t>五、项目经理</w:t>
      </w:r>
      <w:bookmarkEnd w:id="423"/>
      <w:bookmarkEnd w:id="424"/>
    </w:p>
    <w:p w14:paraId="4AFCE482">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25" w:name="SOA_hhxys_cbrxmjl"/>
      <w:r>
        <w:rPr>
          <w:rFonts w:hint="eastAsia" w:ascii="宋体" w:hAnsi="宋体" w:cs="宋体"/>
          <w:snapToGrid w:val="0"/>
          <w:color w:val="auto"/>
          <w:kern w:val="0"/>
          <w:sz w:val="24"/>
          <w:highlight w:val="none"/>
          <w:u w:val="single"/>
        </w:rPr>
        <w:t xml:space="preserve">        </w:t>
      </w:r>
      <w:bookmarkEnd w:id="425"/>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3518E211">
      <w:pPr>
        <w:snapToGrid w:val="0"/>
        <w:spacing w:line="360" w:lineRule="auto"/>
        <w:outlineLvl w:val="1"/>
        <w:rPr>
          <w:rFonts w:ascii="宋体" w:hAnsi="宋体" w:cs="宋体"/>
          <w:b/>
          <w:bCs/>
          <w:snapToGrid w:val="0"/>
          <w:color w:val="auto"/>
          <w:kern w:val="0"/>
          <w:sz w:val="24"/>
          <w:highlight w:val="none"/>
        </w:rPr>
      </w:pPr>
      <w:bookmarkStart w:id="426" w:name="_Toc361220415"/>
      <w:bookmarkStart w:id="427" w:name="_Toc97299503"/>
      <w:r>
        <w:rPr>
          <w:rFonts w:hint="eastAsia" w:ascii="宋体" w:hAnsi="宋体" w:cs="宋体"/>
          <w:b/>
          <w:bCs/>
          <w:snapToGrid w:val="0"/>
          <w:color w:val="auto"/>
          <w:kern w:val="0"/>
          <w:sz w:val="24"/>
          <w:highlight w:val="none"/>
        </w:rPr>
        <w:t>六、合同文件构成</w:t>
      </w:r>
      <w:bookmarkEnd w:id="426"/>
      <w:bookmarkEnd w:id="427"/>
    </w:p>
    <w:p w14:paraId="3328594C">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14:paraId="7F56FE92">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14:paraId="659D2495">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14:paraId="293E2103">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14:paraId="0E07A95F">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14:paraId="01266396">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14:paraId="5D495E91">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14:paraId="29186B71">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14:paraId="59232733">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14:paraId="03FDBC9D">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14:paraId="490F928A">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509912A7">
      <w:pPr>
        <w:snapToGrid w:val="0"/>
        <w:spacing w:line="360" w:lineRule="auto"/>
        <w:outlineLvl w:val="1"/>
        <w:rPr>
          <w:rFonts w:ascii="宋体" w:hAnsi="宋体" w:cs="宋体"/>
          <w:b/>
          <w:bCs/>
          <w:snapToGrid w:val="0"/>
          <w:color w:val="auto"/>
          <w:kern w:val="0"/>
          <w:sz w:val="24"/>
          <w:highlight w:val="none"/>
        </w:rPr>
      </w:pPr>
      <w:bookmarkStart w:id="428" w:name="_Toc361220416"/>
      <w:bookmarkStart w:id="429" w:name="_Toc97299504"/>
      <w:r>
        <w:rPr>
          <w:rFonts w:hint="eastAsia" w:ascii="宋体" w:hAnsi="宋体" w:cs="宋体"/>
          <w:b/>
          <w:bCs/>
          <w:snapToGrid w:val="0"/>
          <w:color w:val="auto"/>
          <w:kern w:val="0"/>
          <w:sz w:val="24"/>
          <w:highlight w:val="none"/>
        </w:rPr>
        <w:t>七、承诺</w:t>
      </w:r>
      <w:bookmarkEnd w:id="428"/>
      <w:bookmarkEnd w:id="429"/>
    </w:p>
    <w:p w14:paraId="4127A8B8">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14:paraId="41971D66">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5FCEF11A">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14:paraId="314E328B">
      <w:pPr>
        <w:snapToGrid w:val="0"/>
        <w:spacing w:line="360" w:lineRule="auto"/>
        <w:outlineLvl w:val="1"/>
        <w:rPr>
          <w:rFonts w:ascii="宋体" w:hAnsi="宋体" w:cs="宋体"/>
          <w:b/>
          <w:bCs/>
          <w:snapToGrid w:val="0"/>
          <w:color w:val="auto"/>
          <w:kern w:val="0"/>
          <w:sz w:val="24"/>
          <w:highlight w:val="none"/>
        </w:rPr>
      </w:pPr>
      <w:bookmarkStart w:id="430" w:name="_Toc97299505"/>
      <w:bookmarkStart w:id="431" w:name="_Toc361220417"/>
      <w:r>
        <w:rPr>
          <w:rFonts w:hint="eastAsia" w:ascii="宋体" w:hAnsi="宋体" w:cs="宋体"/>
          <w:b/>
          <w:bCs/>
          <w:snapToGrid w:val="0"/>
          <w:color w:val="auto"/>
          <w:kern w:val="0"/>
          <w:sz w:val="24"/>
          <w:highlight w:val="none"/>
        </w:rPr>
        <w:t>八、词语含义</w:t>
      </w:r>
      <w:bookmarkEnd w:id="430"/>
      <w:bookmarkEnd w:id="431"/>
    </w:p>
    <w:p w14:paraId="2A76EBFC">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14:paraId="4830E167">
      <w:pPr>
        <w:snapToGrid w:val="0"/>
        <w:spacing w:line="360" w:lineRule="auto"/>
        <w:outlineLvl w:val="1"/>
        <w:rPr>
          <w:rFonts w:ascii="宋体" w:hAnsi="宋体" w:cs="宋体"/>
          <w:b/>
          <w:bCs/>
          <w:snapToGrid w:val="0"/>
          <w:color w:val="auto"/>
          <w:kern w:val="0"/>
          <w:sz w:val="24"/>
          <w:highlight w:val="none"/>
        </w:rPr>
      </w:pPr>
      <w:bookmarkStart w:id="432" w:name="_Toc361220418"/>
      <w:bookmarkStart w:id="433" w:name="_Toc97299506"/>
      <w:r>
        <w:rPr>
          <w:rFonts w:hint="eastAsia" w:ascii="宋体" w:hAnsi="宋体" w:cs="宋体"/>
          <w:b/>
          <w:bCs/>
          <w:snapToGrid w:val="0"/>
          <w:color w:val="auto"/>
          <w:kern w:val="0"/>
          <w:sz w:val="24"/>
          <w:highlight w:val="none"/>
        </w:rPr>
        <w:t>九、签订时间</w:t>
      </w:r>
      <w:bookmarkEnd w:id="432"/>
      <w:bookmarkEnd w:id="433"/>
    </w:p>
    <w:p w14:paraId="25B09173">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34" w:name="SOA_hhxys_htqdn"/>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val="en-US" w:eastAsia="zh-CN"/>
        </w:rPr>
        <w:t>2025</w:t>
      </w:r>
      <w:r>
        <w:rPr>
          <w:rFonts w:hint="eastAsia" w:ascii="宋体" w:hAnsi="宋体" w:cs="宋体"/>
          <w:bCs/>
          <w:snapToGrid w:val="0"/>
          <w:color w:val="auto"/>
          <w:kern w:val="0"/>
          <w:sz w:val="24"/>
          <w:highlight w:val="none"/>
          <w:u w:val="single"/>
        </w:rPr>
        <w:t xml:space="preserve"> </w:t>
      </w:r>
      <w:bookmarkEnd w:id="434"/>
      <w:r>
        <w:rPr>
          <w:rFonts w:hint="eastAsia" w:ascii="宋体" w:hAnsi="宋体" w:cs="宋体"/>
          <w:bCs/>
          <w:snapToGrid w:val="0"/>
          <w:color w:val="auto"/>
          <w:kern w:val="0"/>
          <w:sz w:val="24"/>
          <w:highlight w:val="none"/>
        </w:rPr>
        <w:t>年</w:t>
      </w:r>
      <w:bookmarkStart w:id="435" w:name="SOA_hhxys_htqdy"/>
      <w:r>
        <w:rPr>
          <w:rFonts w:hint="eastAsia" w:ascii="宋体" w:hAnsi="宋体" w:cs="宋体"/>
          <w:bCs/>
          <w:snapToGrid w:val="0"/>
          <w:color w:val="auto"/>
          <w:kern w:val="0"/>
          <w:sz w:val="24"/>
          <w:highlight w:val="none"/>
          <w:u w:val="single"/>
        </w:rPr>
        <w:t xml:space="preserve">      </w:t>
      </w:r>
      <w:bookmarkEnd w:id="435"/>
      <w:r>
        <w:rPr>
          <w:rFonts w:hint="eastAsia" w:ascii="宋体" w:hAnsi="宋体" w:cs="宋体"/>
          <w:bCs/>
          <w:snapToGrid w:val="0"/>
          <w:color w:val="auto"/>
          <w:kern w:val="0"/>
          <w:sz w:val="24"/>
          <w:highlight w:val="none"/>
        </w:rPr>
        <w:t>月</w:t>
      </w:r>
      <w:bookmarkStart w:id="436" w:name="SOA_hhxys_htqdr"/>
      <w:r>
        <w:rPr>
          <w:rFonts w:hint="eastAsia" w:ascii="宋体" w:hAnsi="宋体" w:cs="宋体"/>
          <w:bCs/>
          <w:snapToGrid w:val="0"/>
          <w:color w:val="auto"/>
          <w:kern w:val="0"/>
          <w:sz w:val="24"/>
          <w:highlight w:val="none"/>
          <w:u w:val="single"/>
        </w:rPr>
        <w:t xml:space="preserve">      </w:t>
      </w:r>
      <w:bookmarkEnd w:id="436"/>
      <w:r>
        <w:rPr>
          <w:rFonts w:hint="eastAsia" w:ascii="宋体" w:hAnsi="宋体" w:cs="宋体"/>
          <w:bCs/>
          <w:snapToGrid w:val="0"/>
          <w:color w:val="auto"/>
          <w:kern w:val="0"/>
          <w:sz w:val="24"/>
          <w:highlight w:val="none"/>
        </w:rPr>
        <w:t>日签订。</w:t>
      </w:r>
    </w:p>
    <w:p w14:paraId="15019703">
      <w:pPr>
        <w:snapToGrid w:val="0"/>
        <w:spacing w:line="360" w:lineRule="auto"/>
        <w:outlineLvl w:val="1"/>
        <w:rPr>
          <w:rFonts w:ascii="宋体" w:hAnsi="宋体" w:cs="宋体"/>
          <w:b/>
          <w:bCs/>
          <w:snapToGrid w:val="0"/>
          <w:color w:val="auto"/>
          <w:kern w:val="0"/>
          <w:sz w:val="24"/>
          <w:highlight w:val="none"/>
        </w:rPr>
      </w:pPr>
      <w:bookmarkStart w:id="437" w:name="_Toc97299507"/>
      <w:bookmarkStart w:id="438" w:name="_Toc361220419"/>
      <w:r>
        <w:rPr>
          <w:rFonts w:hint="eastAsia" w:ascii="宋体" w:hAnsi="宋体" w:cs="宋体"/>
          <w:b/>
          <w:bCs/>
          <w:snapToGrid w:val="0"/>
          <w:color w:val="auto"/>
          <w:kern w:val="0"/>
          <w:sz w:val="24"/>
          <w:highlight w:val="none"/>
        </w:rPr>
        <w:t>十、签订地点</w:t>
      </w:r>
      <w:bookmarkEnd w:id="437"/>
      <w:bookmarkEnd w:id="438"/>
    </w:p>
    <w:p w14:paraId="23C84A1E">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39" w:name="SOA_zyht_htqddd"/>
      <w:r>
        <w:rPr>
          <w:rFonts w:hint="eastAsia" w:ascii="宋体" w:hAnsi="宋体" w:cs="宋体"/>
          <w:bCs/>
          <w:snapToGrid w:val="0"/>
          <w:color w:val="auto"/>
          <w:kern w:val="0"/>
          <w:sz w:val="24"/>
          <w:highlight w:val="none"/>
          <w:u w:val="single"/>
        </w:rPr>
        <w:t xml:space="preserve"> 杭州</w:t>
      </w:r>
      <w:r>
        <w:rPr>
          <w:rFonts w:hint="eastAsia" w:ascii="宋体" w:hAnsi="宋体" w:cs="宋体"/>
          <w:bCs/>
          <w:snapToGrid w:val="0"/>
          <w:color w:val="auto"/>
          <w:kern w:val="0"/>
          <w:sz w:val="24"/>
          <w:highlight w:val="none"/>
          <w:u w:val="single"/>
          <w:lang w:val="en-US" w:eastAsia="zh-CN"/>
        </w:rPr>
        <w:t>市上城区</w:t>
      </w:r>
      <w:r>
        <w:rPr>
          <w:rFonts w:hint="eastAsia" w:ascii="宋体" w:hAnsi="宋体" w:cs="宋体"/>
          <w:bCs/>
          <w:snapToGrid w:val="0"/>
          <w:color w:val="auto"/>
          <w:kern w:val="0"/>
          <w:sz w:val="24"/>
          <w:highlight w:val="none"/>
          <w:u w:val="single"/>
        </w:rPr>
        <w:t xml:space="preserve">  </w:t>
      </w:r>
      <w:bookmarkEnd w:id="439"/>
      <w:r>
        <w:rPr>
          <w:rFonts w:hint="eastAsia" w:ascii="宋体" w:hAnsi="宋体" w:cs="宋体"/>
          <w:bCs/>
          <w:snapToGrid w:val="0"/>
          <w:color w:val="auto"/>
          <w:kern w:val="0"/>
          <w:sz w:val="24"/>
          <w:highlight w:val="none"/>
        </w:rPr>
        <w:t>签订。</w:t>
      </w:r>
    </w:p>
    <w:p w14:paraId="10D39764">
      <w:pPr>
        <w:snapToGrid w:val="0"/>
        <w:spacing w:line="360" w:lineRule="auto"/>
        <w:outlineLvl w:val="1"/>
        <w:rPr>
          <w:rFonts w:ascii="宋体" w:hAnsi="宋体" w:cs="宋体"/>
          <w:b/>
          <w:bCs/>
          <w:snapToGrid w:val="0"/>
          <w:color w:val="auto"/>
          <w:kern w:val="0"/>
          <w:sz w:val="24"/>
          <w:highlight w:val="none"/>
        </w:rPr>
      </w:pPr>
      <w:bookmarkStart w:id="440" w:name="_Toc361220420"/>
      <w:bookmarkStart w:id="441" w:name="_Toc97299508"/>
      <w:r>
        <w:rPr>
          <w:rFonts w:hint="eastAsia" w:ascii="宋体" w:hAnsi="宋体" w:cs="宋体"/>
          <w:b/>
          <w:bCs/>
          <w:snapToGrid w:val="0"/>
          <w:color w:val="auto"/>
          <w:kern w:val="0"/>
          <w:sz w:val="24"/>
          <w:highlight w:val="none"/>
        </w:rPr>
        <w:t>十一、补充协议</w:t>
      </w:r>
      <w:bookmarkEnd w:id="440"/>
      <w:bookmarkEnd w:id="441"/>
    </w:p>
    <w:p w14:paraId="5861E689">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14:paraId="1091B5CB">
      <w:pPr>
        <w:snapToGrid w:val="0"/>
        <w:spacing w:line="360" w:lineRule="auto"/>
        <w:outlineLvl w:val="1"/>
        <w:rPr>
          <w:rFonts w:ascii="宋体" w:hAnsi="宋体" w:cs="宋体"/>
          <w:b/>
          <w:bCs/>
          <w:snapToGrid w:val="0"/>
          <w:color w:val="auto"/>
          <w:kern w:val="0"/>
          <w:sz w:val="24"/>
          <w:highlight w:val="none"/>
        </w:rPr>
      </w:pPr>
      <w:bookmarkStart w:id="442" w:name="_Toc361220421"/>
      <w:bookmarkStart w:id="443" w:name="_Toc97299509"/>
      <w:r>
        <w:rPr>
          <w:rFonts w:hint="eastAsia" w:ascii="宋体" w:hAnsi="宋体" w:cs="宋体"/>
          <w:b/>
          <w:bCs/>
          <w:snapToGrid w:val="0"/>
          <w:color w:val="auto"/>
          <w:kern w:val="0"/>
          <w:sz w:val="24"/>
          <w:highlight w:val="none"/>
        </w:rPr>
        <w:t>十二、合同生效</w:t>
      </w:r>
      <w:bookmarkEnd w:id="442"/>
      <w:bookmarkEnd w:id="443"/>
    </w:p>
    <w:p w14:paraId="1B13B4D5">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双方签字盖章之日起</w:t>
      </w:r>
      <w:r>
        <w:rPr>
          <w:rFonts w:hint="eastAsia" w:ascii="宋体" w:hAnsi="宋体" w:cs="宋体"/>
          <w:bCs/>
          <w:snapToGrid w:val="0"/>
          <w:color w:val="auto"/>
          <w:kern w:val="0"/>
          <w:sz w:val="24"/>
          <w:highlight w:val="none"/>
        </w:rPr>
        <w:t>生效。</w:t>
      </w:r>
    </w:p>
    <w:p w14:paraId="333C2DD0">
      <w:pPr>
        <w:snapToGrid w:val="0"/>
        <w:spacing w:line="360" w:lineRule="auto"/>
        <w:outlineLvl w:val="1"/>
        <w:rPr>
          <w:rFonts w:ascii="宋体" w:hAnsi="宋体" w:cs="宋体"/>
          <w:b/>
          <w:bCs/>
          <w:snapToGrid w:val="0"/>
          <w:color w:val="auto"/>
          <w:kern w:val="0"/>
          <w:sz w:val="24"/>
          <w:highlight w:val="none"/>
        </w:rPr>
      </w:pPr>
      <w:bookmarkStart w:id="444" w:name="_Toc361220422"/>
      <w:bookmarkStart w:id="445" w:name="_Toc97299510"/>
      <w:r>
        <w:rPr>
          <w:rFonts w:hint="eastAsia" w:ascii="宋体" w:hAnsi="宋体" w:cs="宋体"/>
          <w:b/>
          <w:bCs/>
          <w:snapToGrid w:val="0"/>
          <w:color w:val="auto"/>
          <w:kern w:val="0"/>
          <w:sz w:val="24"/>
          <w:highlight w:val="none"/>
        </w:rPr>
        <w:t>十三、合同份数</w:t>
      </w:r>
      <w:bookmarkEnd w:id="444"/>
      <w:bookmarkEnd w:id="445"/>
    </w:p>
    <w:p w14:paraId="1E2C14B7">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14:paraId="6D7859BA">
      <w:pPr>
        <w:snapToGrid w:val="0"/>
        <w:spacing w:line="360" w:lineRule="auto"/>
        <w:ind w:firstLine="480" w:firstLineChars="200"/>
        <w:rPr>
          <w:rFonts w:ascii="宋体" w:hAnsi="宋体" w:cs="宋体"/>
          <w:snapToGrid w:val="0"/>
          <w:color w:val="auto"/>
          <w:kern w:val="0"/>
          <w:sz w:val="24"/>
          <w:highlight w:val="none"/>
        </w:rPr>
      </w:pPr>
    </w:p>
    <w:p w14:paraId="69B4079E">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14:paraId="29651AAE">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14:paraId="34BD1DB0">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14:paraId="05710443">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46" w:name="SOA_hhxys_zjjgdm1"/>
      <w:r>
        <w:rPr>
          <w:rFonts w:hint="eastAsia" w:ascii="宋体" w:hAnsi="宋体" w:cs="宋体"/>
          <w:snapToGrid w:val="0"/>
          <w:color w:val="auto"/>
          <w:kern w:val="0"/>
          <w:sz w:val="24"/>
          <w:highlight w:val="none"/>
          <w:u w:val="single"/>
        </w:rPr>
        <w:t xml:space="preserve">      </w:t>
      </w:r>
      <w:bookmarkEnd w:id="44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7F62A66">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51D46CF7">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47" w:name="SOA_hhxys_cbryb"/>
      <w:r>
        <w:rPr>
          <w:rFonts w:hint="eastAsia" w:ascii="宋体" w:hAnsi="宋体" w:cs="宋体"/>
          <w:snapToGrid w:val="0"/>
          <w:color w:val="auto"/>
          <w:kern w:val="0"/>
          <w:sz w:val="24"/>
          <w:highlight w:val="none"/>
          <w:u w:val="single"/>
        </w:rPr>
        <w:t xml:space="preserve">             </w:t>
      </w:r>
      <w:bookmarkEnd w:id="447"/>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6D43ECB5">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48" w:name="SOA_hhxys_fddbr1"/>
      <w:r>
        <w:rPr>
          <w:rFonts w:hint="eastAsia" w:ascii="宋体" w:hAnsi="宋体" w:cs="宋体"/>
          <w:snapToGrid w:val="0"/>
          <w:color w:val="auto"/>
          <w:kern w:val="0"/>
          <w:sz w:val="24"/>
          <w:highlight w:val="none"/>
          <w:u w:val="single"/>
        </w:rPr>
        <w:t xml:space="preserve">     </w:t>
      </w:r>
      <w:bookmarkEnd w:id="448"/>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0C86EE1C">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49" w:name="SOA_hhxys_wtdlr1"/>
      <w:r>
        <w:rPr>
          <w:rFonts w:hint="eastAsia" w:ascii="宋体" w:hAnsi="宋体" w:cs="宋体"/>
          <w:snapToGrid w:val="0"/>
          <w:color w:val="auto"/>
          <w:kern w:val="0"/>
          <w:sz w:val="24"/>
          <w:highlight w:val="none"/>
          <w:u w:val="single"/>
        </w:rPr>
        <w:t xml:space="preserve">    </w:t>
      </w:r>
      <w:bookmarkEnd w:id="449"/>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44F779FD">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50" w:name="SOA_hhxys_cbrdh"/>
      <w:r>
        <w:rPr>
          <w:rFonts w:hint="eastAsia" w:ascii="宋体" w:hAnsi="宋体" w:cs="宋体"/>
          <w:snapToGrid w:val="0"/>
          <w:color w:val="auto"/>
          <w:kern w:val="0"/>
          <w:sz w:val="24"/>
          <w:highlight w:val="none"/>
          <w:u w:val="single"/>
        </w:rPr>
        <w:t xml:space="preserve">            </w:t>
      </w:r>
      <w:bookmarkEnd w:id="450"/>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6260B1DE">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51" w:name="SOA_hhxys_cbrcz"/>
      <w:r>
        <w:rPr>
          <w:rFonts w:hint="eastAsia" w:ascii="宋体" w:hAnsi="宋体" w:cs="宋体"/>
          <w:snapToGrid w:val="0"/>
          <w:color w:val="auto"/>
          <w:kern w:val="0"/>
          <w:sz w:val="24"/>
          <w:highlight w:val="none"/>
          <w:u w:val="single"/>
        </w:rPr>
        <w:t xml:space="preserve">              </w:t>
      </w:r>
      <w:bookmarkEnd w:id="451"/>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6C2F851C">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52" w:name="SOA_hhxys_cbrdzxx"/>
      <w:r>
        <w:rPr>
          <w:rFonts w:hint="eastAsia" w:ascii="宋体" w:hAnsi="宋体" w:cs="宋体"/>
          <w:snapToGrid w:val="0"/>
          <w:color w:val="auto"/>
          <w:kern w:val="0"/>
          <w:sz w:val="24"/>
          <w:highlight w:val="none"/>
          <w:u w:val="single"/>
        </w:rPr>
        <w:t xml:space="preserve">      </w:t>
      </w:r>
      <w:bookmarkEnd w:id="452"/>
      <w:r>
        <w:rPr>
          <w:rFonts w:hint="eastAsia" w:ascii="宋体" w:hAnsi="宋体" w:cs="宋体"/>
          <w:snapToGrid w:val="0"/>
          <w:color w:val="auto"/>
          <w:kern w:val="0"/>
          <w:sz w:val="24"/>
          <w:highlight w:val="none"/>
          <w:u w:val="single"/>
        </w:rPr>
        <w:t xml:space="preserve">  </w:t>
      </w:r>
    </w:p>
    <w:p w14:paraId="24ADD0D3">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p>
    <w:p w14:paraId="26E57954">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53" w:name="SOA_hhxys_cbrzh"/>
      <w:r>
        <w:rPr>
          <w:rFonts w:hint="eastAsia" w:ascii="宋体" w:hAnsi="宋体" w:cs="宋体"/>
          <w:snapToGrid w:val="0"/>
          <w:color w:val="auto"/>
          <w:kern w:val="0"/>
          <w:sz w:val="24"/>
          <w:highlight w:val="none"/>
          <w:u w:val="single"/>
        </w:rPr>
        <w:t xml:space="preserve"> </w:t>
      </w:r>
      <w:bookmarkEnd w:id="453"/>
      <w:r>
        <w:rPr>
          <w:rFonts w:hint="eastAsia" w:ascii="宋体" w:hAnsi="宋体" w:cs="宋体"/>
          <w:snapToGrid w:val="0"/>
          <w:color w:val="auto"/>
          <w:kern w:val="0"/>
          <w:sz w:val="24"/>
          <w:highlight w:val="none"/>
          <w:u w:val="single"/>
        </w:rPr>
        <w:t xml:space="preserve">        </w:t>
      </w:r>
    </w:p>
    <w:p w14:paraId="55A78CFF">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54" w:name="_Toc97299511"/>
      <w:bookmarkStart w:id="455" w:name="_Toc31640"/>
      <w:bookmarkStart w:id="456" w:name="_Toc69485879"/>
      <w:r>
        <w:rPr>
          <w:rFonts w:hint="eastAsia" w:ascii="宋体" w:hAnsi="宋体" w:cs="宋体"/>
          <w:snapToGrid w:val="0"/>
          <w:color w:val="auto"/>
          <w:kern w:val="44"/>
          <w:sz w:val="28"/>
          <w:szCs w:val="20"/>
          <w:highlight w:val="none"/>
        </w:rPr>
        <w:t>第二部分  通用条款（略）</w:t>
      </w:r>
      <w:bookmarkEnd w:id="454"/>
      <w:bookmarkEnd w:id="455"/>
      <w:bookmarkEnd w:id="456"/>
    </w:p>
    <w:p w14:paraId="156EA4BE">
      <w:pPr>
        <w:snapToGrid w:val="0"/>
        <w:spacing w:line="360" w:lineRule="auto"/>
        <w:ind w:left="210" w:leftChars="100" w:firstLine="240" w:firstLineChars="100"/>
        <w:jc w:val="center"/>
        <w:rPr>
          <w:rFonts w:hint="eastAsia" w:ascii="宋体" w:hAnsi="宋体" w:eastAsia="宋体" w:cs="宋体"/>
          <w:bCs/>
          <w:snapToGrid w:val="0"/>
          <w:color w:val="auto"/>
          <w:kern w:val="0"/>
          <w:sz w:val="24"/>
          <w:highlight w:val="none"/>
        </w:rPr>
      </w:pPr>
      <w:bookmarkStart w:id="457" w:name="_Toc8278"/>
      <w:bookmarkStart w:id="458" w:name="_Toc69485880"/>
      <w:bookmarkStart w:id="459" w:name="_Toc97299512"/>
      <w:r>
        <w:rPr>
          <w:rFonts w:hint="eastAsia" w:ascii="宋体" w:hAnsi="宋体" w:eastAsia="宋体" w:cs="宋体"/>
          <w:bCs/>
          <w:snapToGrid w:val="0"/>
          <w:color w:val="auto"/>
          <w:kern w:val="0"/>
          <w:sz w:val="24"/>
          <w:highlight w:val="none"/>
        </w:rPr>
        <w:t>通用合同条款采用住房和城乡建设部、国家工商行政管理总局制定的《建设工程施工合同（示范文本）》（GF—2017—0201）的通用合同条款。</w:t>
      </w:r>
    </w:p>
    <w:p w14:paraId="2872ED43">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44"/>
          <w:sz w:val="28"/>
          <w:szCs w:val="20"/>
          <w:highlight w:val="none"/>
        </w:rPr>
        <w:t>第三部分  专用条款</w:t>
      </w:r>
      <w:bookmarkEnd w:id="457"/>
      <w:bookmarkEnd w:id="458"/>
      <w:bookmarkEnd w:id="459"/>
    </w:p>
    <w:p w14:paraId="5D9DB4F7">
      <w:pPr>
        <w:keepNext/>
        <w:numPr>
          <w:ilvl w:val="3"/>
          <w:numId w:val="0"/>
        </w:numPr>
        <w:tabs>
          <w:tab w:val="left" w:pos="864"/>
        </w:tabs>
        <w:snapToGrid w:val="0"/>
        <w:spacing w:line="360" w:lineRule="auto"/>
        <w:ind w:left="426" w:hanging="420"/>
        <w:outlineLvl w:val="3"/>
        <w:rPr>
          <w:rFonts w:hint="eastAsia" w:ascii="宋体" w:hAnsi="宋体" w:eastAsia="宋体" w:cs="宋体"/>
          <w:b/>
          <w:color w:val="auto"/>
          <w:sz w:val="24"/>
          <w:szCs w:val="24"/>
          <w:highlight w:val="none"/>
        </w:rPr>
      </w:pPr>
      <w:bookmarkStart w:id="460" w:name="_Toc351203633"/>
      <w:r>
        <w:rPr>
          <w:rFonts w:hint="eastAsia" w:ascii="宋体" w:hAnsi="宋体" w:eastAsia="宋体" w:cs="宋体"/>
          <w:b/>
          <w:color w:val="auto"/>
          <w:sz w:val="24"/>
          <w:szCs w:val="24"/>
          <w:highlight w:val="none"/>
        </w:rPr>
        <w:t>1</w:t>
      </w:r>
      <w:bookmarkStart w:id="461" w:name="_Toc296346657"/>
      <w:bookmarkStart w:id="462" w:name="_Toc292559361"/>
      <w:bookmarkStart w:id="463" w:name="_Toc296944495"/>
      <w:bookmarkStart w:id="464" w:name="_Toc297048342"/>
      <w:bookmarkStart w:id="465" w:name="_Toc292559866"/>
      <w:bookmarkStart w:id="466" w:name="_Toc296890984"/>
      <w:bookmarkStart w:id="467" w:name="_Toc296503156"/>
      <w:bookmarkStart w:id="468" w:name="_Toc297120456"/>
      <w:bookmarkStart w:id="469" w:name="_Toc296891196"/>
      <w:bookmarkStart w:id="470" w:name="_Toc296347155"/>
      <w:r>
        <w:rPr>
          <w:rFonts w:hint="eastAsia" w:ascii="宋体" w:hAnsi="宋体" w:eastAsia="宋体" w:cs="宋体"/>
          <w:b/>
          <w:color w:val="auto"/>
          <w:sz w:val="24"/>
          <w:szCs w:val="24"/>
          <w:highlight w:val="none"/>
        </w:rPr>
        <w:t>. 一般约定</w:t>
      </w:r>
      <w:bookmarkEnd w:id="460"/>
    </w:p>
    <w:bookmarkEnd w:id="461"/>
    <w:bookmarkEnd w:id="462"/>
    <w:bookmarkEnd w:id="463"/>
    <w:bookmarkEnd w:id="464"/>
    <w:bookmarkEnd w:id="465"/>
    <w:bookmarkEnd w:id="466"/>
    <w:bookmarkEnd w:id="467"/>
    <w:bookmarkEnd w:id="468"/>
    <w:bookmarkEnd w:id="469"/>
    <w:bookmarkEnd w:id="470"/>
    <w:p w14:paraId="58DA1EC1">
      <w:pPr>
        <w:snapToGrid w:val="0"/>
        <w:spacing w:line="360" w:lineRule="auto"/>
        <w:ind w:firstLine="420" w:firstLineChars="175"/>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 词语定义</w:t>
      </w:r>
    </w:p>
    <w:p w14:paraId="01924B9D">
      <w:pPr>
        <w:snapToGrid w:val="0"/>
        <w:spacing w:line="360" w:lineRule="auto"/>
        <w:ind w:firstLine="420" w:firstLineChars="175"/>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1.1.1合同</w:t>
      </w:r>
    </w:p>
    <w:p w14:paraId="0956ADDC">
      <w:pPr>
        <w:shd w:val="clear" w:color="auto" w:fill="FAFAFA"/>
        <w:snapToGrid w:val="0"/>
        <w:spacing w:line="360" w:lineRule="auto"/>
        <w:ind w:firstLine="470" w:firstLineChars="196"/>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1.1.1.10其他合同文件包括：</w:t>
      </w:r>
      <w:r>
        <w:rPr>
          <w:rFonts w:hint="eastAsia" w:ascii="宋体" w:hAnsi="宋体" w:eastAsia="宋体" w:cs="宋体"/>
          <w:snapToGrid w:val="0"/>
          <w:color w:val="auto"/>
          <w:kern w:val="0"/>
          <w:sz w:val="24"/>
          <w:szCs w:val="24"/>
          <w:highlight w:val="none"/>
          <w:u w:val="single"/>
        </w:rPr>
        <w:t xml:space="preserve"> 施工组织设计是用来指导施工项目全过程各项活动的技术、经济和组织的综合性文件</w:t>
      </w:r>
    </w:p>
    <w:p w14:paraId="29F43423">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1.1.2 合同当事人及其他相关方</w:t>
      </w:r>
    </w:p>
    <w:p w14:paraId="12D424B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448DEA7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0BDFB2E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309BB7F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216B99C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00919D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2FACF6DF">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1.1.2.5 设计人：</w:t>
      </w:r>
    </w:p>
    <w:p w14:paraId="7B604684">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名    称：</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w:t>
      </w:r>
    </w:p>
    <w:p w14:paraId="543F940A">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资质类别和等级：</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w:t>
      </w:r>
    </w:p>
    <w:p w14:paraId="48302F84">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联系电话：</w:t>
      </w:r>
      <w:r>
        <w:rPr>
          <w:rFonts w:hint="eastAsia" w:ascii="宋体" w:hAnsi="宋体" w:eastAsia="宋体" w:cs="宋体"/>
          <w:snapToGrid w:val="0"/>
          <w:color w:val="auto"/>
          <w:kern w:val="0"/>
          <w:sz w:val="24"/>
          <w:szCs w:val="24"/>
          <w:highlight w:val="none"/>
          <w:u w:val="single"/>
        </w:rPr>
        <w:t xml:space="preserve">             </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w:t>
      </w:r>
    </w:p>
    <w:p w14:paraId="0BD2918E">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电子信箱：</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w:t>
      </w:r>
    </w:p>
    <w:p w14:paraId="5BCE3352">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通信地址：</w:t>
      </w:r>
      <w:r>
        <w:rPr>
          <w:rFonts w:hint="eastAsia" w:ascii="宋体" w:hAnsi="宋体" w:eastAsia="宋体" w:cs="宋体"/>
          <w:snapToGrid w:val="0"/>
          <w:color w:val="auto"/>
          <w:kern w:val="0"/>
          <w:sz w:val="24"/>
          <w:szCs w:val="24"/>
          <w:highlight w:val="none"/>
          <w:u w:val="single"/>
        </w:rPr>
        <w:t xml:space="preserve">            </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w:t>
      </w:r>
    </w:p>
    <w:p w14:paraId="24E2CA2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5BFA660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5366DC32">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14:paraId="6E3B2E26">
      <w:pPr>
        <w:adjustRightInd/>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1.1.3.10 临时占地包括：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14:paraId="51292FE9">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1.3法律 </w:t>
      </w:r>
    </w:p>
    <w:p w14:paraId="066B58B5">
      <w:pPr>
        <w:autoSpaceDE w:val="0"/>
        <w:autoSpaceDN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BEF6647">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 标准和规范</w:t>
      </w:r>
    </w:p>
    <w:p w14:paraId="0BDD06F9">
      <w:pPr>
        <w:snapToGrid w:val="0"/>
        <w:spacing w:line="360" w:lineRule="auto"/>
        <w:ind w:firstLine="480" w:firstLineChars="200"/>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1.4.1适用于工程的标准规范包括：</w:t>
      </w:r>
      <w:r>
        <w:rPr>
          <w:rFonts w:hint="eastAsia" w:ascii="宋体" w:hAnsi="宋体" w:eastAsia="宋体" w:cs="宋体"/>
          <w:b w:val="0"/>
          <w:bCs/>
          <w:snapToGrid w:val="0"/>
          <w:color w:val="auto"/>
          <w:kern w:val="0"/>
          <w:sz w:val="24"/>
          <w:szCs w:val="24"/>
          <w:highlight w:val="none"/>
          <w:u w:val="single"/>
        </w:rPr>
        <w:t>按通用条款约定</w:t>
      </w:r>
      <w:r>
        <w:rPr>
          <w:rFonts w:hint="eastAsia" w:ascii="宋体" w:hAnsi="宋体" w:eastAsia="宋体" w:cs="宋体"/>
          <w:snapToGrid w:val="0"/>
          <w:color w:val="auto"/>
          <w:kern w:val="0"/>
          <w:sz w:val="24"/>
          <w:szCs w:val="24"/>
          <w:highlight w:val="none"/>
          <w:u w:val="single"/>
        </w:rPr>
        <w:t>。</w:t>
      </w:r>
    </w:p>
    <w:p w14:paraId="24033654">
      <w:pPr>
        <w:snapToGrid w:val="0"/>
        <w:spacing w:line="360" w:lineRule="auto"/>
        <w:ind w:firstLine="480" w:firstLineChars="200"/>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1.4.2 发包人提供国外标准、规范的名称：</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w:t>
      </w:r>
    </w:p>
    <w:p w14:paraId="07E62A25">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发包人提供国外标准、规范的份数：</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w:t>
      </w:r>
    </w:p>
    <w:p w14:paraId="3D8F3D2A">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发包人提供国外标准、规范的名称：</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w:t>
      </w:r>
    </w:p>
    <w:p w14:paraId="512DF2C8">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1.4.3发包人对工程的技术标准和功能要求的特殊要求：</w:t>
      </w:r>
      <w:r>
        <w:rPr>
          <w:rFonts w:hint="eastAsia" w:ascii="宋体" w:hAnsi="宋体" w:eastAsia="宋体" w:cs="宋体"/>
          <w:snapToGrid w:val="0"/>
          <w:color w:val="auto"/>
          <w:kern w:val="0"/>
          <w:sz w:val="24"/>
          <w:szCs w:val="24"/>
          <w:highlight w:val="none"/>
          <w:u w:val="single"/>
        </w:rPr>
        <w:t>符合《建筑工程施工质量验收规范》合格标准及招标人对现场的管理要求</w:t>
      </w:r>
      <w:r>
        <w:rPr>
          <w:rFonts w:hint="eastAsia" w:ascii="宋体" w:hAnsi="宋体" w:eastAsia="宋体" w:cs="宋体"/>
          <w:snapToGrid w:val="0"/>
          <w:color w:val="auto"/>
          <w:kern w:val="0"/>
          <w:sz w:val="24"/>
          <w:szCs w:val="24"/>
          <w:highlight w:val="none"/>
        </w:rPr>
        <w:t>。</w:t>
      </w:r>
    </w:p>
    <w:p w14:paraId="2191DFC9">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 合同文件的优先顺序</w:t>
      </w:r>
    </w:p>
    <w:p w14:paraId="7626BBA2">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合同文件组成及优先顺序为：</w:t>
      </w:r>
    </w:p>
    <w:p w14:paraId="406E973A">
      <w:pPr>
        <w:autoSpaceDE w:val="0"/>
        <w:autoSpaceDN w:val="0"/>
        <w:snapToGrid w:val="0"/>
        <w:spacing w:line="360" w:lineRule="auto"/>
        <w:ind w:firstLine="477" w:firstLineChars="198"/>
        <w:jc w:val="left"/>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b/>
          <w:snapToGrid w:val="0"/>
          <w:color w:val="auto"/>
          <w:kern w:val="0"/>
          <w:sz w:val="24"/>
          <w:szCs w:val="24"/>
          <w:highlight w:val="none"/>
          <w:u w:val="single"/>
        </w:rPr>
        <w:t>（1）合同协议书</w:t>
      </w:r>
      <w:r>
        <w:rPr>
          <w:rFonts w:hint="eastAsia" w:ascii="宋体" w:hAnsi="宋体" w:eastAsia="宋体" w:cs="宋体"/>
          <w:b/>
          <w:snapToGrid w:val="0"/>
          <w:color w:val="auto"/>
          <w:kern w:val="0"/>
          <w:sz w:val="24"/>
          <w:szCs w:val="24"/>
          <w:highlight w:val="none"/>
        </w:rPr>
        <w:t>；</w:t>
      </w:r>
    </w:p>
    <w:p w14:paraId="3804A025">
      <w:pPr>
        <w:autoSpaceDE w:val="0"/>
        <w:autoSpaceDN w:val="0"/>
        <w:snapToGrid w:val="0"/>
        <w:spacing w:line="360" w:lineRule="auto"/>
        <w:ind w:firstLine="477" w:firstLineChars="198"/>
        <w:jc w:val="left"/>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b/>
          <w:snapToGrid w:val="0"/>
          <w:color w:val="auto"/>
          <w:kern w:val="0"/>
          <w:sz w:val="24"/>
          <w:szCs w:val="24"/>
          <w:highlight w:val="none"/>
          <w:u w:val="single"/>
        </w:rPr>
        <w:t>（2）成交通知书（或项目发承包基本情况表）</w:t>
      </w:r>
      <w:r>
        <w:rPr>
          <w:rFonts w:hint="eastAsia" w:ascii="宋体" w:hAnsi="宋体" w:eastAsia="宋体" w:cs="宋体"/>
          <w:b/>
          <w:snapToGrid w:val="0"/>
          <w:color w:val="auto"/>
          <w:kern w:val="0"/>
          <w:sz w:val="24"/>
          <w:szCs w:val="24"/>
          <w:highlight w:val="none"/>
        </w:rPr>
        <w:t>；</w:t>
      </w:r>
    </w:p>
    <w:p w14:paraId="2FED1CF7">
      <w:pPr>
        <w:snapToGrid w:val="0"/>
        <w:spacing w:line="360" w:lineRule="auto"/>
        <w:ind w:firstLine="477" w:firstLineChars="198"/>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b/>
          <w:snapToGrid w:val="0"/>
          <w:color w:val="auto"/>
          <w:kern w:val="0"/>
          <w:sz w:val="24"/>
          <w:szCs w:val="24"/>
          <w:highlight w:val="none"/>
          <w:u w:val="single"/>
        </w:rPr>
        <w:t>（3）磋商响应文件及磋商记录（如果有）</w:t>
      </w:r>
      <w:r>
        <w:rPr>
          <w:rFonts w:hint="eastAsia" w:ascii="宋体" w:hAnsi="宋体" w:eastAsia="宋体" w:cs="宋体"/>
          <w:b/>
          <w:snapToGrid w:val="0"/>
          <w:color w:val="auto"/>
          <w:kern w:val="0"/>
          <w:sz w:val="24"/>
          <w:szCs w:val="24"/>
          <w:highlight w:val="none"/>
        </w:rPr>
        <w:t>；</w:t>
      </w:r>
    </w:p>
    <w:p w14:paraId="49D9800B">
      <w:pPr>
        <w:autoSpaceDE w:val="0"/>
        <w:autoSpaceDN w:val="0"/>
        <w:snapToGrid w:val="0"/>
        <w:spacing w:line="360" w:lineRule="auto"/>
        <w:ind w:firstLine="477" w:firstLineChars="198"/>
        <w:jc w:val="left"/>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b/>
          <w:snapToGrid w:val="0"/>
          <w:color w:val="auto"/>
          <w:kern w:val="0"/>
          <w:sz w:val="24"/>
          <w:szCs w:val="24"/>
          <w:highlight w:val="none"/>
          <w:u w:val="single"/>
        </w:rPr>
        <w:t>（4）专用合同条款及其附件</w:t>
      </w:r>
      <w:r>
        <w:rPr>
          <w:rFonts w:hint="eastAsia" w:ascii="宋体" w:hAnsi="宋体" w:eastAsia="宋体" w:cs="宋体"/>
          <w:b/>
          <w:snapToGrid w:val="0"/>
          <w:color w:val="auto"/>
          <w:kern w:val="0"/>
          <w:sz w:val="24"/>
          <w:szCs w:val="24"/>
          <w:highlight w:val="none"/>
        </w:rPr>
        <w:t>；</w:t>
      </w:r>
    </w:p>
    <w:p w14:paraId="1EBEE190">
      <w:pPr>
        <w:autoSpaceDE w:val="0"/>
        <w:autoSpaceDN w:val="0"/>
        <w:snapToGrid w:val="0"/>
        <w:spacing w:line="360" w:lineRule="auto"/>
        <w:ind w:firstLine="477" w:firstLineChars="198"/>
        <w:jc w:val="left"/>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b/>
          <w:snapToGrid w:val="0"/>
          <w:color w:val="auto"/>
          <w:kern w:val="0"/>
          <w:sz w:val="24"/>
          <w:szCs w:val="24"/>
          <w:highlight w:val="none"/>
          <w:u w:val="single"/>
        </w:rPr>
        <w:t>（5）通用合同条款</w:t>
      </w:r>
      <w:r>
        <w:rPr>
          <w:rFonts w:hint="eastAsia" w:ascii="宋体" w:hAnsi="宋体" w:eastAsia="宋体" w:cs="宋体"/>
          <w:b/>
          <w:snapToGrid w:val="0"/>
          <w:color w:val="auto"/>
          <w:kern w:val="0"/>
          <w:sz w:val="24"/>
          <w:szCs w:val="24"/>
          <w:highlight w:val="none"/>
        </w:rPr>
        <w:t>；</w:t>
      </w:r>
    </w:p>
    <w:p w14:paraId="68A0184D">
      <w:pPr>
        <w:snapToGrid w:val="0"/>
        <w:spacing w:line="360" w:lineRule="auto"/>
        <w:ind w:firstLine="477" w:firstLineChars="198"/>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b/>
          <w:snapToGrid w:val="0"/>
          <w:color w:val="auto"/>
          <w:kern w:val="0"/>
          <w:sz w:val="24"/>
          <w:szCs w:val="24"/>
          <w:highlight w:val="none"/>
          <w:u w:val="single"/>
        </w:rPr>
        <w:t>（6）技术标准和要求</w:t>
      </w:r>
      <w:r>
        <w:rPr>
          <w:rFonts w:hint="eastAsia" w:ascii="宋体" w:hAnsi="宋体" w:eastAsia="宋体" w:cs="宋体"/>
          <w:b/>
          <w:snapToGrid w:val="0"/>
          <w:color w:val="auto"/>
          <w:kern w:val="0"/>
          <w:sz w:val="24"/>
          <w:szCs w:val="24"/>
          <w:highlight w:val="none"/>
        </w:rPr>
        <w:t>；</w:t>
      </w:r>
    </w:p>
    <w:p w14:paraId="24FD690D">
      <w:pPr>
        <w:snapToGrid w:val="0"/>
        <w:spacing w:line="360" w:lineRule="auto"/>
        <w:ind w:firstLine="477" w:firstLineChars="198"/>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b/>
          <w:snapToGrid w:val="0"/>
          <w:color w:val="auto"/>
          <w:kern w:val="0"/>
          <w:sz w:val="24"/>
          <w:szCs w:val="24"/>
          <w:highlight w:val="none"/>
          <w:u w:val="single"/>
        </w:rPr>
        <w:t>（7）图纸（如有） ；</w:t>
      </w:r>
    </w:p>
    <w:p w14:paraId="07BB7521">
      <w:pPr>
        <w:snapToGrid w:val="0"/>
        <w:spacing w:line="360" w:lineRule="auto"/>
        <w:ind w:firstLine="477" w:firstLineChars="198"/>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b/>
          <w:snapToGrid w:val="0"/>
          <w:color w:val="auto"/>
          <w:kern w:val="0"/>
          <w:sz w:val="24"/>
          <w:szCs w:val="24"/>
          <w:highlight w:val="none"/>
          <w:u w:val="single"/>
        </w:rPr>
        <w:t>（8）已标价工程量清单或预算书</w:t>
      </w:r>
      <w:r>
        <w:rPr>
          <w:rFonts w:hint="eastAsia" w:ascii="宋体" w:hAnsi="宋体" w:eastAsia="宋体" w:cs="宋体"/>
          <w:b/>
          <w:snapToGrid w:val="0"/>
          <w:color w:val="auto"/>
          <w:kern w:val="0"/>
          <w:sz w:val="24"/>
          <w:szCs w:val="24"/>
          <w:highlight w:val="none"/>
        </w:rPr>
        <w:t>；</w:t>
      </w:r>
    </w:p>
    <w:p w14:paraId="5A8F68E0">
      <w:pPr>
        <w:snapToGrid w:val="0"/>
        <w:spacing w:line="360" w:lineRule="auto"/>
        <w:ind w:firstLine="477" w:firstLineChars="198"/>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b/>
          <w:snapToGrid w:val="0"/>
          <w:color w:val="auto"/>
          <w:kern w:val="0"/>
          <w:sz w:val="24"/>
          <w:szCs w:val="24"/>
          <w:highlight w:val="none"/>
          <w:u w:val="single"/>
        </w:rPr>
        <w:t>（9）其他合同文件</w:t>
      </w:r>
      <w:r>
        <w:rPr>
          <w:rFonts w:hint="eastAsia" w:ascii="宋体" w:hAnsi="宋体" w:eastAsia="宋体" w:cs="宋体"/>
          <w:b/>
          <w:snapToGrid w:val="0"/>
          <w:color w:val="auto"/>
          <w:kern w:val="0"/>
          <w:sz w:val="24"/>
          <w:szCs w:val="24"/>
          <w:highlight w:val="none"/>
        </w:rPr>
        <w:t>：</w:t>
      </w:r>
    </w:p>
    <w:p w14:paraId="00C5CEBD">
      <w:pPr>
        <w:snapToGrid w:val="0"/>
        <w:spacing w:line="360" w:lineRule="auto"/>
        <w:ind w:firstLine="477" w:firstLineChars="198"/>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b/>
          <w:snapToGrid w:val="0"/>
          <w:color w:val="auto"/>
          <w:kern w:val="0"/>
          <w:sz w:val="24"/>
          <w:szCs w:val="24"/>
          <w:highlight w:val="none"/>
          <w:u w:val="single"/>
        </w:rPr>
        <w:t>①施工组织设计</w:t>
      </w:r>
      <w:r>
        <w:rPr>
          <w:rFonts w:hint="eastAsia" w:ascii="宋体" w:hAnsi="宋体" w:eastAsia="宋体" w:cs="宋体"/>
          <w:b/>
          <w:snapToGrid w:val="0"/>
          <w:color w:val="auto"/>
          <w:kern w:val="0"/>
          <w:sz w:val="24"/>
          <w:szCs w:val="24"/>
          <w:highlight w:val="none"/>
        </w:rPr>
        <w:t>；</w:t>
      </w:r>
    </w:p>
    <w:p w14:paraId="0469D36E">
      <w:pPr>
        <w:snapToGrid w:val="0"/>
        <w:spacing w:line="360" w:lineRule="auto"/>
        <w:ind w:firstLine="477" w:firstLineChars="198"/>
        <w:rPr>
          <w:rFonts w:hint="eastAsia" w:ascii="宋体" w:hAnsi="宋体" w:eastAsia="宋体" w:cs="宋体"/>
          <w:b/>
          <w:snapToGrid w:val="0"/>
          <w:color w:val="auto"/>
          <w:kern w:val="0"/>
          <w:sz w:val="24"/>
          <w:szCs w:val="24"/>
          <w:highlight w:val="none"/>
          <w:u w:val="single"/>
        </w:rPr>
      </w:pPr>
      <w:r>
        <w:rPr>
          <w:rFonts w:hint="eastAsia" w:ascii="宋体" w:hAnsi="宋体" w:eastAsia="宋体" w:cs="宋体"/>
          <w:b/>
          <w:snapToGrid w:val="0"/>
          <w:color w:val="auto"/>
          <w:kern w:val="0"/>
          <w:sz w:val="24"/>
          <w:szCs w:val="24"/>
          <w:highlight w:val="none"/>
          <w:u w:val="single"/>
        </w:rPr>
        <w:t xml:space="preserve">②其他：采购文件（含采购工程量清单）及采购答疑（如果有）。      </w:t>
      </w:r>
    </w:p>
    <w:p w14:paraId="703840B1">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12B2DD4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w:t>
      </w:r>
    </w:p>
    <w:p w14:paraId="05B1839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single"/>
        </w:rPr>
        <w:t>开工前 3 天，</w:t>
      </w:r>
      <w:r>
        <w:rPr>
          <w:rFonts w:hint="eastAsia" w:ascii="宋体" w:hAnsi="宋体" w:cs="宋体"/>
          <w:color w:val="auto"/>
          <w:sz w:val="24"/>
          <w:szCs w:val="24"/>
          <w:highlight w:val="none"/>
          <w:u w:val="single"/>
          <w:lang w:eastAsia="zh-CN"/>
        </w:rPr>
        <w:t>发包人</w:t>
      </w:r>
      <w:r>
        <w:rPr>
          <w:rFonts w:hint="eastAsia" w:ascii="宋体" w:hAnsi="宋体" w:eastAsia="宋体" w:cs="宋体"/>
          <w:color w:val="auto"/>
          <w:sz w:val="24"/>
          <w:szCs w:val="24"/>
          <w:highlight w:val="none"/>
          <w:u w:val="single"/>
        </w:rPr>
        <w:t>向</w:t>
      </w:r>
      <w:r>
        <w:rPr>
          <w:rFonts w:hint="eastAsia" w:ascii="宋体" w:hAnsi="宋体" w:cs="宋体"/>
          <w:color w:val="auto"/>
          <w:sz w:val="24"/>
          <w:szCs w:val="24"/>
          <w:highlight w:val="none"/>
          <w:u w:val="single"/>
          <w:lang w:eastAsia="zh-CN"/>
        </w:rPr>
        <w:t>承包人</w:t>
      </w:r>
      <w:r>
        <w:rPr>
          <w:rFonts w:hint="eastAsia" w:ascii="宋体" w:hAnsi="宋体" w:eastAsia="宋体" w:cs="宋体"/>
          <w:color w:val="auto"/>
          <w:sz w:val="24"/>
          <w:szCs w:val="24"/>
          <w:highlight w:val="none"/>
          <w:u w:val="single"/>
        </w:rPr>
        <w:t>提供完整的施工图纸 6 套</w:t>
      </w:r>
      <w:r>
        <w:rPr>
          <w:rFonts w:hint="eastAsia" w:ascii="宋体" w:hAnsi="宋体" w:eastAsia="宋体" w:cs="宋体"/>
          <w:color w:val="auto"/>
          <w:sz w:val="24"/>
          <w:szCs w:val="24"/>
          <w:highlight w:val="none"/>
        </w:rPr>
        <w:t>；</w:t>
      </w:r>
    </w:p>
    <w:p w14:paraId="5812F13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cs="宋体"/>
          <w:color w:val="auto"/>
          <w:sz w:val="24"/>
          <w:szCs w:val="24"/>
          <w:highlight w:val="none"/>
          <w:u w:val="single"/>
          <w:lang w:eastAsia="zh-CN"/>
        </w:rPr>
        <w:t>陆</w:t>
      </w:r>
      <w:r>
        <w:rPr>
          <w:rFonts w:hint="eastAsia" w:ascii="宋体" w:hAnsi="宋体" w:eastAsia="宋体" w:cs="宋体"/>
          <w:color w:val="auto"/>
          <w:sz w:val="24"/>
          <w:szCs w:val="24"/>
          <w:highlight w:val="none"/>
          <w:u w:val="single"/>
        </w:rPr>
        <w:t>套施工图。新增图纸费用由承包人承担（含竣工后各专项验收所需竣工图）</w:t>
      </w:r>
      <w:r>
        <w:rPr>
          <w:rFonts w:hint="eastAsia" w:ascii="宋体" w:hAnsi="宋体" w:eastAsia="宋体" w:cs="宋体"/>
          <w:color w:val="auto"/>
          <w:sz w:val="24"/>
          <w:szCs w:val="24"/>
          <w:highlight w:val="none"/>
        </w:rPr>
        <w:t>；</w:t>
      </w:r>
    </w:p>
    <w:p w14:paraId="6311212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施工过程中承包人要求增加图纸的，发包人应在承包人支付复制工本费后提供承包人要求增加的图纸。使用标准图的，标准图由承包人负责提供，产生的费用由承包人承担</w:t>
      </w:r>
      <w:r>
        <w:rPr>
          <w:rFonts w:hint="eastAsia" w:ascii="宋体" w:hAnsi="宋体" w:eastAsia="宋体" w:cs="宋体"/>
          <w:color w:val="auto"/>
          <w:sz w:val="24"/>
          <w:szCs w:val="24"/>
          <w:highlight w:val="none"/>
        </w:rPr>
        <w:t>。</w:t>
      </w:r>
    </w:p>
    <w:p w14:paraId="252B89E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495D72BE">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修正的施工组织设计；对危险性较大的分部分项工程，投标人需提供与自身报价相应的安全专项施工方案</w:t>
      </w:r>
      <w:r>
        <w:rPr>
          <w:rFonts w:hint="eastAsia" w:ascii="宋体" w:hAnsi="宋体" w:eastAsia="宋体" w:cs="宋体"/>
          <w:color w:val="auto"/>
          <w:sz w:val="24"/>
          <w:szCs w:val="24"/>
          <w:highlight w:val="none"/>
        </w:rPr>
        <w:t>；</w:t>
      </w:r>
    </w:p>
    <w:p w14:paraId="41A7386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 xml:space="preserve"> 签订合同后一周内</w:t>
      </w:r>
      <w:r>
        <w:rPr>
          <w:rFonts w:hint="eastAsia" w:ascii="宋体" w:hAnsi="宋体" w:eastAsia="宋体" w:cs="宋体"/>
          <w:color w:val="auto"/>
          <w:sz w:val="24"/>
          <w:szCs w:val="24"/>
          <w:highlight w:val="none"/>
        </w:rPr>
        <w:t>；</w:t>
      </w:r>
    </w:p>
    <w:p w14:paraId="708B660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 四份 </w:t>
      </w:r>
      <w:r>
        <w:rPr>
          <w:rFonts w:hint="eastAsia" w:ascii="宋体" w:hAnsi="宋体" w:eastAsia="宋体" w:cs="宋体"/>
          <w:color w:val="auto"/>
          <w:sz w:val="24"/>
          <w:szCs w:val="24"/>
          <w:highlight w:val="none"/>
        </w:rPr>
        <w:t>；</w:t>
      </w:r>
    </w:p>
    <w:p w14:paraId="172B1B0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纸质</w:t>
      </w:r>
      <w:r>
        <w:rPr>
          <w:rFonts w:hint="eastAsia" w:ascii="宋体" w:hAnsi="宋体" w:eastAsia="宋体" w:cs="宋体"/>
          <w:color w:val="auto"/>
          <w:sz w:val="24"/>
          <w:szCs w:val="24"/>
          <w:highlight w:val="none"/>
        </w:rPr>
        <w:t>；</w:t>
      </w:r>
    </w:p>
    <w:p w14:paraId="062A8D2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u w:val="single"/>
        </w:rPr>
        <w:t>收到文件一周内 </w:t>
      </w:r>
      <w:r>
        <w:rPr>
          <w:rFonts w:hint="eastAsia" w:ascii="宋体" w:hAnsi="宋体" w:eastAsia="宋体" w:cs="宋体"/>
          <w:color w:val="auto"/>
          <w:sz w:val="24"/>
          <w:szCs w:val="24"/>
          <w:highlight w:val="none"/>
        </w:rPr>
        <w:t>。</w:t>
      </w:r>
    </w:p>
    <w:p w14:paraId="0FA696F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70C4DE1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承包人应在施工现场另外保存一套完整的图纸和承包人文件，供发包人及有关人员进行工程检查时使用</w:t>
      </w:r>
      <w:r>
        <w:rPr>
          <w:rFonts w:hint="eastAsia" w:ascii="宋体" w:hAnsi="宋体" w:eastAsia="宋体" w:cs="宋体"/>
          <w:color w:val="auto"/>
          <w:sz w:val="24"/>
          <w:szCs w:val="24"/>
          <w:highlight w:val="none"/>
        </w:rPr>
        <w:t>。</w:t>
      </w:r>
    </w:p>
    <w:p w14:paraId="7A03393B">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76ACACFC">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1.7.1发包人和承包人应当在</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14:paraId="550C5365">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发包人接收文件的地点：</w:t>
      </w:r>
      <w:r>
        <w:rPr>
          <w:rFonts w:hint="eastAsia" w:ascii="宋体" w:hAnsi="宋体" w:eastAsia="宋体" w:cs="宋体"/>
          <w:color w:val="auto"/>
          <w:sz w:val="24"/>
          <w:szCs w:val="24"/>
          <w:highlight w:val="none"/>
          <w:u w:val="single"/>
        </w:rPr>
        <w:t>工程现场或发包人所在地</w:t>
      </w:r>
      <w:r>
        <w:rPr>
          <w:rFonts w:hint="eastAsia" w:ascii="宋体" w:hAnsi="宋体" w:eastAsia="宋体" w:cs="宋体"/>
          <w:color w:val="auto"/>
          <w:kern w:val="0"/>
          <w:sz w:val="24"/>
          <w:szCs w:val="24"/>
          <w:highlight w:val="none"/>
        </w:rPr>
        <w:t>；</w:t>
      </w:r>
    </w:p>
    <w:p w14:paraId="18427AA8">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rPr>
        <w:t>。</w:t>
      </w:r>
    </w:p>
    <w:p w14:paraId="0A4A63F9">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rPr>
        <w:t>；</w:t>
      </w:r>
    </w:p>
    <w:p w14:paraId="0EC77EDE">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6BC6EF9C">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监理人接收文件的地点：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14:paraId="46B15A71">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14:paraId="6ABB7A29">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61876A39">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71" w:name="_Toc300934943"/>
      <w:bookmarkStart w:id="472" w:name="_Toc303539100"/>
      <w:bookmarkStart w:id="473" w:name="_Toc318581155"/>
      <w:bookmarkStart w:id="474" w:name="_Toc312677986"/>
      <w:bookmarkStart w:id="475" w:name="_Toc304295521"/>
      <w:r>
        <w:rPr>
          <w:rFonts w:hint="eastAsia" w:ascii="宋体" w:hAnsi="宋体" w:eastAsia="宋体" w:cs="宋体"/>
          <w:color w:val="auto"/>
          <w:sz w:val="24"/>
          <w:szCs w:val="24"/>
          <w:highlight w:val="none"/>
        </w:rPr>
        <w:t>.10.1 出入现场的权利</w:t>
      </w:r>
    </w:p>
    <w:p w14:paraId="2E0D5CDF">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按通用条款约定</w:t>
      </w:r>
      <w:r>
        <w:rPr>
          <w:rFonts w:hint="eastAsia" w:ascii="宋体" w:hAnsi="宋体" w:eastAsia="宋体" w:cs="宋体"/>
          <w:color w:val="auto"/>
          <w:sz w:val="24"/>
          <w:szCs w:val="24"/>
          <w:highlight w:val="none"/>
        </w:rPr>
        <w:t>。</w:t>
      </w:r>
    </w:p>
    <w:bookmarkEnd w:id="471"/>
    <w:bookmarkEnd w:id="472"/>
    <w:bookmarkEnd w:id="473"/>
    <w:bookmarkEnd w:id="474"/>
    <w:bookmarkEnd w:id="475"/>
    <w:p w14:paraId="17F99D70">
      <w:pPr>
        <w:snapToGrid w:val="0"/>
        <w:spacing w:line="360" w:lineRule="auto"/>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76" w:name="_Toc318581156"/>
      <w:bookmarkStart w:id="477" w:name="_Toc304295522"/>
      <w:bookmarkStart w:id="478" w:name="_Toc300934944"/>
      <w:bookmarkStart w:id="479" w:name="_Toc312677987"/>
      <w:bookmarkStart w:id="480" w:name="_Toc303539101"/>
      <w:r>
        <w:rPr>
          <w:rFonts w:hint="eastAsia" w:ascii="宋体" w:hAnsi="宋体" w:eastAsia="宋体" w:cs="宋体"/>
          <w:color w:val="auto"/>
          <w:sz w:val="24"/>
          <w:szCs w:val="24"/>
          <w:highlight w:val="none"/>
        </w:rPr>
        <w:t>.10.3 场内交通</w:t>
      </w:r>
    </w:p>
    <w:p w14:paraId="656E3477">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6C99A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 xml:space="preserve">发包人不提供场内道路和交通设施，由承包人自行解决承担 </w:t>
      </w:r>
      <w:r>
        <w:rPr>
          <w:rFonts w:hint="eastAsia" w:ascii="宋体" w:hAnsi="宋体" w:eastAsia="宋体" w:cs="宋体"/>
          <w:color w:val="auto"/>
          <w:sz w:val="24"/>
          <w:szCs w:val="24"/>
          <w:highlight w:val="none"/>
        </w:rPr>
        <w:t>。</w:t>
      </w:r>
      <w:bookmarkEnd w:id="476"/>
      <w:bookmarkEnd w:id="477"/>
      <w:bookmarkEnd w:id="478"/>
      <w:bookmarkEnd w:id="479"/>
      <w:bookmarkEnd w:id="480"/>
      <w:r>
        <w:rPr>
          <w:rFonts w:hint="eastAsia" w:ascii="宋体" w:hAnsi="宋体" w:eastAsia="宋体" w:cs="宋体"/>
          <w:color w:val="auto"/>
          <w:sz w:val="24"/>
          <w:szCs w:val="24"/>
          <w:highlight w:val="none"/>
        </w:rPr>
        <w:t xml:space="preserve">  </w:t>
      </w:r>
      <w:bookmarkStart w:id="481" w:name="_Toc318581157"/>
    </w:p>
    <w:p w14:paraId="3378CDCA">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4DE39D30">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承担。</w:t>
      </w:r>
    </w:p>
    <w:bookmarkEnd w:id="481"/>
    <w:p w14:paraId="45391500">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333B9D2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 xml:space="preserve">按通用条款 </w:t>
      </w:r>
      <w:r>
        <w:rPr>
          <w:rFonts w:hint="eastAsia" w:ascii="宋体" w:hAnsi="宋体" w:eastAsia="宋体" w:cs="宋体"/>
          <w:color w:val="auto"/>
          <w:sz w:val="24"/>
          <w:szCs w:val="24"/>
          <w:highlight w:val="none"/>
        </w:rPr>
        <w:t>。</w:t>
      </w:r>
    </w:p>
    <w:p w14:paraId="5B7D2026">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按通用条款</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B50077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A0A43A5">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本工程实施、结算全过程</w:t>
      </w:r>
      <w:r>
        <w:rPr>
          <w:rFonts w:hint="eastAsia" w:ascii="宋体" w:hAnsi="宋体" w:eastAsia="宋体" w:cs="宋体"/>
          <w:color w:val="auto"/>
          <w:sz w:val="24"/>
          <w:szCs w:val="24"/>
          <w:highlight w:val="none"/>
        </w:rPr>
        <w:t>。</w:t>
      </w:r>
    </w:p>
    <w:p w14:paraId="37B585E9">
      <w:pPr>
        <w:snapToGrid w:val="0"/>
        <w:spacing w:line="360" w:lineRule="auto"/>
        <w:ind w:firstLine="480" w:firstLineChars="200"/>
        <w:outlineLvl w:val="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 xml:space="preserve">（除发包人指明外）承包人在施工过程中所采用的专利、专有技术、技术秘密的使用费包含在合同价款内 </w:t>
      </w:r>
      <w:r>
        <w:rPr>
          <w:rFonts w:hint="eastAsia" w:ascii="宋体" w:hAnsi="宋体" w:eastAsia="宋体" w:cs="宋体"/>
          <w:color w:val="auto"/>
          <w:kern w:val="0"/>
          <w:sz w:val="24"/>
          <w:szCs w:val="24"/>
          <w:highlight w:val="none"/>
        </w:rPr>
        <w:t>。</w:t>
      </w:r>
    </w:p>
    <w:p w14:paraId="0BE31CC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6034984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是</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14:paraId="68371CC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1）合价金额占合同总价2%及以上的分部分项清单项目，其工程量增加或减少超过本项目工程数量15%及以上时，针对超出上述变化幅度之外变动部分进行调整；（2）合价金额占合同总价不到2%的分部分项清单项目，但其工程量增加或减少超过本项目工程数量25%及以上时，针对超出上述变化幅度之外变动部分进行调整</w:t>
      </w:r>
      <w:r>
        <w:rPr>
          <w:rFonts w:hint="eastAsia" w:ascii="宋体" w:hAnsi="宋体" w:eastAsia="宋体" w:cs="宋体"/>
          <w:color w:val="auto"/>
          <w:kern w:val="0"/>
          <w:sz w:val="24"/>
          <w:szCs w:val="24"/>
          <w:highlight w:val="none"/>
        </w:rPr>
        <w:t>。</w:t>
      </w:r>
    </w:p>
    <w:p w14:paraId="1839E410">
      <w:pPr>
        <w:pStyle w:val="8"/>
        <w:snapToGrid w:val="0"/>
        <w:spacing w:before="0" w:after="0" w:line="360" w:lineRule="auto"/>
        <w:rPr>
          <w:rFonts w:hint="eastAsia" w:ascii="宋体" w:hAnsi="宋体" w:eastAsia="宋体" w:cs="宋体"/>
          <w:b w:val="0"/>
          <w:color w:val="auto"/>
          <w:sz w:val="24"/>
          <w:szCs w:val="24"/>
          <w:highlight w:val="none"/>
        </w:rPr>
      </w:pPr>
      <w:bookmarkStart w:id="482" w:name="_Toc351203634"/>
      <w:r>
        <w:rPr>
          <w:rFonts w:hint="eastAsia" w:ascii="宋体" w:hAnsi="宋体" w:eastAsia="宋体" w:cs="宋体"/>
          <w:b w:val="0"/>
          <w:color w:val="auto"/>
          <w:sz w:val="24"/>
          <w:szCs w:val="24"/>
          <w:highlight w:val="none"/>
        </w:rPr>
        <w:t>2</w:t>
      </w:r>
      <w:bookmarkStart w:id="483" w:name="_Toc297120457"/>
      <w:bookmarkStart w:id="484" w:name="_Toc296346658"/>
      <w:bookmarkStart w:id="485" w:name="_Toc296347156"/>
      <w:bookmarkStart w:id="486" w:name="_Toc292559867"/>
      <w:bookmarkStart w:id="487" w:name="_Toc297048343"/>
      <w:bookmarkStart w:id="488" w:name="_Toc292559362"/>
      <w:bookmarkStart w:id="489" w:name="_Toc296944496"/>
      <w:bookmarkStart w:id="490" w:name="_Toc296503157"/>
      <w:bookmarkStart w:id="491" w:name="_Toc296890985"/>
      <w:bookmarkStart w:id="492" w:name="_Toc296891197"/>
      <w:r>
        <w:rPr>
          <w:rFonts w:hint="eastAsia" w:ascii="宋体" w:hAnsi="宋体" w:eastAsia="宋体" w:cs="宋体"/>
          <w:b w:val="0"/>
          <w:color w:val="auto"/>
          <w:sz w:val="24"/>
          <w:szCs w:val="24"/>
          <w:highlight w:val="none"/>
        </w:rPr>
        <w:t>. 发包人</w:t>
      </w:r>
      <w:bookmarkEnd w:id="482"/>
    </w:p>
    <w:bookmarkEnd w:id="483"/>
    <w:bookmarkEnd w:id="484"/>
    <w:bookmarkEnd w:id="485"/>
    <w:bookmarkEnd w:id="486"/>
    <w:bookmarkEnd w:id="487"/>
    <w:bookmarkEnd w:id="488"/>
    <w:bookmarkEnd w:id="489"/>
    <w:bookmarkEnd w:id="490"/>
    <w:bookmarkEnd w:id="491"/>
    <w:bookmarkEnd w:id="492"/>
    <w:p w14:paraId="39E2AD9E">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6F2E437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1DB033B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76DB31C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572166F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6B58DF5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 </w:t>
      </w:r>
      <w:r>
        <w:rPr>
          <w:rFonts w:hint="eastAsia" w:ascii="宋体" w:hAnsi="宋体" w:eastAsia="宋体" w:cs="宋体"/>
          <w:color w:val="auto"/>
          <w:sz w:val="24"/>
          <w:szCs w:val="24"/>
          <w:highlight w:val="none"/>
        </w:rPr>
        <w:t>；</w:t>
      </w:r>
    </w:p>
    <w:p w14:paraId="6B92520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  </w:t>
      </w:r>
      <w:r>
        <w:rPr>
          <w:rFonts w:hint="eastAsia" w:ascii="宋体" w:hAnsi="宋体" w:eastAsia="宋体" w:cs="宋体"/>
          <w:color w:val="auto"/>
          <w:sz w:val="24"/>
          <w:szCs w:val="24"/>
          <w:highlight w:val="none"/>
        </w:rPr>
        <w:t>；</w:t>
      </w:r>
    </w:p>
    <w:p w14:paraId="4EEFB28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11E39F3">
      <w:pPr>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b/>
          <w:bCs/>
          <w:color w:val="auto"/>
          <w:sz w:val="24"/>
          <w:szCs w:val="24"/>
          <w:highlight w:val="none"/>
          <w:u w:val="single"/>
        </w:rPr>
        <w:t>代表发包方行使工程现场管理协调，对任何作为结算价款调整依据的工期、工程变更、签证单的最终审核确认</w:t>
      </w:r>
      <w:r>
        <w:rPr>
          <w:rFonts w:hint="eastAsia" w:ascii="宋体" w:hAnsi="宋体" w:eastAsia="宋体" w:cs="宋体"/>
          <w:color w:val="auto"/>
          <w:sz w:val="24"/>
          <w:szCs w:val="24"/>
          <w:highlight w:val="none"/>
        </w:rPr>
        <w:t>。</w:t>
      </w:r>
    </w:p>
    <w:p w14:paraId="2ADAB93C">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5CB3DC4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543F979F">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16A91ED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26EC56F7">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r>
        <w:rPr>
          <w:rFonts w:hint="eastAsia" w:ascii="宋体" w:hAnsi="宋体" w:eastAsia="宋体" w:cs="宋体"/>
          <w:color w:val="auto"/>
          <w:sz w:val="24"/>
          <w:szCs w:val="24"/>
          <w:highlight w:val="none"/>
          <w:u w:val="single"/>
        </w:rPr>
        <w:t>（1）保证向承包人提供正常施工所需要的进入施工现场的交通条件；（2）协调处理施工现场周围地下管线和邻近建筑物、构筑物、的保护工作，并承担相关费用。</w:t>
      </w:r>
    </w:p>
    <w:p w14:paraId="5B609128">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（2）关于承包人应负责提供施工所需要的条件，包括：</w:t>
      </w:r>
      <w:r>
        <w:rPr>
          <w:rFonts w:hint="eastAsia" w:ascii="宋体" w:hAnsi="宋体" w:eastAsia="宋体" w:cs="宋体"/>
          <w:b/>
          <w:bCs/>
          <w:color w:val="auto"/>
          <w:sz w:val="24"/>
          <w:szCs w:val="24"/>
          <w:highlight w:val="none"/>
          <w:u w:val="single"/>
        </w:rPr>
        <w:t>施工用水、施工用电由投标人自行考虑，费用自理</w:t>
      </w:r>
      <w:r>
        <w:rPr>
          <w:rFonts w:hint="eastAsia" w:ascii="宋体" w:hAnsi="宋体" w:eastAsia="宋体" w:cs="宋体"/>
          <w:color w:val="auto"/>
          <w:sz w:val="24"/>
          <w:szCs w:val="24"/>
          <w:highlight w:val="none"/>
        </w:rPr>
        <w:t>。</w:t>
      </w:r>
    </w:p>
    <w:p w14:paraId="37AE3BC2">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6CF58E4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607C9E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A7243A3">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3DECF85">
      <w:pPr>
        <w:pStyle w:val="8"/>
        <w:snapToGrid w:val="0"/>
        <w:spacing w:before="0" w:after="0" w:line="360" w:lineRule="auto"/>
        <w:rPr>
          <w:rFonts w:hint="eastAsia" w:ascii="宋体" w:hAnsi="宋体" w:eastAsia="宋体" w:cs="宋体"/>
          <w:b w:val="0"/>
          <w:color w:val="auto"/>
          <w:sz w:val="24"/>
          <w:szCs w:val="24"/>
          <w:highlight w:val="none"/>
        </w:rPr>
      </w:pPr>
      <w:bookmarkStart w:id="493" w:name="_Toc351203635"/>
      <w:r>
        <w:rPr>
          <w:rFonts w:hint="eastAsia" w:ascii="宋体" w:hAnsi="宋体" w:eastAsia="宋体" w:cs="宋体"/>
          <w:b w:val="0"/>
          <w:color w:val="auto"/>
          <w:sz w:val="24"/>
          <w:szCs w:val="24"/>
          <w:highlight w:val="none"/>
        </w:rPr>
        <w:t>3</w:t>
      </w:r>
      <w:bookmarkStart w:id="494" w:name="_Toc296346659"/>
      <w:bookmarkStart w:id="495" w:name="_Toc296891198"/>
      <w:bookmarkStart w:id="496" w:name="_Toc296347157"/>
      <w:bookmarkStart w:id="497" w:name="_Toc297048344"/>
      <w:bookmarkStart w:id="498" w:name="_Toc292559868"/>
      <w:bookmarkStart w:id="499" w:name="_Toc296503158"/>
      <w:bookmarkStart w:id="500" w:name="_Toc297120458"/>
      <w:bookmarkStart w:id="501" w:name="_Toc296944497"/>
      <w:bookmarkStart w:id="502" w:name="_Toc296890986"/>
      <w:bookmarkStart w:id="503" w:name="_Toc292559363"/>
      <w:r>
        <w:rPr>
          <w:rFonts w:hint="eastAsia" w:ascii="宋体" w:hAnsi="宋体" w:eastAsia="宋体" w:cs="宋体"/>
          <w:b w:val="0"/>
          <w:color w:val="auto"/>
          <w:sz w:val="24"/>
          <w:szCs w:val="24"/>
          <w:highlight w:val="none"/>
        </w:rPr>
        <w:t>. 承包人</w:t>
      </w:r>
      <w:bookmarkEnd w:id="493"/>
    </w:p>
    <w:bookmarkEnd w:id="494"/>
    <w:bookmarkEnd w:id="495"/>
    <w:bookmarkEnd w:id="496"/>
    <w:bookmarkEnd w:id="497"/>
    <w:bookmarkEnd w:id="498"/>
    <w:bookmarkEnd w:id="499"/>
    <w:bookmarkEnd w:id="500"/>
    <w:bookmarkEnd w:id="501"/>
    <w:bookmarkEnd w:id="502"/>
    <w:bookmarkEnd w:id="503"/>
    <w:p w14:paraId="0888968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0B839E1E">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 xml:space="preserve">按照法律规定编制竣工资料，完成竣工资料立卷及归档 </w:t>
      </w:r>
      <w:r>
        <w:rPr>
          <w:rFonts w:hint="eastAsia" w:ascii="宋体" w:hAnsi="宋体" w:eastAsia="宋体" w:cs="宋体"/>
          <w:color w:val="auto"/>
          <w:sz w:val="24"/>
          <w:szCs w:val="24"/>
          <w:highlight w:val="none"/>
        </w:rPr>
        <w:t>。</w:t>
      </w:r>
    </w:p>
    <w:p w14:paraId="5FD145A1">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 xml:space="preserve">    二套    </w:t>
      </w:r>
      <w:r>
        <w:rPr>
          <w:rFonts w:hint="eastAsia" w:ascii="宋体" w:hAnsi="宋体" w:eastAsia="宋体" w:cs="宋体"/>
          <w:color w:val="auto"/>
          <w:sz w:val="24"/>
          <w:szCs w:val="24"/>
          <w:highlight w:val="none"/>
        </w:rPr>
        <w:t>。</w:t>
      </w:r>
    </w:p>
    <w:p w14:paraId="27DFED32">
      <w:pPr>
        <w:snapToGrid w:val="0"/>
        <w:spacing w:line="360" w:lineRule="auto"/>
        <w:ind w:left="638" w:leftChars="30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  承包人承担 </w:t>
      </w:r>
      <w:r>
        <w:rPr>
          <w:rFonts w:hint="eastAsia" w:ascii="宋体" w:hAnsi="宋体" w:eastAsia="宋体" w:cs="宋体"/>
          <w:color w:val="auto"/>
          <w:sz w:val="24"/>
          <w:szCs w:val="24"/>
          <w:highlight w:val="none"/>
        </w:rPr>
        <w:t>。</w:t>
      </w:r>
    </w:p>
    <w:p w14:paraId="64827C5D">
      <w:pPr>
        <w:snapToGrid w:val="0"/>
        <w:spacing w:line="360" w:lineRule="auto"/>
        <w:ind w:left="638" w:leftChars="30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竣工验收合格后28日内</w:t>
      </w:r>
      <w:r>
        <w:rPr>
          <w:rFonts w:hint="eastAsia" w:ascii="宋体" w:hAnsi="宋体" w:eastAsia="宋体" w:cs="宋体"/>
          <w:color w:val="auto"/>
          <w:sz w:val="24"/>
          <w:szCs w:val="24"/>
          <w:highlight w:val="none"/>
        </w:rPr>
        <w:t>。</w:t>
      </w:r>
    </w:p>
    <w:p w14:paraId="1F1776CC">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纸质及电子文档一份</w:t>
      </w:r>
      <w:r>
        <w:rPr>
          <w:rFonts w:hint="eastAsia" w:ascii="宋体" w:hAnsi="宋体" w:eastAsia="宋体" w:cs="宋体"/>
          <w:color w:val="auto"/>
          <w:sz w:val="24"/>
          <w:szCs w:val="24"/>
          <w:highlight w:val="none"/>
        </w:rPr>
        <w:t>。</w:t>
      </w:r>
    </w:p>
    <w:p w14:paraId="18B8C6EE">
      <w:pPr>
        <w:numPr>
          <w:ilvl w:val="0"/>
          <w:numId w:val="2"/>
        </w:num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承包人应履行的其他义务：</w:t>
      </w:r>
    </w:p>
    <w:p w14:paraId="765D30A0">
      <w:pPr>
        <w:numPr>
          <w:ilvl w:val="0"/>
          <w:numId w:val="0"/>
        </w:num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w:t>
      </w:r>
      <w:r>
        <w:rPr>
          <w:rFonts w:hint="eastAsia" w:ascii="宋体" w:hAnsi="宋体" w:cs="宋体"/>
          <w:color w:val="auto"/>
          <w:sz w:val="24"/>
          <w:szCs w:val="24"/>
          <w:highlight w:val="none"/>
          <w:u w:val="single"/>
          <w:lang w:eastAsia="zh-CN"/>
        </w:rPr>
        <w:t>承</w:t>
      </w:r>
      <w:r>
        <w:rPr>
          <w:rFonts w:hint="eastAsia" w:ascii="宋体" w:hAnsi="宋体" w:eastAsia="宋体" w:cs="宋体"/>
          <w:color w:val="auto"/>
          <w:sz w:val="24"/>
          <w:szCs w:val="24"/>
          <w:highlight w:val="none"/>
          <w:u w:val="single"/>
        </w:rPr>
        <w:t>包人完工后7天内通过预验收，竣工预验收后1个半月内提交工程竣工决算资料，否则每延迟一天，扣罚壹仟元整。</w:t>
      </w:r>
    </w:p>
    <w:p w14:paraId="0CAF06DC">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 承包人须配合发包人做好效能检查等各类与工程相关的检查台账。</w:t>
      </w:r>
    </w:p>
    <w:p w14:paraId="2D4D1FD0">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③工地例会、管线协调会等会议，承包人的项目经理主要负责人必须准时到位，不得无故缺席。</w:t>
      </w:r>
    </w:p>
    <w:p w14:paraId="59874366">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④按规定办理农民工工伤保险，保险费用按照杭政办函（2007）148号规定的公式计算。</w:t>
      </w:r>
    </w:p>
    <w:p w14:paraId="32E218E6">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⑤承包人须完成民主促民生各项工作，力所能及地帮助涉及工程的周边社、村遇到的问题,费用按实支付。</w:t>
      </w:r>
    </w:p>
    <w:p w14:paraId="18652566">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⑥承包人须完成被杭州市城管办数字城管抄告的整改项目，若整改原因由承包人造成，则费用由承包人自行承担，若整改非承包人原因造成，则费用由发包人代表签证后由发包人支付，但若承包人不按有关要求进行整改，并超出规定整改期限的，发包人将按5000元/次进行处罚。</w:t>
      </w:r>
    </w:p>
    <w:p w14:paraId="48F37BE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⑦须协助发包人做好各类工程检查、效能监察等台账及配合工作。</w:t>
      </w:r>
      <w:r>
        <w:rPr>
          <w:rFonts w:hint="eastAsia" w:ascii="宋体" w:hAnsi="宋体" w:eastAsia="宋体" w:cs="宋体"/>
          <w:color w:val="auto"/>
          <w:sz w:val="24"/>
          <w:szCs w:val="24"/>
          <w:highlight w:val="none"/>
        </w:rPr>
        <w:t>。</w:t>
      </w:r>
    </w:p>
    <w:p w14:paraId="544987E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w:t>
      </w:r>
    </w:p>
    <w:p w14:paraId="2D9F003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项目经理：</w:t>
      </w:r>
    </w:p>
    <w:p w14:paraId="0B4B048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043D529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23E013D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13832AA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7EAAC64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74B5497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4D1FE83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4D03CF2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8BFD6E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6F8687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r>
        <w:rPr>
          <w:rFonts w:hint="eastAsia" w:ascii="宋体" w:hAnsi="宋体" w:eastAsia="宋体" w:cs="宋体"/>
          <w:b/>
          <w:bCs/>
          <w:color w:val="auto"/>
          <w:sz w:val="24"/>
          <w:szCs w:val="24"/>
          <w:highlight w:val="none"/>
          <w:u w:val="single"/>
        </w:rPr>
        <w:t>按国家相应法规约定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B9A262B">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关于项目经理每月在施工现场的时间要求：</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rPr>
        <w:t>天（每天不少于8 小时在工地）</w:t>
      </w:r>
      <w:r>
        <w:rPr>
          <w:rFonts w:hint="eastAsia" w:ascii="宋体" w:hAnsi="宋体" w:eastAsia="宋体" w:cs="宋体"/>
          <w:color w:val="auto"/>
          <w:sz w:val="24"/>
          <w:szCs w:val="24"/>
          <w:highlight w:val="none"/>
        </w:rPr>
        <w:t>。</w:t>
      </w:r>
    </w:p>
    <w:p w14:paraId="153BC6B4">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承包人未提交劳动合同，以及没有为项目经理缴纳社会保险证明的违约责任：</w:t>
      </w:r>
      <w:r>
        <w:rPr>
          <w:rFonts w:hint="eastAsia" w:ascii="宋体" w:hAnsi="宋体" w:eastAsia="宋体" w:cs="宋体"/>
          <w:b/>
          <w:bCs/>
          <w:color w:val="auto"/>
          <w:sz w:val="24"/>
          <w:szCs w:val="24"/>
          <w:highlight w:val="none"/>
          <w:u w:val="single"/>
        </w:rPr>
        <w:t>发包人有权要求更换项目经理，并通报有关建设行政主管部门进行处罚</w:t>
      </w:r>
      <w:r>
        <w:rPr>
          <w:rFonts w:hint="eastAsia" w:ascii="宋体" w:hAnsi="宋体" w:eastAsia="宋体" w:cs="宋体"/>
          <w:color w:val="auto"/>
          <w:sz w:val="24"/>
          <w:szCs w:val="24"/>
          <w:highlight w:val="none"/>
        </w:rPr>
        <w:t>。</w:t>
      </w:r>
    </w:p>
    <w:p w14:paraId="2BF8509E">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项目经理未经批准，擅自离开施工现场的违约责任：</w:t>
      </w:r>
      <w:r>
        <w:rPr>
          <w:rFonts w:hint="eastAsia" w:ascii="宋体" w:hAnsi="宋体" w:eastAsia="宋体" w:cs="宋体"/>
          <w:b/>
          <w:bCs/>
          <w:color w:val="auto"/>
          <w:sz w:val="24"/>
          <w:szCs w:val="24"/>
          <w:highlight w:val="none"/>
          <w:u w:val="single"/>
        </w:rPr>
        <w:t>缺岗每次扣罚3000 元，工程损失费用由承包人承担</w:t>
      </w:r>
      <w:r>
        <w:rPr>
          <w:rFonts w:hint="eastAsia" w:ascii="宋体" w:hAnsi="宋体" w:eastAsia="宋体" w:cs="宋体"/>
          <w:color w:val="auto"/>
          <w:sz w:val="24"/>
          <w:szCs w:val="24"/>
          <w:highlight w:val="none"/>
        </w:rPr>
        <w:t>。</w:t>
      </w:r>
    </w:p>
    <w:p w14:paraId="2FEF21A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承包人擅自更换项目经理的违约责任：</w:t>
      </w:r>
    </w:p>
    <w:p w14:paraId="1464C25B">
      <w:pPr>
        <w:snapToGrid w:val="0"/>
        <w:spacing w:line="360" w:lineRule="auto"/>
        <w:ind w:firstLine="482" w:firstLineChars="200"/>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 xml:space="preserve">承包人确需更换项目经理的，继任项目经理注册执业资格、管理经验的约定：按通用条款约定 </w:t>
      </w:r>
      <w:r>
        <w:rPr>
          <w:rFonts w:hint="eastAsia" w:ascii="宋体" w:hAnsi="宋体" w:eastAsia="宋体" w:cs="宋体"/>
          <w:b/>
          <w:bCs/>
          <w:color w:val="auto"/>
          <w:sz w:val="24"/>
          <w:szCs w:val="24"/>
          <w:highlight w:val="none"/>
          <w:u w:val="single"/>
          <w:lang w:eastAsia="zh-CN"/>
        </w:rPr>
        <w:t>。</w:t>
      </w:r>
    </w:p>
    <w:p w14:paraId="5E8038CF">
      <w:pPr>
        <w:snapToGrid w:val="0"/>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（2）承包人擅自更换项目经理的违约责任：发包人通报有关建设行政主管部门进行处罚，工程损失由承包人承担。</w:t>
      </w:r>
    </w:p>
    <w:p w14:paraId="51E69C80">
      <w:pPr>
        <w:snapToGrid w:val="0"/>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3.2.4 承包人无正当理由拒绝更换项目经理的违约责任：</w:t>
      </w:r>
      <w:r>
        <w:rPr>
          <w:rFonts w:hint="eastAsia" w:ascii="宋体" w:hAnsi="宋体" w:eastAsia="宋体" w:cs="宋体"/>
          <w:b/>
          <w:bCs/>
          <w:color w:val="auto"/>
          <w:sz w:val="24"/>
          <w:szCs w:val="24"/>
          <w:highlight w:val="none"/>
          <w:u w:val="single"/>
        </w:rPr>
        <w:t>发包人通报有关建设行政主管部门进行处罚，工程损失由承包人承担</w:t>
      </w:r>
      <w:r>
        <w:rPr>
          <w:rFonts w:hint="eastAsia" w:ascii="宋体" w:hAnsi="宋体" w:eastAsia="宋体" w:cs="宋体"/>
          <w:b/>
          <w:bCs/>
          <w:color w:val="auto"/>
          <w:sz w:val="24"/>
          <w:szCs w:val="24"/>
          <w:highlight w:val="none"/>
        </w:rPr>
        <w:t>。</w:t>
      </w:r>
    </w:p>
    <w:p w14:paraId="422C8CA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1DAF640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b/>
          <w:bCs/>
          <w:color w:val="auto"/>
          <w:sz w:val="24"/>
          <w:szCs w:val="24"/>
          <w:highlight w:val="none"/>
          <w:u w:val="single"/>
        </w:rPr>
        <w:t>按通用条款约定</w:t>
      </w:r>
      <w:r>
        <w:rPr>
          <w:rFonts w:hint="eastAsia" w:ascii="宋体" w:hAnsi="宋体" w:eastAsia="宋体" w:cs="宋体"/>
          <w:color w:val="auto"/>
          <w:sz w:val="24"/>
          <w:szCs w:val="24"/>
          <w:highlight w:val="none"/>
        </w:rPr>
        <w:t>。</w:t>
      </w:r>
    </w:p>
    <w:p w14:paraId="01A3C87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b/>
          <w:bCs/>
          <w:color w:val="auto"/>
          <w:sz w:val="24"/>
          <w:szCs w:val="24"/>
          <w:highlight w:val="none"/>
          <w:u w:val="single"/>
        </w:rPr>
        <w:t>发包人酌情扣罚</w:t>
      </w:r>
      <w:r>
        <w:rPr>
          <w:rFonts w:hint="eastAsia" w:ascii="宋体" w:hAnsi="宋体" w:cs="宋体"/>
          <w:b/>
          <w:bCs/>
          <w:color w:val="auto"/>
          <w:sz w:val="24"/>
          <w:szCs w:val="24"/>
          <w:highlight w:val="none"/>
          <w:u w:val="single"/>
          <w:lang w:val="en-US" w:eastAsia="zh-CN"/>
        </w:rPr>
        <w:t>3000元/人</w:t>
      </w:r>
      <w:r>
        <w:rPr>
          <w:rFonts w:hint="eastAsia" w:ascii="宋体" w:hAnsi="宋体" w:eastAsia="宋体" w:cs="宋体"/>
          <w:b/>
          <w:bCs/>
          <w:color w:val="auto"/>
          <w:sz w:val="24"/>
          <w:szCs w:val="24"/>
          <w:highlight w:val="none"/>
          <w:u w:val="single"/>
        </w:rPr>
        <w:t>，因此给工程造成的损失由承包人承担</w:t>
      </w:r>
      <w:r>
        <w:rPr>
          <w:rFonts w:hint="eastAsia" w:ascii="宋体" w:hAnsi="宋体" w:eastAsia="宋体" w:cs="宋体"/>
          <w:color w:val="auto"/>
          <w:sz w:val="24"/>
          <w:szCs w:val="24"/>
          <w:highlight w:val="none"/>
        </w:rPr>
        <w:t>。</w:t>
      </w:r>
    </w:p>
    <w:p w14:paraId="6F816DA9">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b/>
          <w:bCs/>
          <w:color w:val="auto"/>
          <w:sz w:val="24"/>
          <w:szCs w:val="24"/>
          <w:highlight w:val="none"/>
          <w:u w:val="single"/>
        </w:rPr>
        <w:t>承包人主要管理人员离开施工现场，应通知发包人，并征得发包人书面同意，主要施工管理人员离开施工现场前应指定一名有经验的管理人员临时代替其职责，该人员应具备履行相应职责的资格和能力，并征得发包人的同意</w:t>
      </w:r>
      <w:r>
        <w:rPr>
          <w:rFonts w:hint="eastAsia" w:ascii="宋体" w:hAnsi="宋体" w:eastAsia="宋体" w:cs="宋体"/>
          <w:b/>
          <w:bCs/>
          <w:color w:val="auto"/>
          <w:sz w:val="24"/>
          <w:szCs w:val="24"/>
          <w:highlight w:val="none"/>
        </w:rPr>
        <w:t>。</w:t>
      </w:r>
    </w:p>
    <w:p w14:paraId="6BCEE97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b/>
          <w:bCs/>
          <w:color w:val="auto"/>
          <w:sz w:val="24"/>
          <w:szCs w:val="24"/>
          <w:highlight w:val="none"/>
          <w:u w:val="single"/>
        </w:rPr>
        <w:t>发包人酌情扣罚</w:t>
      </w:r>
      <w:r>
        <w:rPr>
          <w:rFonts w:hint="eastAsia" w:ascii="宋体" w:hAnsi="宋体" w:cs="宋体"/>
          <w:b/>
          <w:bCs/>
          <w:color w:val="auto"/>
          <w:sz w:val="24"/>
          <w:szCs w:val="24"/>
          <w:highlight w:val="none"/>
          <w:u w:val="single"/>
          <w:lang w:val="en-US" w:eastAsia="zh-CN"/>
        </w:rPr>
        <w:t>3000元/人</w:t>
      </w:r>
      <w:r>
        <w:rPr>
          <w:rFonts w:hint="eastAsia" w:ascii="宋体" w:hAnsi="宋体" w:eastAsia="宋体" w:cs="宋体"/>
          <w:b/>
          <w:bCs/>
          <w:color w:val="auto"/>
          <w:sz w:val="24"/>
          <w:szCs w:val="24"/>
          <w:highlight w:val="none"/>
          <w:u w:val="single"/>
        </w:rPr>
        <w:t>，因此给工程造成的损失由承包人承担</w:t>
      </w:r>
      <w:r>
        <w:rPr>
          <w:rFonts w:hint="eastAsia" w:ascii="宋体" w:hAnsi="宋体" w:eastAsia="宋体" w:cs="宋体"/>
          <w:b/>
          <w:bCs/>
          <w:color w:val="auto"/>
          <w:sz w:val="24"/>
          <w:szCs w:val="24"/>
          <w:highlight w:val="none"/>
        </w:rPr>
        <w:t>。</w:t>
      </w:r>
    </w:p>
    <w:p w14:paraId="25223008">
      <w:pPr>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b/>
          <w:bCs/>
          <w:color w:val="auto"/>
          <w:sz w:val="24"/>
          <w:szCs w:val="24"/>
          <w:highlight w:val="none"/>
          <w:u w:val="single"/>
        </w:rPr>
        <w:t>确保100%到位（每天不少于8小时在工地），由发包人进行每天日常考核，缺岗每人每次扣500元，先在当月工程款中垫支扣除。到岗情况以发包人出具的考勤记录为准。</w:t>
      </w:r>
    </w:p>
    <w:p w14:paraId="0AEA902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504" w:name="_Toc297120459"/>
      <w:bookmarkStart w:id="505" w:name="_Toc296890987"/>
      <w:bookmarkStart w:id="506" w:name="_Toc303539102"/>
      <w:bookmarkStart w:id="507" w:name="_Toc292559869"/>
      <w:bookmarkStart w:id="508" w:name="_Toc296346660"/>
      <w:bookmarkStart w:id="509" w:name="_Toc297216151"/>
      <w:bookmarkStart w:id="510" w:name="_Toc296891199"/>
      <w:bookmarkStart w:id="511" w:name="_Toc292559364"/>
      <w:bookmarkStart w:id="512" w:name="_Toc312677988"/>
      <w:bookmarkStart w:id="513" w:name="_Toc297048345"/>
      <w:bookmarkStart w:id="514" w:name="_Toc296347158"/>
      <w:bookmarkStart w:id="515" w:name="_Toc297123492"/>
      <w:bookmarkStart w:id="516" w:name="_Toc300934945"/>
      <w:bookmarkStart w:id="517" w:name="_Toc296944498"/>
      <w:bookmarkStart w:id="518" w:name="_Toc304295523"/>
      <w:bookmarkStart w:id="519" w:name="_Toc296503159"/>
      <w:r>
        <w:rPr>
          <w:rFonts w:hint="eastAsia" w:ascii="宋体" w:hAnsi="宋体" w:eastAsia="宋体" w:cs="宋体"/>
          <w:color w:val="auto"/>
          <w:sz w:val="24"/>
          <w:szCs w:val="24"/>
          <w:highlight w:val="none"/>
        </w:rPr>
        <w:t>.5 分包</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025DE96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520" w:name="_Toc300934946"/>
      <w:bookmarkStart w:id="521" w:name="_Toc292559870"/>
      <w:bookmarkStart w:id="522" w:name="_Toc297048346"/>
      <w:bookmarkStart w:id="523" w:name="_Toc296890988"/>
      <w:bookmarkStart w:id="524" w:name="_Toc292559365"/>
      <w:bookmarkStart w:id="525" w:name="_Toc304295524"/>
      <w:bookmarkStart w:id="526" w:name="_Toc296891200"/>
      <w:bookmarkStart w:id="527" w:name="_Toc297123493"/>
      <w:bookmarkStart w:id="528" w:name="_Toc296346661"/>
      <w:bookmarkStart w:id="529" w:name="_Toc297120460"/>
      <w:bookmarkStart w:id="530" w:name="_Toc297216152"/>
      <w:bookmarkStart w:id="531" w:name="_Toc303539103"/>
      <w:bookmarkStart w:id="532" w:name="_Toc296944499"/>
      <w:bookmarkStart w:id="533" w:name="_Toc296503160"/>
      <w:bookmarkStart w:id="534" w:name="_Toc296347159"/>
      <w:bookmarkStart w:id="535" w:name="_Toc318581158"/>
      <w:bookmarkStart w:id="536" w:name="_Toc312677989"/>
      <w:r>
        <w:rPr>
          <w:rFonts w:hint="eastAsia" w:ascii="宋体" w:hAnsi="宋体" w:eastAsia="宋体" w:cs="宋体"/>
          <w:color w:val="auto"/>
          <w:sz w:val="24"/>
          <w:szCs w:val="24"/>
          <w:highlight w:val="none"/>
        </w:rPr>
        <w:t>.5.1 分包的一般约定</w:t>
      </w:r>
    </w:p>
    <w:p w14:paraId="4A6AB9D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w:t>
      </w:r>
      <w:r>
        <w:rPr>
          <w:rFonts w:hint="eastAsia" w:ascii="宋体" w:hAnsi="宋体" w:eastAsia="宋体" w:cs="宋体"/>
          <w:color w:val="auto"/>
          <w:sz w:val="24"/>
          <w:szCs w:val="24"/>
          <w:highlight w:val="none"/>
          <w:u w:val="single"/>
        </w:rPr>
        <w:t xml:space="preserve">按通用条款约定    </w:t>
      </w:r>
      <w:r>
        <w:rPr>
          <w:rFonts w:hint="eastAsia" w:ascii="宋体" w:hAnsi="宋体" w:eastAsia="宋体" w:cs="宋体"/>
          <w:color w:val="auto"/>
          <w:sz w:val="24"/>
          <w:szCs w:val="24"/>
          <w:highlight w:val="none"/>
        </w:rPr>
        <w:t>。</w:t>
      </w:r>
    </w:p>
    <w:p w14:paraId="47E7E19E">
      <w:pPr>
        <w:snapToGrid w:val="0"/>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Start w:id="537" w:name="_Toc304295525"/>
      <w:bookmarkStart w:id="538" w:name="_Toc296346662"/>
      <w:bookmarkStart w:id="539" w:name="_Toc300934947"/>
      <w:bookmarkStart w:id="540" w:name="_Toc297123494"/>
      <w:bookmarkStart w:id="541" w:name="_Toc296890989"/>
      <w:bookmarkStart w:id="542" w:name="_Toc303539104"/>
      <w:bookmarkStart w:id="543" w:name="_Toc297048347"/>
      <w:bookmarkStart w:id="544" w:name="_Toc296944500"/>
      <w:bookmarkStart w:id="545" w:name="_Toc297216153"/>
      <w:bookmarkStart w:id="546" w:name="_Toc297120461"/>
      <w:bookmarkStart w:id="547" w:name="_Toc296347160"/>
      <w:bookmarkStart w:id="548" w:name="_Toc296503161"/>
      <w:bookmarkStart w:id="549" w:name="_Toc296891201"/>
    </w:p>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14:paraId="14DEB4A9">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w:t>
      </w:r>
      <w:bookmarkStart w:id="550" w:name="_Toc312677990"/>
      <w:bookmarkStart w:id="551" w:name="_Toc318581159"/>
      <w:r>
        <w:rPr>
          <w:rFonts w:hint="eastAsia" w:ascii="宋体" w:hAnsi="宋体" w:eastAsia="宋体" w:cs="宋体"/>
          <w:color w:val="auto"/>
          <w:sz w:val="24"/>
          <w:szCs w:val="24"/>
          <w:highlight w:val="none"/>
        </w:rPr>
        <w:t>.5.2分包的确定</w:t>
      </w:r>
    </w:p>
    <w:p w14:paraId="11A34D63">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F3131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其他关于分包的约定：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C26F0F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分包合同价款</w:t>
      </w:r>
    </w:p>
    <w:p w14:paraId="10F4AB9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关于分包合同价款支付的约定：</w:t>
      </w:r>
      <w:r>
        <w:rPr>
          <w:rFonts w:hint="eastAsia" w:ascii="宋体" w:hAnsi="宋体" w:eastAsia="宋体" w:cs="宋体"/>
          <w:color w:val="auto"/>
          <w:sz w:val="24"/>
          <w:szCs w:val="24"/>
          <w:highlight w:val="none"/>
          <w:u w:val="single"/>
        </w:rPr>
        <w:t xml:space="preserve">按通用条款约定  </w:t>
      </w:r>
      <w:r>
        <w:rPr>
          <w:rFonts w:hint="eastAsia" w:ascii="宋体" w:hAnsi="宋体" w:eastAsia="宋体" w:cs="宋体"/>
          <w:color w:val="auto"/>
          <w:sz w:val="24"/>
          <w:szCs w:val="24"/>
          <w:highlight w:val="none"/>
        </w:rPr>
        <w:t>。</w:t>
      </w:r>
    </w:p>
    <w:bookmarkEnd w:id="550"/>
    <w:bookmarkEnd w:id="551"/>
    <w:p w14:paraId="70A88F1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10B5E6A5">
      <w:pPr>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 xml:space="preserve"> 自发包人向承包人移交施工现场之日起，直到颁发工程接收证书之日止  </w:t>
      </w:r>
      <w:r>
        <w:rPr>
          <w:rFonts w:hint="eastAsia" w:ascii="宋体" w:hAnsi="宋体" w:eastAsia="宋体" w:cs="宋体"/>
          <w:color w:val="auto"/>
          <w:kern w:val="0"/>
          <w:sz w:val="24"/>
          <w:szCs w:val="24"/>
          <w:highlight w:val="none"/>
        </w:rPr>
        <w:t>。</w:t>
      </w:r>
    </w:p>
    <w:p w14:paraId="1F8DD1F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46791BEF">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1C1A66E">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承包人提供履约担保的形式、金额及期限的：</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5ADBEA98">
      <w:pPr>
        <w:pStyle w:val="8"/>
        <w:snapToGrid w:val="0"/>
        <w:spacing w:before="0" w:after="0" w:line="360" w:lineRule="auto"/>
        <w:rPr>
          <w:rFonts w:hint="eastAsia" w:ascii="宋体" w:hAnsi="宋体" w:eastAsia="宋体" w:cs="宋体"/>
          <w:b w:val="0"/>
          <w:color w:val="auto"/>
          <w:sz w:val="24"/>
          <w:szCs w:val="24"/>
          <w:highlight w:val="none"/>
        </w:rPr>
      </w:pPr>
      <w:bookmarkStart w:id="552" w:name="_Toc351203636"/>
      <w:r>
        <w:rPr>
          <w:rFonts w:hint="eastAsia" w:ascii="宋体" w:hAnsi="宋体" w:eastAsia="宋体" w:cs="宋体"/>
          <w:b w:val="0"/>
          <w:color w:val="auto"/>
          <w:sz w:val="24"/>
          <w:szCs w:val="24"/>
          <w:highlight w:val="none"/>
        </w:rPr>
        <w:t>4</w:t>
      </w:r>
      <w:bookmarkStart w:id="553" w:name="_Toc297120462"/>
      <w:bookmarkStart w:id="554" w:name="_Toc297048348"/>
      <w:bookmarkStart w:id="555" w:name="_Toc296891202"/>
      <w:bookmarkStart w:id="556" w:name="_Toc292559366"/>
      <w:bookmarkStart w:id="557" w:name="_Toc292559871"/>
      <w:bookmarkStart w:id="558" w:name="_Toc296503162"/>
      <w:bookmarkStart w:id="559" w:name="_Toc296890990"/>
      <w:bookmarkStart w:id="560" w:name="_Toc296347161"/>
      <w:bookmarkStart w:id="561" w:name="_Toc267251413"/>
      <w:bookmarkStart w:id="562" w:name="_Toc296346663"/>
      <w:bookmarkStart w:id="563" w:name="_Toc296944501"/>
      <w:r>
        <w:rPr>
          <w:rFonts w:hint="eastAsia" w:ascii="宋体" w:hAnsi="宋体" w:eastAsia="宋体" w:cs="宋体"/>
          <w:b w:val="0"/>
          <w:color w:val="auto"/>
          <w:sz w:val="24"/>
          <w:szCs w:val="24"/>
          <w:highlight w:val="none"/>
        </w:rPr>
        <w:t>. 监</w:t>
      </w:r>
      <w:bookmarkEnd w:id="553"/>
      <w:bookmarkEnd w:id="554"/>
      <w:bookmarkEnd w:id="555"/>
      <w:bookmarkEnd w:id="556"/>
      <w:bookmarkEnd w:id="557"/>
      <w:bookmarkEnd w:id="558"/>
      <w:bookmarkEnd w:id="559"/>
      <w:bookmarkEnd w:id="560"/>
      <w:bookmarkEnd w:id="561"/>
      <w:bookmarkEnd w:id="562"/>
      <w:bookmarkEnd w:id="563"/>
      <w:r>
        <w:rPr>
          <w:rFonts w:hint="eastAsia" w:ascii="宋体" w:hAnsi="宋体" w:eastAsia="宋体" w:cs="宋体"/>
          <w:b w:val="0"/>
          <w:color w:val="auto"/>
          <w:sz w:val="24"/>
          <w:szCs w:val="24"/>
          <w:highlight w:val="none"/>
        </w:rPr>
        <w:t>理人</w:t>
      </w:r>
      <w:bookmarkEnd w:id="552"/>
    </w:p>
    <w:p w14:paraId="379EAA4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7DF00D54">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 xml:space="preserve">  按监理合同约定执行   </w:t>
      </w:r>
      <w:r>
        <w:rPr>
          <w:rFonts w:hint="eastAsia" w:ascii="宋体" w:hAnsi="宋体" w:eastAsia="宋体" w:cs="宋体"/>
          <w:color w:val="auto"/>
          <w:sz w:val="24"/>
          <w:szCs w:val="24"/>
          <w:highlight w:val="none"/>
        </w:rPr>
        <w:t>。</w:t>
      </w:r>
    </w:p>
    <w:p w14:paraId="018443B7">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 xml:space="preserve">  按监理合同约定执行</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892812A">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 xml:space="preserve">监理人在施工现场的办公场所、生活场所由承包人免费提供，如有其它费用由监理人自行承担 </w:t>
      </w:r>
      <w:r>
        <w:rPr>
          <w:rFonts w:hint="eastAsia" w:ascii="宋体" w:hAnsi="宋体" w:eastAsia="宋体" w:cs="宋体"/>
          <w:color w:val="auto"/>
          <w:sz w:val="24"/>
          <w:szCs w:val="24"/>
          <w:highlight w:val="none"/>
        </w:rPr>
        <w:t>。</w:t>
      </w:r>
    </w:p>
    <w:p w14:paraId="6FB9860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5479512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31B64FD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319ABA8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142192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020051C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304E1BC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66C1E4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29D8D37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017A13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14:paraId="007F61AB">
      <w:pPr>
        <w:snapToGrid w:val="0"/>
        <w:spacing w:line="360" w:lineRule="auto"/>
        <w:ind w:firstLine="480" w:firstLineChars="200"/>
        <w:rPr>
          <w:rFonts w:hint="eastAsia" w:ascii="宋体" w:hAnsi="宋体" w:eastAsia="宋体" w:cs="宋体"/>
          <w:color w:val="auto"/>
          <w:sz w:val="24"/>
          <w:szCs w:val="24"/>
          <w:highlight w:val="none"/>
        </w:rPr>
      </w:pPr>
      <w:bookmarkStart w:id="564" w:name="_Toc267251418"/>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64E903FA">
      <w:pPr>
        <w:autoSpaceDE w:val="0"/>
        <w:autoSpaceDN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A23E9D4">
      <w:pPr>
        <w:autoSpaceDE w:val="0"/>
        <w:autoSpaceDN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7FC2756">
      <w:pPr>
        <w:autoSpaceDE w:val="0"/>
        <w:autoSpaceDN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99F66A8">
      <w:pPr>
        <w:pStyle w:val="8"/>
        <w:snapToGrid w:val="0"/>
        <w:spacing w:before="0" w:after="0" w:line="360" w:lineRule="auto"/>
        <w:rPr>
          <w:rFonts w:hint="eastAsia" w:ascii="宋体" w:hAnsi="宋体" w:eastAsia="宋体" w:cs="宋体"/>
          <w:b w:val="0"/>
          <w:color w:val="auto"/>
          <w:sz w:val="24"/>
          <w:szCs w:val="24"/>
          <w:highlight w:val="none"/>
        </w:rPr>
      </w:pPr>
      <w:bookmarkStart w:id="565" w:name="_Toc351203637"/>
      <w:r>
        <w:rPr>
          <w:rFonts w:hint="eastAsia" w:ascii="宋体" w:hAnsi="宋体" w:eastAsia="宋体" w:cs="宋体"/>
          <w:b w:val="0"/>
          <w:color w:val="auto"/>
          <w:sz w:val="24"/>
          <w:szCs w:val="24"/>
          <w:highlight w:val="none"/>
        </w:rPr>
        <w:t>5</w:t>
      </w:r>
      <w:bookmarkEnd w:id="564"/>
      <w:bookmarkStart w:id="566" w:name="_Toc296891203"/>
      <w:bookmarkStart w:id="567" w:name="_Toc292559872"/>
      <w:bookmarkStart w:id="568" w:name="_Toc296944502"/>
      <w:bookmarkStart w:id="569" w:name="_Toc296346664"/>
      <w:bookmarkStart w:id="570" w:name="_Toc296503163"/>
      <w:bookmarkStart w:id="571" w:name="_Toc296347162"/>
      <w:bookmarkStart w:id="572" w:name="_Toc297048349"/>
      <w:bookmarkStart w:id="573" w:name="_Toc296890991"/>
      <w:bookmarkStart w:id="574" w:name="_Toc297120463"/>
      <w:bookmarkStart w:id="575" w:name="_Toc292559367"/>
      <w:r>
        <w:rPr>
          <w:rFonts w:hint="eastAsia" w:ascii="宋体" w:hAnsi="宋体" w:eastAsia="宋体" w:cs="宋体"/>
          <w:b w:val="0"/>
          <w:color w:val="auto"/>
          <w:sz w:val="24"/>
          <w:szCs w:val="24"/>
          <w:highlight w:val="none"/>
        </w:rPr>
        <w:t>. 工程质量</w:t>
      </w:r>
      <w:bookmarkEnd w:id="565"/>
    </w:p>
    <w:p w14:paraId="04EB16A9">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6185119F">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bookmarkStart w:id="576" w:name="_Toc312677997"/>
      <w:bookmarkStart w:id="577" w:name="_Toc303539106"/>
      <w:bookmarkStart w:id="578" w:name="_Toc300934949"/>
      <w:bookmarkStart w:id="579" w:name="_Toc304295527"/>
      <w:bookmarkStart w:id="580" w:name="_Toc318581164"/>
      <w:bookmarkStart w:id="581" w:name="_Toc297123496"/>
      <w:bookmarkStart w:id="582" w:name="_Toc297216155"/>
      <w:r>
        <w:rPr>
          <w:rFonts w:hint="eastAsia" w:ascii="宋体" w:hAnsi="宋体" w:eastAsia="宋体" w:cs="宋体"/>
          <w:color w:val="auto"/>
          <w:sz w:val="24"/>
          <w:szCs w:val="24"/>
          <w:highlight w:val="none"/>
        </w:rPr>
        <w:t>.1.1 特殊质量标准和要求：</w:t>
      </w:r>
      <w:r>
        <w:rPr>
          <w:rFonts w:hint="eastAsia" w:ascii="宋体" w:hAnsi="宋体" w:eastAsia="宋体" w:cs="宋体"/>
          <w:color w:val="auto"/>
          <w:sz w:val="24"/>
          <w:szCs w:val="24"/>
          <w:highlight w:val="none"/>
          <w:u w:val="single"/>
        </w:rPr>
        <w:t>工程质量达到国家及行业相关验收规范标准合格要求</w:t>
      </w:r>
      <w:r>
        <w:rPr>
          <w:rFonts w:hint="eastAsia" w:ascii="宋体" w:hAnsi="宋体" w:eastAsia="宋体" w:cs="宋体"/>
          <w:color w:val="auto"/>
          <w:sz w:val="24"/>
          <w:szCs w:val="24"/>
          <w:highlight w:val="none"/>
        </w:rPr>
        <w:t>。</w:t>
      </w:r>
    </w:p>
    <w:p w14:paraId="6F706C66">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1C26A4">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14:paraId="59404CB6">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color w:val="auto"/>
          <w:sz w:val="24"/>
          <w:szCs w:val="24"/>
          <w:highlight w:val="none"/>
          <w:u w:val="single"/>
        </w:rPr>
        <w:t>按通用条款约定</w:t>
      </w:r>
      <w:r>
        <w:rPr>
          <w:rFonts w:hint="eastAsia" w:ascii="宋体" w:hAnsi="宋体" w:eastAsia="宋体" w:cs="宋体"/>
          <w:color w:val="auto"/>
          <w:sz w:val="24"/>
          <w:szCs w:val="24"/>
          <w:highlight w:val="none"/>
        </w:rPr>
        <w:t>。</w:t>
      </w:r>
    </w:p>
    <w:p w14:paraId="2601B3D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小时提交书面延期要求。</w:t>
      </w:r>
    </w:p>
    <w:p w14:paraId="46AC8B3B">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48</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小时。</w:t>
      </w:r>
    </w:p>
    <w:p w14:paraId="3C1EC785">
      <w:pPr>
        <w:pStyle w:val="8"/>
        <w:snapToGrid w:val="0"/>
        <w:spacing w:before="0" w:after="0" w:line="360" w:lineRule="auto"/>
        <w:rPr>
          <w:rFonts w:hint="eastAsia" w:ascii="宋体" w:hAnsi="宋体" w:eastAsia="宋体" w:cs="宋体"/>
          <w:b w:val="0"/>
          <w:color w:val="auto"/>
          <w:sz w:val="24"/>
          <w:szCs w:val="24"/>
          <w:highlight w:val="none"/>
        </w:rPr>
      </w:pPr>
      <w:bookmarkStart w:id="583" w:name="_Toc351203638"/>
      <w:r>
        <w:rPr>
          <w:rFonts w:hint="eastAsia" w:ascii="宋体" w:hAnsi="宋体" w:eastAsia="宋体" w:cs="宋体"/>
          <w:b w:val="0"/>
          <w:color w:val="auto"/>
          <w:sz w:val="24"/>
          <w:szCs w:val="24"/>
          <w:highlight w:val="none"/>
        </w:rPr>
        <w:t>6. 安全文明施工与环境保护</w:t>
      </w:r>
      <w:bookmarkEnd w:id="583"/>
    </w:p>
    <w:p w14:paraId="49874AF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3AC74C82">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b/>
          <w:bCs/>
          <w:color w:val="auto"/>
          <w:sz w:val="24"/>
          <w:szCs w:val="24"/>
          <w:highlight w:val="none"/>
          <w:u w:val="single"/>
        </w:rPr>
        <w:t>施工现场按照《建筑施工安全检查标准》（JGJ59-2011）评定达到“合格”标准</w:t>
      </w:r>
      <w:r>
        <w:rPr>
          <w:rFonts w:hint="eastAsia" w:ascii="宋体" w:hAnsi="宋体" w:eastAsia="宋体" w:cs="宋体"/>
          <w:color w:val="auto"/>
          <w:sz w:val="24"/>
          <w:szCs w:val="24"/>
          <w:highlight w:val="none"/>
        </w:rPr>
        <w:t>。</w:t>
      </w:r>
    </w:p>
    <w:p w14:paraId="6F3E3557">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b/>
          <w:bCs/>
          <w:color w:val="auto"/>
          <w:sz w:val="24"/>
          <w:szCs w:val="24"/>
          <w:highlight w:val="none"/>
          <w:u w:val="single"/>
        </w:rPr>
        <w:t>无特殊约定，按通用条款约定</w:t>
      </w:r>
      <w:r>
        <w:rPr>
          <w:rFonts w:hint="eastAsia" w:ascii="宋体" w:hAnsi="宋体" w:eastAsia="宋体" w:cs="宋体"/>
          <w:color w:val="auto"/>
          <w:sz w:val="24"/>
          <w:szCs w:val="24"/>
          <w:highlight w:val="none"/>
        </w:rPr>
        <w:t>。</w:t>
      </w:r>
    </w:p>
    <w:p w14:paraId="74844375">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b/>
          <w:bCs/>
          <w:color w:val="auto"/>
          <w:sz w:val="24"/>
          <w:szCs w:val="24"/>
          <w:highlight w:val="none"/>
          <w:u w:val="single"/>
        </w:rPr>
        <w:t>按通用条款约定</w:t>
      </w:r>
      <w:r>
        <w:rPr>
          <w:rFonts w:hint="eastAsia" w:ascii="宋体" w:hAnsi="宋体" w:eastAsia="宋体" w:cs="宋体"/>
          <w:color w:val="auto"/>
          <w:sz w:val="24"/>
          <w:szCs w:val="24"/>
          <w:highlight w:val="none"/>
        </w:rPr>
        <w:t>。</w:t>
      </w:r>
    </w:p>
    <w:p w14:paraId="0E8B043D">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7445174D">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p>
    <w:p w14:paraId="7368808C">
      <w:pPr>
        <w:snapToGrid w:val="0"/>
        <w:spacing w:line="360" w:lineRule="auto"/>
        <w:ind w:firstLine="482" w:firstLineChars="200"/>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（1）遵守地方政府和有关部门对施工场地交通、环卫、安全和施工噪音等管理规定，并办理相关审批手续。</w:t>
      </w:r>
    </w:p>
    <w:p w14:paraId="59017352">
      <w:pPr>
        <w:snapToGrid w:val="0"/>
        <w:spacing w:line="360" w:lineRule="auto"/>
        <w:ind w:firstLine="482" w:firstLineChars="200"/>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（2）承包人应采取有效措施尽量减小尘土和噪音污染，需要进行夜间作业时应经有关部门批准。</w:t>
      </w:r>
    </w:p>
    <w:p w14:paraId="55FD0122">
      <w:pPr>
        <w:snapToGrid w:val="0"/>
        <w:spacing w:line="360" w:lineRule="auto"/>
        <w:ind w:firstLine="482" w:firstLineChars="200"/>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3）其他：承包人必须严格遵守和执行中华人民共和国以及杭州市安全生产和劳动保护的有关规定，保证采取一切必要的安全预防措施，以防其他雇员、业主和工程师的职员及其他人员因承包人的不当操作而受到伤害。</w:t>
      </w:r>
    </w:p>
    <w:p w14:paraId="2FBDDC08">
      <w:pPr>
        <w:snapToGrid w:val="0"/>
        <w:spacing w:line="360" w:lineRule="auto"/>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在双方签订合同前，承包人必须按业主的要求填写“安全质量审查表”，在签订工程合同时，必须同时签订“安全生产协议书”。并按规定交纳安全抵押金。</w:t>
      </w:r>
    </w:p>
    <w:p w14:paraId="339FE05E">
      <w:pPr>
        <w:snapToGrid w:val="0"/>
        <w:spacing w:line="360" w:lineRule="auto"/>
        <w:ind w:firstLine="482" w:firstLineChars="200"/>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承包人必须准备一份得到工程师及有关部门同意的“施工现场安全计划”，并将作为合同的一部分。制定安全计划过程中，承包人必须熟悉与施工现场安全有关的所有规章制度，必须按要求填写有关表格。“安全计划书”中必须包括与当地医院建立联系的内容，一旦发生人员伤亡可得到他们及时的帮助。承包人必须保证雇佣的工人上岗资格及如何派专人检查，以及负责安全计划的执行。</w:t>
      </w:r>
    </w:p>
    <w:p w14:paraId="6BC3CC3D">
      <w:pPr>
        <w:snapToGrid w:val="0"/>
        <w:spacing w:line="360" w:lineRule="auto"/>
        <w:ind w:firstLine="482" w:firstLineChars="200"/>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承包人必须保证如何在施工过程中不可避免会发生危险的地方加以隔离，并挂出警戒告示。在工程师认可对工人、来访者、公众会构成危险的施工区段，工程师将指导承包人挂出有中文说明的警戒标志，并保持到结束，或采取其它必要的安全防范措施。但这些安全防范措施的建立并不等于解除承包人对施工安全的责任。对设立安全标记或其它安全措施而产生的费用不另行支付，这些费用将包括在相关工程部分费用里。</w:t>
      </w:r>
    </w:p>
    <w:p w14:paraId="0AEBAA88">
      <w:pPr>
        <w:snapToGrid w:val="0"/>
        <w:spacing w:line="360" w:lineRule="auto"/>
        <w:ind w:firstLine="482" w:firstLineChars="200"/>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 xml:space="preserve">承包人必须对施工现场的用电安全负责。施工现场用电必须遵照杭州市建委颁布的施工现场用电安全管理规定执行。电气设备的使用必须符合安全使用的条例，必须严格避免对电气安全不利的环境、潮湿、水、油等。电气设备在接通电源之前，除作常规绝缘测试外，还必须检查是否有工具等异物存在。设备的安全必须保证在常规的操作过程不会危及人员的安全，特别是热管道、电气接头和减压阀等方面。所有移动设备需派专人照看。 </w:t>
      </w:r>
    </w:p>
    <w:p w14:paraId="0D1C251A">
      <w:pPr>
        <w:snapToGrid w:val="0"/>
        <w:spacing w:line="360" w:lineRule="auto"/>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承包人应严格按有关规定妥善处理事故。</w:t>
      </w:r>
    </w:p>
    <w:p w14:paraId="1F4B66A1">
      <w:pPr>
        <w:snapToGrid w:val="0"/>
        <w:spacing w:line="360" w:lineRule="auto"/>
        <w:ind w:firstLine="482" w:firstLineChars="200"/>
        <w:jc w:val="left"/>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本招标文件中提到的和未提到的内容都不构成承包人推卸本条款规定的责任的理由，也不能作为没有向工程师指出不符合常规安全要求的操作或未采纳工程师提出的有助设备安全建设的理由。</w:t>
      </w:r>
    </w:p>
    <w:p w14:paraId="1B44B879">
      <w:p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u w:val="single"/>
        </w:rPr>
        <w:t>（4）上述手续办理费用约定如下：由承包人自行承担</w:t>
      </w:r>
      <w:r>
        <w:rPr>
          <w:rFonts w:hint="eastAsia" w:ascii="宋体" w:hAnsi="宋体" w:eastAsia="宋体" w:cs="宋体"/>
          <w:b/>
          <w:bCs/>
          <w:color w:val="auto"/>
          <w:sz w:val="24"/>
          <w:szCs w:val="24"/>
          <w:highlight w:val="none"/>
        </w:rPr>
        <w:t>。</w:t>
      </w:r>
    </w:p>
    <w:bookmarkEnd w:id="576"/>
    <w:bookmarkEnd w:id="577"/>
    <w:bookmarkEnd w:id="578"/>
    <w:bookmarkEnd w:id="579"/>
    <w:bookmarkEnd w:id="580"/>
    <w:bookmarkEnd w:id="581"/>
    <w:bookmarkEnd w:id="582"/>
    <w:p w14:paraId="561DFFAE">
      <w:pPr>
        <w:pStyle w:val="8"/>
        <w:snapToGrid w:val="0"/>
        <w:spacing w:before="0" w:after="0" w:line="360" w:lineRule="auto"/>
        <w:rPr>
          <w:rFonts w:hint="eastAsia" w:ascii="宋体" w:hAnsi="宋体" w:eastAsia="宋体" w:cs="宋体"/>
          <w:b w:val="0"/>
          <w:color w:val="auto"/>
          <w:sz w:val="24"/>
          <w:szCs w:val="24"/>
          <w:highlight w:val="none"/>
        </w:rPr>
      </w:pPr>
      <w:bookmarkStart w:id="584" w:name="_Toc351203639"/>
      <w:r>
        <w:rPr>
          <w:rFonts w:hint="eastAsia" w:ascii="宋体" w:hAnsi="宋体" w:eastAsia="宋体" w:cs="宋体"/>
          <w:b w:val="0"/>
          <w:color w:val="auto"/>
          <w:sz w:val="24"/>
          <w:szCs w:val="24"/>
          <w:highlight w:val="none"/>
        </w:rPr>
        <w:t>7. 工期和进度</w:t>
      </w:r>
      <w:bookmarkEnd w:id="584"/>
    </w:p>
    <w:p w14:paraId="4BD1C85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74433714">
      <w:pPr>
        <w:autoSpaceDE w:val="0"/>
        <w:autoSpaceDN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7.1.1 合</w:t>
      </w:r>
      <w:r>
        <w:rPr>
          <w:rFonts w:hint="eastAsia" w:ascii="宋体" w:hAnsi="宋体" w:eastAsia="宋体" w:cs="宋体"/>
          <w:color w:val="auto"/>
          <w:kern w:val="0"/>
          <w:sz w:val="24"/>
          <w:szCs w:val="24"/>
          <w:highlight w:val="none"/>
        </w:rPr>
        <w:t>同当事人约定的施工组织设计应包括的其他内容：</w:t>
      </w:r>
      <w:r>
        <w:rPr>
          <w:rFonts w:hint="eastAsia" w:ascii="宋体" w:hAnsi="宋体" w:eastAsia="宋体" w:cs="宋体"/>
          <w:color w:val="auto"/>
          <w:sz w:val="24"/>
          <w:szCs w:val="24"/>
          <w:highlight w:val="none"/>
          <w:u w:val="single"/>
        </w:rPr>
        <w:t xml:space="preserve"> 按通用合同条款 </w:t>
      </w:r>
      <w:r>
        <w:rPr>
          <w:rFonts w:hint="eastAsia" w:ascii="宋体" w:hAnsi="宋体" w:eastAsia="宋体" w:cs="宋体"/>
          <w:color w:val="auto"/>
          <w:sz w:val="24"/>
          <w:szCs w:val="24"/>
          <w:highlight w:val="none"/>
        </w:rPr>
        <w:t>。</w:t>
      </w:r>
    </w:p>
    <w:p w14:paraId="153152CA">
      <w:pPr>
        <w:autoSpaceDE w:val="0"/>
        <w:autoSpaceDN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14:paraId="381D6D2B">
      <w:pPr>
        <w:autoSpaceDE w:val="0"/>
        <w:autoSpaceDN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sz w:val="24"/>
          <w:szCs w:val="24"/>
          <w:highlight w:val="none"/>
          <w:u w:val="single"/>
        </w:rPr>
        <w:t>合同签订后（7）天内提供详细施工组织设计（施工方案）和进度计划</w:t>
      </w:r>
      <w:r>
        <w:rPr>
          <w:rFonts w:hint="eastAsia" w:ascii="宋体" w:hAnsi="宋体" w:eastAsia="宋体" w:cs="宋体"/>
          <w:color w:val="auto"/>
          <w:sz w:val="24"/>
          <w:szCs w:val="24"/>
          <w:highlight w:val="none"/>
        </w:rPr>
        <w:t>。</w:t>
      </w:r>
    </w:p>
    <w:p w14:paraId="71E9E734">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b/>
          <w:bCs/>
          <w:color w:val="auto"/>
          <w:sz w:val="24"/>
          <w:szCs w:val="24"/>
          <w:highlight w:val="none"/>
          <w:u w:val="single"/>
        </w:rPr>
        <w:t>收到详细的施工组织设计后3 日内</w:t>
      </w:r>
      <w:r>
        <w:rPr>
          <w:rFonts w:hint="eastAsia" w:ascii="宋体" w:hAnsi="宋体" w:eastAsia="宋体" w:cs="宋体"/>
          <w:b/>
          <w:bCs/>
          <w:color w:val="auto"/>
          <w:sz w:val="24"/>
          <w:szCs w:val="24"/>
          <w:highlight w:val="none"/>
        </w:rPr>
        <w:t>。</w:t>
      </w:r>
    </w:p>
    <w:p w14:paraId="6A3DF31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585" w:name="_Toc297216173"/>
      <w:bookmarkStart w:id="586" w:name="_Toc297123514"/>
      <w:bookmarkStart w:id="587" w:name="_Toc304295541"/>
      <w:bookmarkStart w:id="588" w:name="_Toc300934966"/>
      <w:bookmarkStart w:id="589" w:name="_Toc312677479"/>
      <w:bookmarkStart w:id="590" w:name="_Toc312678005"/>
      <w:bookmarkStart w:id="591" w:name="_Toc303539123"/>
      <w:r>
        <w:rPr>
          <w:rFonts w:hint="eastAsia" w:ascii="宋体" w:hAnsi="宋体" w:eastAsia="宋体" w:cs="宋体"/>
          <w:color w:val="auto"/>
          <w:sz w:val="24"/>
          <w:szCs w:val="24"/>
          <w:highlight w:val="none"/>
        </w:rPr>
        <w:t>.2 施工进度计划</w:t>
      </w:r>
    </w:p>
    <w:p w14:paraId="09E2B790">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38D1F6A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b/>
          <w:bCs/>
          <w:color w:val="auto"/>
          <w:sz w:val="24"/>
          <w:szCs w:val="24"/>
          <w:highlight w:val="none"/>
          <w:u w:val="single"/>
        </w:rPr>
        <w:t>收到修订的施工进度计划后3 日内</w:t>
      </w:r>
      <w:r>
        <w:rPr>
          <w:rFonts w:hint="eastAsia" w:ascii="宋体" w:hAnsi="宋体" w:eastAsia="宋体" w:cs="宋体"/>
          <w:b/>
          <w:bCs/>
          <w:color w:val="auto"/>
          <w:sz w:val="24"/>
          <w:szCs w:val="24"/>
          <w:highlight w:val="none"/>
        </w:rPr>
        <w:t>。</w:t>
      </w:r>
    </w:p>
    <w:p w14:paraId="315A129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0091EF8F">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09F8D504">
      <w:pPr>
        <w:snapToGrid w:val="0"/>
        <w:spacing w:line="360" w:lineRule="auto"/>
        <w:ind w:firstLine="64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 xml:space="preserve"> 具备开工条件后 48 小时内 </w:t>
      </w:r>
      <w:r>
        <w:rPr>
          <w:rFonts w:hint="eastAsia" w:ascii="宋体" w:hAnsi="宋体" w:eastAsia="宋体" w:cs="宋体"/>
          <w:color w:val="auto"/>
          <w:sz w:val="24"/>
          <w:szCs w:val="24"/>
          <w:highlight w:val="none"/>
        </w:rPr>
        <w:t>。</w:t>
      </w:r>
    </w:p>
    <w:p w14:paraId="1DC00001">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具备开工条件后 48 小时内</w:t>
      </w:r>
      <w:r>
        <w:rPr>
          <w:rFonts w:hint="eastAsia" w:ascii="宋体" w:hAnsi="宋体" w:eastAsia="宋体" w:cs="宋体"/>
          <w:color w:val="auto"/>
          <w:sz w:val="24"/>
          <w:szCs w:val="24"/>
          <w:highlight w:val="none"/>
        </w:rPr>
        <w:t>。</w:t>
      </w:r>
    </w:p>
    <w:p w14:paraId="526CCD99">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具备开工条件后 48 小时内</w:t>
      </w:r>
      <w:r>
        <w:rPr>
          <w:rFonts w:hint="eastAsia" w:ascii="宋体" w:hAnsi="宋体" w:eastAsia="宋体" w:cs="宋体"/>
          <w:color w:val="auto"/>
          <w:sz w:val="24"/>
          <w:szCs w:val="24"/>
          <w:highlight w:val="none"/>
        </w:rPr>
        <w:t>。</w:t>
      </w:r>
    </w:p>
    <w:p w14:paraId="109A6E6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14:paraId="13BEFFBF">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天内发出开工通知的，承包人有权提出价格调整要求，或者解除合同。</w:t>
      </w:r>
    </w:p>
    <w:bookmarkEnd w:id="585"/>
    <w:bookmarkEnd w:id="586"/>
    <w:bookmarkEnd w:id="587"/>
    <w:bookmarkEnd w:id="588"/>
    <w:bookmarkEnd w:id="589"/>
    <w:bookmarkEnd w:id="590"/>
    <w:bookmarkEnd w:id="591"/>
    <w:p w14:paraId="11162AE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283745F4">
      <w:pPr>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 xml:space="preserve"> 发包人应在最迟不得晚于开工通知载明的开工日期前7天 </w:t>
      </w:r>
      <w:r>
        <w:rPr>
          <w:rFonts w:hint="eastAsia" w:ascii="宋体" w:hAnsi="宋体" w:eastAsia="宋体" w:cs="宋体"/>
          <w:color w:val="auto"/>
          <w:sz w:val="24"/>
          <w:szCs w:val="24"/>
          <w:highlight w:val="none"/>
        </w:rPr>
        <w:t>。</w:t>
      </w:r>
    </w:p>
    <w:p w14:paraId="144A19B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592" w:name="_Toc312677484"/>
      <w:bookmarkStart w:id="593" w:name="_Toc304295546"/>
      <w:bookmarkStart w:id="594" w:name="_Toc303539125"/>
      <w:bookmarkStart w:id="595" w:name="_Toc300934968"/>
      <w:bookmarkStart w:id="596" w:name="_Toc312678010"/>
      <w:bookmarkStart w:id="597" w:name="_Toc297123516"/>
      <w:bookmarkStart w:id="598" w:name="_Toc297216175"/>
      <w:r>
        <w:rPr>
          <w:rFonts w:hint="eastAsia" w:ascii="宋体" w:hAnsi="宋体" w:eastAsia="宋体" w:cs="宋体"/>
          <w:color w:val="auto"/>
          <w:sz w:val="24"/>
          <w:szCs w:val="24"/>
          <w:highlight w:val="none"/>
        </w:rPr>
        <w:t>.5 工期延误</w:t>
      </w:r>
    </w:p>
    <w:bookmarkEnd w:id="592"/>
    <w:bookmarkEnd w:id="593"/>
    <w:bookmarkEnd w:id="594"/>
    <w:bookmarkEnd w:id="595"/>
    <w:bookmarkEnd w:id="596"/>
    <w:bookmarkEnd w:id="597"/>
    <w:bookmarkEnd w:id="598"/>
    <w:p w14:paraId="721C137E">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 因发包人原因导致工期延误</w:t>
      </w:r>
    </w:p>
    <w:p w14:paraId="3E036E1C">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（7）因发包人原因导致工期延误的其他情形：</w:t>
      </w:r>
    </w:p>
    <w:p w14:paraId="411153CA">
      <w:pPr>
        <w:snapToGrid w:val="0"/>
        <w:spacing w:line="360" w:lineRule="auto"/>
        <w:ind w:firstLine="482" w:firstLineChars="200"/>
        <w:jc w:val="left"/>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 xml:space="preserve">①重大设计变更引起的工期延误 </w:t>
      </w:r>
      <w:r>
        <w:rPr>
          <w:rFonts w:hint="eastAsia" w:ascii="宋体" w:hAnsi="宋体" w:eastAsia="宋体" w:cs="宋体"/>
          <w:color w:val="auto"/>
          <w:sz w:val="24"/>
          <w:szCs w:val="24"/>
          <w:highlight w:val="none"/>
          <w:u w:val="single"/>
        </w:rPr>
        <w:t xml:space="preserve"> ；</w:t>
      </w:r>
    </w:p>
    <w:p w14:paraId="364449FB">
      <w:pPr>
        <w:snapToGrid w:val="0"/>
        <w:spacing w:line="360" w:lineRule="auto"/>
        <w:ind w:firstLine="482" w:firstLineChars="200"/>
        <w:jc w:val="left"/>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②其他：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FBBF7D1">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599" w:name="_Toc318581169"/>
      <w:bookmarkStart w:id="600" w:name="_Toc312677486"/>
      <w:bookmarkStart w:id="601" w:name="_Toc312678012"/>
      <w:bookmarkStart w:id="602" w:name="_Toc297123518"/>
      <w:bookmarkStart w:id="603" w:name="_Toc303539127"/>
      <w:bookmarkStart w:id="604" w:name="_Toc304295548"/>
      <w:bookmarkStart w:id="605" w:name="_Toc297216177"/>
      <w:bookmarkStart w:id="606" w:name="_Toc300934970"/>
      <w:r>
        <w:rPr>
          <w:rFonts w:hint="eastAsia" w:ascii="宋体" w:hAnsi="宋体" w:eastAsia="宋体" w:cs="宋体"/>
          <w:color w:val="auto"/>
          <w:sz w:val="24"/>
          <w:szCs w:val="24"/>
          <w:highlight w:val="none"/>
        </w:rPr>
        <w:t>.5.2 因承包人原因导致工期延误</w:t>
      </w:r>
    </w:p>
    <w:bookmarkEnd w:id="599"/>
    <w:bookmarkEnd w:id="600"/>
    <w:bookmarkEnd w:id="601"/>
    <w:p w14:paraId="6AFA8960">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w:t>
      </w:r>
      <w:bookmarkStart w:id="607" w:name="_Toc312678013"/>
      <w:bookmarkStart w:id="608" w:name="_Toc312677487"/>
      <w:bookmarkStart w:id="609" w:name="_Toc318581170"/>
      <w:r>
        <w:rPr>
          <w:rFonts w:hint="eastAsia" w:ascii="宋体" w:hAnsi="宋体" w:eastAsia="宋体" w:cs="宋体"/>
          <w:color w:val="auto"/>
          <w:sz w:val="24"/>
          <w:szCs w:val="24"/>
          <w:highlight w:val="none"/>
        </w:rPr>
        <w:t>承包人原因造成工期延误，逾期竣工违约金的计算方法为：</w:t>
      </w:r>
      <w:r>
        <w:rPr>
          <w:rFonts w:hint="eastAsia" w:ascii="宋体" w:hAnsi="宋体" w:eastAsia="宋体" w:cs="宋体"/>
          <w:b/>
          <w:bCs/>
          <w:color w:val="auto"/>
          <w:sz w:val="24"/>
          <w:szCs w:val="24"/>
          <w:highlight w:val="none"/>
          <w:u w:val="single"/>
        </w:rPr>
        <w:t>每延期一天，扣罚合同款的万分之二</w:t>
      </w:r>
      <w:r>
        <w:rPr>
          <w:rFonts w:hint="eastAsia" w:ascii="宋体" w:hAnsi="宋体" w:eastAsia="宋体" w:cs="宋体"/>
          <w:color w:val="auto"/>
          <w:sz w:val="24"/>
          <w:szCs w:val="24"/>
          <w:highlight w:val="none"/>
        </w:rPr>
        <w:t>。</w:t>
      </w:r>
      <w:bookmarkEnd w:id="602"/>
      <w:bookmarkEnd w:id="603"/>
      <w:bookmarkEnd w:id="604"/>
      <w:bookmarkEnd w:id="605"/>
      <w:bookmarkEnd w:id="606"/>
      <w:bookmarkEnd w:id="607"/>
      <w:bookmarkEnd w:id="608"/>
    </w:p>
    <w:bookmarkEnd w:id="609"/>
    <w:p w14:paraId="0A8A912C">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w:t>
      </w:r>
      <w:bookmarkStart w:id="610" w:name="_Toc318581171"/>
      <w:bookmarkStart w:id="611" w:name="_Toc312678014"/>
      <w:r>
        <w:rPr>
          <w:rFonts w:hint="eastAsia" w:ascii="宋体" w:hAnsi="宋体" w:eastAsia="宋体" w:cs="宋体"/>
          <w:color w:val="auto"/>
          <w:sz w:val="24"/>
          <w:szCs w:val="24"/>
          <w:highlight w:val="none"/>
        </w:rPr>
        <w:t>期竣工违约金的上限：</w:t>
      </w:r>
      <w:r>
        <w:rPr>
          <w:rFonts w:hint="eastAsia" w:ascii="宋体" w:hAnsi="宋体" w:cs="宋体"/>
          <w:b/>
          <w:bCs/>
          <w:color w:val="auto"/>
          <w:sz w:val="24"/>
          <w:szCs w:val="24"/>
          <w:highlight w:val="none"/>
          <w:u w:val="single"/>
          <w:lang w:eastAsia="zh-CN"/>
        </w:rPr>
        <w:t>据实计算</w:t>
      </w:r>
      <w:r>
        <w:rPr>
          <w:rFonts w:hint="eastAsia" w:ascii="宋体" w:hAnsi="宋体" w:eastAsia="宋体" w:cs="宋体"/>
          <w:b/>
          <w:bCs/>
          <w:color w:val="auto"/>
          <w:sz w:val="24"/>
          <w:szCs w:val="24"/>
          <w:highlight w:val="none"/>
          <w:u w:val="single"/>
        </w:rPr>
        <w:t>，发包方按施工进度计划检查，确定承包方不能按期完成，也无能力采取措施完成的，发包方有权将该工程指定其他单位施工，其发生费用由承包方承担</w:t>
      </w:r>
      <w:r>
        <w:rPr>
          <w:rFonts w:hint="eastAsia" w:ascii="宋体" w:hAnsi="宋体" w:eastAsia="宋体" w:cs="宋体"/>
          <w:b/>
          <w:bCs/>
          <w:color w:val="auto"/>
          <w:sz w:val="24"/>
          <w:szCs w:val="24"/>
          <w:highlight w:val="none"/>
        </w:rPr>
        <w:t>。</w:t>
      </w:r>
    </w:p>
    <w:bookmarkEnd w:id="610"/>
    <w:bookmarkEnd w:id="611"/>
    <w:p w14:paraId="79CC9FD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612" w:name="_Toc297123519"/>
      <w:bookmarkStart w:id="613" w:name="_Toc300934971"/>
      <w:bookmarkStart w:id="614" w:name="_Toc303539128"/>
      <w:bookmarkStart w:id="615" w:name="_Toc312678015"/>
      <w:bookmarkStart w:id="616" w:name="_Toc304295549"/>
      <w:bookmarkStart w:id="617" w:name="_Toc297216178"/>
      <w:r>
        <w:rPr>
          <w:rFonts w:hint="eastAsia" w:ascii="宋体" w:hAnsi="宋体" w:eastAsia="宋体" w:cs="宋体"/>
          <w:color w:val="auto"/>
          <w:sz w:val="24"/>
          <w:szCs w:val="24"/>
          <w:highlight w:val="none"/>
        </w:rPr>
        <w:t>.6 不</w:t>
      </w:r>
      <w:bookmarkEnd w:id="612"/>
      <w:bookmarkEnd w:id="613"/>
      <w:bookmarkEnd w:id="614"/>
      <w:bookmarkEnd w:id="615"/>
      <w:bookmarkEnd w:id="616"/>
      <w:bookmarkEnd w:id="617"/>
      <w:r>
        <w:rPr>
          <w:rFonts w:hint="eastAsia" w:ascii="宋体" w:hAnsi="宋体" w:eastAsia="宋体" w:cs="宋体"/>
          <w:color w:val="auto"/>
          <w:sz w:val="24"/>
          <w:szCs w:val="24"/>
          <w:highlight w:val="none"/>
        </w:rPr>
        <w:t>利物质条件</w:t>
      </w:r>
    </w:p>
    <w:p w14:paraId="7914931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bookmarkStart w:id="618" w:name="_Toc303539129"/>
      <w:bookmarkStart w:id="619" w:name="_Toc304295550"/>
      <w:bookmarkStart w:id="620" w:name="_Toc312678016"/>
      <w:bookmarkStart w:id="621" w:name="_Toc297123520"/>
      <w:bookmarkStart w:id="622" w:name="_Toc300934972"/>
      <w:bookmarkStart w:id="623" w:name="_Toc318581172"/>
      <w:bookmarkStart w:id="624" w:name="_Toc297216179"/>
      <w:r>
        <w:rPr>
          <w:rFonts w:hint="eastAsia" w:ascii="宋体" w:hAnsi="宋体" w:eastAsia="宋体" w:cs="宋体"/>
          <w:color w:val="auto"/>
          <w:sz w:val="24"/>
          <w:szCs w:val="24"/>
          <w:highlight w:val="none"/>
        </w:rPr>
        <w:t>不利物质条件的其他情形和有关约定：</w:t>
      </w:r>
    </w:p>
    <w:p w14:paraId="13E3B397">
      <w:pPr>
        <w:adjustRightInd w:val="0"/>
        <w:snapToGrid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 xml:space="preserve">（1）施工场地周围地下管线                            </w:t>
      </w:r>
      <w:r>
        <w:rPr>
          <w:rFonts w:hint="eastAsia" w:ascii="宋体" w:hAnsi="宋体" w:eastAsia="宋体" w:cs="宋体"/>
          <w:b/>
          <w:color w:val="auto"/>
          <w:sz w:val="24"/>
          <w:szCs w:val="24"/>
          <w:highlight w:val="none"/>
        </w:rPr>
        <w:t>；</w:t>
      </w:r>
    </w:p>
    <w:p w14:paraId="624C4060">
      <w:pPr>
        <w:adjustRightInd w:val="0"/>
        <w:snapToGrid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 xml:space="preserve">（2）地下障碍物和污染物                              </w:t>
      </w:r>
      <w:r>
        <w:rPr>
          <w:rFonts w:hint="eastAsia" w:ascii="宋体" w:hAnsi="宋体" w:eastAsia="宋体" w:cs="宋体"/>
          <w:b/>
          <w:color w:val="auto"/>
          <w:sz w:val="24"/>
          <w:szCs w:val="24"/>
          <w:highlight w:val="none"/>
        </w:rPr>
        <w:t>；</w:t>
      </w:r>
    </w:p>
    <w:p w14:paraId="0352866A">
      <w:pPr>
        <w:adjustRightInd w:val="0"/>
        <w:snapToGrid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 xml:space="preserve">（3）邻近建筑物、构筑物的保护要求                    </w:t>
      </w:r>
      <w:r>
        <w:rPr>
          <w:rFonts w:hint="eastAsia" w:ascii="宋体" w:hAnsi="宋体" w:eastAsia="宋体" w:cs="宋体"/>
          <w:b/>
          <w:color w:val="auto"/>
          <w:sz w:val="24"/>
          <w:szCs w:val="24"/>
          <w:highlight w:val="none"/>
        </w:rPr>
        <w:t>；</w:t>
      </w:r>
    </w:p>
    <w:p w14:paraId="7795319E">
      <w:pPr>
        <w:snapToGri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 xml:space="preserve">（4）其他                                            </w:t>
      </w:r>
      <w:r>
        <w:rPr>
          <w:rFonts w:hint="eastAsia" w:ascii="宋体" w:hAnsi="宋体" w:eastAsia="宋体" w:cs="宋体"/>
          <w:b/>
          <w:color w:val="auto"/>
          <w:sz w:val="24"/>
          <w:szCs w:val="24"/>
          <w:highlight w:val="none"/>
        </w:rPr>
        <w:t>。</w:t>
      </w:r>
    </w:p>
    <w:bookmarkEnd w:id="618"/>
    <w:bookmarkEnd w:id="619"/>
    <w:bookmarkEnd w:id="620"/>
    <w:bookmarkEnd w:id="621"/>
    <w:bookmarkEnd w:id="622"/>
    <w:bookmarkEnd w:id="623"/>
    <w:bookmarkEnd w:id="624"/>
    <w:p w14:paraId="1C8B459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625" w:name="_Toc297123521"/>
      <w:bookmarkStart w:id="626" w:name="_Toc304295551"/>
      <w:bookmarkStart w:id="627" w:name="_Toc300934973"/>
      <w:bookmarkStart w:id="628" w:name="_Toc297216180"/>
      <w:bookmarkStart w:id="629" w:name="_Toc312678017"/>
      <w:bookmarkStart w:id="630" w:name="_Toc303539130"/>
      <w:r>
        <w:rPr>
          <w:rFonts w:hint="eastAsia" w:ascii="宋体" w:hAnsi="宋体" w:eastAsia="宋体" w:cs="宋体"/>
          <w:color w:val="auto"/>
          <w:sz w:val="24"/>
          <w:szCs w:val="24"/>
          <w:highlight w:val="none"/>
        </w:rPr>
        <w:t>.7异常恶劣的气候条件</w:t>
      </w:r>
    </w:p>
    <w:bookmarkEnd w:id="625"/>
    <w:bookmarkEnd w:id="626"/>
    <w:bookmarkEnd w:id="627"/>
    <w:bookmarkEnd w:id="628"/>
    <w:bookmarkEnd w:id="629"/>
    <w:bookmarkEnd w:id="630"/>
    <w:p w14:paraId="5684B75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3EEAFCCB">
      <w:pPr>
        <w:adjustRightInd w:val="0"/>
        <w:snapToGrid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（1）日最高气温达到40 度及以上的天气 ；</w:t>
      </w:r>
    </w:p>
    <w:p w14:paraId="73E3F98E">
      <w:pPr>
        <w:adjustRightInd w:val="0"/>
        <w:snapToGrid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（2）启动台风橙色及以上预警的天气</w:t>
      </w:r>
    </w:p>
    <w:p w14:paraId="510D54A3">
      <w:pPr>
        <w:adjustRightInd w:val="0"/>
        <w:snapToGrid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（3）启动防汛预案一级响应的天气  。</w:t>
      </w:r>
    </w:p>
    <w:p w14:paraId="26128448">
      <w:pPr>
        <w:adjustRightInd w:val="0"/>
        <w:snapToGrid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（4） 启动防冻预案一级响应的天气 ；</w:t>
      </w:r>
    </w:p>
    <w:p w14:paraId="4C70BEB6">
      <w:pPr>
        <w:adjustRightInd w:val="0"/>
        <w:snapToGrid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（5）其他：</w:t>
      </w:r>
    </w:p>
    <w:p w14:paraId="20CACD04">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1FD5ECC7">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F987383">
      <w:pPr>
        <w:pStyle w:val="8"/>
        <w:snapToGrid w:val="0"/>
        <w:spacing w:before="0" w:after="0" w:line="360" w:lineRule="auto"/>
        <w:rPr>
          <w:rFonts w:hint="eastAsia" w:ascii="宋体" w:hAnsi="宋体" w:eastAsia="宋体" w:cs="宋体"/>
          <w:b w:val="0"/>
          <w:color w:val="auto"/>
          <w:sz w:val="24"/>
          <w:szCs w:val="24"/>
          <w:highlight w:val="none"/>
        </w:rPr>
      </w:pPr>
      <w:bookmarkStart w:id="631" w:name="_Toc351203640"/>
      <w:r>
        <w:rPr>
          <w:rFonts w:hint="eastAsia" w:ascii="宋体" w:hAnsi="宋体" w:eastAsia="宋体" w:cs="宋体"/>
          <w:b w:val="0"/>
          <w:color w:val="auto"/>
          <w:sz w:val="24"/>
          <w:szCs w:val="24"/>
          <w:highlight w:val="none"/>
        </w:rPr>
        <w:t>8. 材料与设备</w:t>
      </w:r>
      <w:bookmarkEnd w:id="631"/>
    </w:p>
    <w:bookmarkEnd w:id="566"/>
    <w:bookmarkEnd w:id="567"/>
    <w:bookmarkEnd w:id="568"/>
    <w:bookmarkEnd w:id="569"/>
    <w:bookmarkEnd w:id="570"/>
    <w:bookmarkEnd w:id="571"/>
    <w:bookmarkEnd w:id="572"/>
    <w:bookmarkEnd w:id="573"/>
    <w:bookmarkEnd w:id="574"/>
    <w:bookmarkEnd w:id="575"/>
    <w:p w14:paraId="0093D95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632" w:name="_Toc312677493"/>
      <w:bookmarkStart w:id="633" w:name="_Toc297120467"/>
      <w:bookmarkStart w:id="634" w:name="_Toc296503167"/>
      <w:bookmarkStart w:id="635" w:name="_Toc300934979"/>
      <w:bookmarkStart w:id="636" w:name="_Toc296347166"/>
      <w:bookmarkStart w:id="637" w:name="_Toc292559372"/>
      <w:bookmarkStart w:id="638" w:name="_Toc297216186"/>
      <w:bookmarkStart w:id="639" w:name="_Toc280868654"/>
      <w:bookmarkStart w:id="640" w:name="_Toc296944506"/>
      <w:bookmarkStart w:id="641" w:name="_Toc297048353"/>
      <w:bookmarkStart w:id="642" w:name="_Toc312678019"/>
      <w:bookmarkStart w:id="643" w:name="_Toc296891207"/>
      <w:bookmarkStart w:id="644" w:name="_Toc303539136"/>
      <w:bookmarkStart w:id="645" w:name="_Toc297123527"/>
      <w:bookmarkStart w:id="646" w:name="_Toc296346668"/>
      <w:bookmarkStart w:id="647" w:name="_Toc296890995"/>
      <w:bookmarkStart w:id="648" w:name="_Toc292559877"/>
      <w:bookmarkStart w:id="649" w:name="_Toc304295556"/>
      <w:bookmarkStart w:id="650" w:name="_Toc280868656"/>
      <w:bookmarkStart w:id="651" w:name="_Toc280868655"/>
      <w:bookmarkStart w:id="652" w:name="_Toc267251424"/>
      <w:r>
        <w:rPr>
          <w:rFonts w:hint="eastAsia" w:ascii="宋体" w:hAnsi="宋体" w:eastAsia="宋体" w:cs="宋体"/>
          <w:color w:val="auto"/>
          <w:sz w:val="24"/>
          <w:szCs w:val="24"/>
          <w:highlight w:val="none"/>
        </w:rPr>
        <w:t>.4材料与工程设备的保管与使用</w:t>
      </w:r>
    </w:p>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14:paraId="473250AF">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653" w:name="_Toc292559373"/>
      <w:bookmarkStart w:id="654" w:name="_Toc292559878"/>
      <w:bookmarkStart w:id="655" w:name="_Toc296890996"/>
      <w:bookmarkStart w:id="656" w:name="_Toc297120468"/>
      <w:bookmarkStart w:id="657" w:name="_Toc297123528"/>
      <w:bookmarkStart w:id="658" w:name="_Toc312678020"/>
      <w:bookmarkStart w:id="659" w:name="_Toc318581173"/>
      <w:bookmarkStart w:id="660" w:name="_Toc296503168"/>
      <w:bookmarkStart w:id="661" w:name="_Toc304295557"/>
      <w:bookmarkStart w:id="662" w:name="_Toc296346669"/>
      <w:bookmarkStart w:id="663" w:name="_Toc303539137"/>
      <w:bookmarkStart w:id="664" w:name="_Toc296347167"/>
      <w:bookmarkStart w:id="665" w:name="_Toc300934980"/>
      <w:bookmarkStart w:id="666" w:name="_Toc296944507"/>
      <w:bookmarkStart w:id="667" w:name="_Toc297216187"/>
      <w:bookmarkStart w:id="668" w:name="_Toc296891208"/>
      <w:bookmarkStart w:id="669" w:name="_Toc312677494"/>
      <w:bookmarkStart w:id="670" w:name="_Toc297048354"/>
      <w:r>
        <w:rPr>
          <w:rFonts w:hint="eastAsia" w:ascii="宋体" w:hAnsi="宋体" w:eastAsia="宋体" w:cs="宋体"/>
          <w:color w:val="auto"/>
          <w:sz w:val="24"/>
          <w:szCs w:val="24"/>
          <w:highlight w:val="none"/>
        </w:rPr>
        <w:t>.4.1发包人供应的材料设备的保管费用的承担：</w:t>
      </w:r>
      <w:r>
        <w:rPr>
          <w:rFonts w:hint="eastAsia" w:ascii="宋体" w:hAnsi="宋体" w:eastAsia="宋体" w:cs="宋体"/>
          <w:b/>
          <w:bCs/>
          <w:color w:val="auto"/>
          <w:sz w:val="24"/>
          <w:szCs w:val="24"/>
          <w:highlight w:val="none"/>
          <w:u w:val="single"/>
        </w:rPr>
        <w:t>由承包人承担</w:t>
      </w:r>
      <w:r>
        <w:rPr>
          <w:rFonts w:hint="eastAsia" w:ascii="宋体" w:hAnsi="宋体" w:eastAsia="宋体" w:cs="宋体"/>
          <w:color w:val="auto"/>
          <w:sz w:val="24"/>
          <w:szCs w:val="24"/>
          <w:highlight w:val="none"/>
        </w:rPr>
        <w:t>。</w:t>
      </w:r>
      <w:bookmarkEnd w:id="653"/>
      <w:bookmarkEnd w:id="654"/>
    </w:p>
    <w:p w14:paraId="48356CCD">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2FC929F2">
      <w:pPr>
        <w:autoSpaceDE w:val="0"/>
        <w:autoSpaceDN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样品的报送与封存</w:t>
      </w:r>
    </w:p>
    <w:p w14:paraId="1582DBF5">
      <w:pPr>
        <w:autoSpaceDE w:val="0"/>
        <w:autoSpaceDN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需要承包人报送样品的材料或工程设备，样品的种类、名称、规格、数量要求：</w:t>
      </w:r>
      <w:r>
        <w:rPr>
          <w:rFonts w:hint="eastAsia" w:ascii="宋体" w:hAnsi="宋体" w:eastAsia="宋体" w:cs="宋体"/>
          <w:b/>
          <w:bCs/>
          <w:color w:val="auto"/>
          <w:sz w:val="24"/>
          <w:szCs w:val="24"/>
          <w:highlight w:val="none"/>
          <w:u w:val="single"/>
        </w:rPr>
        <w:t>按相关规范及发包人及设计有关要求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22B9472">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42A12DC4">
      <w:pPr>
        <w:autoSpaceDE w:val="0"/>
        <w:autoSpaceDN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5A2893D9">
      <w:pPr>
        <w:autoSpaceDE w:val="0"/>
        <w:autoSpaceDN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b/>
          <w:bCs/>
          <w:color w:val="auto"/>
          <w:sz w:val="24"/>
          <w:szCs w:val="24"/>
          <w:highlight w:val="none"/>
          <w:u w:val="single"/>
        </w:rPr>
        <w:t xml:space="preserve">由承包人自行承担 </w:t>
      </w:r>
      <w:r>
        <w:rPr>
          <w:rFonts w:hint="eastAsia" w:ascii="宋体" w:hAnsi="宋体" w:eastAsia="宋体" w:cs="宋体"/>
          <w:color w:val="auto"/>
          <w:sz w:val="24"/>
          <w:szCs w:val="24"/>
          <w:highlight w:val="none"/>
        </w:rPr>
        <w:t>。</w:t>
      </w:r>
    </w:p>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14:paraId="3E6921B7">
      <w:pPr>
        <w:pStyle w:val="8"/>
        <w:snapToGrid w:val="0"/>
        <w:spacing w:before="0" w:after="0" w:line="360" w:lineRule="auto"/>
        <w:rPr>
          <w:rFonts w:hint="eastAsia" w:ascii="宋体" w:hAnsi="宋体" w:eastAsia="宋体" w:cs="宋体"/>
          <w:b w:val="0"/>
          <w:color w:val="auto"/>
          <w:sz w:val="24"/>
          <w:szCs w:val="24"/>
          <w:highlight w:val="none"/>
        </w:rPr>
      </w:pPr>
      <w:bookmarkStart w:id="671" w:name="_Toc351203641"/>
      <w:r>
        <w:rPr>
          <w:rFonts w:hint="eastAsia" w:ascii="宋体" w:hAnsi="宋体" w:eastAsia="宋体" w:cs="宋体"/>
          <w:b w:val="0"/>
          <w:color w:val="auto"/>
          <w:sz w:val="24"/>
          <w:szCs w:val="24"/>
          <w:highlight w:val="none"/>
        </w:rPr>
        <w:t>9</w:t>
      </w:r>
      <w:bookmarkEnd w:id="650"/>
      <w:bookmarkEnd w:id="651"/>
      <w:bookmarkEnd w:id="652"/>
      <w:bookmarkStart w:id="672" w:name="_Toc303539139"/>
      <w:bookmarkStart w:id="673" w:name="_Toc304295559"/>
      <w:bookmarkStart w:id="674" w:name="_Toc297216192"/>
      <w:bookmarkStart w:id="675" w:name="_Toc312677495"/>
      <w:bookmarkStart w:id="676" w:name="_Toc297123533"/>
      <w:bookmarkStart w:id="677" w:name="_Toc300934982"/>
      <w:bookmarkStart w:id="678" w:name="_Toc312678021"/>
      <w:bookmarkStart w:id="679" w:name="_Toc267251427"/>
      <w:bookmarkStart w:id="680" w:name="_Toc267251428"/>
      <w:bookmarkStart w:id="681" w:name="_Toc296503173"/>
      <w:bookmarkStart w:id="682" w:name="_Toc296347172"/>
      <w:bookmarkStart w:id="683" w:name="_Toc296944512"/>
      <w:bookmarkStart w:id="684" w:name="_Toc297048359"/>
      <w:bookmarkStart w:id="685" w:name="_Toc296891001"/>
      <w:bookmarkStart w:id="686" w:name="_Toc296891213"/>
      <w:bookmarkStart w:id="687" w:name="_Toc292559883"/>
      <w:bookmarkStart w:id="688" w:name="_Toc296346674"/>
      <w:bookmarkStart w:id="689" w:name="_Toc297120473"/>
      <w:bookmarkStart w:id="690" w:name="_Toc292559378"/>
      <w:r>
        <w:rPr>
          <w:rFonts w:hint="eastAsia" w:ascii="宋体" w:hAnsi="宋体" w:eastAsia="宋体" w:cs="宋体"/>
          <w:b w:val="0"/>
          <w:color w:val="auto"/>
          <w:sz w:val="24"/>
          <w:szCs w:val="24"/>
          <w:highlight w:val="none"/>
        </w:rPr>
        <w:t>. 试验与检验</w:t>
      </w:r>
      <w:bookmarkEnd w:id="671"/>
    </w:p>
    <w:bookmarkEnd w:id="672"/>
    <w:bookmarkEnd w:id="673"/>
    <w:bookmarkEnd w:id="674"/>
    <w:bookmarkEnd w:id="675"/>
    <w:bookmarkEnd w:id="676"/>
    <w:bookmarkEnd w:id="677"/>
    <w:bookmarkEnd w:id="678"/>
    <w:p w14:paraId="6354609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691" w:name="_Toc312677496"/>
      <w:bookmarkStart w:id="692" w:name="_Toc297123534"/>
      <w:bookmarkStart w:id="693" w:name="_Toc312678022"/>
      <w:bookmarkStart w:id="694" w:name="_Toc300934983"/>
      <w:bookmarkStart w:id="695" w:name="_Toc297216193"/>
      <w:bookmarkStart w:id="696" w:name="_Toc303539140"/>
      <w:bookmarkStart w:id="697" w:name="_Toc304295560"/>
      <w:r>
        <w:rPr>
          <w:rFonts w:hint="eastAsia" w:ascii="宋体" w:hAnsi="宋体" w:eastAsia="宋体" w:cs="宋体"/>
          <w:color w:val="auto"/>
          <w:sz w:val="24"/>
          <w:szCs w:val="24"/>
          <w:highlight w:val="none"/>
        </w:rPr>
        <w:t>.1试验设备与试验人员</w:t>
      </w:r>
    </w:p>
    <w:bookmarkEnd w:id="691"/>
    <w:bookmarkEnd w:id="692"/>
    <w:bookmarkEnd w:id="693"/>
    <w:bookmarkEnd w:id="694"/>
    <w:bookmarkEnd w:id="695"/>
    <w:bookmarkEnd w:id="696"/>
    <w:bookmarkEnd w:id="697"/>
    <w:p w14:paraId="66AEE0DC">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698" w:name="_Toc300934984"/>
      <w:bookmarkStart w:id="699" w:name="_Toc297123535"/>
      <w:bookmarkStart w:id="700" w:name="_Toc312677497"/>
      <w:bookmarkStart w:id="701" w:name="_Toc303539141"/>
      <w:bookmarkStart w:id="702" w:name="_Toc304295561"/>
      <w:bookmarkStart w:id="703" w:name="_Toc297216194"/>
      <w:bookmarkStart w:id="704" w:name="_Toc312678023"/>
      <w:bookmarkStart w:id="705" w:name="_Toc318581174"/>
      <w:r>
        <w:rPr>
          <w:rFonts w:hint="eastAsia" w:ascii="宋体" w:hAnsi="宋体" w:eastAsia="宋体" w:cs="宋体"/>
          <w:color w:val="auto"/>
          <w:sz w:val="24"/>
          <w:szCs w:val="24"/>
          <w:highlight w:val="none"/>
        </w:rPr>
        <w:t>.1.2 试验设备</w:t>
      </w:r>
    </w:p>
    <w:p w14:paraId="7A902721">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bookmarkEnd w:id="698"/>
      <w:bookmarkEnd w:id="699"/>
      <w:bookmarkEnd w:id="700"/>
      <w:bookmarkEnd w:id="701"/>
      <w:bookmarkEnd w:id="702"/>
      <w:bookmarkEnd w:id="703"/>
      <w:bookmarkEnd w:id="704"/>
      <w:bookmarkStart w:id="706" w:name="_Toc304295562"/>
      <w:bookmarkStart w:id="707" w:name="_Toc303539142"/>
      <w:bookmarkStart w:id="708" w:name="_Toc297216195"/>
      <w:bookmarkStart w:id="709" w:name="_Toc300934985"/>
      <w:bookmarkStart w:id="710" w:name="_Toc312678024"/>
      <w:bookmarkStart w:id="711" w:name="_Toc297123536"/>
      <w:bookmarkStart w:id="712" w:name="_Toc312677498"/>
      <w:r>
        <w:rPr>
          <w:rFonts w:hint="eastAsia" w:ascii="宋体" w:hAnsi="宋体" w:eastAsia="宋体" w:cs="宋体"/>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按有关规定和监理人要求执</w:t>
      </w:r>
      <w:r>
        <w:rPr>
          <w:rFonts w:asciiTheme="minorEastAsia" w:hAnsiTheme="minorEastAsia" w:eastAsiaTheme="minorEastAsia" w:cstheme="minorEastAsia"/>
          <w:color w:val="auto"/>
          <w:sz w:val="24"/>
          <w:szCs w:val="24"/>
          <w:highlight w:val="none"/>
          <w:u w:val="single"/>
        </w:rPr>
        <w:t>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8EF848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 xml:space="preserve"> 按有关规定和监理人要求执</w:t>
      </w:r>
      <w:r>
        <w:rPr>
          <w:rFonts w:asciiTheme="minorEastAsia" w:hAnsiTheme="minorEastAsia" w:eastAsiaTheme="minorEastAsia" w:cstheme="minorEastAsia"/>
          <w:color w:val="auto"/>
          <w:sz w:val="24"/>
          <w:szCs w:val="24"/>
          <w:highlight w:val="none"/>
          <w:u w:val="single"/>
        </w:rPr>
        <w:t>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7A78B0">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 xml:space="preserve"> 按有关规定和监理人要求执</w:t>
      </w:r>
      <w:r>
        <w:rPr>
          <w:rFonts w:asciiTheme="minorEastAsia" w:hAnsiTheme="minorEastAsia" w:eastAsiaTheme="minorEastAsia" w:cstheme="minorEastAsia"/>
          <w:color w:val="auto"/>
          <w:sz w:val="24"/>
          <w:szCs w:val="24"/>
          <w:highlight w:val="none"/>
          <w:u w:val="single"/>
        </w:rPr>
        <w:t>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90F5EC5">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7EFD429A">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Theme="minorEastAsia" w:hAnsiTheme="minorEastAsia" w:eastAsiaTheme="minorEastAsia" w:cstheme="minorEastAsia"/>
          <w:color w:val="auto"/>
          <w:sz w:val="24"/>
          <w:szCs w:val="24"/>
          <w:highlight w:val="none"/>
          <w:u w:val="single"/>
        </w:rPr>
        <w:t xml:space="preserve"> 按有关规定和监理人要求执</w:t>
      </w:r>
      <w:r>
        <w:rPr>
          <w:rFonts w:asciiTheme="minorEastAsia" w:hAnsiTheme="minorEastAsia" w:eastAsiaTheme="minorEastAsia" w:cstheme="minorEastAsia"/>
          <w:color w:val="auto"/>
          <w:sz w:val="24"/>
          <w:szCs w:val="24"/>
          <w:highlight w:val="none"/>
          <w:u w:val="single"/>
        </w:rPr>
        <w:t>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705"/>
    <w:bookmarkEnd w:id="706"/>
    <w:bookmarkEnd w:id="707"/>
    <w:bookmarkEnd w:id="708"/>
    <w:bookmarkEnd w:id="709"/>
    <w:bookmarkEnd w:id="710"/>
    <w:bookmarkEnd w:id="711"/>
    <w:bookmarkEnd w:id="712"/>
    <w:p w14:paraId="41969454">
      <w:pPr>
        <w:pStyle w:val="8"/>
        <w:snapToGrid w:val="0"/>
        <w:spacing w:before="0" w:after="0" w:line="360" w:lineRule="auto"/>
        <w:rPr>
          <w:rFonts w:hint="eastAsia" w:ascii="宋体" w:hAnsi="宋体" w:eastAsia="宋体" w:cs="宋体"/>
          <w:b w:val="0"/>
          <w:color w:val="auto"/>
          <w:sz w:val="24"/>
          <w:szCs w:val="24"/>
          <w:highlight w:val="none"/>
        </w:rPr>
      </w:pPr>
      <w:bookmarkStart w:id="713" w:name="_Toc351203642"/>
      <w:r>
        <w:rPr>
          <w:rFonts w:hint="eastAsia" w:ascii="宋体" w:hAnsi="宋体" w:eastAsia="宋体" w:cs="宋体"/>
          <w:b w:val="0"/>
          <w:color w:val="auto"/>
          <w:sz w:val="24"/>
          <w:szCs w:val="24"/>
          <w:highlight w:val="none"/>
        </w:rPr>
        <w:t>1</w:t>
      </w:r>
      <w:bookmarkEnd w:id="679"/>
      <w:bookmarkEnd w:id="680"/>
      <w:bookmarkEnd w:id="681"/>
      <w:bookmarkEnd w:id="682"/>
      <w:bookmarkEnd w:id="683"/>
      <w:bookmarkEnd w:id="684"/>
      <w:bookmarkEnd w:id="685"/>
      <w:bookmarkEnd w:id="686"/>
      <w:bookmarkEnd w:id="687"/>
      <w:bookmarkEnd w:id="688"/>
      <w:bookmarkEnd w:id="689"/>
      <w:bookmarkEnd w:id="690"/>
      <w:bookmarkStart w:id="714" w:name="_Toc296347192"/>
      <w:bookmarkStart w:id="715" w:name="_Toc296891021"/>
      <w:bookmarkStart w:id="716" w:name="_Toc304295566"/>
      <w:bookmarkStart w:id="717" w:name="_Toc296346694"/>
      <w:bookmarkStart w:id="718" w:name="_Toc296503193"/>
      <w:bookmarkStart w:id="719" w:name="_Toc292559398"/>
      <w:bookmarkStart w:id="720" w:name="_Toc297048379"/>
      <w:bookmarkStart w:id="721" w:name="_Toc297123540"/>
      <w:bookmarkStart w:id="722" w:name="_Toc303539146"/>
      <w:bookmarkStart w:id="723" w:name="_Toc297216199"/>
      <w:bookmarkStart w:id="724" w:name="_Toc292559903"/>
      <w:bookmarkStart w:id="725" w:name="_Toc300934989"/>
      <w:bookmarkStart w:id="726" w:name="_Toc296944532"/>
      <w:bookmarkStart w:id="727" w:name="_Toc297120493"/>
      <w:bookmarkStart w:id="728" w:name="_Toc296891233"/>
      <w:bookmarkStart w:id="729" w:name="_Toc312677499"/>
      <w:bookmarkStart w:id="730" w:name="_Toc312678025"/>
      <w:bookmarkStart w:id="731" w:name="_Toc267251440"/>
      <w:bookmarkStart w:id="732" w:name="_Toc267251439"/>
      <w:bookmarkStart w:id="733" w:name="_Toc267251433"/>
      <w:bookmarkStart w:id="734" w:name="_Toc267251437"/>
      <w:bookmarkStart w:id="735" w:name="_Toc267251441"/>
      <w:bookmarkStart w:id="736" w:name="_Toc267251435"/>
      <w:bookmarkStart w:id="737" w:name="_Toc267251442"/>
      <w:r>
        <w:rPr>
          <w:rFonts w:hint="eastAsia" w:ascii="宋体" w:hAnsi="宋体" w:eastAsia="宋体" w:cs="宋体"/>
          <w:b w:val="0"/>
          <w:color w:val="auto"/>
          <w:sz w:val="24"/>
          <w:szCs w:val="24"/>
          <w:highlight w:val="none"/>
        </w:rPr>
        <w:t>0. 变更</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bookmarkEnd w:id="729"/>
    <w:bookmarkEnd w:id="730"/>
    <w:p w14:paraId="512C334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738" w:name="_Toc297048380"/>
      <w:bookmarkStart w:id="739" w:name="_Toc312677500"/>
      <w:bookmarkStart w:id="740" w:name="_Toc296891234"/>
      <w:bookmarkStart w:id="741" w:name="_Toc300934990"/>
      <w:bookmarkStart w:id="742" w:name="_Toc296347193"/>
      <w:bookmarkStart w:id="743" w:name="_Toc296503194"/>
      <w:bookmarkStart w:id="744" w:name="_Toc297123541"/>
      <w:bookmarkStart w:id="745" w:name="_Toc292559904"/>
      <w:bookmarkStart w:id="746" w:name="_Toc303539147"/>
      <w:bookmarkStart w:id="747" w:name="_Toc297120494"/>
      <w:bookmarkStart w:id="748" w:name="_Toc296944533"/>
      <w:bookmarkStart w:id="749" w:name="_Toc296346695"/>
      <w:bookmarkStart w:id="750" w:name="_Toc312678026"/>
      <w:bookmarkStart w:id="751" w:name="_Toc292559399"/>
      <w:bookmarkStart w:id="752" w:name="_Toc297216200"/>
      <w:bookmarkStart w:id="753" w:name="_Toc296891022"/>
      <w:bookmarkStart w:id="754" w:name="_Toc304295567"/>
      <w:r>
        <w:rPr>
          <w:rFonts w:hint="eastAsia" w:ascii="宋体" w:hAnsi="宋体" w:eastAsia="宋体" w:cs="宋体"/>
          <w:color w:val="auto"/>
          <w:sz w:val="24"/>
          <w:szCs w:val="24"/>
          <w:highlight w:val="none"/>
        </w:rPr>
        <w:t>0.1变更的范围</w:t>
      </w:r>
    </w:p>
    <w:p w14:paraId="64E5D1A4">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按通用合同条款约定</w:t>
      </w:r>
      <w:r>
        <w:rPr>
          <w:rFonts w:hint="eastAsia" w:ascii="宋体" w:hAnsi="宋体" w:eastAsia="宋体" w:cs="宋体"/>
          <w:color w:val="auto"/>
          <w:sz w:val="24"/>
          <w:szCs w:val="24"/>
          <w:highlight w:val="none"/>
        </w:rPr>
        <w:t>。</w:t>
      </w:r>
    </w:p>
    <w:p w14:paraId="7A8325E6">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变更估价</w:t>
      </w:r>
    </w:p>
    <w:p w14:paraId="7C747F3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变更估价原则</w:t>
      </w:r>
    </w:p>
    <w:p w14:paraId="15C810B1">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关于变更估价的约定: </w:t>
      </w:r>
    </w:p>
    <w:p w14:paraId="725606DA">
      <w:pPr>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 xml:space="preserve">.1.1 </w:t>
      </w:r>
      <w:r>
        <w:rPr>
          <w:rFonts w:hint="eastAsia" w:ascii="宋体" w:hAnsi="宋体" w:eastAsia="宋体" w:cs="宋体"/>
          <w:color w:val="auto"/>
          <w:sz w:val="24"/>
          <w:szCs w:val="24"/>
          <w:highlight w:val="none"/>
          <w:u w:val="single"/>
        </w:rPr>
        <w:t>工程量根据施工图及联系单，按照《建设工程工程量清单计价规范》（GB50500-2013）计算，决算工程量应首先报建设单位初审。联系单管理按《杭州市政府投资项目工程变更管理暂行办法》（杭财基[2013]126 号）执行，未履行规定程序的联系单，不得纳入工程结算。</w:t>
      </w:r>
    </w:p>
    <w:p w14:paraId="6B4EB239">
      <w:pPr>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.1.2</w:t>
      </w:r>
      <w:r>
        <w:rPr>
          <w:rFonts w:hint="eastAsia" w:ascii="宋体" w:hAnsi="宋体" w:eastAsia="宋体" w:cs="宋体"/>
          <w:color w:val="auto"/>
          <w:sz w:val="24"/>
          <w:szCs w:val="24"/>
          <w:highlight w:val="none"/>
          <w:u w:val="single"/>
        </w:rPr>
        <w:t xml:space="preserve"> 合同中已有适用工程项目单价的，按合同中已有的单价确定。合同中有类似工程项目单价的，可以参照合同中类似项目的单价确定。清单项目中项目特征或工程内容发生部分变更的，应以原综合单价为基础，仅就变更部分相应定额子目调整综合单价。材料变化的仅调整材料编制期信息价的差价，并计税金。</w:t>
      </w:r>
    </w:p>
    <w:p w14:paraId="34844CC1">
      <w:pPr>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 xml:space="preserve">.1.3 </w:t>
      </w:r>
      <w:r>
        <w:rPr>
          <w:rFonts w:hint="eastAsia" w:ascii="宋体" w:hAnsi="宋体" w:eastAsia="宋体" w:cs="宋体"/>
          <w:color w:val="auto"/>
          <w:sz w:val="24"/>
          <w:szCs w:val="24"/>
          <w:highlight w:val="none"/>
          <w:u w:val="single"/>
        </w:rPr>
        <w:t>合同中没有适用或类似工程项目单价的：套用浙江省 2018版预算定额和费用定额或现行相应专业定额，综合费用按相应类别工程费率的下限计取，施工组织措施费不另计算，规费、税金、农民工工伤保险按投标口径执行；材料价格有投标价的执行投标价，无投标价的执行合同工期前 80%的信息价平均值，对当地信息价正刊没有公布的材料，发包人应在充分市场询价的基础上，参照同期同类材料市场价格水平、投标报价水平等因素，按照规定审批程序签证确定；当零星工程发生签证台班数量，机械单价有投标价的执行投标价，无投标价的执行预算定额单价；按照上述方法计算后乘以优惠率得出结算价格，优惠率=中标价÷投标最高限价。</w:t>
      </w:r>
    </w:p>
    <w:p w14:paraId="0216005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.1.4</w:t>
      </w:r>
      <w:r>
        <w:rPr>
          <w:rFonts w:hint="eastAsia" w:ascii="宋体" w:hAnsi="宋体" w:eastAsia="宋体" w:cs="宋体"/>
          <w:color w:val="auto"/>
          <w:sz w:val="24"/>
          <w:szCs w:val="24"/>
          <w:highlight w:val="none"/>
          <w:u w:val="single"/>
        </w:rPr>
        <w:t xml:space="preserve"> 施工组织措施费、施工技术措施费在招标范围未发生变化情况下，按投标报价包干。在招标范围发生重大变化或重大设计变更引起施工技术措施项目费增加或减少时，根据相关变更依据和建设行政主管部门的批复意见进行相应调整，原措施费项目清单中已有的措施项目，按原有措施费的组价方法或单价调整；原措施费项目清单中没有的措施项目，组价方法按</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.1.3 执行。如有甩项工程，招标人将对相应施工组织措施费和技术措施费按上述方法予以扣除。</w:t>
      </w:r>
    </w:p>
    <w:p w14:paraId="5097186C">
      <w:pPr>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 xml:space="preserve">.1.5 </w:t>
      </w:r>
      <w:r>
        <w:rPr>
          <w:rFonts w:hint="eastAsia" w:ascii="宋体" w:hAnsi="宋体" w:eastAsia="宋体" w:cs="宋体"/>
          <w:color w:val="auto"/>
          <w:sz w:val="24"/>
          <w:szCs w:val="24"/>
          <w:highlight w:val="none"/>
          <w:u w:val="single"/>
        </w:rPr>
        <w:t>当投标人报价明显高于同期市场价格水平，招标人将保留重新估价的权力：分部分项清单项目工程量增加超过本项目工程数量 15%及以上时，其增加部分工程量相应单价的计算方法按第</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.1.3 条执行。</w:t>
      </w:r>
    </w:p>
    <w:p w14:paraId="4CE59EA1">
      <w:pPr>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 xml:space="preserve">.1.6 </w:t>
      </w:r>
      <w:r>
        <w:rPr>
          <w:rFonts w:hint="eastAsia" w:ascii="宋体" w:hAnsi="宋体" w:eastAsia="宋体" w:cs="宋体"/>
          <w:color w:val="auto"/>
          <w:sz w:val="24"/>
          <w:szCs w:val="24"/>
          <w:highlight w:val="none"/>
          <w:u w:val="single"/>
        </w:rPr>
        <w:t>工程量清单项目特征描述的分项工程内容均应计入综合单价报价，若投标人提供的分部分项工程量综合单价计算表及综合单价工料机分析表没有详尽分析的，招标人将对实际未实施的分项工程予以扣除，扣除部分的价格参考第</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.1.3 条，结合投标报价水平确定。</w:t>
      </w:r>
    </w:p>
    <w:p w14:paraId="4ECBB1BA">
      <w:pPr>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.1.7</w:t>
      </w:r>
      <w:r>
        <w:rPr>
          <w:rFonts w:hint="eastAsia" w:ascii="宋体" w:hAnsi="宋体" w:eastAsia="宋体" w:cs="宋体"/>
          <w:color w:val="auto"/>
          <w:sz w:val="24"/>
          <w:szCs w:val="24"/>
          <w:highlight w:val="none"/>
          <w:u w:val="single"/>
        </w:rPr>
        <w:t xml:space="preserve"> 承包人一旦选定品牌后，在工程施工过程中不得以产品品质无法达到设计要求、产品生产能力无法跟上工期进度、该品牌无此类产品等理由要求换品牌；当出现不得不更换产品品牌时，该品牌应在招标文件选定的品牌、规格范围内，且发包人需对其进行考察确认，单价不应突破原材料投标报价。</w:t>
      </w:r>
    </w:p>
    <w:p w14:paraId="068636A4">
      <w:pPr>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 xml:space="preserve">.1.8 </w:t>
      </w:r>
      <w:r>
        <w:rPr>
          <w:rFonts w:hint="eastAsia" w:ascii="宋体" w:hAnsi="宋体" w:eastAsia="宋体" w:cs="宋体"/>
          <w:color w:val="auto"/>
          <w:sz w:val="24"/>
          <w:szCs w:val="24"/>
          <w:highlight w:val="none"/>
          <w:u w:val="single"/>
        </w:rPr>
        <w:t xml:space="preserve">现有管线、邻近建筑物、构筑物（含文物保护建筑）、古树名木等的保护费计算。招标时已明确的，其保护费用投标人应根据招标人提供的交底资料，结合现场探勘，充分考虑施工难度，计入报价，包干使用。实施过程中新发现的，其保护费用按实计算，计算口径按 </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.1.3执行。</w:t>
      </w:r>
      <w:r>
        <w:rPr>
          <w:rFonts w:hint="eastAsia" w:ascii="宋体" w:hAnsi="宋体" w:eastAsia="宋体" w:cs="宋体"/>
          <w:color w:val="auto"/>
          <w:sz w:val="24"/>
          <w:szCs w:val="24"/>
          <w:highlight w:val="none"/>
        </w:rPr>
        <w:t xml:space="preserve"> </w:t>
      </w:r>
    </w:p>
    <w:p w14:paraId="2D339F3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Start w:id="755" w:name="_Toc296503197"/>
      <w:bookmarkStart w:id="756" w:name="_Toc303539150"/>
      <w:bookmarkStart w:id="757" w:name="_Toc296346698"/>
      <w:bookmarkStart w:id="758" w:name="_Toc292559402"/>
      <w:bookmarkStart w:id="759" w:name="_Toc296347196"/>
      <w:bookmarkStart w:id="760" w:name="_Toc297048383"/>
      <w:bookmarkStart w:id="761" w:name="_Toc297123544"/>
      <w:bookmarkStart w:id="762" w:name="_Toc297120497"/>
      <w:bookmarkStart w:id="763" w:name="_Toc296891237"/>
      <w:bookmarkStart w:id="764" w:name="_Toc292559907"/>
      <w:bookmarkStart w:id="765" w:name="_Toc296944536"/>
      <w:bookmarkStart w:id="766" w:name="_Toc296891025"/>
      <w:bookmarkStart w:id="767" w:name="_Toc300934993"/>
      <w:bookmarkStart w:id="768" w:name="_Toc297216203"/>
      <w:bookmarkStart w:id="769" w:name="_Toc312677503"/>
      <w:bookmarkStart w:id="770" w:name="_Toc312678029"/>
      <w:bookmarkStart w:id="771" w:name="_Toc304295570"/>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承</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Start w:id="772" w:name="_Toc297120503"/>
      <w:bookmarkStart w:id="773" w:name="_Toc297123545"/>
      <w:bookmarkStart w:id="774" w:name="_Toc297216204"/>
      <w:bookmarkStart w:id="775" w:name="_Toc296891031"/>
      <w:bookmarkStart w:id="776" w:name="_Toc296346704"/>
      <w:bookmarkStart w:id="777" w:name="_Toc297048389"/>
      <w:bookmarkStart w:id="778" w:name="_Toc292559913"/>
      <w:bookmarkStart w:id="779" w:name="_Toc300934994"/>
      <w:bookmarkStart w:id="780" w:name="_Toc296347202"/>
      <w:bookmarkStart w:id="781" w:name="_Toc296503203"/>
      <w:bookmarkStart w:id="782" w:name="_Toc296944542"/>
      <w:bookmarkStart w:id="783" w:name="_Toc303539151"/>
      <w:bookmarkStart w:id="784" w:name="_Toc296891243"/>
      <w:bookmarkStart w:id="785" w:name="_Toc292559408"/>
      <w:r>
        <w:rPr>
          <w:rFonts w:hint="eastAsia" w:ascii="宋体" w:hAnsi="宋体" w:eastAsia="宋体" w:cs="宋体"/>
          <w:color w:val="auto"/>
          <w:sz w:val="24"/>
          <w:szCs w:val="24"/>
          <w:highlight w:val="none"/>
        </w:rPr>
        <w:t>包人的合理化建议</w:t>
      </w:r>
    </w:p>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14:paraId="2532184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 xml:space="preserve"> 按通用条款执行</w:t>
      </w:r>
      <w:r>
        <w:rPr>
          <w:rFonts w:hint="eastAsia" w:ascii="宋体" w:hAnsi="宋体" w:eastAsia="宋体" w:cs="宋体"/>
          <w:color w:val="auto"/>
          <w:sz w:val="24"/>
          <w:szCs w:val="24"/>
          <w:highlight w:val="none"/>
        </w:rPr>
        <w:t>。</w:t>
      </w:r>
    </w:p>
    <w:p w14:paraId="18B3BD68">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lang w:val="en-US" w:eastAsia="zh-CN"/>
        </w:rPr>
        <w:t xml:space="preserve"> 按通用条款执行</w:t>
      </w:r>
      <w:r>
        <w:rPr>
          <w:rFonts w:hint="eastAsia" w:ascii="宋体" w:hAnsi="宋体" w:eastAsia="宋体" w:cs="宋体"/>
          <w:color w:val="auto"/>
          <w:sz w:val="24"/>
          <w:szCs w:val="24"/>
          <w:highlight w:val="none"/>
        </w:rPr>
        <w:t>。</w:t>
      </w:r>
    </w:p>
    <w:p w14:paraId="2513007A">
      <w:pPr>
        <w:snapToGrid w:val="0"/>
        <w:spacing w:line="360" w:lineRule="auto"/>
        <w:ind w:left="240" w:hanging="240" w:hangingChars="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w:t>
      </w:r>
      <w:bookmarkStart w:id="786" w:name="_Toc297120504"/>
      <w:bookmarkStart w:id="787" w:name="_Toc292559914"/>
      <w:bookmarkStart w:id="788" w:name="_Toc292559409"/>
      <w:bookmarkStart w:id="789" w:name="_Toc312678030"/>
      <w:bookmarkStart w:id="790" w:name="_Toc296346705"/>
      <w:bookmarkStart w:id="791" w:name="_Toc296503204"/>
      <w:bookmarkStart w:id="792" w:name="_Toc297216205"/>
      <w:bookmarkStart w:id="793" w:name="_Toc318581175"/>
      <w:bookmarkStart w:id="794" w:name="_Toc304295571"/>
      <w:bookmarkStart w:id="795" w:name="_Toc296891032"/>
      <w:bookmarkStart w:id="796" w:name="_Toc297048390"/>
      <w:bookmarkStart w:id="797" w:name="_Toc303539152"/>
      <w:bookmarkStart w:id="798" w:name="_Toc296891244"/>
      <w:bookmarkStart w:id="799" w:name="_Toc296347203"/>
      <w:bookmarkStart w:id="800" w:name="_Toc296944543"/>
      <w:bookmarkStart w:id="801" w:name="_Toc297123546"/>
      <w:bookmarkStart w:id="802" w:name="_Toc300934995"/>
      <w:bookmarkStart w:id="803" w:name="_Toc312677504"/>
      <w:r>
        <w:rPr>
          <w:rFonts w:hint="eastAsia" w:ascii="宋体" w:hAnsi="宋体" w:eastAsia="宋体" w:cs="宋体"/>
          <w:color w:val="auto"/>
          <w:sz w:val="24"/>
          <w:szCs w:val="24"/>
          <w:highlight w:val="none"/>
        </w:rPr>
        <w:t>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14:paraId="36D55B72">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804" w:name="_Toc303539154"/>
      <w:bookmarkStart w:id="805" w:name="_Toc296891027"/>
      <w:bookmarkStart w:id="806" w:name="_Toc312677507"/>
      <w:bookmarkStart w:id="807" w:name="_Toc297120499"/>
      <w:bookmarkStart w:id="808" w:name="_Toc297216207"/>
      <w:bookmarkStart w:id="809" w:name="_Toc296347198"/>
      <w:bookmarkStart w:id="810" w:name="_Toc292559404"/>
      <w:bookmarkStart w:id="811" w:name="_Toc297123548"/>
      <w:bookmarkStart w:id="812" w:name="_Toc296944538"/>
      <w:bookmarkStart w:id="813" w:name="_Toc296346700"/>
      <w:bookmarkStart w:id="814" w:name="_Toc296503199"/>
      <w:bookmarkStart w:id="815" w:name="_Toc297048385"/>
      <w:bookmarkStart w:id="816" w:name="_Toc312678033"/>
      <w:bookmarkStart w:id="817" w:name="_Toc300934997"/>
      <w:bookmarkStart w:id="818" w:name="_Toc296891239"/>
      <w:bookmarkStart w:id="819" w:name="_Toc304295574"/>
      <w:bookmarkStart w:id="820" w:name="_Toc292559909"/>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暂估价</w:t>
      </w:r>
    </w:p>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14:paraId="4A13910F">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暂</w:t>
      </w:r>
      <w:bookmarkStart w:id="821" w:name="_Toc312677508"/>
      <w:bookmarkStart w:id="822" w:name="_Toc312678034"/>
      <w:bookmarkStart w:id="823" w:name="_Toc318581176"/>
      <w:r>
        <w:rPr>
          <w:rFonts w:hint="eastAsia" w:ascii="宋体" w:hAnsi="宋体" w:eastAsia="宋体" w:cs="宋体"/>
          <w:color w:val="auto"/>
          <w:kern w:val="0"/>
          <w:sz w:val="24"/>
          <w:szCs w:val="24"/>
          <w:highlight w:val="none"/>
        </w:rPr>
        <w:t>估价材料和工程设备的明细详见附件11：《</w:t>
      </w:r>
      <w:r>
        <w:rPr>
          <w:rFonts w:hint="eastAsia" w:ascii="宋体" w:hAnsi="宋体" w:eastAsia="宋体" w:cs="宋体"/>
          <w:color w:val="auto"/>
          <w:sz w:val="24"/>
          <w:szCs w:val="24"/>
          <w:highlight w:val="none"/>
        </w:rPr>
        <w:t>暂估价一览表》</w:t>
      </w:r>
      <w:r>
        <w:rPr>
          <w:rFonts w:hint="eastAsia" w:ascii="宋体" w:hAnsi="宋体" w:eastAsia="宋体" w:cs="宋体"/>
          <w:color w:val="auto"/>
          <w:kern w:val="0"/>
          <w:sz w:val="24"/>
          <w:szCs w:val="24"/>
          <w:highlight w:val="none"/>
        </w:rPr>
        <w:t>。</w:t>
      </w:r>
    </w:p>
    <w:bookmarkEnd w:id="821"/>
    <w:bookmarkEnd w:id="822"/>
    <w:bookmarkEnd w:id="823"/>
    <w:p w14:paraId="2F1F4AAD">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824" w:name="_Toc312678035"/>
      <w:bookmarkStart w:id="825" w:name="_Toc318581177"/>
      <w:bookmarkStart w:id="826" w:name="_Toc312677509"/>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依法必须招标的暂估价项目</w:t>
      </w:r>
    </w:p>
    <w:bookmarkEnd w:id="824"/>
    <w:bookmarkEnd w:id="825"/>
    <w:bookmarkEnd w:id="826"/>
    <w:p w14:paraId="2E3D2F2D">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种方式确定。</w:t>
      </w:r>
    </w:p>
    <w:p w14:paraId="7543E318">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不属于依法必须招标的暂估价项目</w:t>
      </w:r>
    </w:p>
    <w:p w14:paraId="3C3FBAE4">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种方式确定。</w:t>
      </w:r>
    </w:p>
    <w:p w14:paraId="0F0A8F0C">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第3种方式：</w:t>
      </w:r>
      <w:r>
        <w:rPr>
          <w:rFonts w:hint="eastAsia" w:ascii="宋体" w:hAnsi="宋体" w:eastAsia="宋体" w:cs="宋体"/>
          <w:color w:val="auto"/>
          <w:kern w:val="0"/>
          <w:sz w:val="24"/>
          <w:szCs w:val="24"/>
          <w:highlight w:val="none"/>
        </w:rPr>
        <w:t>承包人直接实施的暂估价项目</w:t>
      </w:r>
    </w:p>
    <w:p w14:paraId="24E2AC98">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4435E8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暂列金额</w:t>
      </w:r>
    </w:p>
    <w:p w14:paraId="2C100EC6">
      <w:pPr>
        <w:autoSpaceDE w:val="0"/>
        <w:autoSpaceDN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7792C354">
      <w:pPr>
        <w:pStyle w:val="8"/>
        <w:snapToGrid w:val="0"/>
        <w:spacing w:before="0" w:after="0" w:line="360" w:lineRule="auto"/>
        <w:rPr>
          <w:rFonts w:hint="eastAsia" w:ascii="宋体" w:hAnsi="宋体" w:eastAsia="宋体" w:cs="宋体"/>
          <w:b w:val="0"/>
          <w:color w:val="auto"/>
          <w:sz w:val="24"/>
          <w:szCs w:val="24"/>
          <w:highlight w:val="none"/>
        </w:rPr>
      </w:pPr>
      <w:bookmarkStart w:id="827" w:name="_Toc351203643"/>
      <w:r>
        <w:rPr>
          <w:rFonts w:hint="eastAsia" w:ascii="宋体" w:hAnsi="宋体" w:eastAsia="宋体" w:cs="宋体"/>
          <w:b w:val="0"/>
          <w:color w:val="auto"/>
          <w:sz w:val="24"/>
          <w:szCs w:val="24"/>
          <w:highlight w:val="none"/>
        </w:rPr>
        <w:t>11. 价格调整</w:t>
      </w:r>
      <w:bookmarkEnd w:id="827"/>
    </w:p>
    <w:p w14:paraId="3CE1F33C">
      <w:pPr>
        <w:snapToGrid w:val="0"/>
        <w:spacing w:line="360" w:lineRule="auto"/>
        <w:ind w:firstLine="480" w:firstLineChars="200"/>
        <w:rPr>
          <w:rFonts w:hint="eastAsia" w:ascii="宋体" w:hAnsi="宋体" w:eastAsia="宋体" w:cs="宋体"/>
          <w:color w:val="auto"/>
          <w:sz w:val="24"/>
          <w:szCs w:val="24"/>
          <w:highlight w:val="none"/>
        </w:rPr>
      </w:pPr>
      <w:bookmarkStart w:id="828" w:name="_Toc296944540"/>
      <w:bookmarkStart w:id="829" w:name="_Toc292559406"/>
      <w:bookmarkStart w:id="830" w:name="_Toc300935000"/>
      <w:bookmarkStart w:id="831" w:name="_Toc296503201"/>
      <w:bookmarkStart w:id="832" w:name="_Toc297123550"/>
      <w:bookmarkStart w:id="833" w:name="_Toc292559911"/>
      <w:bookmarkStart w:id="834" w:name="_Toc304295577"/>
      <w:bookmarkStart w:id="835" w:name="_Toc303539157"/>
      <w:bookmarkStart w:id="836" w:name="_Toc296346702"/>
      <w:bookmarkStart w:id="837" w:name="_Toc296891029"/>
      <w:bookmarkStart w:id="838" w:name="_Toc296347200"/>
      <w:bookmarkStart w:id="839" w:name="_Toc297216209"/>
      <w:bookmarkStart w:id="840" w:name="_Toc296891241"/>
      <w:bookmarkStart w:id="841" w:name="_Toc297120501"/>
      <w:bookmarkStart w:id="842" w:name="_Toc312678039"/>
      <w:bookmarkStart w:id="843" w:name="_Toc297048387"/>
      <w:r>
        <w:rPr>
          <w:rFonts w:hint="eastAsia" w:ascii="宋体" w:hAnsi="宋体" w:eastAsia="宋体" w:cs="宋体"/>
          <w:color w:val="auto"/>
          <w:sz w:val="24"/>
          <w:szCs w:val="24"/>
          <w:highlight w:val="none"/>
        </w:rPr>
        <w:t>11.1 市场价格波动引起的调整</w:t>
      </w:r>
    </w:p>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14:paraId="342D3ADF">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市场价格波动是否调整合同价格的约定：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6DF92C5">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因市场价格波动调整合同价格，采用以下方式对合同价格进行调整：</w:t>
      </w:r>
    </w:p>
    <w:bookmarkEnd w:id="731"/>
    <w:bookmarkEnd w:id="732"/>
    <w:bookmarkEnd w:id="733"/>
    <w:bookmarkEnd w:id="734"/>
    <w:bookmarkEnd w:id="735"/>
    <w:bookmarkEnd w:id="736"/>
    <w:p w14:paraId="5408366D">
      <w:pPr>
        <w:adjustRightInd w:val="0"/>
        <w:snapToGrid w:val="0"/>
        <w:spacing w:line="360" w:lineRule="auto"/>
        <w:ind w:firstLine="482" w:firstLineChars="200"/>
        <w:jc w:val="left"/>
        <w:rPr>
          <w:rFonts w:hint="eastAsia" w:ascii="宋体" w:hAnsi="宋体" w:eastAsia="宋体" w:cs="宋体"/>
          <w:b/>
          <w:color w:val="auto"/>
          <w:sz w:val="24"/>
          <w:szCs w:val="24"/>
          <w:highlight w:val="none"/>
        </w:rPr>
      </w:pPr>
      <w:bookmarkStart w:id="844" w:name="_Toc296346706"/>
      <w:bookmarkStart w:id="845" w:name="_Toc297048391"/>
      <w:bookmarkStart w:id="846" w:name="_Toc292559410"/>
      <w:bookmarkStart w:id="847" w:name="_Toc296944544"/>
      <w:bookmarkStart w:id="848" w:name="_Toc296891033"/>
      <w:bookmarkStart w:id="849" w:name="_Toc296503205"/>
      <w:bookmarkStart w:id="850" w:name="_Toc296347204"/>
      <w:bookmarkStart w:id="851" w:name="_Toc297120505"/>
      <w:bookmarkStart w:id="852" w:name="_Toc292559915"/>
      <w:bookmarkStart w:id="853" w:name="_Toc296891245"/>
      <w:bookmarkStart w:id="854" w:name="_Toc351203644"/>
      <w:bookmarkStart w:id="855" w:name="_Toc304295579"/>
      <w:bookmarkStart w:id="856" w:name="_Toc297123552"/>
      <w:bookmarkStart w:id="857" w:name="_Toc297216211"/>
      <w:bookmarkStart w:id="858" w:name="_Toc303539159"/>
      <w:bookmarkStart w:id="859" w:name="_Toc312678040"/>
      <w:bookmarkStart w:id="860" w:name="_Toc300935002"/>
      <w:r>
        <w:rPr>
          <w:rFonts w:hint="eastAsia" w:ascii="宋体" w:hAnsi="宋体" w:eastAsia="宋体" w:cs="宋体"/>
          <w:b/>
          <w:color w:val="auto"/>
          <w:sz w:val="24"/>
          <w:szCs w:val="24"/>
          <w:highlight w:val="none"/>
        </w:rPr>
        <w:t>方式：采用政策性文件进行价格调整。</w:t>
      </w:r>
    </w:p>
    <w:p w14:paraId="078AA4BB">
      <w:pPr>
        <w:adjustRightInd w:val="0"/>
        <w:snapToGrid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材料价格在施工期遇异常波动,调整条件及方式参照《关于进一步加强杭州市建设工程市场要素价格动态管理的指导意见》（杭建市发〔2018〕579号）执行，约定市场要素价格调整方式及价差计算方法：</w:t>
      </w:r>
    </w:p>
    <w:p w14:paraId="03BC0E36">
      <w:pPr>
        <w:adjustRightInd w:val="0"/>
        <w:snapToGrid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none"/>
        </w:rPr>
        <w:t>（一）</w:t>
      </w:r>
      <w:r>
        <w:rPr>
          <w:rFonts w:hint="eastAsia" w:ascii="宋体" w:hAnsi="宋体" w:eastAsia="宋体" w:cs="宋体"/>
          <w:b/>
          <w:color w:val="auto"/>
          <w:sz w:val="24"/>
          <w:szCs w:val="24"/>
          <w:highlight w:val="none"/>
          <w:u w:val="single"/>
        </w:rPr>
        <w:t>材料：材料价差调整计算方式：采用竣工后一次性结算调价方式。工程竣工后，根据合同工期前 80%月份内各期材料信息价格相对于编制期信息价的变动幅度以及材料的风险承担幅度进行计量和结算。合同工期前 80%月份的计算按照日历月份计，遇有小数即进位取整数。风险幅度以外材料价差计算公式如下：</w:t>
      </w:r>
    </w:p>
    <w:p w14:paraId="461C1387">
      <w:pPr>
        <w:adjustRightInd w:val="0"/>
        <w:snapToGrid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①当单种规格材料价格上涨超过约定的风险幅度时，材料差价（正值）= 〔合同工期前 80%月份内各期信息价算术平均值 - 编制期信息价×（1+风险幅度）〕×单种规格材料用量。</w:t>
      </w:r>
    </w:p>
    <w:p w14:paraId="3496DDE5">
      <w:pPr>
        <w:adjustRightInd w:val="0"/>
        <w:snapToGrid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②当单种规格材料价格下跌超过约定的风险幅度时，材料差价（负值）= 〔合同工期前 80%月份内各期信息价算术平均值 - 编制期信息价×（1-风险幅度)〕×单种规格材料用量。</w:t>
      </w:r>
    </w:p>
    <w:p w14:paraId="3D5405EE">
      <w:pPr>
        <w:adjustRightInd w:val="0"/>
        <w:snapToGrid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注：上述公式中的“单种规格材料”是指根据浙江省、杭州市信息价正刊发布的有单独序号或代码的原材料、构配件、半产品、辅助材料和零件，其中砼管桩、商品砼、预拌砂浆、沥青砼、预制构件等成品、半成品不予拆分，园钢、螺纹钢及Ⅲ级钢采用综合价。本合同约定可调差计算的材料、半成品、成品包括：水泥、钢筋、黄砂、碎石、标志牌、标线、标志杆、橡胶减速带、机非隔离墩（带）、警示柱，上述半成品、成品中若涉及部分或全部材料为甲供则不予调差，上述半成品、成品中若涉及部分或全部材料为甲供则不予调差。“单种规格材料用量”，是指可调规格材料原合同分部分项工程量清单及措施项目清单的结算用量与联系单变更用量之和。“编制期信息价”，是指由工程造价管理部门在投标截止日所在月份造价信息正刊发布的当期信息价。所在月份信息价如遇工程造价管理部门发布信息价格调整的，则该月信息价格按所发布信息价执行天数加权平均。）</w:t>
      </w:r>
    </w:p>
    <w:p w14:paraId="09351968">
      <w:pPr>
        <w:adjustRightInd w:val="0"/>
        <w:snapToGrid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none"/>
        </w:rPr>
        <w:t>（二）</w:t>
      </w:r>
      <w:r>
        <w:rPr>
          <w:rFonts w:hint="eastAsia" w:ascii="宋体" w:hAnsi="宋体" w:eastAsia="宋体" w:cs="宋体"/>
          <w:b/>
          <w:color w:val="auto"/>
          <w:sz w:val="24"/>
          <w:szCs w:val="24"/>
          <w:highlight w:val="none"/>
          <w:u w:val="single"/>
        </w:rPr>
        <w:t>人工：当人工市场价格波动幅度超过合同约定时，发、承包双方按照竣工后一次性结算方式调整人工费价差。人工价差采用价格指数法调价，价差只计取税金。风险幅度以外人工价差计算公式为：</w:t>
      </w:r>
    </w:p>
    <w:p w14:paraId="1800FF54">
      <w:pPr>
        <w:adjustRightInd w:val="0"/>
        <w:snapToGrid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①当施工期人工价格指数平均值相对于编制期人工价格指数的比值上涨超过约定的风险幅度时，人工费价差（正值） = 〔合同工期内各月份人工价格指数算术平均值／编制期人工价格指数－（1+风险幅度）〕×人工费总额。</w:t>
      </w:r>
    </w:p>
    <w:p w14:paraId="7D7AE122">
      <w:pPr>
        <w:adjustRightInd w:val="0"/>
        <w:snapToGrid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②当施工期人工价格指数平均值相对于编制期人工价格指数的比值下跌超过约定的风险幅度时，人工费价差（负值） = 〔合同工期内各月份人工价格指数算术平均值／编制期人工价格指数）－（1-风险幅度)〕×人工费总额。（注：公式中的“人工费总额”，是指按原合同口径计算的结算造价的人工费（包括合同价及联系单调整部分的人工费）。“编制期人工价格指数”，是指投标截止日所在月份由工程造价管理部门发布的人工价格指数）</w:t>
      </w:r>
    </w:p>
    <w:p w14:paraId="1F5729A6">
      <w:pPr>
        <w:adjustRightInd w:val="0"/>
        <w:snapToGrid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none"/>
        </w:rPr>
        <w:t>（三）</w:t>
      </w:r>
      <w:r>
        <w:rPr>
          <w:rFonts w:hint="eastAsia" w:ascii="宋体" w:hAnsi="宋体" w:eastAsia="宋体" w:cs="宋体"/>
          <w:b/>
          <w:color w:val="auto"/>
          <w:sz w:val="24"/>
          <w:szCs w:val="24"/>
          <w:highlight w:val="none"/>
          <w:u w:val="single"/>
        </w:rPr>
        <w:t>施工机械：施工机械台班的机上人工、燃料动力材料分别按照上述人工和材料的价差调整方法及风险幅度计算价差，同步调整结算。</w:t>
      </w:r>
    </w:p>
    <w:p w14:paraId="533B1631">
      <w:pPr>
        <w:adjustRightInd w:val="0"/>
        <w:snapToGrid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none"/>
        </w:rPr>
        <w:t>（四）</w:t>
      </w:r>
      <w:r>
        <w:rPr>
          <w:rFonts w:hint="eastAsia" w:ascii="宋体" w:hAnsi="宋体" w:eastAsia="宋体" w:cs="宋体"/>
          <w:b/>
          <w:color w:val="auto"/>
          <w:sz w:val="24"/>
          <w:szCs w:val="24"/>
          <w:highlight w:val="none"/>
          <w:u w:val="single"/>
        </w:rPr>
        <w:t>本工程约定：人工价格风险幅度为 5%，单种规格材料价格风险幅度为 5%。</w:t>
      </w:r>
    </w:p>
    <w:p w14:paraId="19DC4222">
      <w:pPr>
        <w:adjustRightInd w:val="0"/>
        <w:snapToGrid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none"/>
        </w:rPr>
        <w:t>（五）</w:t>
      </w:r>
      <w:r>
        <w:rPr>
          <w:rFonts w:hint="eastAsia" w:ascii="宋体" w:hAnsi="宋体" w:eastAsia="宋体" w:cs="宋体"/>
          <w:b/>
          <w:color w:val="auto"/>
          <w:sz w:val="24"/>
          <w:szCs w:val="24"/>
          <w:highlight w:val="none"/>
          <w:u w:val="single"/>
        </w:rPr>
        <w:t>按上述办法计算的材料、人工、机械价差款，待结算办理完毕与工程结算款一并支付。</w:t>
      </w:r>
    </w:p>
    <w:p w14:paraId="38EDD892">
      <w:pPr>
        <w:adjustRightInd w:val="0"/>
        <w:snapToGrid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none"/>
        </w:rPr>
        <w:t>（六）</w:t>
      </w:r>
      <w:r>
        <w:rPr>
          <w:rFonts w:hint="eastAsia" w:ascii="宋体" w:hAnsi="宋体" w:eastAsia="宋体" w:cs="宋体"/>
          <w:b/>
          <w:color w:val="auto"/>
          <w:sz w:val="24"/>
          <w:szCs w:val="24"/>
          <w:highlight w:val="none"/>
          <w:u w:val="single"/>
        </w:rPr>
        <w:t>非承包人原因引起的延期，经发包人、监理单位审批同意顺延后，经批准的顺延工期可计入合同工期，未经审批同意，不得延长合同工期。</w:t>
      </w:r>
    </w:p>
    <w:p w14:paraId="090BF361">
      <w:pPr>
        <w:adjustRightInd w:val="0"/>
        <w:snapToGrid w:val="0"/>
        <w:spacing w:line="360" w:lineRule="auto"/>
        <w:ind w:firstLine="482" w:firstLineChars="200"/>
        <w:jc w:val="left"/>
        <w:rPr>
          <w:rFonts w:hint="eastAsia" w:ascii="宋体" w:hAnsi="宋体" w:eastAsia="宋体" w:cs="宋体"/>
          <w:b w:val="0"/>
          <w:color w:val="auto"/>
          <w:sz w:val="24"/>
          <w:szCs w:val="24"/>
          <w:highlight w:val="none"/>
        </w:rPr>
      </w:pPr>
      <w:r>
        <w:rPr>
          <w:rFonts w:hint="eastAsia" w:ascii="宋体" w:hAnsi="宋体" w:eastAsia="宋体" w:cs="宋体"/>
          <w:b/>
          <w:color w:val="auto"/>
          <w:sz w:val="24"/>
          <w:szCs w:val="24"/>
          <w:highlight w:val="none"/>
          <w:u w:val="none"/>
        </w:rPr>
        <w:t>（七）</w:t>
      </w:r>
      <w:r>
        <w:rPr>
          <w:rFonts w:hint="eastAsia" w:ascii="宋体" w:hAnsi="宋体" w:eastAsia="宋体" w:cs="宋体"/>
          <w:b/>
          <w:color w:val="auto"/>
          <w:sz w:val="24"/>
          <w:szCs w:val="24"/>
          <w:highlight w:val="none"/>
          <w:u w:val="single"/>
        </w:rPr>
        <w:t>施工单位办理工程结算时必须向审核部门提供预算软件导出的带有计价软件格式的电子结算文件。</w:t>
      </w:r>
    </w:p>
    <w:p w14:paraId="047E3EF8">
      <w:pPr>
        <w:pStyle w:val="8"/>
        <w:snapToGrid w:val="0"/>
        <w:spacing w:before="0" w:after="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12. </w:t>
      </w:r>
      <w:bookmarkEnd w:id="844"/>
      <w:bookmarkEnd w:id="845"/>
      <w:bookmarkEnd w:id="846"/>
      <w:bookmarkEnd w:id="847"/>
      <w:bookmarkEnd w:id="848"/>
      <w:bookmarkEnd w:id="849"/>
      <w:bookmarkEnd w:id="850"/>
      <w:bookmarkEnd w:id="851"/>
      <w:bookmarkEnd w:id="852"/>
      <w:bookmarkEnd w:id="853"/>
      <w:r>
        <w:rPr>
          <w:rFonts w:hint="eastAsia" w:ascii="宋体" w:hAnsi="宋体" w:eastAsia="宋体" w:cs="宋体"/>
          <w:b w:val="0"/>
          <w:color w:val="auto"/>
          <w:sz w:val="24"/>
          <w:szCs w:val="24"/>
          <w:highlight w:val="none"/>
        </w:rPr>
        <w:t>合同价格、计量与支付</w:t>
      </w:r>
      <w:bookmarkEnd w:id="854"/>
    </w:p>
    <w:bookmarkEnd w:id="855"/>
    <w:bookmarkEnd w:id="856"/>
    <w:bookmarkEnd w:id="857"/>
    <w:bookmarkEnd w:id="858"/>
    <w:bookmarkEnd w:id="859"/>
    <w:bookmarkEnd w:id="860"/>
    <w:p w14:paraId="425DC486">
      <w:pPr>
        <w:snapToGrid w:val="0"/>
        <w:spacing w:line="360" w:lineRule="auto"/>
        <w:ind w:firstLine="480" w:firstLineChars="200"/>
        <w:rPr>
          <w:rFonts w:hint="eastAsia" w:ascii="宋体" w:hAnsi="宋体" w:eastAsia="宋体" w:cs="宋体"/>
          <w:color w:val="auto"/>
          <w:sz w:val="24"/>
          <w:szCs w:val="24"/>
          <w:highlight w:val="none"/>
        </w:rPr>
      </w:pPr>
      <w:bookmarkStart w:id="861" w:name="_Toc292559411"/>
      <w:bookmarkStart w:id="862" w:name="_Toc267251461"/>
      <w:bookmarkStart w:id="863" w:name="_Toc292559916"/>
      <w:bookmarkStart w:id="864" w:name="_Toc297120506"/>
      <w:bookmarkStart w:id="865" w:name="_Toc296347205"/>
      <w:bookmarkStart w:id="866" w:name="_Toc296891246"/>
      <w:bookmarkStart w:id="867" w:name="_Toc296346707"/>
      <w:bookmarkStart w:id="868" w:name="_Toc296891034"/>
      <w:bookmarkStart w:id="869" w:name="_Toc296944545"/>
      <w:bookmarkStart w:id="870" w:name="_Toc296503206"/>
      <w:bookmarkStart w:id="871" w:name="_Toc297048392"/>
      <w:bookmarkStart w:id="872" w:name="_Toc303539160"/>
      <w:bookmarkStart w:id="873" w:name="_Toc297123553"/>
      <w:bookmarkStart w:id="874" w:name="_Toc304295580"/>
      <w:bookmarkStart w:id="875" w:name="_Toc312678041"/>
      <w:bookmarkStart w:id="876" w:name="_Toc300935003"/>
      <w:bookmarkStart w:id="877" w:name="_Toc297216212"/>
      <w:r>
        <w:rPr>
          <w:rFonts w:hint="eastAsia" w:ascii="宋体" w:hAnsi="宋体" w:eastAsia="宋体" w:cs="宋体"/>
          <w:color w:val="auto"/>
          <w:sz w:val="24"/>
          <w:szCs w:val="24"/>
          <w:highlight w:val="none"/>
        </w:rPr>
        <w:t>12.1 合</w:t>
      </w:r>
      <w:bookmarkEnd w:id="861"/>
      <w:bookmarkEnd w:id="862"/>
      <w:bookmarkEnd w:id="863"/>
      <w:r>
        <w:rPr>
          <w:rFonts w:hint="eastAsia" w:ascii="宋体" w:hAnsi="宋体" w:eastAsia="宋体" w:cs="宋体"/>
          <w:color w:val="auto"/>
          <w:sz w:val="24"/>
          <w:szCs w:val="24"/>
          <w:highlight w:val="none"/>
        </w:rPr>
        <w:t>同价</w:t>
      </w:r>
      <w:bookmarkEnd w:id="864"/>
      <w:bookmarkEnd w:id="865"/>
      <w:bookmarkEnd w:id="866"/>
      <w:bookmarkEnd w:id="867"/>
      <w:bookmarkEnd w:id="868"/>
      <w:bookmarkEnd w:id="869"/>
      <w:bookmarkEnd w:id="870"/>
      <w:bookmarkEnd w:id="871"/>
      <w:r>
        <w:rPr>
          <w:rFonts w:hint="eastAsia" w:ascii="宋体" w:hAnsi="宋体" w:eastAsia="宋体" w:cs="宋体"/>
          <w:color w:val="auto"/>
          <w:sz w:val="24"/>
          <w:szCs w:val="24"/>
          <w:highlight w:val="none"/>
        </w:rPr>
        <w:t>格形式</w:t>
      </w:r>
    </w:p>
    <w:bookmarkEnd w:id="872"/>
    <w:bookmarkEnd w:id="873"/>
    <w:bookmarkEnd w:id="874"/>
    <w:bookmarkEnd w:id="875"/>
    <w:bookmarkEnd w:id="876"/>
    <w:bookmarkEnd w:id="877"/>
    <w:p w14:paraId="6A0F4F67">
      <w:pPr>
        <w:autoSpaceDE w:val="0"/>
        <w:autoSpaceDN w:val="0"/>
        <w:adjustRightInd w:val="0"/>
        <w:snapToGrid w:val="0"/>
        <w:spacing w:line="360" w:lineRule="auto"/>
        <w:ind w:firstLine="482" w:firstLineChars="200"/>
        <w:jc w:val="left"/>
        <w:rPr>
          <w:rFonts w:hint="eastAsia" w:ascii="宋体" w:hAnsi="宋体" w:eastAsia="宋体" w:cs="宋体"/>
          <w:b/>
          <w:color w:val="auto"/>
          <w:sz w:val="24"/>
          <w:szCs w:val="24"/>
          <w:highlight w:val="none"/>
          <w:u w:val="single"/>
        </w:rPr>
      </w:pPr>
      <w:bookmarkStart w:id="878" w:name="_Toc297123554"/>
      <w:bookmarkStart w:id="879" w:name="_Toc300935004"/>
      <w:bookmarkStart w:id="880" w:name="_Toc297216213"/>
      <w:bookmarkStart w:id="881" w:name="_Toc303539161"/>
      <w:bookmarkStart w:id="882" w:name="_Toc304295581"/>
      <w:bookmarkStart w:id="883" w:name="_Toc312678042"/>
      <w:bookmarkStart w:id="884" w:name="_Toc297120507"/>
      <w:bookmarkStart w:id="885" w:name="_Toc292559917"/>
      <w:bookmarkStart w:id="886" w:name="_Toc297048393"/>
      <w:bookmarkStart w:id="887" w:name="_Toc296944546"/>
      <w:bookmarkStart w:id="888" w:name="_Toc296891035"/>
      <w:bookmarkStart w:id="889" w:name="_Toc296503207"/>
      <w:bookmarkStart w:id="890" w:name="_Toc296891247"/>
      <w:bookmarkStart w:id="891" w:name="_Toc292559412"/>
      <w:bookmarkStart w:id="892" w:name="_Toc296347206"/>
      <w:bookmarkStart w:id="893" w:name="_Toc296346708"/>
      <w:r>
        <w:rPr>
          <w:rFonts w:hint="eastAsia" w:ascii="宋体" w:hAnsi="宋体" w:eastAsia="宋体" w:cs="宋体"/>
          <w:b/>
          <w:color w:val="auto"/>
          <w:sz w:val="24"/>
          <w:szCs w:val="24"/>
          <w:highlight w:val="none"/>
          <w:u w:val="single"/>
        </w:rPr>
        <w:t>本合同价款采用固定单价合同方式确定。</w:t>
      </w:r>
    </w:p>
    <w:p w14:paraId="298DE037">
      <w:pPr>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本合同包含的风险范围为： a、现行预算定额或计价规范未描述到，但又是完成分项工程必须有的工作内容，均应包括在报价内。b、材料价格的正常波动。</w:t>
      </w:r>
      <w:r>
        <w:rPr>
          <w:rFonts w:hint="eastAsia" w:ascii="宋体" w:hAnsi="宋体" w:cs="宋体"/>
          <w:b/>
          <w:color w:val="auto"/>
          <w:sz w:val="24"/>
          <w:szCs w:val="24"/>
          <w:highlight w:val="none"/>
          <w:u w:val="single"/>
          <w:lang w:val="en-US" w:eastAsia="zh-CN"/>
        </w:rPr>
        <w:t>c</w:t>
      </w:r>
      <w:r>
        <w:rPr>
          <w:rFonts w:hint="eastAsia" w:ascii="宋体" w:hAnsi="宋体" w:eastAsia="宋体" w:cs="宋体"/>
          <w:b/>
          <w:color w:val="auto"/>
          <w:sz w:val="24"/>
          <w:szCs w:val="24"/>
          <w:highlight w:val="none"/>
          <w:u w:val="single"/>
        </w:rPr>
        <w:t>、施工期间非连续8 小时停水、停电引起的费用增加。</w:t>
      </w:r>
      <w:r>
        <w:rPr>
          <w:rFonts w:hint="eastAsia" w:ascii="宋体" w:hAnsi="宋体" w:eastAsia="宋体" w:cs="宋体"/>
          <w:color w:val="auto"/>
          <w:sz w:val="24"/>
          <w:szCs w:val="24"/>
          <w:highlight w:val="none"/>
        </w:rPr>
        <w:t xml:space="preserve"> </w:t>
      </w:r>
    </w:p>
    <w:p w14:paraId="770E721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p>
    <w:bookmarkEnd w:id="878"/>
    <w:bookmarkEnd w:id="879"/>
    <w:bookmarkEnd w:id="880"/>
    <w:bookmarkEnd w:id="881"/>
    <w:bookmarkEnd w:id="882"/>
    <w:bookmarkEnd w:id="883"/>
    <w:p w14:paraId="7C987345">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1B1893E8">
      <w:pPr>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rPr>
        <w:t xml:space="preserve"> 工程预付款为合同价（扣除暂列金额和安全文明施工费）的</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（含工资预付款）</w:t>
      </w:r>
      <w:r>
        <w:rPr>
          <w:rFonts w:hint="eastAsia" w:ascii="宋体" w:hAnsi="宋体" w:eastAsia="宋体" w:cs="宋体"/>
          <w:color w:val="auto"/>
          <w:sz w:val="24"/>
          <w:szCs w:val="24"/>
          <w:highlight w:val="none"/>
        </w:rPr>
        <w:t>。</w:t>
      </w:r>
    </w:p>
    <w:p w14:paraId="67C08B7C">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工资预付款支付比例或金额： </w:t>
      </w:r>
      <w:r>
        <w:rPr>
          <w:rFonts w:hint="eastAsia" w:ascii="宋体" w:hAnsi="宋体" w:eastAsia="宋体" w:cs="宋体"/>
          <w:color w:val="auto"/>
          <w:sz w:val="24"/>
          <w:szCs w:val="24"/>
          <w:highlight w:val="none"/>
          <w:u w:val="single"/>
        </w:rPr>
        <w:t>发包人一次性支付合同价3%的工资性预付款至“农民工工资支付专用账户”。</w:t>
      </w:r>
    </w:p>
    <w:p w14:paraId="74BFDB48">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rPr>
        <w:t xml:space="preserve">合同签订后，发包人完成内部审批，报财政部门同意后划拨 </w:t>
      </w:r>
      <w:r>
        <w:rPr>
          <w:rFonts w:hint="eastAsia" w:ascii="宋体" w:hAnsi="宋体" w:eastAsia="宋体" w:cs="宋体"/>
          <w:color w:val="auto"/>
          <w:sz w:val="24"/>
          <w:szCs w:val="24"/>
          <w:highlight w:val="none"/>
        </w:rPr>
        <w:t>。</w:t>
      </w:r>
    </w:p>
    <w:p w14:paraId="6716205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u w:val="single"/>
        </w:rPr>
        <w:t xml:space="preserve"> 工程进度完成工程量的50%时，预付款应全部扣回 </w:t>
      </w:r>
      <w:r>
        <w:rPr>
          <w:rFonts w:hint="eastAsia" w:ascii="宋体" w:hAnsi="宋体" w:eastAsia="宋体" w:cs="宋体"/>
          <w:color w:val="auto"/>
          <w:sz w:val="24"/>
          <w:szCs w:val="24"/>
          <w:highlight w:val="none"/>
        </w:rPr>
        <w:t>。</w:t>
      </w:r>
    </w:p>
    <w:p w14:paraId="15AB511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0BB87698">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0B3F6B">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884"/>
    <w:bookmarkEnd w:id="885"/>
    <w:bookmarkEnd w:id="886"/>
    <w:bookmarkEnd w:id="887"/>
    <w:bookmarkEnd w:id="888"/>
    <w:bookmarkEnd w:id="889"/>
    <w:bookmarkEnd w:id="890"/>
    <w:bookmarkEnd w:id="891"/>
    <w:bookmarkEnd w:id="892"/>
    <w:bookmarkEnd w:id="893"/>
    <w:p w14:paraId="59E62CF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312FCFA4">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042422D4">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w:t>
      </w:r>
    </w:p>
    <w:p w14:paraId="2106DF7D">
      <w:pPr>
        <w:snapToGrid w:val="0"/>
        <w:spacing w:line="360" w:lineRule="auto"/>
        <w:ind w:firstLine="482" w:firstLineChars="200"/>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（1） 实行工程量清单计价的工程项目，其工程量的计算规则应按国家标准工程量计算规范及省级行业主管部门颁布的补充规定执行。</w:t>
      </w:r>
    </w:p>
    <w:p w14:paraId="20DE40E7">
      <w:p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u w:val="single"/>
        </w:rPr>
        <w:t>（2）不实行工程量清单计价的工程项目，工程量的计算规则应按省、市行业主管部门颁布的各专业工程定额的工程量计算规则执行</w:t>
      </w:r>
      <w:r>
        <w:rPr>
          <w:rFonts w:hint="eastAsia" w:ascii="宋体" w:hAnsi="宋体" w:eastAsia="宋体" w:cs="宋体"/>
          <w:b/>
          <w:bCs/>
          <w:color w:val="auto"/>
          <w:sz w:val="24"/>
          <w:szCs w:val="24"/>
          <w:highlight w:val="none"/>
        </w:rPr>
        <w:t>。</w:t>
      </w:r>
    </w:p>
    <w:p w14:paraId="67AC803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14:paraId="1D935389">
      <w:pPr>
        <w:snapToGrid w:val="0"/>
        <w:spacing w:line="360" w:lineRule="auto"/>
        <w:ind w:firstLine="480" w:firstLineChars="200"/>
        <w:jc w:val="left"/>
        <w:rPr>
          <w:rFonts w:hint="eastAsia" w:ascii="宋体" w:hAnsi="宋体" w:eastAsia="宋体" w:cs="宋体"/>
          <w:color w:val="auto"/>
          <w:sz w:val="24"/>
          <w:szCs w:val="24"/>
          <w:highlight w:val="none"/>
        </w:rPr>
      </w:pPr>
      <w:bookmarkStart w:id="894" w:name="_Toc296503211"/>
      <w:bookmarkStart w:id="895" w:name="_Toc297048397"/>
      <w:bookmarkStart w:id="896" w:name="_Toc297216215"/>
      <w:bookmarkStart w:id="897" w:name="_Toc296891039"/>
      <w:bookmarkStart w:id="898" w:name="_Toc292559921"/>
      <w:bookmarkStart w:id="899" w:name="_Toc296891251"/>
      <w:bookmarkStart w:id="900" w:name="_Toc296347210"/>
      <w:bookmarkStart w:id="901" w:name="_Toc297123556"/>
      <w:bookmarkStart w:id="902" w:name="_Toc300935006"/>
      <w:bookmarkStart w:id="903" w:name="_Toc296346712"/>
      <w:bookmarkStart w:id="904" w:name="_Toc292559416"/>
      <w:bookmarkStart w:id="905" w:name="_Toc303539163"/>
      <w:bookmarkStart w:id="906" w:name="_Toc296944550"/>
      <w:bookmarkStart w:id="907" w:name="_Toc297120511"/>
      <w:r>
        <w:rPr>
          <w:rFonts w:hint="eastAsia" w:ascii="宋体" w:hAnsi="宋体" w:eastAsia="宋体" w:cs="宋体"/>
          <w:color w:val="auto"/>
          <w:sz w:val="24"/>
          <w:szCs w:val="24"/>
          <w:highlight w:val="none"/>
        </w:rPr>
        <w:t>12.4.1 付款周期</w:t>
      </w:r>
    </w:p>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14:paraId="4914E6EE">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关于付款周期的约定：</w:t>
      </w:r>
      <w:r>
        <w:rPr>
          <w:rFonts w:hint="eastAsia" w:ascii="宋体" w:hAnsi="宋体"/>
          <w:color w:val="auto"/>
          <w:sz w:val="24"/>
          <w:highlight w:val="none"/>
          <w:u w:val="single"/>
        </w:rPr>
        <w:t>按工程进度支付。每次支付工程款时必须有监理人、发包人书面认可的工程进度报表、实测实量数据（各方签字盖章）等。</w:t>
      </w:r>
    </w:p>
    <w:p w14:paraId="41A8EDCD">
      <w:pPr>
        <w:numPr>
          <w:ilvl w:val="0"/>
          <w:numId w:val="0"/>
        </w:numPr>
        <w:snapToGrid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工程预付款为合同价（扣除暂列金额和安全文明施工费）的</w:t>
      </w:r>
      <w:r>
        <w:rPr>
          <w:rFonts w:hint="eastAsia" w:ascii="宋体" w:hAnsi="宋体"/>
          <w:color w:val="auto"/>
          <w:sz w:val="24"/>
          <w:highlight w:val="none"/>
          <w:u w:val="single"/>
          <w:lang w:val="en-US" w:eastAsia="zh-CN"/>
        </w:rPr>
        <w:t>20</w:t>
      </w:r>
      <w:r>
        <w:rPr>
          <w:rFonts w:hint="eastAsia" w:ascii="宋体" w:hAnsi="宋体"/>
          <w:color w:val="auto"/>
          <w:sz w:val="24"/>
          <w:highlight w:val="none"/>
          <w:u w:val="single"/>
        </w:rPr>
        <w:t>% （具体约定详见12.2.1 预付款的支付）；</w:t>
      </w:r>
    </w:p>
    <w:p w14:paraId="285F0BFE">
      <w:pPr>
        <w:numPr>
          <w:ilvl w:val="0"/>
          <w:numId w:val="0"/>
        </w:numPr>
        <w:snapToGrid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工程开工后完成全部工程量的50%时，支付至合同总价的40%；</w:t>
      </w:r>
    </w:p>
    <w:p w14:paraId="063B9DA0">
      <w:pPr>
        <w:numPr>
          <w:ilvl w:val="0"/>
          <w:numId w:val="0"/>
        </w:num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工程完工，待财政审批完指标后支付至合同价的8</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%（如实际完成工程量低于合同价的8</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%，则支付至已完工程量的8</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w:t>
      </w:r>
    </w:p>
    <w:p w14:paraId="2F0B4303">
      <w:pPr>
        <w:numPr>
          <w:ilvl w:val="0"/>
          <w:numId w:val="0"/>
        </w:numPr>
        <w:snapToGrid w:val="0"/>
        <w:spacing w:line="360" w:lineRule="auto"/>
        <w:ind w:firstLine="480" w:firstLineChars="200"/>
        <w:rPr>
          <w:rFonts w:hint="eastAsia" w:ascii="宋体" w:hAnsi="宋体"/>
          <w:color w:val="auto"/>
          <w:sz w:val="24"/>
          <w:highlight w:val="none"/>
          <w:u w:val="single"/>
          <w:lang w:eastAsia="zh-CN"/>
        </w:rPr>
      </w:pP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工程竣工结算经审核批复后，承包人开具全额发票，发包人支付至结算价款的 98.5%。余款（质量保证金）在整体工程缺陷责任期、设备质量保修期满且考核合格，收到承包人票据后扣除应扣部分一次性支付，不计息</w:t>
      </w:r>
      <w:r>
        <w:rPr>
          <w:rFonts w:hint="eastAsia" w:ascii="宋体" w:hAnsi="宋体"/>
          <w:color w:val="auto"/>
          <w:sz w:val="24"/>
          <w:highlight w:val="none"/>
          <w:u w:val="single"/>
          <w:lang w:eastAsia="zh-CN"/>
        </w:rPr>
        <w:t>。</w:t>
      </w:r>
    </w:p>
    <w:p w14:paraId="42751169">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737"/>
    <w:p w14:paraId="400BB81C">
      <w:pPr>
        <w:pStyle w:val="8"/>
        <w:snapToGrid w:val="0"/>
        <w:spacing w:before="0" w:after="0" w:line="360" w:lineRule="auto"/>
        <w:rPr>
          <w:rFonts w:hint="eastAsia" w:ascii="宋体" w:hAnsi="宋体" w:eastAsia="宋体" w:cs="宋体"/>
          <w:b w:val="0"/>
          <w:color w:val="auto"/>
          <w:sz w:val="24"/>
          <w:szCs w:val="24"/>
          <w:highlight w:val="none"/>
        </w:rPr>
      </w:pPr>
      <w:bookmarkStart w:id="908" w:name="_Toc351203645"/>
      <w:bookmarkStart w:id="909" w:name="_Toc297123564"/>
      <w:bookmarkStart w:id="910" w:name="_Toc300935015"/>
      <w:bookmarkStart w:id="911" w:name="_Toc296347218"/>
      <w:bookmarkStart w:id="912" w:name="_Toc296891047"/>
      <w:bookmarkStart w:id="913" w:name="_Toc296346720"/>
      <w:bookmarkStart w:id="914" w:name="_Toc297120519"/>
      <w:bookmarkStart w:id="915" w:name="_Toc304295593"/>
      <w:bookmarkStart w:id="916" w:name="_Toc312678053"/>
      <w:bookmarkStart w:id="917" w:name="_Toc297216223"/>
      <w:bookmarkStart w:id="918" w:name="_Toc292559929"/>
      <w:bookmarkStart w:id="919" w:name="_Toc297048405"/>
      <w:bookmarkStart w:id="920" w:name="_Toc303539172"/>
      <w:bookmarkStart w:id="921" w:name="_Toc296503219"/>
      <w:bookmarkStart w:id="922" w:name="_Toc296944558"/>
      <w:bookmarkStart w:id="923" w:name="_Toc292559424"/>
      <w:bookmarkStart w:id="924" w:name="_Toc296891259"/>
      <w:r>
        <w:rPr>
          <w:rFonts w:hint="eastAsia" w:ascii="宋体" w:hAnsi="宋体" w:eastAsia="宋体" w:cs="宋体"/>
          <w:b w:val="0"/>
          <w:color w:val="auto"/>
          <w:sz w:val="24"/>
          <w:szCs w:val="24"/>
          <w:highlight w:val="none"/>
        </w:rPr>
        <w:t>13. 验收和工程试车</w:t>
      </w:r>
      <w:bookmarkEnd w:id="908"/>
    </w:p>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14:paraId="4A7ACA5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58E3A47B">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小时提交书面延期要求。</w:t>
      </w:r>
    </w:p>
    <w:p w14:paraId="34BA2508">
      <w:pPr>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48</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w:t>
      </w:r>
    </w:p>
    <w:p w14:paraId="66683EBF">
      <w:pPr>
        <w:snapToGrid w:val="0"/>
        <w:spacing w:line="360" w:lineRule="auto"/>
        <w:ind w:firstLine="480" w:firstLineChars="200"/>
        <w:rPr>
          <w:rFonts w:hint="eastAsia" w:ascii="宋体" w:hAnsi="宋体" w:eastAsia="宋体" w:cs="宋体"/>
          <w:color w:val="auto"/>
          <w:sz w:val="24"/>
          <w:szCs w:val="24"/>
          <w:highlight w:val="none"/>
        </w:rPr>
      </w:pPr>
      <w:bookmarkStart w:id="925" w:name="_Toc296891051"/>
      <w:bookmarkStart w:id="926" w:name="_Toc296944562"/>
      <w:bookmarkStart w:id="927" w:name="_Toc297123565"/>
      <w:bookmarkStart w:id="928" w:name="_Toc312678056"/>
      <w:bookmarkStart w:id="929" w:name="_Toc304295596"/>
      <w:bookmarkStart w:id="930" w:name="_Toc297120523"/>
      <w:bookmarkStart w:id="931" w:name="_Toc292559428"/>
      <w:bookmarkStart w:id="932" w:name="_Toc297048409"/>
      <w:bookmarkStart w:id="933" w:name="_Toc296346724"/>
      <w:bookmarkStart w:id="934" w:name="_Toc296891263"/>
      <w:bookmarkStart w:id="935" w:name="_Toc296503223"/>
      <w:bookmarkStart w:id="936" w:name="_Toc292559933"/>
      <w:bookmarkStart w:id="937" w:name="_Toc297216224"/>
      <w:bookmarkStart w:id="938" w:name="_Toc300935016"/>
      <w:bookmarkStart w:id="939" w:name="_Toc303539173"/>
      <w:bookmarkStart w:id="940" w:name="_Toc296347222"/>
      <w:bookmarkStart w:id="941" w:name="_Toc267251471"/>
      <w:bookmarkStart w:id="942" w:name="_Toc267251476"/>
      <w:bookmarkStart w:id="943" w:name="_Toc267251470"/>
      <w:bookmarkStart w:id="944" w:name="_Toc267251473"/>
      <w:bookmarkStart w:id="945" w:name="_Toc267251474"/>
      <w:bookmarkStart w:id="946" w:name="_Toc267251475"/>
      <w:bookmarkStart w:id="947" w:name="_Toc267251472"/>
      <w:r>
        <w:rPr>
          <w:rFonts w:hint="eastAsia" w:ascii="宋体" w:hAnsi="宋体" w:eastAsia="宋体" w:cs="宋体"/>
          <w:color w:val="auto"/>
          <w:sz w:val="24"/>
          <w:szCs w:val="24"/>
          <w:highlight w:val="none"/>
        </w:rPr>
        <w:t>13.2 竣工验收</w:t>
      </w:r>
    </w:p>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14:paraId="340E4E5B">
      <w:pPr>
        <w:snapToGrid w:val="0"/>
        <w:spacing w:line="360" w:lineRule="auto"/>
        <w:ind w:firstLine="480" w:firstLineChars="200"/>
        <w:jc w:val="left"/>
        <w:rPr>
          <w:rFonts w:hint="eastAsia" w:ascii="宋体" w:hAnsi="宋体" w:eastAsia="宋体" w:cs="宋体"/>
          <w:color w:val="auto"/>
          <w:sz w:val="24"/>
          <w:szCs w:val="24"/>
          <w:highlight w:val="none"/>
        </w:rPr>
      </w:pPr>
      <w:bookmarkStart w:id="948" w:name="_Toc280868704"/>
      <w:bookmarkStart w:id="949" w:name="_Toc280868705"/>
      <w:bookmarkStart w:id="950" w:name="_Toc280868706"/>
      <w:bookmarkStart w:id="951" w:name="_Toc280868708"/>
      <w:bookmarkStart w:id="952" w:name="_Toc280868707"/>
      <w:bookmarkStart w:id="953" w:name="_Toc280868709"/>
      <w:r>
        <w:rPr>
          <w:rFonts w:hint="eastAsia" w:ascii="宋体" w:hAnsi="宋体" w:eastAsia="宋体" w:cs="宋体"/>
          <w:color w:val="auto"/>
          <w:sz w:val="24"/>
          <w:szCs w:val="24"/>
          <w:highlight w:val="none"/>
        </w:rPr>
        <w:t>13.2.2竣工验收程序</w:t>
      </w:r>
    </w:p>
    <w:bookmarkEnd w:id="948"/>
    <w:p w14:paraId="2CD514D3">
      <w:pPr>
        <w:snapToGrid w:val="0"/>
        <w:spacing w:line="360" w:lineRule="auto"/>
        <w:ind w:left="4200" w:hanging="4800" w:hangingChars="20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sz w:val="24"/>
          <w:szCs w:val="24"/>
          <w:highlight w:val="none"/>
          <w:u w:val="single"/>
        </w:rPr>
        <w:t>按通用条款约定</w:t>
      </w:r>
      <w:r>
        <w:rPr>
          <w:rFonts w:hint="eastAsia" w:ascii="宋体" w:hAnsi="宋体" w:eastAsia="宋体" w:cs="宋体"/>
          <w:color w:val="auto"/>
          <w:sz w:val="24"/>
          <w:szCs w:val="24"/>
          <w:highlight w:val="none"/>
        </w:rPr>
        <w:t>。</w:t>
      </w:r>
    </w:p>
    <w:p w14:paraId="50358DE8">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按通用条款约定 </w:t>
      </w:r>
      <w:r>
        <w:rPr>
          <w:rFonts w:hint="eastAsia" w:ascii="宋体" w:hAnsi="宋体" w:eastAsia="宋体" w:cs="宋体"/>
          <w:color w:val="auto"/>
          <w:sz w:val="24"/>
          <w:szCs w:val="24"/>
          <w:highlight w:val="none"/>
        </w:rPr>
        <w:t>。</w:t>
      </w:r>
    </w:p>
    <w:bookmarkEnd w:id="949"/>
    <w:p w14:paraId="3158B4E5">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bookmarkEnd w:id="950"/>
    <w:p w14:paraId="7751A115">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sz w:val="24"/>
          <w:szCs w:val="24"/>
          <w:highlight w:val="none"/>
          <w:u w:val="single"/>
        </w:rPr>
        <w:t xml:space="preserve"> 待接管单位同意之日后 30 日内完成</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bookmarkEnd w:id="951"/>
    <w:bookmarkEnd w:id="952"/>
    <w:p w14:paraId="3490CF2D">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3F8C2DB1">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14:paraId="08260CA7">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 xml:space="preserve">  竣工验收后 30 日内</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0B8C39F2">
      <w:pPr>
        <w:pStyle w:val="8"/>
        <w:snapToGrid w:val="0"/>
        <w:spacing w:before="0" w:after="0" w:line="360" w:lineRule="auto"/>
        <w:rPr>
          <w:rFonts w:hint="eastAsia" w:ascii="宋体" w:hAnsi="宋体" w:eastAsia="宋体" w:cs="宋体"/>
          <w:b w:val="0"/>
          <w:color w:val="auto"/>
          <w:sz w:val="24"/>
          <w:szCs w:val="24"/>
          <w:highlight w:val="none"/>
        </w:rPr>
      </w:pPr>
      <w:bookmarkStart w:id="954" w:name="_Toc351203646"/>
      <w:r>
        <w:rPr>
          <w:rFonts w:hint="eastAsia" w:ascii="宋体" w:hAnsi="宋体" w:eastAsia="宋体" w:cs="宋体"/>
          <w:b w:val="0"/>
          <w:color w:val="auto"/>
          <w:sz w:val="24"/>
          <w:szCs w:val="24"/>
          <w:highlight w:val="none"/>
        </w:rPr>
        <w:t>14. 竣工结算</w:t>
      </w:r>
      <w:bookmarkEnd w:id="954"/>
    </w:p>
    <w:p w14:paraId="5C8BAF1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竣工结算申请</w:t>
      </w:r>
    </w:p>
    <w:p w14:paraId="403D1107">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承包人提交竣工结算申请单的期限：</w:t>
      </w:r>
      <w:r>
        <w:rPr>
          <w:rFonts w:hint="eastAsia" w:ascii="宋体" w:hAnsi="宋体" w:eastAsia="宋体" w:cs="宋体"/>
          <w:color w:val="auto"/>
          <w:sz w:val="24"/>
          <w:szCs w:val="24"/>
          <w:highlight w:val="none"/>
          <w:u w:val="single"/>
        </w:rPr>
        <w:t xml:space="preserve">  竣工验收后 7 日内 </w:t>
      </w:r>
      <w:r>
        <w:rPr>
          <w:rFonts w:hint="eastAsia" w:ascii="宋体" w:hAnsi="宋体" w:eastAsia="宋体" w:cs="宋体"/>
          <w:color w:val="auto"/>
          <w:sz w:val="24"/>
          <w:szCs w:val="24"/>
          <w:highlight w:val="none"/>
        </w:rPr>
        <w:t>。</w:t>
      </w:r>
    </w:p>
    <w:p w14:paraId="0B9E0890">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竣工结算申请单应包括的内容：</w:t>
      </w:r>
      <w:r>
        <w:rPr>
          <w:rFonts w:hint="eastAsia" w:ascii="宋体" w:hAnsi="宋体" w:eastAsia="宋体" w:cs="宋体"/>
          <w:color w:val="auto"/>
          <w:sz w:val="24"/>
          <w:szCs w:val="24"/>
          <w:highlight w:val="none"/>
          <w:u w:val="single"/>
        </w:rPr>
        <w:t>竣工验收证书及工程移交单、发包人已支付承包人款项清单等</w:t>
      </w:r>
      <w:r>
        <w:rPr>
          <w:rFonts w:hint="eastAsia" w:ascii="宋体" w:hAnsi="宋体" w:eastAsia="宋体" w:cs="宋体"/>
          <w:color w:val="auto"/>
          <w:sz w:val="24"/>
          <w:szCs w:val="24"/>
          <w:highlight w:val="none"/>
        </w:rPr>
        <w:t>。</w:t>
      </w:r>
    </w:p>
    <w:p w14:paraId="3190E9F9">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46A301B7">
      <w:pPr>
        <w:adjustRightInd w:val="0"/>
        <w:snapToGrid w:val="0"/>
        <w:spacing w:line="360" w:lineRule="auto"/>
        <w:ind w:firstLine="480" w:firstLineChars="200"/>
        <w:outlineLvl w:val="0"/>
        <w:rPr>
          <w:rFonts w:hint="eastAsia" w:ascii="宋体" w:hAnsi="宋体" w:eastAsia="宋体" w:cs="宋体"/>
          <w:b/>
          <w:color w:val="auto"/>
          <w:sz w:val="24"/>
          <w:szCs w:val="24"/>
          <w:highlight w:val="none"/>
          <w:u w:val="single"/>
          <w:lang w:eastAsia="zh-CN"/>
        </w:rPr>
      </w:pPr>
      <w:r>
        <w:rPr>
          <w:rFonts w:hint="eastAsia" w:ascii="宋体" w:hAnsi="宋体" w:cs="宋体"/>
          <w:b w:val="0"/>
          <w:bCs/>
          <w:color w:val="auto"/>
          <w:sz w:val="24"/>
          <w:szCs w:val="24"/>
          <w:highlight w:val="none"/>
          <w:u w:val="none"/>
        </w:rPr>
        <w:t>1</w:t>
      </w: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rPr>
        <w:t>.2.1</w:t>
      </w:r>
      <w:r>
        <w:rPr>
          <w:rFonts w:hint="eastAsia" w:ascii="宋体" w:hAnsi="宋体" w:cs="宋体"/>
          <w:b/>
          <w:color w:val="auto"/>
          <w:sz w:val="24"/>
          <w:szCs w:val="24"/>
          <w:highlight w:val="none"/>
          <w:u w:val="single"/>
        </w:rPr>
        <w:t xml:space="preserve"> 承包人提供竣工图的约定：承包人应在合同规定的工程竣工前 28 天，向</w:t>
      </w:r>
      <w:r>
        <w:rPr>
          <w:rFonts w:hint="eastAsia" w:ascii="宋体" w:hAnsi="宋体" w:cs="宋体"/>
          <w:b/>
          <w:color w:val="auto"/>
          <w:sz w:val="24"/>
          <w:szCs w:val="24"/>
          <w:highlight w:val="none"/>
          <w:u w:val="single"/>
          <w:lang w:eastAsia="zh-CN"/>
        </w:rPr>
        <w:t>发包人</w:t>
      </w:r>
      <w:r>
        <w:rPr>
          <w:rFonts w:hint="eastAsia" w:ascii="宋体" w:hAnsi="宋体" w:cs="宋体"/>
          <w:b/>
          <w:color w:val="auto"/>
          <w:sz w:val="24"/>
          <w:szCs w:val="24"/>
          <w:highlight w:val="none"/>
          <w:u w:val="single"/>
        </w:rPr>
        <w:t>提交</w:t>
      </w:r>
      <w:r>
        <w:rPr>
          <w:rFonts w:hint="eastAsia" w:ascii="宋体" w:hAnsi="宋体" w:cs="宋体"/>
          <w:b/>
          <w:color w:val="auto"/>
          <w:sz w:val="24"/>
          <w:szCs w:val="24"/>
          <w:highlight w:val="none"/>
          <w:u w:val="single"/>
          <w:lang w:eastAsia="zh-CN"/>
        </w:rPr>
        <w:t>二</w:t>
      </w:r>
      <w:r>
        <w:rPr>
          <w:rFonts w:hint="eastAsia" w:ascii="宋体" w:hAnsi="宋体" w:cs="宋体"/>
          <w:b/>
          <w:color w:val="auto"/>
          <w:sz w:val="24"/>
          <w:szCs w:val="24"/>
          <w:highlight w:val="none"/>
          <w:u w:val="single"/>
        </w:rPr>
        <w:t>套符合要求的竣工图纸和竣工资料</w:t>
      </w:r>
      <w:r>
        <w:rPr>
          <w:rFonts w:hint="eastAsia" w:ascii="宋体" w:hAnsi="宋体" w:cs="宋体"/>
          <w:b/>
          <w:color w:val="auto"/>
          <w:sz w:val="24"/>
          <w:szCs w:val="24"/>
          <w:highlight w:val="none"/>
          <w:u w:val="single"/>
          <w:lang w:eastAsia="zh-CN"/>
        </w:rPr>
        <w:t>。</w:t>
      </w:r>
    </w:p>
    <w:p w14:paraId="0C491E4E">
      <w:pPr>
        <w:adjustRightInd w:val="0"/>
        <w:snapToGrid w:val="0"/>
        <w:spacing w:line="360" w:lineRule="auto"/>
        <w:ind w:firstLine="480" w:firstLineChars="200"/>
        <w:outlineLvl w:val="0"/>
        <w:rPr>
          <w:rFonts w:hint="eastAsia" w:ascii="宋体" w:hAnsi="宋体" w:cs="宋体"/>
          <w:b/>
          <w:color w:val="auto"/>
          <w:sz w:val="24"/>
          <w:szCs w:val="24"/>
          <w:highlight w:val="none"/>
          <w:u w:val="single"/>
        </w:rPr>
      </w:pPr>
      <w:r>
        <w:rPr>
          <w:rFonts w:hint="eastAsia" w:ascii="宋体" w:hAnsi="宋体" w:cs="宋体"/>
          <w:b w:val="0"/>
          <w:bCs/>
          <w:color w:val="auto"/>
          <w:sz w:val="24"/>
          <w:szCs w:val="24"/>
          <w:highlight w:val="none"/>
          <w:u w:val="none"/>
        </w:rPr>
        <w:t>1</w:t>
      </w: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rPr>
        <w:t>.2.2</w:t>
      </w:r>
      <w:r>
        <w:rPr>
          <w:rFonts w:hint="eastAsia" w:ascii="宋体" w:hAnsi="宋体" w:cs="宋体"/>
          <w:b/>
          <w:color w:val="auto"/>
          <w:sz w:val="24"/>
          <w:szCs w:val="24"/>
          <w:highlight w:val="none"/>
          <w:u w:val="single"/>
        </w:rPr>
        <w:t xml:space="preserve"> 承包人必须在竣工验收后 60 天内，提供完整的结算审核资料。</w:t>
      </w:r>
    </w:p>
    <w:p w14:paraId="68040657">
      <w:pPr>
        <w:snapToGrid w:val="0"/>
        <w:spacing w:line="360" w:lineRule="auto"/>
        <w:ind w:firstLine="480" w:firstLineChars="200"/>
        <w:jc w:val="left"/>
        <w:rPr>
          <w:rFonts w:hint="eastAsia" w:ascii="宋体" w:hAnsi="宋体" w:cs="宋体"/>
          <w:b/>
          <w:color w:val="auto"/>
          <w:sz w:val="24"/>
          <w:szCs w:val="24"/>
          <w:highlight w:val="none"/>
          <w:u w:val="single"/>
        </w:rPr>
      </w:pPr>
      <w:r>
        <w:rPr>
          <w:rFonts w:hint="eastAsia" w:ascii="宋体" w:hAnsi="宋体" w:cs="宋体"/>
          <w:b w:val="0"/>
          <w:bCs/>
          <w:color w:val="auto"/>
          <w:sz w:val="24"/>
          <w:szCs w:val="24"/>
          <w:highlight w:val="none"/>
          <w:u w:val="none"/>
        </w:rPr>
        <w:t>1</w:t>
      </w: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rPr>
        <w:t>.2.3</w:t>
      </w:r>
      <w:r>
        <w:rPr>
          <w:rFonts w:hint="eastAsia" w:ascii="宋体" w:hAnsi="宋体" w:cs="宋体"/>
          <w:b/>
          <w:color w:val="auto"/>
          <w:sz w:val="24"/>
          <w:szCs w:val="24"/>
          <w:highlight w:val="none"/>
          <w:u w:val="single"/>
        </w:rPr>
        <w:t xml:space="preserve"> 审计组（或社会中介机构）出具审计初步意见后，工程项目承包方和发包方应该在 10日内确认或向审计机关提出协调处理申请，无正当理由不确认且不提出协调处理申请的，视同认可审计意见，审计机关可以根据初步审计意见审核后出具审计报告和审计决定；提出协调处理申请，并有正当理由的，审计机关应召集审计组（或社会中介机构）、承包方和发包方，对争议内容进行协调后出具审计报告和审计决定。</w:t>
      </w:r>
    </w:p>
    <w:p w14:paraId="21C1437C">
      <w:pPr>
        <w:snapToGrid w:val="0"/>
        <w:spacing w:line="360" w:lineRule="auto"/>
        <w:ind w:firstLine="482" w:firstLineChars="200"/>
        <w:jc w:val="left"/>
        <w:rPr>
          <w:rFonts w:hint="eastAsia" w:ascii="宋体" w:hAnsi="宋体" w:cs="宋体"/>
          <w:b/>
          <w:color w:val="auto"/>
          <w:sz w:val="24"/>
          <w:szCs w:val="24"/>
          <w:highlight w:val="none"/>
          <w:u w:val="single"/>
        </w:rPr>
      </w:pPr>
      <w:r>
        <w:rPr>
          <w:rFonts w:hint="eastAsia" w:ascii="宋体" w:hAnsi="宋体" w:cs="宋体"/>
          <w:b/>
          <w:color w:val="auto"/>
          <w:sz w:val="24"/>
          <w:szCs w:val="24"/>
          <w:highlight w:val="none"/>
          <w:u w:val="single"/>
        </w:rPr>
        <w:t>该工程为政府性投资项目，发包人根据国家造价管理的有关规定及最终结算审核单位审定的工程结算额，与承包人办理最终价款结算手续。施工单位在工程竣工验收后，应如实向发包人报送该工程的结算，发包人有权委托审计咨询单位对承包人上报的工程结算造价进行初审。初审报告经承发包人认可后，承包人必须依据初审报告意见相应调整结算造价后重新上报发包人，由发包人在规定的时间内报最终结算审核单位做竣工结算审计。承包人在工程结算中应加强管理，工程结算造价经审核后，审计净核减额超过送审造价的10%以上的项目，超出部分作为结算资料失实追究责任，其净核减的10%作为违约金，由发包人从应付工程价款中代扣，统一上缴区财政机关。具体参照《关于进一步明确本市政府投资项目工程结算审查费用管理相关事项的通知》执行。</w:t>
      </w:r>
    </w:p>
    <w:p w14:paraId="2C76F88E">
      <w:pPr>
        <w:pStyle w:val="79"/>
        <w:rPr>
          <w:rFonts w:hint="eastAsia"/>
          <w:color w:val="auto"/>
          <w:highlight w:val="none"/>
        </w:rPr>
      </w:pPr>
    </w:p>
    <w:p w14:paraId="7EACC15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677E17A1">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0AEAA2D6">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承包人提交最终结清申请单的份数： 2份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3EEB32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b/>
          <w:bCs/>
          <w:color w:val="auto"/>
          <w:sz w:val="24"/>
          <w:szCs w:val="24"/>
          <w:highlight w:val="none"/>
          <w:u w:val="single"/>
        </w:rPr>
        <w:t>审计定案完成 14 日内</w:t>
      </w:r>
      <w:r>
        <w:rPr>
          <w:rFonts w:hint="eastAsia" w:ascii="宋体" w:hAnsi="宋体" w:eastAsia="宋体" w:cs="宋体"/>
          <w:color w:val="auto"/>
          <w:sz w:val="24"/>
          <w:szCs w:val="24"/>
          <w:highlight w:val="none"/>
        </w:rPr>
        <w:t xml:space="preserve">。 </w:t>
      </w:r>
    </w:p>
    <w:p w14:paraId="5B3B4FB1">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74CC4878">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 按通用条款约定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DDC46F9">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按通用条款约定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941"/>
    <w:bookmarkEnd w:id="942"/>
    <w:bookmarkEnd w:id="943"/>
    <w:bookmarkEnd w:id="944"/>
    <w:bookmarkEnd w:id="945"/>
    <w:bookmarkEnd w:id="946"/>
    <w:bookmarkEnd w:id="947"/>
    <w:bookmarkEnd w:id="953"/>
    <w:p w14:paraId="73587797">
      <w:pPr>
        <w:pStyle w:val="8"/>
        <w:snapToGrid w:val="0"/>
        <w:spacing w:before="0" w:after="0" w:line="360" w:lineRule="auto"/>
        <w:rPr>
          <w:rFonts w:hint="eastAsia" w:ascii="宋体" w:hAnsi="宋体" w:eastAsia="宋体" w:cs="宋体"/>
          <w:b w:val="0"/>
          <w:color w:val="auto"/>
          <w:sz w:val="24"/>
          <w:szCs w:val="24"/>
          <w:highlight w:val="none"/>
        </w:rPr>
      </w:pPr>
      <w:bookmarkStart w:id="955" w:name="_Toc351203647"/>
      <w:bookmarkStart w:id="956" w:name="_Toc267251483"/>
      <w:bookmarkStart w:id="957" w:name="_Toc267251482"/>
      <w:bookmarkStart w:id="958" w:name="_Toc267251484"/>
      <w:bookmarkStart w:id="959" w:name="_Toc267251485"/>
      <w:bookmarkStart w:id="960" w:name="_Toc267251486"/>
      <w:bookmarkStart w:id="961" w:name="_Toc267251489"/>
      <w:bookmarkStart w:id="962" w:name="_Toc267251488"/>
      <w:bookmarkStart w:id="963" w:name="_Toc267251490"/>
      <w:bookmarkStart w:id="964" w:name="_Toc267251502"/>
      <w:bookmarkStart w:id="965" w:name="_Toc267251492"/>
      <w:bookmarkStart w:id="966" w:name="_Toc267251495"/>
      <w:bookmarkStart w:id="967" w:name="_Toc267251496"/>
      <w:bookmarkStart w:id="968" w:name="_Toc267251498"/>
      <w:bookmarkStart w:id="969" w:name="_Toc267251497"/>
      <w:bookmarkStart w:id="970" w:name="_Toc267251499"/>
      <w:bookmarkStart w:id="971" w:name="_Toc267251494"/>
      <w:bookmarkStart w:id="972" w:name="_Toc267251501"/>
      <w:bookmarkStart w:id="973" w:name="_Toc267251491"/>
      <w:bookmarkStart w:id="974" w:name="_Toc267251503"/>
      <w:bookmarkStart w:id="975" w:name="_Toc267251493"/>
      <w:bookmarkStart w:id="976" w:name="_Toc267251504"/>
      <w:bookmarkStart w:id="977" w:name="_Toc267251506"/>
      <w:bookmarkStart w:id="978" w:name="_Toc267251507"/>
      <w:bookmarkStart w:id="979" w:name="_Toc267251508"/>
      <w:bookmarkStart w:id="980" w:name="_Toc267251513"/>
      <w:bookmarkStart w:id="981" w:name="_Toc267251515"/>
      <w:bookmarkStart w:id="982" w:name="_Toc267251509"/>
      <w:bookmarkStart w:id="983" w:name="_Toc267251510"/>
      <w:bookmarkStart w:id="984" w:name="_Toc267251511"/>
      <w:bookmarkStart w:id="985" w:name="_Toc267251514"/>
      <w:r>
        <w:rPr>
          <w:rFonts w:hint="eastAsia" w:ascii="宋体" w:hAnsi="宋体" w:eastAsia="宋体" w:cs="宋体"/>
          <w:b w:val="0"/>
          <w:color w:val="auto"/>
          <w:sz w:val="24"/>
          <w:szCs w:val="24"/>
          <w:highlight w:val="none"/>
        </w:rPr>
        <w:t>15. 缺陷责任期与保修</w:t>
      </w:r>
      <w:bookmarkEnd w:id="955"/>
    </w:p>
    <w:p w14:paraId="1F7839A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bookmarkEnd w:id="956"/>
    </w:p>
    <w:p w14:paraId="5EDFEE40">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rPr>
        <w:t>自接管单位交接表签订之日起 24 个月</w:t>
      </w:r>
      <w:r>
        <w:rPr>
          <w:rFonts w:hint="eastAsia" w:ascii="宋体" w:hAnsi="宋体" w:eastAsia="宋体" w:cs="宋体"/>
          <w:color w:val="auto"/>
          <w:sz w:val="24"/>
          <w:szCs w:val="24"/>
          <w:highlight w:val="none"/>
        </w:rPr>
        <w:t>。</w:t>
      </w:r>
    </w:p>
    <w:p w14:paraId="40D9F8ED">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517A45C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关于是否扣留质量保证金的约定：</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。在工程项目竣工前，承包人按专用合同条款第3.7条提供履约担保的，发包人不得同时预留工程质量保证金。</w:t>
      </w:r>
    </w:p>
    <w:p w14:paraId="5524816A">
      <w:pPr>
        <w:snapToGrid w:val="0"/>
        <w:spacing w:line="360" w:lineRule="auto"/>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34708B7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14:paraId="435C436C">
      <w:pPr>
        <w:autoSpaceDE w:val="0"/>
        <w:autoSpaceDN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（1）质量保证金保函，保证金额为：</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27A0D0F8">
      <w:pPr>
        <w:autoSpaceDE w:val="0"/>
        <w:autoSpaceDN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1.5</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%的工程款；</w:t>
      </w:r>
    </w:p>
    <w:p w14:paraId="2A2E539F">
      <w:pPr>
        <w:autoSpaceDE w:val="0"/>
        <w:autoSpaceDN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（3）其他方式:</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38E218C">
      <w:pPr>
        <w:snapToGrid w:val="0"/>
        <w:spacing w:line="360" w:lineRule="auto"/>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560DB185">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14:paraId="013D325E">
      <w:pPr>
        <w:autoSpaceDE w:val="0"/>
        <w:autoSpaceDN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14:paraId="0199DAAF">
      <w:pPr>
        <w:autoSpaceDE w:val="0"/>
        <w:autoSpaceDN w:val="0"/>
        <w:snapToGrid w:val="0"/>
        <w:spacing w:line="360" w:lineRule="auto"/>
        <w:ind w:firstLine="480" w:firstLineChars="200"/>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（2）工程竣工结算时一次性扣留质量保证金；</w:t>
      </w:r>
    </w:p>
    <w:p w14:paraId="09D7823D">
      <w:pPr>
        <w:autoSpaceDE w:val="0"/>
        <w:autoSpaceDN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（3）其他扣留方式:</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D4C2F76">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bookmarkEnd w:id="957"/>
    <w:bookmarkEnd w:id="958"/>
    <w:p w14:paraId="1D3BD7E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bookmarkEnd w:id="959"/>
    <w:p w14:paraId="3E80C7C6">
      <w:pPr>
        <w:snapToGrid w:val="0"/>
        <w:spacing w:line="36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2C2A7444">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kern w:val="0"/>
          <w:sz w:val="24"/>
          <w:szCs w:val="24"/>
          <w:highlight w:val="none"/>
          <w:u w:val="single"/>
        </w:rPr>
        <w:t xml:space="preserve"> 按附件</w:t>
      </w:r>
      <w:r>
        <w:rPr>
          <w:rFonts w:hint="eastAsia" w:ascii="宋体" w:hAnsi="宋体" w:cs="宋体"/>
          <w:color w:val="auto"/>
          <w:kern w:val="0"/>
          <w:sz w:val="24"/>
          <w:szCs w:val="24"/>
          <w:highlight w:val="none"/>
          <w:u w:val="single"/>
          <w:lang w:val="en-US" w:eastAsia="zh-CN"/>
        </w:rPr>
        <w:t>1</w:t>
      </w:r>
      <w:r>
        <w:rPr>
          <w:rFonts w:hint="eastAsia" w:ascii="宋体" w:hAnsi="宋体" w:eastAsia="宋体" w:cs="宋体"/>
          <w:color w:val="auto"/>
          <w:kern w:val="0"/>
          <w:sz w:val="24"/>
          <w:szCs w:val="24"/>
          <w:highlight w:val="none"/>
          <w:u w:val="single"/>
        </w:rPr>
        <w:t xml:space="preserve">工程质量保修书规定执行 </w:t>
      </w:r>
      <w:r>
        <w:rPr>
          <w:rFonts w:hint="eastAsia" w:ascii="宋体" w:hAnsi="宋体" w:eastAsia="宋体" w:cs="宋体"/>
          <w:color w:val="auto"/>
          <w:kern w:val="0"/>
          <w:sz w:val="24"/>
          <w:szCs w:val="24"/>
          <w:highlight w:val="none"/>
        </w:rPr>
        <w:t>。</w:t>
      </w:r>
    </w:p>
    <w:p w14:paraId="1A6A2026">
      <w:pPr>
        <w:snapToGrid w:val="0"/>
        <w:spacing w:line="36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31EDDFCF">
      <w:pPr>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24小时  </w:t>
      </w:r>
      <w:r>
        <w:rPr>
          <w:rFonts w:hint="eastAsia" w:ascii="宋体" w:hAnsi="宋体" w:eastAsia="宋体" w:cs="宋体"/>
          <w:color w:val="auto"/>
          <w:kern w:val="0"/>
          <w:sz w:val="24"/>
          <w:szCs w:val="24"/>
          <w:highlight w:val="none"/>
        </w:rPr>
        <w:t>。</w:t>
      </w:r>
    </w:p>
    <w:bookmarkEnd w:id="960"/>
    <w:bookmarkEnd w:id="961"/>
    <w:bookmarkEnd w:id="962"/>
    <w:bookmarkEnd w:id="963"/>
    <w:p w14:paraId="14DA7E6A">
      <w:pPr>
        <w:pStyle w:val="8"/>
        <w:snapToGrid w:val="0"/>
        <w:spacing w:before="0" w:after="0" w:line="360" w:lineRule="auto"/>
        <w:rPr>
          <w:rFonts w:hint="eastAsia" w:ascii="宋体" w:hAnsi="宋体" w:eastAsia="宋体" w:cs="宋体"/>
          <w:b w:val="0"/>
          <w:color w:val="auto"/>
          <w:sz w:val="24"/>
          <w:szCs w:val="24"/>
          <w:highlight w:val="none"/>
        </w:rPr>
      </w:pPr>
      <w:bookmarkStart w:id="986" w:name="_Toc351203648"/>
      <w:bookmarkStart w:id="987" w:name="_Toc280868717"/>
      <w:bookmarkStart w:id="988" w:name="_Toc280868718"/>
      <w:r>
        <w:rPr>
          <w:rFonts w:hint="eastAsia" w:ascii="宋体" w:hAnsi="宋体" w:eastAsia="宋体" w:cs="宋体"/>
          <w:b w:val="0"/>
          <w:color w:val="auto"/>
          <w:sz w:val="24"/>
          <w:szCs w:val="24"/>
          <w:highlight w:val="none"/>
        </w:rPr>
        <w:t>16. 违约</w:t>
      </w:r>
      <w:bookmarkEnd w:id="986"/>
    </w:p>
    <w:p w14:paraId="52E06CAA">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46F86620">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72C664C4">
      <w:pPr>
        <w:snapToGrid w:val="0"/>
        <w:spacing w:line="360" w:lineRule="auto"/>
        <w:ind w:left="1050" w:hanging="1200" w:hangingChars="5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发包人违约的其他情形：</w:t>
      </w:r>
      <w:r>
        <w:rPr>
          <w:rFonts w:hint="eastAsia" w:ascii="宋体" w:hAnsi="宋体" w:eastAsia="宋体" w:cs="宋体"/>
          <w:color w:val="auto"/>
          <w:kern w:val="0"/>
          <w:sz w:val="24"/>
          <w:szCs w:val="24"/>
          <w:highlight w:val="none"/>
          <w:u w:val="single"/>
        </w:rPr>
        <w:t xml:space="preserve"> 按通用条款约定 </w:t>
      </w:r>
      <w:r>
        <w:rPr>
          <w:rFonts w:hint="eastAsia" w:ascii="宋体" w:hAnsi="宋体" w:eastAsia="宋体" w:cs="宋体"/>
          <w:color w:val="auto"/>
          <w:kern w:val="0"/>
          <w:sz w:val="24"/>
          <w:szCs w:val="24"/>
          <w:highlight w:val="none"/>
        </w:rPr>
        <w:t>。</w:t>
      </w:r>
    </w:p>
    <w:p w14:paraId="2F4A25C9">
      <w:pPr>
        <w:snapToGrid w:val="0"/>
        <w:spacing w:line="360" w:lineRule="auto"/>
        <w:ind w:left="1050" w:hanging="1200" w:hangingChars="5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16.1.2 发包人违约的责任</w:t>
      </w:r>
    </w:p>
    <w:p w14:paraId="210F5BEA">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14:paraId="071A85D6">
      <w:pPr>
        <w:snapToGrid w:val="0"/>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kern w:val="0"/>
          <w:sz w:val="24"/>
          <w:szCs w:val="24"/>
          <w:highlight w:val="none"/>
          <w:u w:val="single"/>
        </w:rPr>
        <w:t xml:space="preserve"> 视具体情况另行协调 </w:t>
      </w:r>
      <w:r>
        <w:rPr>
          <w:rFonts w:hint="eastAsia" w:ascii="宋体" w:hAnsi="宋体" w:eastAsia="宋体" w:cs="宋体"/>
          <w:color w:val="auto"/>
          <w:kern w:val="0"/>
          <w:sz w:val="24"/>
          <w:szCs w:val="24"/>
          <w:highlight w:val="none"/>
        </w:rPr>
        <w:t>。</w:t>
      </w:r>
    </w:p>
    <w:p w14:paraId="72458E84">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kern w:val="0"/>
          <w:sz w:val="24"/>
          <w:szCs w:val="24"/>
          <w:highlight w:val="none"/>
          <w:u w:val="single"/>
        </w:rPr>
        <w:t xml:space="preserve">  赔偿承包人损失  </w:t>
      </w:r>
      <w:r>
        <w:rPr>
          <w:rFonts w:hint="eastAsia" w:ascii="宋体" w:hAnsi="宋体" w:eastAsia="宋体" w:cs="宋体"/>
          <w:color w:val="auto"/>
          <w:kern w:val="0"/>
          <w:sz w:val="24"/>
          <w:szCs w:val="24"/>
          <w:highlight w:val="none"/>
        </w:rPr>
        <w:t>。</w:t>
      </w:r>
    </w:p>
    <w:p w14:paraId="7FDBC9F8">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color w:val="auto"/>
          <w:kern w:val="0"/>
          <w:sz w:val="24"/>
          <w:szCs w:val="24"/>
          <w:highlight w:val="none"/>
          <w:u w:val="single"/>
        </w:rPr>
        <w:t>非特殊情况，赔偿承包人损失</w:t>
      </w:r>
      <w:r>
        <w:rPr>
          <w:rFonts w:hint="eastAsia" w:ascii="宋体" w:hAnsi="宋体" w:eastAsia="宋体" w:cs="宋体"/>
          <w:color w:val="auto"/>
          <w:kern w:val="0"/>
          <w:sz w:val="24"/>
          <w:szCs w:val="24"/>
          <w:highlight w:val="none"/>
        </w:rPr>
        <w:t>。</w:t>
      </w:r>
    </w:p>
    <w:p w14:paraId="1E535904">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4"/>
          <w:szCs w:val="24"/>
          <w:highlight w:val="none"/>
          <w:u w:val="single"/>
        </w:rPr>
        <w:t xml:space="preserve"> 非特殊情况，赔偿承包人损失 </w:t>
      </w:r>
      <w:r>
        <w:rPr>
          <w:rFonts w:hint="eastAsia" w:ascii="宋体" w:hAnsi="宋体" w:eastAsia="宋体" w:cs="宋体"/>
          <w:color w:val="auto"/>
          <w:kern w:val="0"/>
          <w:sz w:val="24"/>
          <w:szCs w:val="24"/>
          <w:highlight w:val="none"/>
        </w:rPr>
        <w:t>。</w:t>
      </w:r>
    </w:p>
    <w:p w14:paraId="0269D549">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（5）因发包人违反合同约定造成暂停施工的违约责任：</w:t>
      </w:r>
      <w:r>
        <w:rPr>
          <w:rFonts w:hint="eastAsia" w:ascii="宋体" w:hAnsi="宋体" w:eastAsia="宋体" w:cs="宋体"/>
          <w:color w:val="auto"/>
          <w:kern w:val="0"/>
          <w:sz w:val="24"/>
          <w:szCs w:val="24"/>
          <w:highlight w:val="none"/>
          <w:u w:val="single"/>
        </w:rPr>
        <w:t xml:space="preserve"> 非特殊情况，赔偿承包人损失 </w:t>
      </w:r>
      <w:r>
        <w:rPr>
          <w:rFonts w:hint="eastAsia" w:ascii="宋体" w:hAnsi="宋体" w:eastAsia="宋体" w:cs="宋体"/>
          <w:color w:val="auto"/>
          <w:kern w:val="0"/>
          <w:sz w:val="24"/>
          <w:szCs w:val="24"/>
          <w:highlight w:val="none"/>
        </w:rPr>
        <w:t>。</w:t>
      </w:r>
    </w:p>
    <w:p w14:paraId="45B0A32F">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（6）发包人无正当理由没有在约定期限内发出复工指示，导致承包人无法复工的违约责任：</w:t>
      </w:r>
      <w:r>
        <w:rPr>
          <w:rFonts w:hint="eastAsia" w:ascii="宋体" w:hAnsi="宋体" w:eastAsia="宋体" w:cs="宋体"/>
          <w:color w:val="auto"/>
          <w:kern w:val="0"/>
          <w:sz w:val="24"/>
          <w:szCs w:val="24"/>
          <w:highlight w:val="none"/>
          <w:u w:val="single"/>
        </w:rPr>
        <w:t xml:space="preserve"> 赔偿承包人损失  </w:t>
      </w:r>
      <w:r>
        <w:rPr>
          <w:rFonts w:hint="eastAsia" w:ascii="宋体" w:hAnsi="宋体" w:eastAsia="宋体" w:cs="宋体"/>
          <w:color w:val="auto"/>
          <w:kern w:val="0"/>
          <w:sz w:val="24"/>
          <w:szCs w:val="24"/>
          <w:highlight w:val="none"/>
        </w:rPr>
        <w:t>。</w:t>
      </w:r>
    </w:p>
    <w:p w14:paraId="2FF59BFF">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6C21D32">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2A0DDFA4">
      <w:pPr>
        <w:autoSpaceDE w:val="0"/>
        <w:autoSpaceDN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90</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14:paraId="5C67BF02">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2CFD7B48">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14:paraId="7509A69E">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 xml:space="preserve">  按通用条款约定  </w:t>
      </w:r>
      <w:r>
        <w:rPr>
          <w:rFonts w:hint="eastAsia" w:ascii="宋体" w:hAnsi="宋体" w:eastAsia="宋体" w:cs="宋体"/>
          <w:color w:val="auto"/>
          <w:kern w:val="0"/>
          <w:sz w:val="24"/>
          <w:szCs w:val="24"/>
          <w:highlight w:val="none"/>
        </w:rPr>
        <w:t>。</w:t>
      </w:r>
    </w:p>
    <w:p w14:paraId="3594D0EA">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16.2.2承包人违约的责任</w:t>
      </w:r>
    </w:p>
    <w:p w14:paraId="0C3EB937">
      <w:pPr>
        <w:snapToGrid w:val="0"/>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承包人违约责任的承担方式和计算方法：</w:t>
      </w:r>
      <w:r>
        <w:rPr>
          <w:rFonts w:hint="eastAsia" w:ascii="宋体" w:hAnsi="宋体" w:eastAsia="宋体" w:cs="宋体"/>
          <w:b/>
          <w:bCs/>
          <w:color w:val="auto"/>
          <w:kern w:val="0"/>
          <w:sz w:val="24"/>
          <w:szCs w:val="24"/>
          <w:highlight w:val="none"/>
          <w:u w:val="single"/>
        </w:rPr>
        <w:t xml:space="preserve">承包人每延误一天按合同总价的万分之二标准支付违约金，总额不超过合同价的5%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 xml:space="preserve">    </w:t>
      </w:r>
    </w:p>
    <w:p w14:paraId="1A265D0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169E7AD1">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按通用条款约定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4200B59">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rPr>
        <w:t xml:space="preserve">  由承包人承担  </w:t>
      </w:r>
      <w:r>
        <w:rPr>
          <w:rFonts w:hint="eastAsia" w:ascii="宋体" w:hAnsi="宋体" w:eastAsia="宋体" w:cs="宋体"/>
          <w:color w:val="auto"/>
          <w:kern w:val="0"/>
          <w:sz w:val="24"/>
          <w:szCs w:val="24"/>
          <w:highlight w:val="none"/>
        </w:rPr>
        <w:t>。</w:t>
      </w:r>
    </w:p>
    <w:p w14:paraId="211B8810">
      <w:pPr>
        <w:pStyle w:val="8"/>
        <w:snapToGrid w:val="0"/>
        <w:spacing w:before="0" w:after="0" w:line="360" w:lineRule="auto"/>
        <w:rPr>
          <w:rFonts w:hint="eastAsia" w:ascii="宋体" w:hAnsi="宋体" w:eastAsia="宋体" w:cs="宋体"/>
          <w:b w:val="0"/>
          <w:color w:val="auto"/>
          <w:sz w:val="24"/>
          <w:szCs w:val="24"/>
          <w:highlight w:val="none"/>
        </w:rPr>
      </w:pPr>
      <w:bookmarkStart w:id="989" w:name="_Toc351203649"/>
      <w:r>
        <w:rPr>
          <w:rFonts w:hint="eastAsia" w:ascii="宋体" w:hAnsi="宋体" w:eastAsia="宋体" w:cs="宋体"/>
          <w:b w:val="0"/>
          <w:color w:val="auto"/>
          <w:sz w:val="24"/>
          <w:szCs w:val="24"/>
          <w:highlight w:val="none"/>
        </w:rPr>
        <w:t>17. 不可抗力</w:t>
      </w:r>
      <w:bookmarkEnd w:id="989"/>
      <w:r>
        <w:rPr>
          <w:rFonts w:hint="eastAsia" w:ascii="宋体" w:hAnsi="宋体" w:eastAsia="宋体" w:cs="宋体"/>
          <w:b w:val="0"/>
          <w:color w:val="auto"/>
          <w:sz w:val="24"/>
          <w:szCs w:val="24"/>
          <w:highlight w:val="none"/>
        </w:rPr>
        <w:t xml:space="preserve"> </w:t>
      </w:r>
      <w:bookmarkEnd w:id="987"/>
    </w:p>
    <w:p w14:paraId="4B0F62E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749B7EC6">
      <w:pPr>
        <w:snapToGrid w:val="0"/>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 xml:space="preserve">除通用合同条款约定的不可抗力事件之外，视为不可抗力的其他情形： </w:t>
      </w:r>
      <w:r>
        <w:rPr>
          <w:rFonts w:hint="eastAsia" w:ascii="宋体" w:hAnsi="宋体" w:eastAsia="宋体" w:cs="宋体"/>
          <w:color w:val="auto"/>
          <w:kern w:val="0"/>
          <w:sz w:val="24"/>
          <w:szCs w:val="24"/>
          <w:highlight w:val="none"/>
          <w:u w:val="single"/>
        </w:rPr>
        <w:t>50年一遇的台风、暴雨、洪水、地震等自然灾害或战争</w:t>
      </w:r>
      <w:r>
        <w:rPr>
          <w:rFonts w:hint="eastAsia" w:ascii="宋体" w:hAnsi="宋体" w:eastAsia="宋体" w:cs="宋体"/>
          <w:color w:val="auto"/>
          <w:kern w:val="0"/>
          <w:sz w:val="24"/>
          <w:szCs w:val="24"/>
          <w:highlight w:val="none"/>
        </w:rPr>
        <w:t>。</w:t>
      </w:r>
    </w:p>
    <w:p w14:paraId="6A3EDFE9">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14:paraId="390B1995">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天内完成款项的支付。</w:t>
      </w:r>
    </w:p>
    <w:p w14:paraId="28D59BB6">
      <w:pPr>
        <w:pStyle w:val="8"/>
        <w:snapToGrid w:val="0"/>
        <w:spacing w:before="0" w:after="0" w:line="360" w:lineRule="auto"/>
        <w:rPr>
          <w:rFonts w:hint="eastAsia" w:ascii="宋体" w:hAnsi="宋体" w:eastAsia="宋体" w:cs="宋体"/>
          <w:b w:val="0"/>
          <w:color w:val="auto"/>
          <w:sz w:val="24"/>
          <w:szCs w:val="24"/>
          <w:highlight w:val="none"/>
        </w:rPr>
      </w:pPr>
      <w:bookmarkStart w:id="990" w:name="_Toc351203650"/>
      <w:r>
        <w:rPr>
          <w:rFonts w:hint="eastAsia" w:ascii="宋体" w:hAnsi="宋体" w:eastAsia="宋体" w:cs="宋体"/>
          <w:b w:val="0"/>
          <w:color w:val="auto"/>
          <w:sz w:val="24"/>
          <w:szCs w:val="24"/>
          <w:highlight w:val="none"/>
        </w:rPr>
        <w:t>18. 保险</w:t>
      </w:r>
      <w:bookmarkEnd w:id="990"/>
    </w:p>
    <w:bookmarkEnd w:id="988"/>
    <w:p w14:paraId="46EBF44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7092E8B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kern w:val="0"/>
          <w:sz w:val="24"/>
          <w:szCs w:val="24"/>
          <w:highlight w:val="none"/>
          <w:u w:val="single"/>
        </w:rPr>
        <w:t xml:space="preserve"> 由承包人按规定办理农民工工伤保险、意外险、工程一切险等，保险费用按照杭政办函（2007）148 号规定的公式计算  </w:t>
      </w:r>
      <w:r>
        <w:rPr>
          <w:rFonts w:hint="eastAsia" w:ascii="宋体" w:hAnsi="宋体" w:eastAsia="宋体" w:cs="宋体"/>
          <w:color w:val="auto"/>
          <w:kern w:val="0"/>
          <w:sz w:val="24"/>
          <w:szCs w:val="24"/>
          <w:highlight w:val="none"/>
        </w:rPr>
        <w:t>。</w:t>
      </w:r>
    </w:p>
    <w:p w14:paraId="2B0B5D4E">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4F0A6C70">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52E3A5F">
      <w:pPr>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0F0CD1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54D43837">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sz w:val="24"/>
          <w:szCs w:val="24"/>
          <w:highlight w:val="none"/>
          <w:u w:val="single"/>
        </w:rPr>
        <w:t xml:space="preserve">  按通用条款约定  </w:t>
      </w:r>
      <w:r>
        <w:rPr>
          <w:rFonts w:hint="eastAsia" w:ascii="宋体" w:hAnsi="宋体" w:eastAsia="宋体" w:cs="宋体"/>
          <w:color w:val="auto"/>
          <w:sz w:val="24"/>
          <w:szCs w:val="24"/>
          <w:highlight w:val="none"/>
        </w:rPr>
        <w:t>。</w:t>
      </w:r>
    </w:p>
    <w:bookmarkEnd w:id="964"/>
    <w:bookmarkEnd w:id="965"/>
    <w:bookmarkEnd w:id="966"/>
    <w:bookmarkEnd w:id="967"/>
    <w:bookmarkEnd w:id="968"/>
    <w:bookmarkEnd w:id="969"/>
    <w:bookmarkEnd w:id="970"/>
    <w:bookmarkEnd w:id="971"/>
    <w:bookmarkEnd w:id="972"/>
    <w:bookmarkEnd w:id="973"/>
    <w:bookmarkEnd w:id="974"/>
    <w:bookmarkEnd w:id="975"/>
    <w:p w14:paraId="38BD8C1E">
      <w:pPr>
        <w:pStyle w:val="8"/>
        <w:snapToGrid w:val="0"/>
        <w:spacing w:before="0" w:after="0" w:line="360" w:lineRule="auto"/>
        <w:rPr>
          <w:rFonts w:hint="eastAsia" w:ascii="宋体" w:hAnsi="宋体" w:eastAsia="宋体" w:cs="宋体"/>
          <w:b w:val="0"/>
          <w:color w:val="auto"/>
          <w:sz w:val="24"/>
          <w:szCs w:val="24"/>
          <w:highlight w:val="none"/>
        </w:rPr>
      </w:pPr>
      <w:bookmarkStart w:id="991" w:name="_Toc351203651"/>
      <w:r>
        <w:rPr>
          <w:rFonts w:hint="eastAsia" w:ascii="宋体" w:hAnsi="宋体" w:eastAsia="宋体" w:cs="宋体"/>
          <w:b w:val="0"/>
          <w:color w:val="auto"/>
          <w:sz w:val="24"/>
          <w:szCs w:val="24"/>
          <w:highlight w:val="none"/>
        </w:rPr>
        <w:t>20. 争议解决</w:t>
      </w:r>
      <w:bookmarkEnd w:id="991"/>
    </w:p>
    <w:bookmarkEnd w:id="976"/>
    <w:bookmarkEnd w:id="977"/>
    <w:p w14:paraId="6C97358F">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w:t>
      </w:r>
      <w:bookmarkEnd w:id="978"/>
      <w:r>
        <w:rPr>
          <w:rFonts w:hint="eastAsia" w:ascii="宋体" w:hAnsi="宋体" w:eastAsia="宋体" w:cs="宋体"/>
          <w:color w:val="auto"/>
          <w:sz w:val="24"/>
          <w:szCs w:val="24"/>
          <w:highlight w:val="none"/>
        </w:rPr>
        <w:t>议评审</w:t>
      </w:r>
    </w:p>
    <w:p w14:paraId="3AB616F6">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F49E664">
      <w:pPr>
        <w:snapToGrid w:val="0"/>
        <w:spacing w:line="360" w:lineRule="auto"/>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37A518B2">
      <w:pPr>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71CB882">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103DA3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55F980A">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2972B6F">
      <w:pPr>
        <w:autoSpaceDE w:val="0"/>
        <w:autoSpaceDN w:val="0"/>
        <w:snapToGrid w:val="0"/>
        <w:spacing w:line="360" w:lineRule="auto"/>
        <w:ind w:firstLine="480" w:firstLineChars="200"/>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14:paraId="71CD1C0B">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23D969C">
      <w:pPr>
        <w:snapToGrid w:val="0"/>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bookmarkEnd w:id="979"/>
    </w:p>
    <w:p w14:paraId="5DB7395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）种方式解决：</w:t>
      </w:r>
    </w:p>
    <w:p w14:paraId="256BA97D">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杭州</w:t>
      </w:r>
      <w:r>
        <w:rPr>
          <w:rFonts w:hint="eastAsia" w:ascii="宋体" w:hAnsi="宋体" w:cs="宋体"/>
          <w:color w:val="auto"/>
          <w:sz w:val="24"/>
          <w:szCs w:val="24"/>
          <w:highlight w:val="none"/>
          <w:u w:val="single"/>
          <w:lang w:val="en-US" w:eastAsia="zh-CN"/>
        </w:rPr>
        <w:t xml:space="preserve">市 </w:t>
      </w:r>
      <w:r>
        <w:rPr>
          <w:rFonts w:hint="eastAsia" w:ascii="宋体" w:hAnsi="宋体" w:eastAsia="宋体" w:cs="宋体"/>
          <w:color w:val="auto"/>
          <w:sz w:val="24"/>
          <w:szCs w:val="24"/>
          <w:highlight w:val="none"/>
        </w:rPr>
        <w:t>仲裁委员会申请仲裁；</w:t>
      </w:r>
    </w:p>
    <w:p w14:paraId="3C3D059C">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工程所在地 </w:t>
      </w:r>
      <w:r>
        <w:rPr>
          <w:rFonts w:hint="eastAsia" w:ascii="宋体" w:hAnsi="宋体" w:eastAsia="宋体" w:cs="宋体"/>
          <w:color w:val="auto"/>
          <w:sz w:val="24"/>
          <w:szCs w:val="24"/>
          <w:highlight w:val="none"/>
        </w:rPr>
        <w:t>人民法院起诉。</w:t>
      </w:r>
      <w:bookmarkEnd w:id="980"/>
      <w:bookmarkEnd w:id="981"/>
      <w:bookmarkEnd w:id="982"/>
      <w:bookmarkEnd w:id="983"/>
      <w:bookmarkEnd w:id="984"/>
      <w:bookmarkEnd w:id="985"/>
    </w:p>
    <w:p w14:paraId="55886E3E">
      <w:pPr>
        <w:adjustRightInd w:val="0"/>
        <w:snapToGrid w:val="0"/>
        <w:spacing w:line="360" w:lineRule="auto"/>
        <w:ind w:firstLine="480" w:firstLineChars="200"/>
        <w:jc w:val="left"/>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21.其他补充事项的约定</w:t>
      </w:r>
    </w:p>
    <w:p w14:paraId="56D01D9B">
      <w:pPr>
        <w:adjustRightInd w:val="0"/>
        <w:snapToGrid w:val="0"/>
        <w:spacing w:line="360" w:lineRule="auto"/>
        <w:ind w:firstLine="480" w:firstLineChars="200"/>
        <w:jc w:val="left"/>
        <w:rPr>
          <w:rFonts w:hint="eastAsia"/>
          <w:color w:val="auto"/>
          <w:highlight w:val="none"/>
        </w:rPr>
      </w:pPr>
      <w:r>
        <w:rPr>
          <w:rFonts w:hint="eastAsia" w:ascii="宋体" w:hAnsi="宋体" w:cs="宋体"/>
          <w:color w:val="auto"/>
          <w:sz w:val="24"/>
          <w:szCs w:val="24"/>
          <w:highlight w:val="none"/>
          <w:u w:val="none"/>
          <w:lang w:val="en-US" w:eastAsia="zh-CN"/>
        </w:rPr>
        <w:t>21.1</w:t>
      </w:r>
      <w:r>
        <w:rPr>
          <w:rFonts w:hint="eastAsia" w:ascii="宋体" w:hAnsi="宋体" w:cs="宋体"/>
          <w:color w:val="auto"/>
          <w:sz w:val="24"/>
          <w:szCs w:val="24"/>
          <w:highlight w:val="none"/>
          <w:u w:val="single"/>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1ADABCB7">
      <w:pPr>
        <w:adjustRightInd w:val="0"/>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none"/>
          <w:lang w:val="en-US" w:eastAsia="zh-CN"/>
        </w:rPr>
        <w:t>21.2</w:t>
      </w:r>
      <w:r>
        <w:rPr>
          <w:rFonts w:hint="eastAsia" w:ascii="宋体" w:hAnsi="宋体" w:cs="宋体"/>
          <w:color w:val="auto"/>
          <w:sz w:val="24"/>
          <w:szCs w:val="24"/>
          <w:highlight w:val="none"/>
          <w:u w:val="single"/>
        </w:rPr>
        <w:t xml:space="preserve">承包人未按合同约定履行义务，造成工程质量低下、进度迟缓、管理混乱，发包人有权终止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  </w:t>
      </w:r>
    </w:p>
    <w:p w14:paraId="2E824462">
      <w:pPr>
        <w:adjustRightInd w:val="0"/>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none"/>
          <w:lang w:val="en-US" w:eastAsia="zh-CN"/>
        </w:rPr>
        <w:t>21.3</w:t>
      </w:r>
      <w:r>
        <w:rPr>
          <w:rFonts w:hint="eastAsia" w:ascii="宋体" w:hAnsi="宋体" w:cs="宋体"/>
          <w:color w:val="auto"/>
          <w:sz w:val="24"/>
          <w:szCs w:val="24"/>
          <w:highlight w:val="none"/>
          <w:u w:val="single"/>
        </w:rPr>
        <w:t>材料、设备必须为原厂产品，如发现贴牌产品则不得进场，承包人应按合同约定向发包人支付违约金。所有材料、设备必须经</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、监理确认后方可订货。所有的材料、设备在相同品牌、技术参数的情况下，颜色、型号需经</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确认后才允许使用。承包人承诺在发包人使用投标所有产品时不会因知识产权或产品所有权等问题引起第三方索赔或其他要求，否则由此给发包人造成的一切损失都应由投标人承担。在招标文件中由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推荐品牌的材料，如在合同履行期间由于缺货或其他原因，需更换推荐品牌中的任何其他一个，投标价格不作调整。</w:t>
      </w:r>
    </w:p>
    <w:p w14:paraId="40F921CC">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21.4</w:t>
      </w:r>
      <w:r>
        <w:rPr>
          <w:rFonts w:hint="eastAsia" w:ascii="宋体" w:hAnsi="宋体" w:cs="宋体"/>
          <w:color w:val="auto"/>
          <w:sz w:val="24"/>
          <w:szCs w:val="24"/>
          <w:highlight w:val="none"/>
          <w:u w:val="single"/>
        </w:rPr>
        <w:t>工程具备竣工验收条件，承包人按国家工程验收有关规定，向发包人提供完整竣工资料及竣工验收报告；工程价款结算最终以财政部门审定结果为支付依据。</w:t>
      </w:r>
    </w:p>
    <w:p w14:paraId="66680D4B">
      <w:pPr>
        <w:widowControl/>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21.5</w:t>
      </w:r>
      <w:r>
        <w:rPr>
          <w:rFonts w:hint="eastAsia" w:ascii="宋体" w:hAnsi="宋体" w:cs="宋体"/>
          <w:color w:val="auto"/>
          <w:sz w:val="24"/>
          <w:szCs w:val="24"/>
          <w:highlight w:val="none"/>
          <w:u w:val="single"/>
        </w:rPr>
        <w:t>对于承包人搭建的临时设施，在工程竣工验收合格后10天内无条件拆除。退履约保证金和后续工程款支付须提交临时设施拆除证明。证明须经监理、</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代表签证认可。</w:t>
      </w:r>
      <w:r>
        <w:rPr>
          <w:rFonts w:hint="eastAsia" w:ascii="宋体" w:hAnsi="宋体" w:cs="宋体"/>
          <w:color w:val="auto"/>
          <w:sz w:val="24"/>
          <w:szCs w:val="24"/>
          <w:highlight w:val="none"/>
          <w:u w:val="single"/>
        </w:rPr>
        <w:br w:type="textWrapping"/>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21.6</w:t>
      </w:r>
      <w:r>
        <w:rPr>
          <w:rFonts w:hint="eastAsia" w:ascii="宋体" w:hAnsi="宋体" w:cs="宋体"/>
          <w:color w:val="auto"/>
          <w:sz w:val="24"/>
          <w:szCs w:val="24"/>
          <w:highlight w:val="none"/>
          <w:u w:val="single"/>
        </w:rPr>
        <w:t>本工程工程量按实际施工据实调整。</w:t>
      </w:r>
    </w:p>
    <w:p w14:paraId="3412DC81">
      <w:pPr>
        <w:snapToGrid w:val="0"/>
        <w:spacing w:line="360" w:lineRule="auto"/>
        <w:ind w:firstLine="482"/>
        <w:rPr>
          <w:rFonts w:hint="eastAsia" w:ascii="宋体" w:hAnsi="宋体" w:eastAsia="宋体" w:cs="宋体"/>
          <w:b/>
          <w:color w:val="auto"/>
          <w:sz w:val="24"/>
          <w:szCs w:val="24"/>
          <w:highlight w:val="none"/>
        </w:rPr>
      </w:pPr>
    </w:p>
    <w:p w14:paraId="5FC4D236">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附件：</w:t>
      </w:r>
    </w:p>
    <w:p w14:paraId="6EFC6AC0">
      <w:pPr>
        <w:adjustRightInd/>
        <w:snapToGrid w:val="0"/>
        <w:spacing w:line="360" w:lineRule="auto"/>
        <w:ind w:firstLine="424" w:firstLineChars="177"/>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附件1：建筑工程质量保修书</w:t>
      </w:r>
    </w:p>
    <w:p w14:paraId="3DD18BC8">
      <w:pPr>
        <w:adjustRightInd/>
        <w:ind w:firstLine="424" w:firstLineChars="177"/>
        <w:jc w:val="left"/>
        <w:rPr>
          <w:rFonts w:hint="eastAsia" w:ascii="宋体" w:hAnsi="宋体" w:eastAsia="宋体" w:cs="宋体"/>
          <w:snapToGrid w:val="0"/>
          <w:color w:val="auto"/>
          <w:kern w:val="0"/>
          <w:sz w:val="24"/>
          <w:szCs w:val="24"/>
          <w:highlight w:val="none"/>
        </w:rPr>
      </w:pPr>
    </w:p>
    <w:p w14:paraId="733258C0">
      <w:pPr>
        <w:spacing w:before="162" w:line="440" w:lineRule="exact"/>
        <w:ind w:firstLine="48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u w:val="single"/>
        </w:rPr>
        <w:br w:type="page"/>
      </w:r>
      <w:bookmarkStart w:id="992" w:name="_Toc249091536"/>
      <w:bookmarkStart w:id="993" w:name="_Toc534620509"/>
      <w:r>
        <w:rPr>
          <w:rFonts w:hint="eastAsia" w:ascii="宋体" w:hAnsi="宋体" w:eastAsia="宋体" w:cs="宋体"/>
          <w:b/>
          <w:bCs/>
          <w:color w:val="auto"/>
          <w:sz w:val="24"/>
          <w:szCs w:val="24"/>
          <w:highlight w:val="none"/>
        </w:rPr>
        <w:t>附件1:</w:t>
      </w:r>
    </w:p>
    <w:bookmarkEnd w:id="992"/>
    <w:bookmarkEnd w:id="993"/>
    <w:p w14:paraId="334FD9F9">
      <w:pPr>
        <w:adjustRightInd/>
        <w:spacing w:before="120" w:beforeLines="50" w:after="120" w:afterLines="50" w:line="288"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工程质量保修书</w:t>
      </w:r>
    </w:p>
    <w:p w14:paraId="1CF16568">
      <w:pPr>
        <w:adjustRightInd/>
        <w:spacing w:line="288"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发包人（全称）：</w:t>
      </w:r>
      <w:r>
        <w:rPr>
          <w:rFonts w:hint="eastAsia" w:ascii="宋体" w:hAnsi="宋体" w:eastAsia="宋体" w:cs="宋体"/>
          <w:snapToGrid w:val="0"/>
          <w:color w:val="auto"/>
          <w:kern w:val="0"/>
          <w:sz w:val="24"/>
          <w:szCs w:val="24"/>
          <w:highlight w:val="none"/>
          <w:u w:val="single"/>
        </w:rPr>
        <w:t xml:space="preserve">  </w:t>
      </w:r>
      <w:bookmarkStart w:id="994" w:name="SOA_zyht_zlbxfbr"/>
      <w:r>
        <w:rPr>
          <w:rFonts w:hint="eastAsia" w:ascii="宋体" w:hAnsi="宋体" w:eastAsia="宋体" w:cs="宋体"/>
          <w:snapToGrid w:val="0"/>
          <w:color w:val="auto"/>
          <w:kern w:val="0"/>
          <w:sz w:val="24"/>
          <w:szCs w:val="24"/>
          <w:highlight w:val="none"/>
          <w:u w:val="single"/>
        </w:rPr>
        <w:t xml:space="preserve">                 </w:t>
      </w:r>
      <w:bookmarkEnd w:id="994"/>
      <w:r>
        <w:rPr>
          <w:rFonts w:hint="eastAsia" w:ascii="宋体" w:hAnsi="宋体" w:eastAsia="宋体" w:cs="宋体"/>
          <w:snapToGrid w:val="0"/>
          <w:color w:val="auto"/>
          <w:kern w:val="0"/>
          <w:sz w:val="24"/>
          <w:szCs w:val="24"/>
          <w:highlight w:val="none"/>
          <w:u w:val="single"/>
        </w:rPr>
        <w:t xml:space="preserve">   </w:t>
      </w:r>
    </w:p>
    <w:p w14:paraId="34064ED6">
      <w:pPr>
        <w:adjustRightInd/>
        <w:spacing w:line="288"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承包人（全称）：</w:t>
      </w:r>
      <w:r>
        <w:rPr>
          <w:rFonts w:hint="eastAsia" w:ascii="宋体" w:hAnsi="宋体" w:eastAsia="宋体" w:cs="宋体"/>
          <w:snapToGrid w:val="0"/>
          <w:color w:val="auto"/>
          <w:kern w:val="0"/>
          <w:sz w:val="24"/>
          <w:szCs w:val="24"/>
          <w:highlight w:val="none"/>
          <w:u w:val="single"/>
        </w:rPr>
        <w:t xml:space="preserve">  </w:t>
      </w:r>
      <w:bookmarkStart w:id="995" w:name="SOA_zyht_zlbxcbr"/>
      <w:r>
        <w:rPr>
          <w:rFonts w:hint="eastAsia" w:ascii="宋体" w:hAnsi="宋体" w:eastAsia="宋体" w:cs="宋体"/>
          <w:snapToGrid w:val="0"/>
          <w:color w:val="auto"/>
          <w:kern w:val="0"/>
          <w:sz w:val="24"/>
          <w:szCs w:val="24"/>
          <w:highlight w:val="none"/>
          <w:u w:val="single"/>
        </w:rPr>
        <w:t xml:space="preserve"> </w:t>
      </w:r>
      <w:bookmarkEnd w:id="995"/>
      <w:r>
        <w:rPr>
          <w:rFonts w:hint="eastAsia" w:ascii="宋体" w:hAnsi="宋体" w:eastAsia="宋体" w:cs="宋体"/>
          <w:snapToGrid w:val="0"/>
          <w:color w:val="auto"/>
          <w:kern w:val="0"/>
          <w:sz w:val="24"/>
          <w:szCs w:val="24"/>
          <w:highlight w:val="none"/>
          <w:u w:val="single"/>
        </w:rPr>
        <w:t xml:space="preserve">                     </w:t>
      </w:r>
    </w:p>
    <w:p w14:paraId="643316BE">
      <w:pPr>
        <w:adjustRightInd/>
        <w:spacing w:line="288"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发包人和承包人根据《中华人民共和国建筑法》和《建设工程质量管理条例》，经协商一致就</w:t>
      </w:r>
      <w:r>
        <w:rPr>
          <w:rFonts w:hint="eastAsia" w:ascii="宋体" w:hAnsi="宋体" w:eastAsia="宋体" w:cs="宋体"/>
          <w:snapToGrid w:val="0"/>
          <w:color w:val="auto"/>
          <w:kern w:val="0"/>
          <w:sz w:val="24"/>
          <w:szCs w:val="24"/>
          <w:highlight w:val="none"/>
          <w:u w:val="single"/>
        </w:rPr>
        <w:t xml:space="preserve">  </w:t>
      </w:r>
      <w:bookmarkStart w:id="996" w:name="SOA_zyht_gcqc"/>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b/>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 xml:space="preserve"> </w:t>
      </w:r>
      <w:bookmarkEnd w:id="996"/>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（工程全称）签订工程质量保修书。</w:t>
      </w:r>
    </w:p>
    <w:p w14:paraId="2C6BBBEB">
      <w:pPr>
        <w:adjustRightInd/>
        <w:spacing w:line="288"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一、工程质量保修范围和内容</w:t>
      </w:r>
    </w:p>
    <w:p w14:paraId="758CB05E">
      <w:pPr>
        <w:adjustRightInd/>
        <w:spacing w:line="288"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承包人在质量保修期内，按照有关法律规定和合同约定，承担工程质量保修责任。</w:t>
      </w:r>
    </w:p>
    <w:p w14:paraId="484A5EF2">
      <w:pPr>
        <w:adjustRightInd/>
        <w:spacing w:line="288"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bookmarkStart w:id="997" w:name="SOA_zyht_gczlbxfw"/>
      <w:r>
        <w:rPr>
          <w:rFonts w:hint="eastAsia" w:ascii="宋体" w:hAnsi="宋体" w:eastAsia="宋体" w:cs="宋体"/>
          <w:snapToGrid w:val="0"/>
          <w:color w:val="auto"/>
          <w:kern w:val="0"/>
          <w:sz w:val="24"/>
          <w:szCs w:val="24"/>
          <w:highlight w:val="none"/>
          <w:u w:val="single"/>
        </w:rPr>
        <w:t>双方约定对施工承包范围内的所有内容实行保修</w:t>
      </w:r>
      <w:bookmarkEnd w:id="997"/>
      <w:r>
        <w:rPr>
          <w:rFonts w:hint="eastAsia" w:ascii="宋体" w:hAnsi="宋体" w:eastAsia="宋体" w:cs="宋体"/>
          <w:snapToGrid w:val="0"/>
          <w:color w:val="auto"/>
          <w:kern w:val="0"/>
          <w:sz w:val="24"/>
          <w:szCs w:val="24"/>
          <w:highlight w:val="none"/>
        </w:rPr>
        <w:t>。</w:t>
      </w:r>
    </w:p>
    <w:p w14:paraId="7A7004A7">
      <w:pPr>
        <w:adjustRightInd/>
        <w:spacing w:line="288"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二、质量保修期</w:t>
      </w:r>
    </w:p>
    <w:p w14:paraId="408B0F2F">
      <w:pPr>
        <w:adjustRightInd/>
        <w:spacing w:line="288"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根据《建设工程质量管理条例》及有关规定，工程的质量保修期如下：</w:t>
      </w:r>
    </w:p>
    <w:p w14:paraId="45459097">
      <w:pPr>
        <w:adjustRightInd/>
        <w:spacing w:line="288"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1．地基基础工程和主体结构工程为设计文件规定的工程合理使用年限；</w:t>
      </w:r>
    </w:p>
    <w:p w14:paraId="7D8526CC">
      <w:pPr>
        <w:adjustRightInd/>
        <w:spacing w:line="288"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2．屋面防水工程、有防水要求的卫生间、房间和外墙面的防渗为</w:t>
      </w:r>
      <w:r>
        <w:rPr>
          <w:rFonts w:hint="eastAsia" w:ascii="宋体" w:hAnsi="宋体" w:eastAsia="宋体" w:cs="宋体"/>
          <w:snapToGrid w:val="0"/>
          <w:color w:val="auto"/>
          <w:kern w:val="0"/>
          <w:sz w:val="24"/>
          <w:szCs w:val="24"/>
          <w:highlight w:val="none"/>
          <w:u w:val="single"/>
        </w:rPr>
        <w:t xml:space="preserve"> 5 </w:t>
      </w:r>
      <w:r>
        <w:rPr>
          <w:rFonts w:hint="eastAsia" w:ascii="宋体" w:hAnsi="宋体" w:eastAsia="宋体" w:cs="宋体"/>
          <w:snapToGrid w:val="0"/>
          <w:color w:val="auto"/>
          <w:kern w:val="0"/>
          <w:sz w:val="24"/>
          <w:szCs w:val="24"/>
          <w:highlight w:val="none"/>
        </w:rPr>
        <w:t>年；</w:t>
      </w:r>
    </w:p>
    <w:p w14:paraId="1777ED37">
      <w:pPr>
        <w:adjustRightInd/>
        <w:spacing w:line="288"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3．装修工程为</w:t>
      </w:r>
      <w:r>
        <w:rPr>
          <w:rFonts w:hint="eastAsia" w:ascii="宋体" w:hAnsi="宋体" w:eastAsia="宋体" w:cs="宋体"/>
          <w:snapToGrid w:val="0"/>
          <w:color w:val="auto"/>
          <w:kern w:val="0"/>
          <w:sz w:val="24"/>
          <w:szCs w:val="24"/>
          <w:highlight w:val="none"/>
          <w:u w:val="single"/>
        </w:rPr>
        <w:t xml:space="preserve">  2  </w:t>
      </w:r>
      <w:r>
        <w:rPr>
          <w:rFonts w:hint="eastAsia" w:ascii="宋体" w:hAnsi="宋体" w:eastAsia="宋体" w:cs="宋体"/>
          <w:snapToGrid w:val="0"/>
          <w:color w:val="auto"/>
          <w:kern w:val="0"/>
          <w:sz w:val="24"/>
          <w:szCs w:val="24"/>
          <w:highlight w:val="none"/>
        </w:rPr>
        <w:t>年；</w:t>
      </w:r>
    </w:p>
    <w:p w14:paraId="6169F70C">
      <w:pPr>
        <w:adjustRightInd/>
        <w:spacing w:line="288"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4．电气管线、给排水管道、设备安装工程为</w:t>
      </w:r>
      <w:bookmarkStart w:id="998" w:name="SOA_zyht_azbxnx"/>
      <w:r>
        <w:rPr>
          <w:rFonts w:hint="eastAsia" w:ascii="宋体" w:hAnsi="宋体" w:eastAsia="宋体" w:cs="宋体"/>
          <w:snapToGrid w:val="0"/>
          <w:color w:val="auto"/>
          <w:kern w:val="0"/>
          <w:sz w:val="24"/>
          <w:szCs w:val="24"/>
          <w:highlight w:val="none"/>
          <w:u w:val="single"/>
        </w:rPr>
        <w:t xml:space="preserve"> </w:t>
      </w:r>
      <w:bookmarkEnd w:id="998"/>
      <w:r>
        <w:rPr>
          <w:rFonts w:hint="eastAsia" w:ascii="宋体" w:hAnsi="宋体" w:eastAsia="宋体" w:cs="宋体"/>
          <w:snapToGrid w:val="0"/>
          <w:color w:val="auto"/>
          <w:kern w:val="0"/>
          <w:sz w:val="24"/>
          <w:szCs w:val="24"/>
          <w:highlight w:val="none"/>
          <w:u w:val="single"/>
        </w:rPr>
        <w:t xml:space="preserve">2  </w:t>
      </w:r>
      <w:r>
        <w:rPr>
          <w:rFonts w:hint="eastAsia" w:ascii="宋体" w:hAnsi="宋体" w:eastAsia="宋体" w:cs="宋体"/>
          <w:snapToGrid w:val="0"/>
          <w:color w:val="auto"/>
          <w:kern w:val="0"/>
          <w:sz w:val="24"/>
          <w:szCs w:val="24"/>
          <w:highlight w:val="none"/>
        </w:rPr>
        <w:t>年；</w:t>
      </w:r>
    </w:p>
    <w:p w14:paraId="48BAF081">
      <w:pPr>
        <w:adjustRightInd/>
        <w:spacing w:line="288"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5．供热与供冷系统为</w:t>
      </w:r>
      <w:r>
        <w:rPr>
          <w:rFonts w:hint="eastAsia" w:ascii="宋体" w:hAnsi="宋体" w:eastAsia="宋体" w:cs="宋体"/>
          <w:snapToGrid w:val="0"/>
          <w:color w:val="auto"/>
          <w:kern w:val="0"/>
          <w:sz w:val="24"/>
          <w:szCs w:val="24"/>
          <w:highlight w:val="none"/>
          <w:u w:val="single"/>
        </w:rPr>
        <w:t xml:space="preserve"> </w:t>
      </w:r>
      <w:bookmarkStart w:id="999" w:name="SOA_zyht_grbxnx"/>
      <w:r>
        <w:rPr>
          <w:rFonts w:hint="eastAsia" w:ascii="宋体" w:hAnsi="宋体" w:eastAsia="宋体" w:cs="宋体"/>
          <w:snapToGrid w:val="0"/>
          <w:color w:val="auto"/>
          <w:kern w:val="0"/>
          <w:sz w:val="24"/>
          <w:szCs w:val="24"/>
          <w:highlight w:val="none"/>
          <w:u w:val="single"/>
        </w:rPr>
        <w:t xml:space="preserve">2 </w:t>
      </w:r>
      <w:bookmarkEnd w:id="999"/>
      <w:r>
        <w:rPr>
          <w:rFonts w:hint="eastAsia" w:ascii="宋体" w:hAnsi="宋体" w:eastAsia="宋体" w:cs="宋体"/>
          <w:snapToGrid w:val="0"/>
          <w:color w:val="auto"/>
          <w:kern w:val="0"/>
          <w:sz w:val="24"/>
          <w:szCs w:val="24"/>
          <w:highlight w:val="none"/>
        </w:rPr>
        <w:t>个采暖期、供冷期；</w:t>
      </w:r>
    </w:p>
    <w:p w14:paraId="366F22CF">
      <w:pPr>
        <w:adjustRightInd/>
        <w:spacing w:line="288"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6．住宅小区内的给排水设施、道路等配套工程为</w:t>
      </w:r>
      <w:r>
        <w:rPr>
          <w:rFonts w:hint="eastAsia" w:ascii="宋体" w:hAnsi="宋体" w:eastAsia="宋体" w:cs="宋体"/>
          <w:snapToGrid w:val="0"/>
          <w:color w:val="auto"/>
          <w:kern w:val="0"/>
          <w:sz w:val="24"/>
          <w:szCs w:val="24"/>
          <w:highlight w:val="none"/>
          <w:u w:val="single"/>
        </w:rPr>
        <w:t xml:space="preserve">2  </w:t>
      </w:r>
      <w:r>
        <w:rPr>
          <w:rFonts w:hint="eastAsia" w:ascii="宋体" w:hAnsi="宋体" w:eastAsia="宋体" w:cs="宋体"/>
          <w:snapToGrid w:val="0"/>
          <w:color w:val="auto"/>
          <w:kern w:val="0"/>
          <w:sz w:val="24"/>
          <w:szCs w:val="24"/>
          <w:highlight w:val="none"/>
        </w:rPr>
        <w:t>年；</w:t>
      </w:r>
    </w:p>
    <w:p w14:paraId="5BAF3376">
      <w:pPr>
        <w:adjustRightInd/>
        <w:spacing w:line="288"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7．其他项目保修期限约定如下：</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w:t>
      </w:r>
    </w:p>
    <w:p w14:paraId="633DE1E1">
      <w:pPr>
        <w:adjustRightInd/>
        <w:spacing w:line="288"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质量保修期自工程竣工验收合格之日起计算。</w:t>
      </w:r>
    </w:p>
    <w:p w14:paraId="25391A60">
      <w:pPr>
        <w:adjustRightInd/>
        <w:spacing w:line="288"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三、缺陷责任期</w:t>
      </w:r>
    </w:p>
    <w:p w14:paraId="5E6F59AB">
      <w:pPr>
        <w:adjustRightInd/>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工程缺陷责任期为</w:t>
      </w:r>
      <w:bookmarkStart w:id="1000" w:name="SOA_zyht_gcqxq"/>
      <w:r>
        <w:rPr>
          <w:rFonts w:hint="eastAsia" w:ascii="宋体" w:hAnsi="宋体" w:eastAsia="宋体" w:cs="宋体"/>
          <w:snapToGrid w:val="0"/>
          <w:color w:val="auto"/>
          <w:kern w:val="0"/>
          <w:sz w:val="24"/>
          <w:szCs w:val="24"/>
          <w:highlight w:val="none"/>
          <w:u w:val="single"/>
        </w:rPr>
        <w:t xml:space="preserve">  24  </w:t>
      </w:r>
      <w:bookmarkEnd w:id="1000"/>
      <w:r>
        <w:rPr>
          <w:rFonts w:hint="eastAsia" w:ascii="宋体" w:hAnsi="宋体" w:eastAsia="宋体" w:cs="宋体"/>
          <w:snapToGrid w:val="0"/>
          <w:color w:val="auto"/>
          <w:kern w:val="0"/>
          <w:sz w:val="24"/>
          <w:szCs w:val="24"/>
          <w:highlight w:val="none"/>
        </w:rPr>
        <w:t>个月，缺陷责任期自工程通过竣工验收合格之日起计算。单位工程先于全部工程进行验收，单位工程缺陷责任期自单位工程验收合格之日起计算。</w:t>
      </w:r>
    </w:p>
    <w:p w14:paraId="08061DE1">
      <w:pPr>
        <w:adjustRightInd/>
        <w:spacing w:line="288"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缺陷责任期终止后，发包人应</w:t>
      </w:r>
      <w:r>
        <w:rPr>
          <w:rFonts w:hint="eastAsia" w:ascii="宋体" w:hAnsi="宋体" w:eastAsia="宋体" w:cs="宋体"/>
          <w:snapToGrid w:val="0"/>
          <w:color w:val="auto"/>
          <w:kern w:val="0"/>
          <w:sz w:val="24"/>
          <w:szCs w:val="24"/>
          <w:highlight w:val="none"/>
          <w:lang w:val="en-US" w:eastAsia="zh-CN"/>
        </w:rPr>
        <w:t>无息</w:t>
      </w:r>
      <w:r>
        <w:rPr>
          <w:rFonts w:hint="eastAsia" w:ascii="宋体" w:hAnsi="宋体" w:eastAsia="宋体" w:cs="宋体"/>
          <w:snapToGrid w:val="0"/>
          <w:color w:val="auto"/>
          <w:kern w:val="0"/>
          <w:sz w:val="24"/>
          <w:szCs w:val="24"/>
          <w:highlight w:val="none"/>
        </w:rPr>
        <w:t>退还剩余的质量保证金。</w:t>
      </w:r>
    </w:p>
    <w:p w14:paraId="0D2A3F87">
      <w:pPr>
        <w:adjustRightInd/>
        <w:spacing w:line="288"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四、质量保修责任</w:t>
      </w:r>
    </w:p>
    <w:p w14:paraId="184A16CD">
      <w:pPr>
        <w:adjustRightInd/>
        <w:spacing w:line="288" w:lineRule="auto"/>
        <w:ind w:left="105" w:leftChars="50" w:firstLine="491" w:firstLineChars="205"/>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1．属于保修范围、内容的项目，承包人应当在接到保修通知之日起7天内派人保修。承包人不在约定期限内派人保修的，发包人可以委托他人修理。</w:t>
      </w:r>
    </w:p>
    <w:p w14:paraId="64806BE9">
      <w:pPr>
        <w:adjustRightInd/>
        <w:spacing w:line="300" w:lineRule="auto"/>
        <w:ind w:left="105" w:leftChars="50" w:firstLine="491" w:firstLineChars="205"/>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2．发生紧急事故需抢修的，承包人在接到事故通知后，应当立即到达事故现场抢修。</w:t>
      </w:r>
    </w:p>
    <w:p w14:paraId="1B74F466">
      <w:pPr>
        <w:adjustRightInd/>
        <w:spacing w:line="300" w:lineRule="auto"/>
        <w:ind w:left="105" w:leftChars="50" w:firstLine="491" w:firstLineChars="205"/>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2F32E28">
      <w:pPr>
        <w:adjustRightInd/>
        <w:spacing w:line="300" w:lineRule="auto"/>
        <w:ind w:left="420" w:leftChars="200" w:firstLine="120" w:firstLineChars="5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4．质量保修完成后，由发包人组织验收。</w:t>
      </w:r>
    </w:p>
    <w:p w14:paraId="77C6F31C">
      <w:pPr>
        <w:adjustRightInd/>
        <w:spacing w:line="30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五、保修费用</w:t>
      </w:r>
    </w:p>
    <w:p w14:paraId="105D5C12">
      <w:pPr>
        <w:adjustRightInd/>
        <w:spacing w:line="300" w:lineRule="auto"/>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保修费用由造成质量缺陷的责任方承担。</w:t>
      </w:r>
    </w:p>
    <w:p w14:paraId="4365E6A0">
      <w:pPr>
        <w:adjustRightInd/>
        <w:spacing w:line="360" w:lineRule="auto"/>
        <w:jc w:val="left"/>
        <w:rPr>
          <w:rFonts w:hint="eastAsia" w:ascii="宋体" w:hAnsi="宋体" w:eastAsia="宋体" w:cs="宋体"/>
          <w:snapToGrid w:val="0"/>
          <w:color w:val="auto"/>
          <w:kern w:val="0"/>
          <w:sz w:val="24"/>
          <w:szCs w:val="24"/>
          <w:highlight w:val="none"/>
          <w:u w:val="single"/>
        </w:rPr>
      </w:pPr>
      <w:r>
        <w:rPr>
          <w:rFonts w:hint="eastAsia" w:ascii="宋体" w:hAnsi="宋体" w:eastAsia="宋体" w:cs="宋体"/>
          <w:b w:val="0"/>
          <w:bCs/>
          <w:snapToGrid w:val="0"/>
          <w:color w:val="auto"/>
          <w:kern w:val="0"/>
          <w:sz w:val="24"/>
          <w:szCs w:val="24"/>
          <w:highlight w:val="none"/>
        </w:rPr>
        <w:t>六、</w:t>
      </w:r>
      <w:r>
        <w:rPr>
          <w:rFonts w:hint="eastAsia" w:ascii="宋体" w:hAnsi="宋体" w:eastAsia="宋体" w:cs="宋体"/>
          <w:snapToGrid w:val="0"/>
          <w:color w:val="auto"/>
          <w:kern w:val="0"/>
          <w:sz w:val="24"/>
          <w:szCs w:val="24"/>
          <w:highlight w:val="none"/>
        </w:rPr>
        <w:t>双方约定的其他工程质量保修事项：</w:t>
      </w:r>
      <w:r>
        <w:rPr>
          <w:rFonts w:hint="eastAsia" w:ascii="宋体" w:hAnsi="宋体" w:eastAsia="宋体" w:cs="宋体"/>
          <w:snapToGrid w:val="0"/>
          <w:color w:val="auto"/>
          <w:kern w:val="0"/>
          <w:sz w:val="24"/>
          <w:szCs w:val="24"/>
          <w:highlight w:val="none"/>
          <w:u w:val="single"/>
        </w:rPr>
        <w:t>工程质量保证金在工程缺陷期满后，扣除相应的扣款（由于</w:t>
      </w:r>
      <w:r>
        <w:rPr>
          <w:rFonts w:hint="eastAsia" w:ascii="宋体" w:hAnsi="宋体" w:cs="宋体"/>
          <w:snapToGrid w:val="0"/>
          <w:color w:val="auto"/>
          <w:kern w:val="0"/>
          <w:sz w:val="24"/>
          <w:szCs w:val="24"/>
          <w:highlight w:val="none"/>
          <w:u w:val="single"/>
          <w:lang w:eastAsia="zh-CN"/>
        </w:rPr>
        <w:t>承包人</w:t>
      </w:r>
      <w:r>
        <w:rPr>
          <w:rFonts w:hint="eastAsia" w:ascii="宋体" w:hAnsi="宋体" w:eastAsia="宋体" w:cs="宋体"/>
          <w:snapToGrid w:val="0"/>
          <w:color w:val="auto"/>
          <w:kern w:val="0"/>
          <w:sz w:val="24"/>
          <w:szCs w:val="24"/>
          <w:highlight w:val="none"/>
          <w:u w:val="single"/>
        </w:rPr>
        <w:t>维修不及时而</w:t>
      </w:r>
      <w:r>
        <w:rPr>
          <w:rFonts w:hint="eastAsia" w:ascii="宋体" w:hAnsi="宋体" w:cs="宋体"/>
          <w:snapToGrid w:val="0"/>
          <w:color w:val="auto"/>
          <w:kern w:val="0"/>
          <w:sz w:val="24"/>
          <w:szCs w:val="24"/>
          <w:highlight w:val="none"/>
          <w:u w:val="single"/>
          <w:lang w:eastAsia="zh-CN"/>
        </w:rPr>
        <w:t>发包人</w:t>
      </w:r>
      <w:r>
        <w:rPr>
          <w:rFonts w:hint="eastAsia" w:ascii="宋体" w:hAnsi="宋体" w:eastAsia="宋体" w:cs="宋体"/>
          <w:snapToGrid w:val="0"/>
          <w:color w:val="auto"/>
          <w:kern w:val="0"/>
          <w:sz w:val="24"/>
          <w:szCs w:val="24"/>
          <w:highlight w:val="none"/>
          <w:u w:val="single"/>
        </w:rPr>
        <w:t>自行维修的费用）后，结清余款（无息）。</w:t>
      </w:r>
    </w:p>
    <w:p w14:paraId="4CCE32FA">
      <w:pPr>
        <w:adjustRightInd/>
        <w:spacing w:line="360" w:lineRule="auto"/>
        <w:ind w:firstLine="600"/>
        <w:jc w:val="left"/>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lang w:eastAsia="zh-CN"/>
        </w:rPr>
        <w:t>发包人</w:t>
      </w:r>
      <w:r>
        <w:rPr>
          <w:rFonts w:hint="eastAsia" w:ascii="宋体" w:hAnsi="宋体" w:eastAsia="宋体" w:cs="宋体"/>
          <w:snapToGrid w:val="0"/>
          <w:color w:val="auto"/>
          <w:kern w:val="0"/>
          <w:sz w:val="24"/>
          <w:szCs w:val="24"/>
          <w:highlight w:val="none"/>
          <w:u w:val="single"/>
        </w:rPr>
        <w:t>在保修期内发现质量问题并通知</w:t>
      </w:r>
      <w:r>
        <w:rPr>
          <w:rFonts w:hint="eastAsia" w:ascii="宋体" w:hAnsi="宋体" w:cs="宋体"/>
          <w:snapToGrid w:val="0"/>
          <w:color w:val="auto"/>
          <w:kern w:val="0"/>
          <w:sz w:val="24"/>
          <w:szCs w:val="24"/>
          <w:highlight w:val="none"/>
          <w:u w:val="single"/>
          <w:lang w:eastAsia="zh-CN"/>
        </w:rPr>
        <w:t>承包人</w:t>
      </w:r>
      <w:r>
        <w:rPr>
          <w:rFonts w:hint="eastAsia" w:ascii="宋体" w:hAnsi="宋体" w:eastAsia="宋体" w:cs="宋体"/>
          <w:snapToGrid w:val="0"/>
          <w:color w:val="auto"/>
          <w:kern w:val="0"/>
          <w:sz w:val="24"/>
          <w:szCs w:val="24"/>
          <w:highlight w:val="none"/>
          <w:u w:val="single"/>
        </w:rPr>
        <w:t>，</w:t>
      </w:r>
      <w:r>
        <w:rPr>
          <w:rFonts w:hint="eastAsia" w:ascii="宋体" w:hAnsi="宋体" w:cs="宋体"/>
          <w:snapToGrid w:val="0"/>
          <w:color w:val="auto"/>
          <w:kern w:val="0"/>
          <w:sz w:val="24"/>
          <w:szCs w:val="24"/>
          <w:highlight w:val="none"/>
          <w:u w:val="single"/>
          <w:lang w:eastAsia="zh-CN"/>
        </w:rPr>
        <w:t>承包人</w:t>
      </w:r>
      <w:r>
        <w:rPr>
          <w:rFonts w:hint="eastAsia" w:ascii="宋体" w:hAnsi="宋体" w:eastAsia="宋体" w:cs="宋体"/>
          <w:snapToGrid w:val="0"/>
          <w:color w:val="auto"/>
          <w:kern w:val="0"/>
          <w:sz w:val="24"/>
          <w:szCs w:val="24"/>
          <w:highlight w:val="none"/>
          <w:u w:val="single"/>
        </w:rPr>
        <w:t>应及时派专业人员进行维修，如</w:t>
      </w:r>
      <w:r>
        <w:rPr>
          <w:rFonts w:hint="eastAsia" w:ascii="宋体" w:hAnsi="宋体" w:cs="宋体"/>
          <w:snapToGrid w:val="0"/>
          <w:color w:val="auto"/>
          <w:kern w:val="0"/>
          <w:sz w:val="24"/>
          <w:szCs w:val="24"/>
          <w:highlight w:val="none"/>
          <w:u w:val="single"/>
          <w:lang w:eastAsia="zh-CN"/>
        </w:rPr>
        <w:t>承包人</w:t>
      </w:r>
      <w:r>
        <w:rPr>
          <w:rFonts w:hint="eastAsia" w:ascii="宋体" w:hAnsi="宋体" w:eastAsia="宋体" w:cs="宋体"/>
          <w:snapToGrid w:val="0"/>
          <w:color w:val="auto"/>
          <w:kern w:val="0"/>
          <w:sz w:val="24"/>
          <w:szCs w:val="24"/>
          <w:highlight w:val="none"/>
          <w:u w:val="single"/>
        </w:rPr>
        <w:t>未及时派专业人员进行维修，</w:t>
      </w:r>
      <w:r>
        <w:rPr>
          <w:rFonts w:hint="eastAsia" w:ascii="宋体" w:hAnsi="宋体" w:cs="宋体"/>
          <w:snapToGrid w:val="0"/>
          <w:color w:val="auto"/>
          <w:kern w:val="0"/>
          <w:sz w:val="24"/>
          <w:szCs w:val="24"/>
          <w:highlight w:val="none"/>
          <w:u w:val="single"/>
          <w:lang w:eastAsia="zh-CN"/>
        </w:rPr>
        <w:t>发包人</w:t>
      </w:r>
      <w:r>
        <w:rPr>
          <w:rFonts w:hint="eastAsia" w:ascii="宋体" w:hAnsi="宋体" w:eastAsia="宋体" w:cs="宋体"/>
          <w:snapToGrid w:val="0"/>
          <w:color w:val="auto"/>
          <w:kern w:val="0"/>
          <w:sz w:val="24"/>
          <w:szCs w:val="24"/>
          <w:highlight w:val="none"/>
          <w:u w:val="single"/>
        </w:rPr>
        <w:t>有权请其它人进行维修，由此产生的费用将从</w:t>
      </w:r>
      <w:r>
        <w:rPr>
          <w:rFonts w:hint="eastAsia" w:ascii="宋体" w:hAnsi="宋体" w:cs="宋体"/>
          <w:snapToGrid w:val="0"/>
          <w:color w:val="auto"/>
          <w:kern w:val="0"/>
          <w:sz w:val="24"/>
          <w:szCs w:val="24"/>
          <w:highlight w:val="none"/>
          <w:u w:val="single"/>
          <w:lang w:eastAsia="zh-CN"/>
        </w:rPr>
        <w:t>承包人</w:t>
      </w:r>
      <w:r>
        <w:rPr>
          <w:rFonts w:hint="eastAsia" w:ascii="宋体" w:hAnsi="宋体" w:eastAsia="宋体" w:cs="宋体"/>
          <w:snapToGrid w:val="0"/>
          <w:color w:val="auto"/>
          <w:kern w:val="0"/>
          <w:sz w:val="24"/>
          <w:szCs w:val="24"/>
          <w:highlight w:val="none"/>
          <w:u w:val="single"/>
        </w:rPr>
        <w:t>的质量保修金中予以扣除，同时</w:t>
      </w:r>
      <w:r>
        <w:rPr>
          <w:rFonts w:hint="eastAsia" w:ascii="宋体" w:hAnsi="宋体" w:cs="宋体"/>
          <w:snapToGrid w:val="0"/>
          <w:color w:val="auto"/>
          <w:kern w:val="0"/>
          <w:sz w:val="24"/>
          <w:szCs w:val="24"/>
          <w:highlight w:val="none"/>
          <w:u w:val="single"/>
          <w:lang w:eastAsia="zh-CN"/>
        </w:rPr>
        <w:t>承包人</w:t>
      </w:r>
      <w:r>
        <w:rPr>
          <w:rFonts w:hint="eastAsia" w:ascii="宋体" w:hAnsi="宋体" w:eastAsia="宋体" w:cs="宋体"/>
          <w:snapToGrid w:val="0"/>
          <w:color w:val="auto"/>
          <w:kern w:val="0"/>
          <w:sz w:val="24"/>
          <w:szCs w:val="24"/>
          <w:highlight w:val="none"/>
          <w:u w:val="single"/>
        </w:rPr>
        <w:t>将承担因维修延误给</w:t>
      </w:r>
      <w:r>
        <w:rPr>
          <w:rFonts w:hint="eastAsia" w:ascii="宋体" w:hAnsi="宋体" w:cs="宋体"/>
          <w:snapToGrid w:val="0"/>
          <w:color w:val="auto"/>
          <w:kern w:val="0"/>
          <w:sz w:val="24"/>
          <w:szCs w:val="24"/>
          <w:highlight w:val="none"/>
          <w:u w:val="single"/>
          <w:lang w:eastAsia="zh-CN"/>
        </w:rPr>
        <w:t>发包人</w:t>
      </w:r>
      <w:r>
        <w:rPr>
          <w:rFonts w:hint="eastAsia" w:ascii="宋体" w:hAnsi="宋体" w:eastAsia="宋体" w:cs="宋体"/>
          <w:snapToGrid w:val="0"/>
          <w:color w:val="auto"/>
          <w:kern w:val="0"/>
          <w:sz w:val="24"/>
          <w:szCs w:val="24"/>
          <w:highlight w:val="none"/>
          <w:u w:val="single"/>
        </w:rPr>
        <w:t>造成的一切损失</w:t>
      </w:r>
      <w:r>
        <w:rPr>
          <w:rFonts w:hint="eastAsia" w:ascii="宋体" w:hAnsi="宋体" w:eastAsia="宋体" w:cs="宋体"/>
          <w:snapToGrid w:val="0"/>
          <w:color w:val="auto"/>
          <w:kern w:val="0"/>
          <w:sz w:val="24"/>
          <w:szCs w:val="24"/>
          <w:highlight w:val="none"/>
        </w:rPr>
        <w:t>。</w:t>
      </w:r>
    </w:p>
    <w:p w14:paraId="57A15B33">
      <w:pPr>
        <w:adjustRightInd/>
        <w:spacing w:line="300" w:lineRule="auto"/>
        <w:ind w:firstLine="456" w:firstLineChars="19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工程质量保修书由发包人、承包人在工程竣工验收前共同签署，作为施工合同附件，其有效期限至保修期满。</w:t>
      </w:r>
    </w:p>
    <w:p w14:paraId="521A2ED4">
      <w:pPr>
        <w:adjustRightInd/>
        <w:spacing w:line="30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发包人(公章)：</w:t>
      </w:r>
      <w:r>
        <w:rPr>
          <w:rFonts w:hint="eastAsia" w:ascii="宋体" w:hAnsi="宋体" w:eastAsia="宋体" w:cs="宋体"/>
          <w:snapToGrid w:val="0"/>
          <w:color w:val="auto"/>
          <w:kern w:val="0"/>
          <w:sz w:val="24"/>
          <w:szCs w:val="24"/>
          <w:highlight w:val="none"/>
          <w:u w:val="single"/>
        </w:rPr>
        <w:t xml:space="preserve"> </w:t>
      </w:r>
      <w:bookmarkStart w:id="1001" w:name="SOA_zyht_fbr"/>
      <w:r>
        <w:rPr>
          <w:rFonts w:hint="eastAsia" w:ascii="宋体" w:hAnsi="宋体" w:eastAsia="宋体" w:cs="宋体"/>
          <w:snapToGrid w:val="0"/>
          <w:color w:val="auto"/>
          <w:kern w:val="0"/>
          <w:sz w:val="24"/>
          <w:szCs w:val="24"/>
          <w:highlight w:val="none"/>
          <w:u w:val="single"/>
        </w:rPr>
        <w:t xml:space="preserve">      </w:t>
      </w:r>
      <w:bookmarkEnd w:id="1001"/>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rPr>
        <w:t xml:space="preserve">              承包人(公章)：</w:t>
      </w:r>
      <w:r>
        <w:rPr>
          <w:rFonts w:hint="eastAsia" w:ascii="宋体" w:hAnsi="宋体" w:eastAsia="宋体" w:cs="宋体"/>
          <w:snapToGrid w:val="0"/>
          <w:color w:val="auto"/>
          <w:kern w:val="0"/>
          <w:sz w:val="24"/>
          <w:szCs w:val="24"/>
          <w:highlight w:val="none"/>
          <w:u w:val="single"/>
        </w:rPr>
        <w:t></w:t>
      </w:r>
      <w:bookmarkStart w:id="1002" w:name="SOA_zyht_cbr"/>
      <w:r>
        <w:rPr>
          <w:rFonts w:hint="eastAsia" w:ascii="宋体" w:hAnsi="宋体" w:eastAsia="宋体" w:cs="宋体"/>
          <w:snapToGrid w:val="0"/>
          <w:color w:val="auto"/>
          <w:kern w:val="0"/>
          <w:sz w:val="24"/>
          <w:szCs w:val="24"/>
          <w:highlight w:val="none"/>
          <w:u w:val="single"/>
        </w:rPr>
        <w:t xml:space="preserve">       </w:t>
      </w:r>
      <w:bookmarkEnd w:id="1002"/>
      <w:r>
        <w:rPr>
          <w:rFonts w:hint="eastAsia" w:ascii="宋体" w:hAnsi="宋体" w:eastAsia="宋体" w:cs="宋体"/>
          <w:snapToGrid w:val="0"/>
          <w:color w:val="auto"/>
          <w:kern w:val="0"/>
          <w:sz w:val="24"/>
          <w:szCs w:val="24"/>
          <w:highlight w:val="none"/>
          <w:u w:val="single"/>
        </w:rPr>
        <w:t xml:space="preserve">  </w:t>
      </w:r>
    </w:p>
    <w:p w14:paraId="28D788EF">
      <w:pPr>
        <w:adjustRightInd/>
        <w:spacing w:line="30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  址：</w:t>
      </w:r>
      <w:r>
        <w:rPr>
          <w:rFonts w:hint="eastAsia" w:ascii="宋体" w:hAnsi="宋体" w:eastAsia="宋体" w:cs="宋体"/>
          <w:snapToGrid w:val="0"/>
          <w:color w:val="auto"/>
          <w:kern w:val="0"/>
          <w:sz w:val="24"/>
          <w:szCs w:val="24"/>
          <w:highlight w:val="none"/>
          <w:u w:val="single"/>
        </w:rPr>
        <w:t xml:space="preserve"> </w:t>
      </w:r>
      <w:bookmarkStart w:id="1003" w:name="SOA_zyht_fbrdz"/>
      <w:r>
        <w:rPr>
          <w:rFonts w:hint="eastAsia" w:ascii="宋体" w:hAnsi="宋体" w:eastAsia="宋体" w:cs="宋体"/>
          <w:snapToGrid w:val="0"/>
          <w:color w:val="auto"/>
          <w:kern w:val="0"/>
          <w:sz w:val="24"/>
          <w:szCs w:val="24"/>
          <w:highlight w:val="none"/>
          <w:u w:val="single"/>
        </w:rPr>
        <w:t xml:space="preserve">     </w:t>
      </w:r>
      <w:bookmarkEnd w:id="1003"/>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rPr>
        <w:t xml:space="preserve">                     地  址：</w:t>
      </w:r>
      <w:r>
        <w:rPr>
          <w:rFonts w:hint="eastAsia" w:ascii="宋体" w:hAnsi="宋体" w:eastAsia="宋体" w:cs="宋体"/>
          <w:snapToGrid w:val="0"/>
          <w:color w:val="auto"/>
          <w:kern w:val="0"/>
          <w:sz w:val="24"/>
          <w:szCs w:val="24"/>
          <w:highlight w:val="none"/>
          <w:u w:val="single"/>
        </w:rPr>
        <w:t></w:t>
      </w:r>
      <w:bookmarkStart w:id="1004" w:name="SOA_zyht_cbrdz"/>
      <w:r>
        <w:rPr>
          <w:rFonts w:hint="eastAsia" w:ascii="宋体" w:hAnsi="宋体" w:eastAsia="宋体" w:cs="宋体"/>
          <w:snapToGrid w:val="0"/>
          <w:color w:val="auto"/>
          <w:kern w:val="0"/>
          <w:sz w:val="24"/>
          <w:szCs w:val="24"/>
          <w:highlight w:val="none"/>
          <w:u w:val="single"/>
        </w:rPr>
        <w:t xml:space="preserve">      </w:t>
      </w:r>
      <w:bookmarkEnd w:id="1004"/>
      <w:r>
        <w:rPr>
          <w:rFonts w:hint="eastAsia" w:ascii="宋体" w:hAnsi="宋体" w:eastAsia="宋体" w:cs="宋体"/>
          <w:snapToGrid w:val="0"/>
          <w:color w:val="auto"/>
          <w:kern w:val="0"/>
          <w:sz w:val="24"/>
          <w:szCs w:val="24"/>
          <w:highlight w:val="none"/>
          <w:u w:val="single"/>
        </w:rPr>
        <w:t></w:t>
      </w:r>
    </w:p>
    <w:p w14:paraId="39E2EF9F">
      <w:pPr>
        <w:adjustRightInd/>
        <w:spacing w:line="30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法定代表人(签字)：</w:t>
      </w:r>
      <w:bookmarkStart w:id="1005" w:name="SOA_zyht_fddbr1"/>
      <w:r>
        <w:rPr>
          <w:rFonts w:hint="eastAsia" w:ascii="宋体" w:hAnsi="宋体" w:eastAsia="宋体" w:cs="宋体"/>
          <w:snapToGrid w:val="0"/>
          <w:color w:val="auto"/>
          <w:kern w:val="0"/>
          <w:sz w:val="24"/>
          <w:szCs w:val="24"/>
          <w:highlight w:val="none"/>
          <w:u w:val="single"/>
        </w:rPr>
        <w:t xml:space="preserve">      </w:t>
      </w:r>
      <w:bookmarkEnd w:id="1005"/>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 xml:space="preserve">           法定代表人(签字)：</w:t>
      </w:r>
      <w:bookmarkStart w:id="1006" w:name="SOA_zyht_fddbr2"/>
      <w:r>
        <w:rPr>
          <w:rFonts w:hint="eastAsia" w:ascii="宋体" w:hAnsi="宋体" w:eastAsia="宋体" w:cs="宋体"/>
          <w:snapToGrid w:val="0"/>
          <w:color w:val="auto"/>
          <w:kern w:val="0"/>
          <w:sz w:val="24"/>
          <w:szCs w:val="24"/>
          <w:highlight w:val="none"/>
          <w:u w:val="single"/>
        </w:rPr>
        <w:t xml:space="preserve">      </w:t>
      </w:r>
      <w:bookmarkEnd w:id="1006"/>
      <w:r>
        <w:rPr>
          <w:rFonts w:hint="eastAsia" w:ascii="宋体" w:hAnsi="宋体" w:eastAsia="宋体" w:cs="宋体"/>
          <w:snapToGrid w:val="0"/>
          <w:color w:val="auto"/>
          <w:kern w:val="0"/>
          <w:sz w:val="24"/>
          <w:szCs w:val="24"/>
          <w:highlight w:val="none"/>
          <w:u w:val="single"/>
        </w:rPr>
        <w:t xml:space="preserve">  </w:t>
      </w:r>
    </w:p>
    <w:p w14:paraId="1F9BBFF6">
      <w:pPr>
        <w:adjustRightInd/>
        <w:spacing w:line="30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委托代理人(签字)：</w:t>
      </w:r>
      <w:bookmarkStart w:id="1007" w:name="SOA_zyht_wtdlr1"/>
      <w:r>
        <w:rPr>
          <w:rFonts w:hint="eastAsia" w:ascii="宋体" w:hAnsi="宋体" w:eastAsia="宋体" w:cs="宋体"/>
          <w:snapToGrid w:val="0"/>
          <w:color w:val="auto"/>
          <w:kern w:val="0"/>
          <w:sz w:val="24"/>
          <w:szCs w:val="24"/>
          <w:highlight w:val="none"/>
          <w:u w:val="single"/>
        </w:rPr>
        <w:t xml:space="preserve">      </w:t>
      </w:r>
      <w:bookmarkEnd w:id="1007"/>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 xml:space="preserve">           委托代理人(签字)：</w:t>
      </w:r>
      <w:bookmarkStart w:id="1008" w:name="SOA_zyht_wtdlr2"/>
      <w:r>
        <w:rPr>
          <w:rFonts w:hint="eastAsia" w:ascii="宋体" w:hAnsi="宋体" w:eastAsia="宋体" w:cs="宋体"/>
          <w:snapToGrid w:val="0"/>
          <w:color w:val="auto"/>
          <w:kern w:val="0"/>
          <w:sz w:val="24"/>
          <w:szCs w:val="24"/>
          <w:highlight w:val="none"/>
          <w:u w:val="single"/>
        </w:rPr>
        <w:t xml:space="preserve">      </w:t>
      </w:r>
      <w:bookmarkEnd w:id="1008"/>
      <w:r>
        <w:rPr>
          <w:rFonts w:hint="eastAsia" w:ascii="宋体" w:hAnsi="宋体" w:eastAsia="宋体" w:cs="宋体"/>
          <w:snapToGrid w:val="0"/>
          <w:color w:val="auto"/>
          <w:kern w:val="0"/>
          <w:sz w:val="24"/>
          <w:szCs w:val="24"/>
          <w:highlight w:val="none"/>
          <w:u w:val="single"/>
        </w:rPr>
        <w:t xml:space="preserve">  </w:t>
      </w:r>
    </w:p>
    <w:p w14:paraId="1D5501C2">
      <w:pPr>
        <w:adjustRightInd/>
        <w:spacing w:line="30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  话：</w:t>
      </w:r>
      <w:r>
        <w:rPr>
          <w:rFonts w:hint="eastAsia" w:ascii="宋体" w:hAnsi="宋体" w:eastAsia="宋体" w:cs="宋体"/>
          <w:snapToGrid w:val="0"/>
          <w:color w:val="auto"/>
          <w:kern w:val="0"/>
          <w:sz w:val="24"/>
          <w:szCs w:val="24"/>
          <w:highlight w:val="none"/>
          <w:u w:val="single"/>
        </w:rPr>
        <w:t></w:t>
      </w:r>
      <w:bookmarkStart w:id="1009" w:name="SOA_zyht_fbrdh1"/>
      <w:r>
        <w:rPr>
          <w:rFonts w:hint="eastAsia" w:ascii="宋体" w:hAnsi="宋体" w:eastAsia="宋体" w:cs="宋体"/>
          <w:snapToGrid w:val="0"/>
          <w:color w:val="auto"/>
          <w:kern w:val="0"/>
          <w:sz w:val="24"/>
          <w:szCs w:val="24"/>
          <w:highlight w:val="none"/>
          <w:u w:val="single"/>
        </w:rPr>
        <w:t xml:space="preserve">      </w:t>
      </w:r>
      <w:bookmarkEnd w:id="1009"/>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 xml:space="preserve">                   电  话：</w:t>
      </w:r>
      <w:r>
        <w:rPr>
          <w:rFonts w:hint="eastAsia" w:ascii="宋体" w:hAnsi="宋体" w:eastAsia="宋体" w:cs="宋体"/>
          <w:snapToGrid w:val="0"/>
          <w:color w:val="auto"/>
          <w:kern w:val="0"/>
          <w:sz w:val="24"/>
          <w:szCs w:val="24"/>
          <w:highlight w:val="none"/>
          <w:u w:val="single"/>
        </w:rPr>
        <w:t></w:t>
      </w:r>
      <w:bookmarkStart w:id="1010" w:name="SOA_zyht_cbrdh"/>
      <w:r>
        <w:rPr>
          <w:rFonts w:hint="eastAsia" w:ascii="宋体" w:hAnsi="宋体" w:eastAsia="宋体" w:cs="宋体"/>
          <w:snapToGrid w:val="0"/>
          <w:color w:val="auto"/>
          <w:kern w:val="0"/>
          <w:sz w:val="24"/>
          <w:szCs w:val="24"/>
          <w:highlight w:val="none"/>
          <w:u w:val="single"/>
        </w:rPr>
        <w:t xml:space="preserve">      </w:t>
      </w:r>
      <w:bookmarkEnd w:id="1010"/>
      <w:r>
        <w:rPr>
          <w:rFonts w:hint="eastAsia" w:ascii="宋体" w:hAnsi="宋体" w:eastAsia="宋体" w:cs="宋体"/>
          <w:snapToGrid w:val="0"/>
          <w:color w:val="auto"/>
          <w:kern w:val="0"/>
          <w:sz w:val="24"/>
          <w:szCs w:val="24"/>
          <w:highlight w:val="none"/>
          <w:u w:val="single"/>
        </w:rPr>
        <w:t xml:space="preserve"> </w:t>
      </w:r>
    </w:p>
    <w:p w14:paraId="7C3301B7">
      <w:pPr>
        <w:adjustRightInd/>
        <w:spacing w:line="30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传  真：</w:t>
      </w:r>
      <w:r>
        <w:rPr>
          <w:rFonts w:hint="eastAsia" w:ascii="宋体" w:hAnsi="宋体" w:eastAsia="宋体" w:cs="宋体"/>
          <w:snapToGrid w:val="0"/>
          <w:color w:val="auto"/>
          <w:kern w:val="0"/>
          <w:sz w:val="24"/>
          <w:szCs w:val="24"/>
          <w:highlight w:val="none"/>
          <w:u w:val="single"/>
        </w:rPr>
        <w:t xml:space="preserve">  </w:t>
      </w:r>
      <w:bookmarkStart w:id="1011" w:name="SOA_zyht_fbrcz"/>
      <w:r>
        <w:rPr>
          <w:rFonts w:hint="eastAsia" w:ascii="宋体" w:hAnsi="宋体" w:eastAsia="宋体" w:cs="宋体"/>
          <w:snapToGrid w:val="0"/>
          <w:color w:val="auto"/>
          <w:kern w:val="0"/>
          <w:sz w:val="24"/>
          <w:szCs w:val="24"/>
          <w:highlight w:val="none"/>
          <w:u w:val="single"/>
        </w:rPr>
        <w:t xml:space="preserve">      </w:t>
      </w:r>
      <w:bookmarkEnd w:id="1011"/>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 xml:space="preserve">                   传  真：</w:t>
      </w:r>
      <w:r>
        <w:rPr>
          <w:rFonts w:hint="eastAsia" w:ascii="宋体" w:hAnsi="宋体" w:eastAsia="宋体" w:cs="宋体"/>
          <w:snapToGrid w:val="0"/>
          <w:color w:val="auto"/>
          <w:kern w:val="0"/>
          <w:sz w:val="24"/>
          <w:szCs w:val="24"/>
          <w:highlight w:val="none"/>
          <w:u w:val="single"/>
        </w:rPr>
        <w:t></w:t>
      </w:r>
      <w:bookmarkStart w:id="1012" w:name="SOA_zyht_cbrcz"/>
      <w:r>
        <w:rPr>
          <w:rFonts w:hint="eastAsia" w:ascii="宋体" w:hAnsi="宋体" w:eastAsia="宋体" w:cs="宋体"/>
          <w:snapToGrid w:val="0"/>
          <w:color w:val="auto"/>
          <w:kern w:val="0"/>
          <w:sz w:val="24"/>
          <w:szCs w:val="24"/>
          <w:highlight w:val="none"/>
          <w:u w:val="single"/>
        </w:rPr>
        <w:t xml:space="preserve">      </w:t>
      </w:r>
      <w:bookmarkEnd w:id="1012"/>
      <w:r>
        <w:rPr>
          <w:rFonts w:hint="eastAsia" w:ascii="宋体" w:hAnsi="宋体" w:eastAsia="宋体" w:cs="宋体"/>
          <w:snapToGrid w:val="0"/>
          <w:color w:val="auto"/>
          <w:kern w:val="0"/>
          <w:sz w:val="24"/>
          <w:szCs w:val="24"/>
          <w:highlight w:val="none"/>
          <w:u w:val="single"/>
        </w:rPr>
        <w:t xml:space="preserve"> </w:t>
      </w:r>
    </w:p>
    <w:p w14:paraId="3F3B4C77">
      <w:pPr>
        <w:adjustRightInd/>
        <w:spacing w:line="30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开户银行：</w:t>
      </w:r>
      <w:bookmarkStart w:id="1013" w:name="SOA_zyht_fbrkhyh"/>
      <w:r>
        <w:rPr>
          <w:rFonts w:hint="eastAsia" w:ascii="宋体" w:hAnsi="宋体" w:eastAsia="宋体" w:cs="宋体"/>
          <w:snapToGrid w:val="0"/>
          <w:color w:val="auto"/>
          <w:kern w:val="0"/>
          <w:sz w:val="24"/>
          <w:szCs w:val="24"/>
          <w:highlight w:val="none"/>
          <w:u w:val="single"/>
        </w:rPr>
        <w:t xml:space="preserve">      </w:t>
      </w:r>
      <w:bookmarkEnd w:id="1013"/>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 xml:space="preserve">                   开户银行：</w:t>
      </w:r>
      <w:bookmarkStart w:id="1014" w:name="SOA_zyht_cbrkhyh"/>
      <w:r>
        <w:rPr>
          <w:rFonts w:hint="eastAsia" w:ascii="宋体" w:hAnsi="宋体" w:eastAsia="宋体" w:cs="宋体"/>
          <w:snapToGrid w:val="0"/>
          <w:color w:val="auto"/>
          <w:kern w:val="0"/>
          <w:sz w:val="24"/>
          <w:szCs w:val="24"/>
          <w:highlight w:val="none"/>
          <w:u w:val="single"/>
        </w:rPr>
        <w:t xml:space="preserve">      </w:t>
      </w:r>
      <w:bookmarkEnd w:id="1014"/>
      <w:r>
        <w:rPr>
          <w:rFonts w:hint="eastAsia" w:ascii="宋体" w:hAnsi="宋体" w:eastAsia="宋体" w:cs="宋体"/>
          <w:snapToGrid w:val="0"/>
          <w:color w:val="auto"/>
          <w:kern w:val="0"/>
          <w:sz w:val="24"/>
          <w:szCs w:val="24"/>
          <w:highlight w:val="none"/>
          <w:u w:val="single"/>
        </w:rPr>
        <w:t xml:space="preserve">  </w:t>
      </w:r>
    </w:p>
    <w:p w14:paraId="73C8BAC6">
      <w:pPr>
        <w:adjustRightInd/>
        <w:spacing w:line="30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账  号：</w:t>
      </w:r>
      <w:r>
        <w:rPr>
          <w:rFonts w:hint="eastAsia" w:ascii="宋体" w:hAnsi="宋体" w:eastAsia="宋体" w:cs="宋体"/>
          <w:snapToGrid w:val="0"/>
          <w:color w:val="auto"/>
          <w:kern w:val="0"/>
          <w:sz w:val="24"/>
          <w:szCs w:val="24"/>
          <w:highlight w:val="none"/>
          <w:u w:val="single"/>
        </w:rPr>
        <w:t></w:t>
      </w:r>
      <w:bookmarkStart w:id="1015" w:name="SOA_zyht_fbrzh"/>
      <w:r>
        <w:rPr>
          <w:rFonts w:hint="eastAsia" w:ascii="宋体" w:hAnsi="宋体" w:eastAsia="宋体" w:cs="宋体"/>
          <w:snapToGrid w:val="0"/>
          <w:color w:val="auto"/>
          <w:kern w:val="0"/>
          <w:sz w:val="24"/>
          <w:szCs w:val="24"/>
          <w:highlight w:val="none"/>
          <w:u w:val="single"/>
        </w:rPr>
        <w:t xml:space="preserve">      </w:t>
      </w:r>
      <w:bookmarkEnd w:id="1015"/>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rPr>
        <w:t xml:space="preserve">                   账  号：</w:t>
      </w:r>
      <w:r>
        <w:rPr>
          <w:rFonts w:hint="eastAsia" w:ascii="宋体" w:hAnsi="宋体" w:eastAsia="宋体" w:cs="宋体"/>
          <w:snapToGrid w:val="0"/>
          <w:color w:val="auto"/>
          <w:kern w:val="0"/>
          <w:sz w:val="24"/>
          <w:szCs w:val="24"/>
          <w:highlight w:val="none"/>
          <w:u w:val="single"/>
        </w:rPr>
        <w:t></w:t>
      </w:r>
      <w:bookmarkStart w:id="1016" w:name="SOA_zyht_cbrzh"/>
      <w:r>
        <w:rPr>
          <w:rFonts w:hint="eastAsia" w:ascii="宋体" w:hAnsi="宋体" w:eastAsia="宋体" w:cs="宋体"/>
          <w:snapToGrid w:val="0"/>
          <w:color w:val="auto"/>
          <w:kern w:val="0"/>
          <w:sz w:val="24"/>
          <w:szCs w:val="24"/>
          <w:highlight w:val="none"/>
          <w:u w:val="single"/>
        </w:rPr>
        <w:t xml:space="preserve">      </w:t>
      </w:r>
      <w:bookmarkEnd w:id="1016"/>
      <w:r>
        <w:rPr>
          <w:rFonts w:hint="eastAsia" w:ascii="宋体" w:hAnsi="宋体" w:eastAsia="宋体" w:cs="宋体"/>
          <w:snapToGrid w:val="0"/>
          <w:color w:val="auto"/>
          <w:kern w:val="0"/>
          <w:sz w:val="24"/>
          <w:szCs w:val="24"/>
          <w:highlight w:val="none"/>
          <w:u w:val="single"/>
        </w:rPr>
        <w:t xml:space="preserve">  </w:t>
      </w:r>
    </w:p>
    <w:p w14:paraId="203F98C4">
      <w:pPr>
        <w:adjustRightInd/>
        <w:spacing w:line="30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邮政编码：</w:t>
      </w:r>
      <w:r>
        <w:rPr>
          <w:rFonts w:hint="eastAsia" w:ascii="宋体" w:hAnsi="宋体" w:eastAsia="宋体" w:cs="宋体"/>
          <w:snapToGrid w:val="0"/>
          <w:color w:val="auto"/>
          <w:kern w:val="0"/>
          <w:sz w:val="24"/>
          <w:szCs w:val="24"/>
          <w:highlight w:val="none"/>
          <w:u w:val="single"/>
        </w:rPr>
        <w:t xml:space="preserve"> </w:t>
      </w:r>
      <w:bookmarkStart w:id="1017" w:name="SOA_zyht_fbryb"/>
      <w:r>
        <w:rPr>
          <w:rFonts w:hint="eastAsia" w:ascii="宋体" w:hAnsi="宋体" w:eastAsia="宋体" w:cs="宋体"/>
          <w:snapToGrid w:val="0"/>
          <w:color w:val="auto"/>
          <w:kern w:val="0"/>
          <w:sz w:val="24"/>
          <w:szCs w:val="24"/>
          <w:highlight w:val="none"/>
          <w:u w:val="single"/>
        </w:rPr>
        <w:t xml:space="preserve">      </w:t>
      </w:r>
      <w:bookmarkEnd w:id="1017"/>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 xml:space="preserve">              邮政编码：</w:t>
      </w:r>
      <w:r>
        <w:rPr>
          <w:rFonts w:hint="eastAsia" w:ascii="宋体" w:hAnsi="宋体" w:eastAsia="宋体" w:cs="宋体"/>
          <w:snapToGrid w:val="0"/>
          <w:color w:val="auto"/>
          <w:kern w:val="0"/>
          <w:sz w:val="24"/>
          <w:szCs w:val="24"/>
          <w:highlight w:val="none"/>
          <w:u w:val="single"/>
        </w:rPr>
        <w:t></w:t>
      </w:r>
      <w:bookmarkStart w:id="1018" w:name="SOA_zyht_cbryb"/>
      <w:r>
        <w:rPr>
          <w:rFonts w:hint="eastAsia" w:ascii="宋体" w:hAnsi="宋体" w:eastAsia="宋体" w:cs="宋体"/>
          <w:snapToGrid w:val="0"/>
          <w:color w:val="auto"/>
          <w:kern w:val="0"/>
          <w:sz w:val="24"/>
          <w:szCs w:val="24"/>
          <w:highlight w:val="none"/>
          <w:u w:val="single"/>
        </w:rPr>
        <w:t xml:space="preserve">     </w:t>
      </w:r>
      <w:bookmarkEnd w:id="1018"/>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 xml:space="preserve">              </w:t>
      </w:r>
    </w:p>
    <w:p w14:paraId="470FE63D">
      <w:pPr>
        <w:spacing w:line="480" w:lineRule="auto"/>
        <w:jc w:val="center"/>
        <w:rPr>
          <w:rFonts w:ascii="宋体" w:hAnsi="宋体" w:cs="宋体"/>
          <w:b/>
          <w:color w:val="auto"/>
          <w:sz w:val="28"/>
          <w:szCs w:val="28"/>
          <w:highlight w:val="none"/>
        </w:rPr>
      </w:pPr>
    </w:p>
    <w:p w14:paraId="489CCA58">
      <w:pPr>
        <w:spacing w:line="360" w:lineRule="auto"/>
        <w:ind w:left="-420" w:leftChars="-200" w:right="-420" w:rightChars="-200" w:firstLine="480" w:firstLineChars="200"/>
        <w:jc w:val="center"/>
        <w:outlineLvl w:val="0"/>
        <w:rPr>
          <w:rFonts w:ascii="宋体" w:hAnsi="宋体" w:cs="宋体"/>
          <w:color w:val="auto"/>
          <w:sz w:val="24"/>
          <w:highlight w:val="none"/>
        </w:rPr>
      </w:pPr>
    </w:p>
    <w:p w14:paraId="185EF615">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5A3D75A2">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6A81408C">
      <w:pPr>
        <w:spacing w:line="360" w:lineRule="auto"/>
        <w:jc w:val="center"/>
        <w:outlineLvl w:val="0"/>
        <w:rPr>
          <w:rFonts w:ascii="宋体" w:hAnsi="宋体" w:cs="宋体"/>
          <w:b/>
          <w:color w:val="auto"/>
          <w:kern w:val="0"/>
          <w:sz w:val="36"/>
          <w:szCs w:val="36"/>
          <w:highlight w:val="none"/>
        </w:rPr>
      </w:pPr>
    </w:p>
    <w:p w14:paraId="66CBEBA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B4BBA8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BEE0F67">
      <w:pPr>
        <w:spacing w:line="360" w:lineRule="auto"/>
        <w:jc w:val="center"/>
        <w:outlineLvl w:val="0"/>
        <w:rPr>
          <w:rFonts w:ascii="宋体" w:hAnsi="宋体" w:cs="宋体"/>
          <w:b/>
          <w:color w:val="auto"/>
          <w:kern w:val="0"/>
          <w:sz w:val="36"/>
          <w:szCs w:val="36"/>
          <w:highlight w:val="none"/>
        </w:rPr>
      </w:pPr>
    </w:p>
    <w:p w14:paraId="5FF43C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2BC5CF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978BD07">
      <w:pPr>
        <w:snapToGrid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4D47EC8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落实政府采购政策需满足的资格要求………………………………（页码）</w:t>
      </w:r>
    </w:p>
    <w:p w14:paraId="34AA7A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0C989D25">
      <w:pPr>
        <w:snapToGrid w:val="0"/>
        <w:spacing w:line="360" w:lineRule="auto"/>
        <w:ind w:firstLine="480" w:firstLineChars="200"/>
        <w:rPr>
          <w:rFonts w:ascii="宋体" w:hAnsi="宋体" w:cs="宋体"/>
          <w:color w:val="auto"/>
          <w:sz w:val="24"/>
          <w:highlight w:val="none"/>
        </w:rPr>
      </w:pPr>
    </w:p>
    <w:p w14:paraId="5932105F">
      <w:pPr>
        <w:spacing w:line="360" w:lineRule="auto"/>
        <w:ind w:firstLine="480" w:firstLineChars="200"/>
        <w:rPr>
          <w:rFonts w:ascii="宋体" w:hAnsi="宋体" w:cs="宋体"/>
          <w:color w:val="auto"/>
          <w:sz w:val="24"/>
          <w:highlight w:val="none"/>
        </w:rPr>
      </w:pPr>
    </w:p>
    <w:p w14:paraId="67505ED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CD92D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E0F20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凤凰、新工幸福邻里坊（未来社区场景）提升改造项目</w:t>
      </w: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】政府采购活动，郑重承诺：</w:t>
      </w:r>
    </w:p>
    <w:p w14:paraId="4166CE3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E670F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E6226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8D1AE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54C6A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9D0B8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7FC70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AAE1A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282CA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7A5B1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6D918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6DC988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BA7BA2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0431DD3">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7F320EE">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102C5E0">
      <w:pPr>
        <w:widowControl/>
        <w:spacing w:line="360" w:lineRule="auto"/>
        <w:ind w:firstLine="482" w:firstLineChars="200"/>
        <w:jc w:val="left"/>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54EA9EE6">
      <w:pPr>
        <w:snapToGrid w:val="0"/>
        <w:spacing w:line="360" w:lineRule="auto"/>
        <w:ind w:right="480"/>
        <w:jc w:val="center"/>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三、营业执照</w:t>
      </w:r>
    </w:p>
    <w:p w14:paraId="0FC265FF">
      <w:pPr>
        <w:snapToGrid w:val="0"/>
        <w:spacing w:line="360" w:lineRule="auto"/>
        <w:ind w:right="480"/>
        <w:jc w:val="center"/>
        <w:rPr>
          <w:rFonts w:hint="eastAsia" w:ascii="宋体" w:hAnsi="宋体" w:cs="宋体"/>
          <w:b/>
          <w:color w:val="auto"/>
          <w:kern w:val="0"/>
          <w:sz w:val="32"/>
          <w:szCs w:val="32"/>
          <w:highlight w:val="none"/>
          <w:lang w:val="en-US" w:eastAsia="zh-CN"/>
        </w:rPr>
      </w:pPr>
    </w:p>
    <w:p w14:paraId="13893F1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、落实政府采购政策需满足的资格要求</w:t>
      </w:r>
    </w:p>
    <w:p w14:paraId="5840E9FE">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77B4AC7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D6E5047">
      <w:pPr>
        <w:widowControl/>
        <w:spacing w:line="360" w:lineRule="auto"/>
        <w:ind w:firstLine="480"/>
        <w:jc w:val="left"/>
        <w:rPr>
          <w:rFonts w:ascii="宋体" w:hAnsi="宋体" w:cs="宋体"/>
          <w:color w:val="auto"/>
          <w:sz w:val="24"/>
          <w:highlight w:val="none"/>
        </w:rPr>
      </w:pPr>
    </w:p>
    <w:p w14:paraId="1B9E3C9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1C6145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41E207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4350377">
      <w:pPr>
        <w:widowControl/>
        <w:spacing w:line="360" w:lineRule="auto"/>
        <w:ind w:left="150"/>
        <w:jc w:val="center"/>
        <w:rPr>
          <w:rFonts w:ascii="宋体" w:hAnsi="宋体" w:cs="宋体"/>
          <w:b/>
          <w:color w:val="auto"/>
          <w:kern w:val="0"/>
          <w:sz w:val="32"/>
          <w:szCs w:val="32"/>
          <w:highlight w:val="none"/>
        </w:rPr>
      </w:pPr>
    </w:p>
    <w:p w14:paraId="22DFA94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、本项目的特定资格要求</w:t>
      </w:r>
    </w:p>
    <w:p w14:paraId="69B58ADA">
      <w:pPr>
        <w:snapToGrid w:val="0"/>
        <w:spacing w:line="360" w:lineRule="auto"/>
        <w:ind w:right="480" w:firstLine="512" w:firstLineChars="200"/>
        <w:jc w:val="left"/>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r>
        <w:rPr>
          <w:rFonts w:hint="eastAsia" w:ascii="宋体" w:hAnsi="宋体" w:eastAsia="宋体" w:cs="宋体"/>
          <w:color w:val="auto"/>
          <w:spacing w:val="8"/>
          <w:kern w:val="0"/>
          <w:sz w:val="24"/>
          <w:highlight w:val="none"/>
          <w:lang w:eastAsia="zh-CN"/>
        </w:rPr>
        <w:t>具备建筑装修装饰工程专业承包二级及以上资质；具有有效期内的安全生产许可证；拟派项目负责人为建筑工程专业二级及以上注册建造师职业资格，同时具有“三类人员”有效B类证书</w:t>
      </w:r>
      <w:r>
        <w:rPr>
          <w:rFonts w:hint="eastAsia" w:ascii="宋体" w:hAnsi="宋体" w:cs="宋体"/>
          <w:color w:val="auto"/>
          <w:spacing w:val="8"/>
          <w:kern w:val="0"/>
          <w:sz w:val="24"/>
          <w:highlight w:val="none"/>
          <w:lang w:eastAsia="zh-CN"/>
        </w:rPr>
        <w:t>。</w:t>
      </w:r>
    </w:p>
    <w:p w14:paraId="4BDFC17A">
      <w:pPr>
        <w:pStyle w:val="2"/>
        <w:rPr>
          <w:rFonts w:ascii="宋体" w:hAnsi="宋体" w:cs="宋体"/>
          <w:b w:val="0"/>
          <w:color w:val="auto"/>
          <w:kern w:val="0"/>
          <w:sz w:val="36"/>
          <w:szCs w:val="36"/>
          <w:highlight w:val="none"/>
        </w:rPr>
      </w:pPr>
    </w:p>
    <w:p w14:paraId="2FCE8C3B">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1DF10BE">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196731D">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2459AFDE">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7DAD2532">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4447D1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24C17F9C">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0B766267">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5D27C433">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2060A9F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290611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4D7F4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凤凰、新工幸福邻里坊（未来社区场景）提升改造项目</w:t>
      </w:r>
      <w:r>
        <w:rPr>
          <w:rFonts w:hint="eastAsia" w:ascii="宋体" w:hAnsi="宋体" w:cs="宋体"/>
          <w:color w:val="auto"/>
          <w:sz w:val="24"/>
          <w:highlight w:val="none"/>
        </w:rPr>
        <w:t>【项目编号：（采购编号）】采购的有关活动，并对此项目提交响应文件及报价。为此：</w:t>
      </w:r>
    </w:p>
    <w:p w14:paraId="5F53A4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2405E9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649AA57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C5B60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437004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857422E">
      <w:pPr>
        <w:snapToGrid w:val="0"/>
        <w:spacing w:line="360" w:lineRule="auto"/>
        <w:ind w:left="420" w:lef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lang w:val="en-US" w:eastAsia="zh-CN"/>
        </w:rPr>
        <w:t>营业执照；</w:t>
      </w:r>
    </w:p>
    <w:p w14:paraId="533DE852">
      <w:pPr>
        <w:snapToGrid w:val="0"/>
        <w:spacing w:line="360" w:lineRule="auto"/>
        <w:ind w:left="420" w:lef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val="en-US" w:eastAsia="zh-CN"/>
        </w:rPr>
        <w:t>中小企业声明函</w:t>
      </w:r>
    </w:p>
    <w:p w14:paraId="1A3773E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w:t>
      </w:r>
      <w:r>
        <w:rPr>
          <w:rFonts w:hint="eastAsia" w:ascii="宋体" w:hAnsi="宋体" w:eastAsia="宋体" w:cs="宋体"/>
          <w:color w:val="auto"/>
          <w:spacing w:val="8"/>
          <w:kern w:val="0"/>
          <w:sz w:val="24"/>
          <w:highlight w:val="none"/>
          <w:lang w:eastAsia="zh-CN"/>
        </w:rPr>
        <w:t>具备建筑装修装饰工程专业承包二级及以上资质；具有有效期内的安全生产许可证；拟派项目负责人为建筑工程专业二级及以上注册建造师职业资格，同时具有“三类人员”有效B类证书</w:t>
      </w:r>
      <w:r>
        <w:rPr>
          <w:rFonts w:hint="eastAsia" w:ascii="宋体" w:hAnsi="宋体" w:cs="宋体"/>
          <w:color w:val="auto"/>
          <w:spacing w:val="8"/>
          <w:kern w:val="0"/>
          <w:sz w:val="24"/>
          <w:highlight w:val="none"/>
          <w:lang w:eastAsia="zh-CN"/>
        </w:rPr>
        <w:t>。</w:t>
      </w:r>
    </w:p>
    <w:p w14:paraId="5A8579C4">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CECAB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4356E5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1A3D6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5B1E2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5047D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193F80C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24DD7E8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4F8B7975">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2.3报价文件</w:t>
      </w:r>
    </w:p>
    <w:p w14:paraId="2FC5AAAD">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2.3.1报价单；</w:t>
      </w:r>
    </w:p>
    <w:p w14:paraId="2E23CC26">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2.3.2已标价工程量清单；</w:t>
      </w:r>
    </w:p>
    <w:p w14:paraId="431822F3">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lang w:val="zh-CN"/>
        </w:rPr>
        <w:t>文件中材料的真实性、合法性负责</w:t>
      </w:r>
      <w:r>
        <w:rPr>
          <w:rFonts w:hint="eastAsia" w:ascii="宋体" w:hAnsi="宋体" w:eastAsia="宋体" w:cs="宋体"/>
          <w:color w:val="auto"/>
          <w:sz w:val="24"/>
          <w:highlight w:val="none"/>
          <w:lang w:val="zh-CN" w:eastAsia="zh-CN"/>
        </w:rPr>
        <w:t>，积极配合采购人、采购代理机构复核响应文件中的资料</w:t>
      </w:r>
      <w:r>
        <w:rPr>
          <w:rFonts w:hint="eastAsia" w:ascii="宋体" w:hAnsi="宋体" w:eastAsia="宋体" w:cs="宋体"/>
          <w:color w:val="auto"/>
          <w:sz w:val="24"/>
          <w:highlight w:val="none"/>
          <w:lang w:val="zh-CN"/>
        </w:rPr>
        <w:t>。</w:t>
      </w:r>
    </w:p>
    <w:p w14:paraId="12263D6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2D980CE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6E3203A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A9F3FF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2AC37BB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8CC9B1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CB30DF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621170">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1CAD3B3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9B5B58B">
      <w:pPr>
        <w:snapToGrid w:val="0"/>
        <w:spacing w:line="360" w:lineRule="auto"/>
        <w:ind w:left="420" w:leftChars="200" w:firstLine="4200" w:firstLineChars="1750"/>
        <w:rPr>
          <w:rFonts w:ascii="宋体" w:hAnsi="宋体" w:cs="宋体"/>
          <w:color w:val="auto"/>
          <w:kern w:val="0"/>
          <w:sz w:val="24"/>
          <w:highlight w:val="none"/>
          <w:u w:val="single"/>
        </w:rPr>
      </w:pPr>
    </w:p>
    <w:p w14:paraId="6FC6207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E1236F0">
      <w:pPr>
        <w:snapToGrid w:val="0"/>
        <w:spacing w:line="360" w:lineRule="auto"/>
        <w:jc w:val="center"/>
        <w:rPr>
          <w:rFonts w:ascii="宋体" w:hAnsi="宋体" w:cs="宋体"/>
          <w:b/>
          <w:color w:val="auto"/>
          <w:kern w:val="0"/>
          <w:sz w:val="32"/>
          <w:szCs w:val="32"/>
          <w:highlight w:val="none"/>
        </w:rPr>
      </w:pPr>
    </w:p>
    <w:p w14:paraId="4629BFCD">
      <w:pPr>
        <w:snapToGrid w:val="0"/>
        <w:spacing w:line="360" w:lineRule="auto"/>
        <w:rPr>
          <w:rFonts w:ascii="宋体" w:hAnsi="宋体" w:cs="宋体"/>
          <w:color w:val="auto"/>
          <w:sz w:val="24"/>
          <w:highlight w:val="none"/>
        </w:rPr>
      </w:pPr>
    </w:p>
    <w:p w14:paraId="7C550E73">
      <w:pPr>
        <w:jc w:val="center"/>
        <w:rPr>
          <w:rFonts w:ascii="宋体" w:hAnsi="宋体" w:cs="宋体"/>
          <w:b/>
          <w:color w:val="auto"/>
          <w:kern w:val="0"/>
          <w:sz w:val="32"/>
          <w:szCs w:val="32"/>
          <w:highlight w:val="none"/>
        </w:rPr>
      </w:pPr>
    </w:p>
    <w:p w14:paraId="5C94B082">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E2EF60D">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3EEE67A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1EF3F09">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10D98FA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D30315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凤凰、新工幸福邻里坊（未来社区场景）提升改造项目</w:t>
      </w:r>
      <w:r>
        <w:rPr>
          <w:rFonts w:hint="eastAsia" w:ascii="宋体" w:hAnsi="宋体" w:cs="宋体"/>
          <w:color w:val="auto"/>
          <w:sz w:val="24"/>
          <w:highlight w:val="none"/>
        </w:rPr>
        <w:t>【项目编号：（采购编号）】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156E42D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A8304A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E7CE66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AEA1CA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4AC304A">
      <w:pPr>
        <w:snapToGrid w:val="0"/>
        <w:spacing w:line="360" w:lineRule="auto"/>
        <w:rPr>
          <w:rFonts w:ascii="宋体" w:hAnsi="宋体" w:cs="宋体"/>
          <w:color w:val="auto"/>
          <w:sz w:val="24"/>
          <w:highlight w:val="none"/>
        </w:rPr>
      </w:pPr>
    </w:p>
    <w:p w14:paraId="6A9FB7A9">
      <w:pPr>
        <w:snapToGrid w:val="0"/>
        <w:spacing w:line="360" w:lineRule="auto"/>
        <w:rPr>
          <w:rFonts w:ascii="宋体" w:hAnsi="宋体" w:cs="宋体"/>
          <w:color w:val="auto"/>
          <w:sz w:val="24"/>
          <w:highlight w:val="none"/>
        </w:rPr>
      </w:pPr>
    </w:p>
    <w:p w14:paraId="04D0B448">
      <w:pPr>
        <w:snapToGrid w:val="0"/>
        <w:spacing w:line="360" w:lineRule="auto"/>
        <w:rPr>
          <w:rFonts w:ascii="宋体" w:hAnsi="宋体" w:cs="宋体"/>
          <w:color w:val="auto"/>
          <w:sz w:val="24"/>
          <w:highlight w:val="none"/>
        </w:rPr>
      </w:pPr>
    </w:p>
    <w:p w14:paraId="3D502AE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2E581CB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F1368C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凤凰、新工幸福邻里坊（未来社区场景）提升改造项目</w:t>
      </w:r>
      <w:r>
        <w:rPr>
          <w:rFonts w:hint="eastAsia" w:ascii="宋体" w:hAnsi="宋体" w:cs="宋体"/>
          <w:color w:val="auto"/>
          <w:sz w:val="24"/>
          <w:highlight w:val="none"/>
        </w:rPr>
        <w:t>【项目编号：（采购编号）】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502BFC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17396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EE36CA2">
      <w:pPr>
        <w:jc w:val="center"/>
        <w:rPr>
          <w:rFonts w:ascii="宋体" w:hAnsi="宋体" w:cs="宋体"/>
          <w:b/>
          <w:color w:val="auto"/>
          <w:kern w:val="0"/>
          <w:sz w:val="32"/>
          <w:szCs w:val="32"/>
          <w:highlight w:val="none"/>
        </w:rPr>
      </w:pPr>
    </w:p>
    <w:p w14:paraId="2C34ABC1">
      <w:pPr>
        <w:jc w:val="center"/>
        <w:rPr>
          <w:rFonts w:ascii="宋体" w:hAnsi="宋体" w:cs="宋体"/>
          <w:b/>
          <w:color w:val="auto"/>
          <w:kern w:val="0"/>
          <w:sz w:val="32"/>
          <w:szCs w:val="32"/>
          <w:highlight w:val="none"/>
        </w:rPr>
      </w:pPr>
    </w:p>
    <w:p w14:paraId="739DC75D">
      <w:pPr>
        <w:jc w:val="center"/>
        <w:rPr>
          <w:rFonts w:ascii="宋体" w:hAnsi="宋体" w:cs="宋体"/>
          <w:b/>
          <w:color w:val="auto"/>
          <w:kern w:val="0"/>
          <w:sz w:val="32"/>
          <w:szCs w:val="32"/>
          <w:highlight w:val="none"/>
        </w:rPr>
      </w:pPr>
    </w:p>
    <w:p w14:paraId="4E74E37F">
      <w:pPr>
        <w:rPr>
          <w:rFonts w:ascii="宋体" w:hAnsi="宋体" w:cs="宋体"/>
          <w:color w:val="auto"/>
          <w:highlight w:val="none"/>
        </w:rPr>
      </w:pPr>
    </w:p>
    <w:p w14:paraId="38CE1F7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952386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D22E82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A9743C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C7D3875">
      <w:pPr>
        <w:snapToGrid w:val="0"/>
        <w:jc w:val="center"/>
        <w:rPr>
          <w:rFonts w:hint="eastAsia" w:ascii="宋体" w:hAnsi="宋体" w:cs="宋体"/>
          <w:b/>
          <w:bCs/>
          <w:color w:val="auto"/>
          <w:sz w:val="32"/>
          <w:szCs w:val="32"/>
          <w:highlight w:val="none"/>
          <w:lang w:val="zh-CN"/>
        </w:rPr>
      </w:pPr>
    </w:p>
    <w:p w14:paraId="0DBC62A8">
      <w:pPr>
        <w:snapToGrid w:val="0"/>
        <w:jc w:val="center"/>
        <w:rPr>
          <w:rFonts w:hint="eastAsia" w:ascii="宋体" w:hAnsi="宋体" w:cs="宋体"/>
          <w:b/>
          <w:bCs/>
          <w:color w:val="auto"/>
          <w:sz w:val="32"/>
          <w:szCs w:val="32"/>
          <w:highlight w:val="none"/>
          <w:lang w:val="zh-CN"/>
        </w:rPr>
      </w:pPr>
    </w:p>
    <w:p w14:paraId="54EC21A5">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1DD6141C">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8FA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C5C1E17">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05AB927">
            <w:pPr>
              <w:pStyle w:val="150"/>
              <w:adjustRightInd w:val="0"/>
              <w:spacing w:line="360" w:lineRule="auto"/>
              <w:rPr>
                <w:rFonts w:hAnsi="宋体" w:cs="宋体"/>
                <w:bCs/>
                <w:color w:val="auto"/>
                <w:sz w:val="24"/>
                <w:highlight w:val="none"/>
              </w:rPr>
            </w:pPr>
          </w:p>
        </w:tc>
      </w:tr>
    </w:tbl>
    <w:p w14:paraId="7583A02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16C38F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2B697DE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69CC775">
      <w:pPr>
        <w:jc w:val="center"/>
        <w:rPr>
          <w:rFonts w:ascii="宋体" w:hAnsi="宋体" w:cs="宋体"/>
          <w:b/>
          <w:color w:val="auto"/>
          <w:kern w:val="0"/>
          <w:sz w:val="32"/>
          <w:szCs w:val="32"/>
          <w:highlight w:val="none"/>
        </w:rPr>
      </w:pPr>
    </w:p>
    <w:p w14:paraId="62EEFF40">
      <w:pPr>
        <w:jc w:val="center"/>
        <w:rPr>
          <w:rFonts w:ascii="宋体" w:hAnsi="宋体" w:cs="宋体"/>
          <w:b/>
          <w:color w:val="auto"/>
          <w:kern w:val="0"/>
          <w:sz w:val="32"/>
          <w:szCs w:val="32"/>
          <w:highlight w:val="none"/>
        </w:rPr>
      </w:pPr>
    </w:p>
    <w:p w14:paraId="2E34C9C1">
      <w:pPr>
        <w:jc w:val="center"/>
        <w:rPr>
          <w:rFonts w:ascii="宋体" w:hAnsi="宋体" w:cs="宋体"/>
          <w:b/>
          <w:color w:val="auto"/>
          <w:kern w:val="0"/>
          <w:sz w:val="32"/>
          <w:szCs w:val="32"/>
          <w:highlight w:val="none"/>
        </w:rPr>
      </w:pPr>
    </w:p>
    <w:p w14:paraId="1A552214">
      <w:pPr>
        <w:jc w:val="center"/>
        <w:rPr>
          <w:rFonts w:ascii="宋体" w:hAnsi="宋体" w:cs="宋体"/>
          <w:b/>
          <w:color w:val="auto"/>
          <w:kern w:val="0"/>
          <w:sz w:val="32"/>
          <w:szCs w:val="32"/>
          <w:highlight w:val="none"/>
        </w:rPr>
      </w:pPr>
    </w:p>
    <w:p w14:paraId="0D54702B">
      <w:pPr>
        <w:jc w:val="center"/>
        <w:rPr>
          <w:rFonts w:ascii="宋体" w:hAnsi="宋体" w:cs="宋体"/>
          <w:b/>
          <w:color w:val="auto"/>
          <w:kern w:val="0"/>
          <w:sz w:val="32"/>
          <w:szCs w:val="32"/>
          <w:highlight w:val="none"/>
        </w:rPr>
      </w:pPr>
    </w:p>
    <w:p w14:paraId="0A4C398A">
      <w:pPr>
        <w:jc w:val="center"/>
        <w:rPr>
          <w:rFonts w:ascii="宋体" w:hAnsi="宋体" w:cs="宋体"/>
          <w:b/>
          <w:color w:val="auto"/>
          <w:kern w:val="0"/>
          <w:sz w:val="32"/>
          <w:szCs w:val="32"/>
          <w:highlight w:val="none"/>
        </w:rPr>
      </w:pPr>
    </w:p>
    <w:p w14:paraId="6D749E4E">
      <w:pPr>
        <w:jc w:val="center"/>
        <w:rPr>
          <w:rFonts w:ascii="宋体" w:hAnsi="宋体" w:cs="宋体"/>
          <w:b/>
          <w:color w:val="auto"/>
          <w:kern w:val="0"/>
          <w:sz w:val="32"/>
          <w:szCs w:val="32"/>
          <w:highlight w:val="none"/>
        </w:rPr>
      </w:pPr>
    </w:p>
    <w:p w14:paraId="759F566E">
      <w:pPr>
        <w:jc w:val="center"/>
        <w:rPr>
          <w:rFonts w:ascii="宋体" w:hAnsi="宋体" w:cs="宋体"/>
          <w:b/>
          <w:color w:val="auto"/>
          <w:kern w:val="0"/>
          <w:sz w:val="32"/>
          <w:szCs w:val="32"/>
          <w:highlight w:val="none"/>
        </w:rPr>
      </w:pPr>
    </w:p>
    <w:p w14:paraId="39226905">
      <w:pPr>
        <w:jc w:val="center"/>
        <w:rPr>
          <w:rFonts w:ascii="宋体" w:hAnsi="宋体" w:cs="宋体"/>
          <w:b/>
          <w:color w:val="auto"/>
          <w:kern w:val="0"/>
          <w:sz w:val="32"/>
          <w:szCs w:val="32"/>
          <w:highlight w:val="none"/>
        </w:rPr>
      </w:pPr>
    </w:p>
    <w:p w14:paraId="734461AB">
      <w:pPr>
        <w:jc w:val="center"/>
        <w:rPr>
          <w:rFonts w:ascii="宋体" w:hAnsi="宋体" w:cs="宋体"/>
          <w:b/>
          <w:color w:val="auto"/>
          <w:kern w:val="0"/>
          <w:sz w:val="32"/>
          <w:szCs w:val="32"/>
          <w:highlight w:val="none"/>
        </w:rPr>
      </w:pPr>
    </w:p>
    <w:p w14:paraId="7D7ED9E8">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66531ABD">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5D832391">
      <w:pPr>
        <w:widowControl/>
        <w:spacing w:line="360" w:lineRule="auto"/>
        <w:ind w:firstLine="120" w:firstLineChars="50"/>
        <w:jc w:val="left"/>
        <w:rPr>
          <w:rFonts w:ascii="宋体" w:hAnsi="宋体" w:cs="宋体"/>
          <w:color w:val="auto"/>
          <w:sz w:val="24"/>
          <w:highlight w:val="none"/>
        </w:rPr>
      </w:pPr>
      <w:bookmarkStart w:id="1019"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019"/>
    <w:p w14:paraId="11A4B86C">
      <w:pPr>
        <w:snapToGrid w:val="0"/>
        <w:spacing w:line="360" w:lineRule="auto"/>
        <w:rPr>
          <w:rFonts w:ascii="宋体" w:hAnsi="宋体" w:cs="宋体"/>
          <w:color w:val="auto"/>
          <w:kern w:val="0"/>
          <w:sz w:val="24"/>
          <w:highlight w:val="none"/>
        </w:rPr>
      </w:pPr>
    </w:p>
    <w:p w14:paraId="50567279">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7D6E6F6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72E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5C0172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600FF1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72A594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52D179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5992E61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4E6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4D033E">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1DC0DAEA">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74BF8D8C">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0BBC6286">
            <w:pPr>
              <w:rPr>
                <w:rFonts w:ascii="宋体" w:hAnsi="宋体" w:cs="宋体"/>
                <w:color w:val="auto"/>
                <w:sz w:val="24"/>
                <w:highlight w:val="none"/>
              </w:rPr>
            </w:pPr>
            <w:r>
              <w:rPr>
                <w:rFonts w:hint="eastAsia" w:ascii="宋体" w:hAnsi="宋体" w:cs="宋体"/>
                <w:color w:val="auto"/>
                <w:sz w:val="24"/>
                <w:highlight w:val="none"/>
              </w:rPr>
              <w:t>见响应文件</w:t>
            </w:r>
          </w:p>
          <w:p w14:paraId="466C64F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478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1E60A8">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39D83CBD">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9BEC375">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56213244">
            <w:pPr>
              <w:rPr>
                <w:rFonts w:ascii="宋体" w:hAnsi="宋体" w:cs="宋体"/>
                <w:color w:val="auto"/>
                <w:sz w:val="24"/>
                <w:highlight w:val="none"/>
              </w:rPr>
            </w:pPr>
            <w:r>
              <w:rPr>
                <w:rFonts w:hint="eastAsia" w:ascii="宋体" w:hAnsi="宋体" w:cs="宋体"/>
                <w:color w:val="auto"/>
                <w:sz w:val="24"/>
                <w:highlight w:val="none"/>
              </w:rPr>
              <w:t>见响应文件</w:t>
            </w:r>
          </w:p>
          <w:p w14:paraId="1EA9059F">
            <w:pPr>
              <w:pStyle w:val="2"/>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B25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00EE85">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455E74BF">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68E16399">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4217244D">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4BE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D6E7C5">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4</w:t>
            </w:r>
          </w:p>
        </w:tc>
        <w:tc>
          <w:tcPr>
            <w:tcW w:w="4991" w:type="dxa"/>
          </w:tcPr>
          <w:p w14:paraId="6631D03C">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投标文件满足招标文件</w:t>
            </w:r>
            <w:r>
              <w:rPr>
                <w:rFonts w:hint="eastAsia" w:ascii="宋体" w:hAnsi="宋体" w:eastAsia="宋体" w:cs="宋体"/>
                <w:b w:val="0"/>
                <w:bCs w:val="0"/>
                <w:snapToGrid w:val="0"/>
                <w:color w:val="auto"/>
                <w:sz w:val="24"/>
                <w:highlight w:val="none"/>
                <w:lang w:val="en-US" w:eastAsia="zh-CN"/>
              </w:rPr>
              <w:t>其他实质性要求</w:t>
            </w:r>
          </w:p>
        </w:tc>
        <w:tc>
          <w:tcPr>
            <w:tcW w:w="2551" w:type="dxa"/>
            <w:vAlign w:val="center"/>
          </w:tcPr>
          <w:p w14:paraId="655C33FC">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70C652B7">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C04A8B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2FED47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43348366">
      <w:pPr>
        <w:pStyle w:val="80"/>
        <w:rPr>
          <w:color w:val="auto"/>
          <w:highlight w:val="none"/>
        </w:rPr>
      </w:pPr>
    </w:p>
    <w:p w14:paraId="638AD171">
      <w:pPr>
        <w:jc w:val="center"/>
        <w:rPr>
          <w:rFonts w:ascii="宋体" w:hAnsi="宋体" w:cs="宋体"/>
          <w:b/>
          <w:color w:val="auto"/>
          <w:kern w:val="0"/>
          <w:sz w:val="32"/>
          <w:szCs w:val="32"/>
          <w:highlight w:val="none"/>
        </w:rPr>
      </w:pPr>
    </w:p>
    <w:p w14:paraId="064A009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38D2250">
      <w:pPr>
        <w:jc w:val="center"/>
        <w:rPr>
          <w:rFonts w:ascii="宋体" w:hAnsi="宋体" w:cs="宋体"/>
          <w:b/>
          <w:color w:val="auto"/>
          <w:kern w:val="0"/>
          <w:sz w:val="32"/>
          <w:szCs w:val="32"/>
          <w:highlight w:val="none"/>
        </w:rPr>
      </w:pPr>
    </w:p>
    <w:p w14:paraId="761ACDB0">
      <w:pPr>
        <w:jc w:val="center"/>
        <w:rPr>
          <w:rFonts w:ascii="宋体" w:hAnsi="宋体" w:cs="宋体"/>
          <w:b/>
          <w:color w:val="auto"/>
          <w:kern w:val="0"/>
          <w:sz w:val="32"/>
          <w:szCs w:val="32"/>
          <w:highlight w:val="none"/>
        </w:rPr>
      </w:pPr>
    </w:p>
    <w:p w14:paraId="485F3E98">
      <w:pPr>
        <w:jc w:val="center"/>
        <w:rPr>
          <w:rFonts w:ascii="宋体" w:hAnsi="宋体" w:cs="宋体"/>
          <w:b/>
          <w:color w:val="auto"/>
          <w:kern w:val="0"/>
          <w:sz w:val="32"/>
          <w:szCs w:val="32"/>
          <w:highlight w:val="none"/>
        </w:rPr>
      </w:pPr>
    </w:p>
    <w:p w14:paraId="2CDCF630">
      <w:pPr>
        <w:jc w:val="center"/>
        <w:rPr>
          <w:rFonts w:ascii="宋体" w:hAnsi="宋体" w:cs="宋体"/>
          <w:b/>
          <w:color w:val="auto"/>
          <w:kern w:val="0"/>
          <w:sz w:val="32"/>
          <w:szCs w:val="32"/>
          <w:highlight w:val="none"/>
        </w:rPr>
      </w:pPr>
    </w:p>
    <w:p w14:paraId="2BCDCD96">
      <w:pPr>
        <w:jc w:val="center"/>
        <w:rPr>
          <w:rFonts w:ascii="宋体" w:hAnsi="宋体" w:cs="宋体"/>
          <w:b/>
          <w:color w:val="auto"/>
          <w:kern w:val="0"/>
          <w:sz w:val="32"/>
          <w:szCs w:val="32"/>
          <w:highlight w:val="none"/>
        </w:rPr>
      </w:pPr>
    </w:p>
    <w:p w14:paraId="12EE4933">
      <w:pPr>
        <w:jc w:val="center"/>
        <w:rPr>
          <w:rFonts w:ascii="宋体" w:hAnsi="宋体" w:cs="宋体"/>
          <w:b/>
          <w:color w:val="auto"/>
          <w:kern w:val="0"/>
          <w:sz w:val="32"/>
          <w:szCs w:val="32"/>
          <w:highlight w:val="none"/>
        </w:rPr>
      </w:pPr>
    </w:p>
    <w:p w14:paraId="7B485588">
      <w:pPr>
        <w:jc w:val="center"/>
        <w:rPr>
          <w:rFonts w:ascii="宋体" w:hAnsi="宋体" w:cs="宋体"/>
          <w:b/>
          <w:color w:val="auto"/>
          <w:kern w:val="0"/>
          <w:sz w:val="32"/>
          <w:szCs w:val="32"/>
          <w:highlight w:val="none"/>
        </w:rPr>
      </w:pPr>
    </w:p>
    <w:p w14:paraId="64DF51FF">
      <w:pPr>
        <w:jc w:val="center"/>
        <w:rPr>
          <w:rFonts w:ascii="宋体" w:hAnsi="宋体" w:cs="宋体"/>
          <w:b/>
          <w:color w:val="auto"/>
          <w:kern w:val="0"/>
          <w:sz w:val="32"/>
          <w:szCs w:val="32"/>
          <w:highlight w:val="none"/>
        </w:rPr>
      </w:pPr>
    </w:p>
    <w:p w14:paraId="094C8F0B">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21D495F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8AD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F099DDF">
            <w:pPr>
              <w:snapToGrid w:val="0"/>
              <w:spacing w:line="360" w:lineRule="auto"/>
              <w:jc w:val="center"/>
              <w:rPr>
                <w:rFonts w:hint="eastAsia" w:ascii="宋体" w:hAnsi="宋体" w:eastAsia="宋体" w:cs="仿宋_GB2312"/>
                <w:b w:val="0"/>
                <w:bCs/>
                <w:color w:val="auto"/>
                <w:sz w:val="24"/>
                <w:highlight w:val="none"/>
                <w:lang w:val="en-US" w:eastAsia="zh-CN"/>
              </w:rPr>
            </w:pPr>
            <w:r>
              <w:rPr>
                <w:rFonts w:hint="eastAsia" w:ascii="宋体" w:hAnsi="宋体" w:eastAsia="宋体" w:cs="仿宋_GB2312"/>
                <w:b w:val="0"/>
                <w:bCs/>
                <w:color w:val="auto"/>
                <w:sz w:val="24"/>
                <w:highlight w:val="none"/>
                <w:lang w:val="en-US" w:eastAsia="zh-CN"/>
              </w:rPr>
              <w:t>序号</w:t>
            </w:r>
          </w:p>
        </w:tc>
        <w:tc>
          <w:tcPr>
            <w:tcW w:w="5465" w:type="dxa"/>
          </w:tcPr>
          <w:p w14:paraId="3A20BAC0">
            <w:pPr>
              <w:snapToGrid w:val="0"/>
              <w:spacing w:line="360" w:lineRule="auto"/>
              <w:jc w:val="center"/>
              <w:rPr>
                <w:rFonts w:hint="eastAsia" w:ascii="宋体" w:hAnsi="宋体" w:cs="宋体"/>
                <w:b w:val="0"/>
                <w:bCs/>
                <w:color w:val="auto"/>
                <w:sz w:val="24"/>
                <w:highlight w:val="none"/>
                <w:vertAlign w:val="baseline"/>
              </w:rPr>
            </w:pPr>
            <w:r>
              <w:rPr>
                <w:rFonts w:hint="eastAsia" w:ascii="宋体" w:hAnsi="宋体" w:eastAsia="宋体" w:cs="仿宋_GB2312"/>
                <w:b w:val="0"/>
                <w:bCs/>
                <w:color w:val="auto"/>
                <w:sz w:val="24"/>
                <w:highlight w:val="none"/>
                <w:lang w:eastAsia="zh-CN"/>
              </w:rPr>
              <w:t>响应</w:t>
            </w:r>
            <w:r>
              <w:rPr>
                <w:rFonts w:hint="eastAsia" w:ascii="宋体" w:hAnsi="宋体" w:eastAsia="宋体" w:cs="仿宋_GB2312"/>
                <w:b w:val="0"/>
                <w:bCs/>
                <w:color w:val="auto"/>
                <w:sz w:val="24"/>
                <w:highlight w:val="none"/>
              </w:rPr>
              <w:t>文件中评标标准相应的商务技术资料目录*</w:t>
            </w:r>
          </w:p>
        </w:tc>
        <w:tc>
          <w:tcPr>
            <w:tcW w:w="3046" w:type="dxa"/>
          </w:tcPr>
          <w:p w14:paraId="58E3845E">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14:paraId="724C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FC6132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7DA385B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15FC0B44">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9C7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FBE6E4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28BCC7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49156CB0">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F62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B564EA4">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35CADE6F">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4636B491">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04B5E900">
      <w:pPr>
        <w:jc w:val="center"/>
        <w:rPr>
          <w:rFonts w:ascii="宋体" w:hAnsi="宋体" w:cs="宋体"/>
          <w:b/>
          <w:color w:val="auto"/>
          <w:kern w:val="0"/>
          <w:sz w:val="32"/>
          <w:szCs w:val="32"/>
          <w:highlight w:val="none"/>
        </w:rPr>
      </w:pPr>
    </w:p>
    <w:p w14:paraId="0D9EA781">
      <w:pPr>
        <w:jc w:val="center"/>
        <w:rPr>
          <w:rFonts w:ascii="宋体" w:hAnsi="宋体" w:cs="宋体"/>
          <w:b/>
          <w:color w:val="auto"/>
          <w:kern w:val="0"/>
          <w:sz w:val="32"/>
          <w:szCs w:val="32"/>
          <w:highlight w:val="none"/>
        </w:rPr>
      </w:pPr>
    </w:p>
    <w:p w14:paraId="5FB07773">
      <w:pPr>
        <w:jc w:val="center"/>
        <w:rPr>
          <w:rFonts w:ascii="宋体" w:hAnsi="宋体" w:cs="宋体"/>
          <w:b/>
          <w:color w:val="auto"/>
          <w:kern w:val="0"/>
          <w:sz w:val="32"/>
          <w:szCs w:val="32"/>
          <w:highlight w:val="none"/>
        </w:rPr>
      </w:pPr>
    </w:p>
    <w:p w14:paraId="35CE20AE">
      <w:pPr>
        <w:jc w:val="center"/>
        <w:rPr>
          <w:rFonts w:ascii="宋体" w:hAnsi="宋体" w:cs="宋体"/>
          <w:b/>
          <w:color w:val="auto"/>
          <w:kern w:val="0"/>
          <w:sz w:val="32"/>
          <w:szCs w:val="32"/>
          <w:highlight w:val="none"/>
        </w:rPr>
      </w:pPr>
    </w:p>
    <w:p w14:paraId="6C487570">
      <w:pPr>
        <w:jc w:val="center"/>
        <w:rPr>
          <w:rFonts w:ascii="宋体" w:hAnsi="宋体" w:cs="宋体"/>
          <w:b/>
          <w:color w:val="auto"/>
          <w:kern w:val="0"/>
          <w:sz w:val="32"/>
          <w:szCs w:val="32"/>
          <w:highlight w:val="none"/>
        </w:rPr>
      </w:pPr>
    </w:p>
    <w:p w14:paraId="256C612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98F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22B8B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CFB02BD">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7DEFBAA5">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040B320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956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6559F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7076EE1">
            <w:pPr>
              <w:jc w:val="center"/>
              <w:rPr>
                <w:rFonts w:ascii="宋体" w:hAnsi="宋体" w:cs="宋体"/>
                <w:b/>
                <w:color w:val="auto"/>
                <w:kern w:val="0"/>
                <w:sz w:val="32"/>
                <w:szCs w:val="32"/>
                <w:highlight w:val="none"/>
              </w:rPr>
            </w:pPr>
          </w:p>
        </w:tc>
        <w:tc>
          <w:tcPr>
            <w:tcW w:w="3546" w:type="dxa"/>
          </w:tcPr>
          <w:p w14:paraId="78224E6E">
            <w:pPr>
              <w:jc w:val="center"/>
              <w:rPr>
                <w:rFonts w:ascii="宋体" w:hAnsi="宋体" w:cs="宋体"/>
                <w:b/>
                <w:color w:val="auto"/>
                <w:kern w:val="0"/>
                <w:sz w:val="32"/>
                <w:szCs w:val="32"/>
                <w:highlight w:val="none"/>
              </w:rPr>
            </w:pPr>
          </w:p>
        </w:tc>
        <w:tc>
          <w:tcPr>
            <w:tcW w:w="1276" w:type="dxa"/>
          </w:tcPr>
          <w:p w14:paraId="69605EBD">
            <w:pPr>
              <w:jc w:val="center"/>
              <w:rPr>
                <w:rFonts w:ascii="宋体" w:hAnsi="宋体" w:cs="宋体"/>
                <w:b/>
                <w:color w:val="auto"/>
                <w:kern w:val="0"/>
                <w:sz w:val="32"/>
                <w:szCs w:val="32"/>
                <w:highlight w:val="none"/>
              </w:rPr>
            </w:pPr>
          </w:p>
        </w:tc>
      </w:tr>
      <w:tr w14:paraId="3E94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E7AFBB">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1711E19">
            <w:pPr>
              <w:jc w:val="center"/>
              <w:rPr>
                <w:rFonts w:ascii="宋体" w:hAnsi="宋体" w:cs="宋体"/>
                <w:b/>
                <w:color w:val="auto"/>
                <w:kern w:val="0"/>
                <w:sz w:val="32"/>
                <w:szCs w:val="32"/>
                <w:highlight w:val="none"/>
              </w:rPr>
            </w:pPr>
          </w:p>
        </w:tc>
        <w:tc>
          <w:tcPr>
            <w:tcW w:w="3546" w:type="dxa"/>
          </w:tcPr>
          <w:p w14:paraId="32C44962">
            <w:pPr>
              <w:jc w:val="center"/>
              <w:rPr>
                <w:rFonts w:ascii="宋体" w:hAnsi="宋体" w:cs="宋体"/>
                <w:b/>
                <w:color w:val="auto"/>
                <w:kern w:val="0"/>
                <w:sz w:val="32"/>
                <w:szCs w:val="32"/>
                <w:highlight w:val="none"/>
              </w:rPr>
            </w:pPr>
          </w:p>
        </w:tc>
        <w:tc>
          <w:tcPr>
            <w:tcW w:w="1276" w:type="dxa"/>
          </w:tcPr>
          <w:p w14:paraId="5E2256BC">
            <w:pPr>
              <w:jc w:val="center"/>
              <w:rPr>
                <w:rFonts w:ascii="宋体" w:hAnsi="宋体" w:cs="宋体"/>
                <w:b/>
                <w:color w:val="auto"/>
                <w:kern w:val="0"/>
                <w:sz w:val="32"/>
                <w:szCs w:val="32"/>
                <w:highlight w:val="none"/>
              </w:rPr>
            </w:pPr>
          </w:p>
        </w:tc>
      </w:tr>
      <w:tr w14:paraId="1909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3AC67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A91792F">
            <w:pPr>
              <w:jc w:val="center"/>
              <w:rPr>
                <w:rFonts w:ascii="宋体" w:hAnsi="宋体" w:cs="宋体"/>
                <w:b/>
                <w:color w:val="auto"/>
                <w:kern w:val="0"/>
                <w:sz w:val="32"/>
                <w:szCs w:val="32"/>
                <w:highlight w:val="none"/>
              </w:rPr>
            </w:pPr>
          </w:p>
        </w:tc>
        <w:tc>
          <w:tcPr>
            <w:tcW w:w="3546" w:type="dxa"/>
          </w:tcPr>
          <w:p w14:paraId="2597E2BF">
            <w:pPr>
              <w:jc w:val="center"/>
              <w:rPr>
                <w:rFonts w:ascii="宋体" w:hAnsi="宋体" w:cs="宋体"/>
                <w:b/>
                <w:color w:val="auto"/>
                <w:kern w:val="0"/>
                <w:sz w:val="32"/>
                <w:szCs w:val="32"/>
                <w:highlight w:val="none"/>
              </w:rPr>
            </w:pPr>
          </w:p>
        </w:tc>
        <w:tc>
          <w:tcPr>
            <w:tcW w:w="1276" w:type="dxa"/>
          </w:tcPr>
          <w:p w14:paraId="1D450D59">
            <w:pPr>
              <w:jc w:val="center"/>
              <w:rPr>
                <w:rFonts w:ascii="宋体" w:hAnsi="宋体" w:cs="宋体"/>
                <w:b/>
                <w:color w:val="auto"/>
                <w:kern w:val="0"/>
                <w:sz w:val="32"/>
                <w:szCs w:val="32"/>
                <w:highlight w:val="none"/>
              </w:rPr>
            </w:pPr>
          </w:p>
        </w:tc>
      </w:tr>
    </w:tbl>
    <w:p w14:paraId="18533C1D">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126D5702">
      <w:pPr>
        <w:jc w:val="center"/>
        <w:rPr>
          <w:rFonts w:ascii="宋体" w:hAnsi="宋体" w:cs="宋体"/>
          <w:b/>
          <w:color w:val="auto"/>
          <w:kern w:val="0"/>
          <w:sz w:val="32"/>
          <w:szCs w:val="32"/>
          <w:highlight w:val="none"/>
        </w:rPr>
      </w:pPr>
    </w:p>
    <w:p w14:paraId="70507AE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4F3A9F85">
      <w:pPr>
        <w:pStyle w:val="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71D01A65">
      <w:pPr>
        <w:pStyle w:val="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175F5571">
      <w:pPr>
        <w:spacing w:line="360" w:lineRule="auto"/>
        <w:ind w:right="420"/>
        <w:rPr>
          <w:rFonts w:ascii="宋体" w:hAnsi="宋体" w:cs="宋体"/>
          <w:color w:val="auto"/>
          <w:sz w:val="24"/>
          <w:highlight w:val="none"/>
        </w:rPr>
      </w:pPr>
    </w:p>
    <w:p w14:paraId="05BF7549">
      <w:pPr>
        <w:ind w:firstLine="1911" w:firstLineChars="595"/>
        <w:rPr>
          <w:rFonts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4FE90ADE">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9E17091">
      <w:pPr>
        <w:snapToGrid w:val="0"/>
        <w:spacing w:line="360" w:lineRule="auto"/>
        <w:rPr>
          <w:rFonts w:ascii="宋体" w:hAnsi="宋体" w:cs="宋体"/>
          <w:color w:val="auto"/>
          <w:sz w:val="24"/>
          <w:highlight w:val="none"/>
        </w:rPr>
      </w:pPr>
    </w:p>
    <w:p w14:paraId="6A44159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5C0667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415A0A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246FC2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14F525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6F6502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70F3F2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2181927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F55F2F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13EFD1F">
      <w:pPr>
        <w:autoSpaceDE w:val="0"/>
        <w:autoSpaceDN w:val="0"/>
        <w:spacing w:line="360" w:lineRule="auto"/>
        <w:ind w:left="2"/>
        <w:jc w:val="left"/>
        <w:rPr>
          <w:rFonts w:ascii="宋体" w:hAnsi="宋体" w:cs="宋体"/>
          <w:color w:val="auto"/>
          <w:kern w:val="0"/>
          <w:sz w:val="24"/>
          <w:highlight w:val="none"/>
          <w:lang w:val="zh-CN"/>
        </w:rPr>
      </w:pPr>
    </w:p>
    <w:p w14:paraId="6F88E82F">
      <w:pPr>
        <w:autoSpaceDE w:val="0"/>
        <w:autoSpaceDN w:val="0"/>
        <w:spacing w:line="360" w:lineRule="auto"/>
        <w:ind w:left="2"/>
        <w:jc w:val="left"/>
        <w:rPr>
          <w:rFonts w:ascii="宋体" w:hAnsi="宋体" w:cs="宋体"/>
          <w:color w:val="auto"/>
          <w:kern w:val="0"/>
          <w:sz w:val="24"/>
          <w:highlight w:val="none"/>
          <w:lang w:val="zh-CN"/>
        </w:rPr>
      </w:pPr>
    </w:p>
    <w:p w14:paraId="438993F0">
      <w:pPr>
        <w:autoSpaceDE w:val="0"/>
        <w:autoSpaceDN w:val="0"/>
        <w:spacing w:line="360" w:lineRule="auto"/>
        <w:ind w:left="2"/>
        <w:jc w:val="left"/>
        <w:rPr>
          <w:rFonts w:ascii="宋体" w:hAnsi="宋体" w:cs="宋体"/>
          <w:color w:val="auto"/>
          <w:kern w:val="0"/>
          <w:sz w:val="24"/>
          <w:highlight w:val="none"/>
          <w:lang w:val="zh-CN"/>
        </w:rPr>
      </w:pPr>
    </w:p>
    <w:p w14:paraId="68EBEB8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8B4AE0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9965D35">
      <w:pPr>
        <w:spacing w:line="360" w:lineRule="auto"/>
        <w:jc w:val="center"/>
        <w:rPr>
          <w:rFonts w:ascii="宋体" w:hAnsi="宋体" w:cs="宋体"/>
          <w:b/>
          <w:bCs/>
          <w:color w:val="auto"/>
          <w:sz w:val="24"/>
          <w:highlight w:val="none"/>
        </w:rPr>
      </w:pPr>
    </w:p>
    <w:p w14:paraId="7AD0279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B413A8">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6D01E23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91EF1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6963280">
      <w:pPr>
        <w:spacing w:line="360" w:lineRule="auto"/>
        <w:jc w:val="center"/>
        <w:outlineLvl w:val="0"/>
        <w:rPr>
          <w:rFonts w:ascii="宋体" w:hAnsi="宋体" w:cs="宋体"/>
          <w:b/>
          <w:color w:val="auto"/>
          <w:kern w:val="0"/>
          <w:sz w:val="36"/>
          <w:szCs w:val="36"/>
          <w:highlight w:val="none"/>
        </w:rPr>
      </w:pPr>
    </w:p>
    <w:p w14:paraId="38EDF148">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3E40D30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）已标价工程量清单……………………………………………………………（页码）</w:t>
      </w:r>
    </w:p>
    <w:p w14:paraId="22CB4D69">
      <w:pPr>
        <w:pStyle w:val="81"/>
        <w:rPr>
          <w:color w:val="auto"/>
          <w:highlight w:val="none"/>
        </w:rPr>
      </w:pPr>
    </w:p>
    <w:p w14:paraId="7576D3D8">
      <w:pPr>
        <w:snapToGrid w:val="0"/>
        <w:spacing w:line="360" w:lineRule="auto"/>
        <w:ind w:right="480"/>
        <w:jc w:val="center"/>
        <w:rPr>
          <w:rFonts w:ascii="宋体" w:hAnsi="宋体" w:cs="宋体"/>
          <w:b/>
          <w:color w:val="auto"/>
          <w:kern w:val="0"/>
          <w:sz w:val="32"/>
          <w:szCs w:val="32"/>
          <w:highlight w:val="none"/>
        </w:rPr>
      </w:pPr>
    </w:p>
    <w:p w14:paraId="5C97CB65">
      <w:pPr>
        <w:snapToGrid w:val="0"/>
        <w:spacing w:line="360" w:lineRule="auto"/>
        <w:ind w:right="480"/>
        <w:jc w:val="center"/>
        <w:rPr>
          <w:rFonts w:ascii="宋体" w:hAnsi="宋体" w:cs="宋体"/>
          <w:b/>
          <w:color w:val="auto"/>
          <w:kern w:val="0"/>
          <w:sz w:val="32"/>
          <w:szCs w:val="32"/>
          <w:highlight w:val="none"/>
        </w:rPr>
      </w:pPr>
    </w:p>
    <w:p w14:paraId="2B0BA874">
      <w:pPr>
        <w:snapToGrid w:val="0"/>
        <w:spacing w:line="360" w:lineRule="auto"/>
        <w:ind w:right="480"/>
        <w:jc w:val="center"/>
        <w:rPr>
          <w:rFonts w:ascii="宋体" w:hAnsi="宋体" w:cs="宋体"/>
          <w:b/>
          <w:color w:val="auto"/>
          <w:kern w:val="0"/>
          <w:sz w:val="32"/>
          <w:szCs w:val="32"/>
          <w:highlight w:val="none"/>
        </w:rPr>
      </w:pPr>
    </w:p>
    <w:p w14:paraId="11DF34FE">
      <w:pPr>
        <w:snapToGrid w:val="0"/>
        <w:spacing w:line="360" w:lineRule="auto"/>
        <w:ind w:right="480"/>
        <w:jc w:val="center"/>
        <w:rPr>
          <w:rFonts w:ascii="宋体" w:hAnsi="宋体" w:cs="宋体"/>
          <w:b/>
          <w:color w:val="auto"/>
          <w:kern w:val="0"/>
          <w:sz w:val="32"/>
          <w:szCs w:val="32"/>
          <w:highlight w:val="none"/>
        </w:rPr>
      </w:pPr>
    </w:p>
    <w:p w14:paraId="2605DA4E">
      <w:pPr>
        <w:snapToGrid w:val="0"/>
        <w:spacing w:line="360" w:lineRule="auto"/>
        <w:ind w:right="480"/>
        <w:jc w:val="center"/>
        <w:rPr>
          <w:rFonts w:ascii="宋体" w:hAnsi="宋体" w:cs="宋体"/>
          <w:b/>
          <w:color w:val="auto"/>
          <w:kern w:val="0"/>
          <w:sz w:val="32"/>
          <w:szCs w:val="32"/>
          <w:highlight w:val="none"/>
        </w:rPr>
      </w:pPr>
    </w:p>
    <w:p w14:paraId="4A8A472A">
      <w:pPr>
        <w:snapToGrid w:val="0"/>
        <w:spacing w:line="360" w:lineRule="auto"/>
        <w:ind w:right="480"/>
        <w:jc w:val="center"/>
        <w:rPr>
          <w:rFonts w:ascii="宋体" w:hAnsi="宋体" w:cs="宋体"/>
          <w:b/>
          <w:color w:val="auto"/>
          <w:kern w:val="0"/>
          <w:sz w:val="32"/>
          <w:szCs w:val="32"/>
          <w:highlight w:val="none"/>
        </w:rPr>
      </w:pPr>
    </w:p>
    <w:p w14:paraId="0DF4E5E1">
      <w:pPr>
        <w:snapToGrid w:val="0"/>
        <w:spacing w:line="360" w:lineRule="auto"/>
        <w:ind w:right="480"/>
        <w:jc w:val="center"/>
        <w:rPr>
          <w:rFonts w:ascii="宋体" w:hAnsi="宋体" w:cs="宋体"/>
          <w:b/>
          <w:color w:val="auto"/>
          <w:kern w:val="0"/>
          <w:sz w:val="32"/>
          <w:szCs w:val="32"/>
          <w:highlight w:val="none"/>
        </w:rPr>
      </w:pPr>
    </w:p>
    <w:p w14:paraId="311FD00D">
      <w:pPr>
        <w:snapToGrid w:val="0"/>
        <w:spacing w:line="360" w:lineRule="auto"/>
        <w:ind w:right="480"/>
        <w:jc w:val="center"/>
        <w:rPr>
          <w:rFonts w:ascii="宋体" w:hAnsi="宋体" w:cs="宋体"/>
          <w:b/>
          <w:color w:val="auto"/>
          <w:kern w:val="0"/>
          <w:sz w:val="32"/>
          <w:szCs w:val="32"/>
          <w:highlight w:val="none"/>
        </w:rPr>
      </w:pPr>
    </w:p>
    <w:p w14:paraId="681FBF8E">
      <w:pPr>
        <w:snapToGrid w:val="0"/>
        <w:spacing w:line="360" w:lineRule="auto"/>
        <w:ind w:right="480"/>
        <w:jc w:val="center"/>
        <w:rPr>
          <w:rFonts w:ascii="宋体" w:hAnsi="宋体" w:cs="宋体"/>
          <w:b/>
          <w:color w:val="auto"/>
          <w:kern w:val="0"/>
          <w:sz w:val="32"/>
          <w:szCs w:val="32"/>
          <w:highlight w:val="none"/>
        </w:rPr>
      </w:pPr>
    </w:p>
    <w:p w14:paraId="54AC782A">
      <w:pPr>
        <w:snapToGrid w:val="0"/>
        <w:spacing w:line="360" w:lineRule="auto"/>
        <w:ind w:right="480"/>
        <w:jc w:val="center"/>
        <w:rPr>
          <w:rFonts w:ascii="宋体" w:hAnsi="宋体" w:cs="宋体"/>
          <w:b/>
          <w:color w:val="auto"/>
          <w:kern w:val="0"/>
          <w:sz w:val="32"/>
          <w:szCs w:val="32"/>
          <w:highlight w:val="none"/>
        </w:rPr>
      </w:pPr>
    </w:p>
    <w:p w14:paraId="7C619916">
      <w:pPr>
        <w:snapToGrid w:val="0"/>
        <w:spacing w:line="360" w:lineRule="auto"/>
        <w:ind w:right="480"/>
        <w:jc w:val="center"/>
        <w:rPr>
          <w:rFonts w:ascii="宋体" w:hAnsi="宋体" w:cs="宋体"/>
          <w:b/>
          <w:color w:val="auto"/>
          <w:kern w:val="0"/>
          <w:sz w:val="32"/>
          <w:szCs w:val="32"/>
          <w:highlight w:val="none"/>
        </w:rPr>
      </w:pPr>
    </w:p>
    <w:p w14:paraId="1B37719A">
      <w:pPr>
        <w:snapToGrid w:val="0"/>
        <w:spacing w:line="360" w:lineRule="auto"/>
        <w:ind w:right="480"/>
        <w:jc w:val="center"/>
        <w:rPr>
          <w:rFonts w:ascii="宋体" w:hAnsi="宋体" w:cs="宋体"/>
          <w:b/>
          <w:color w:val="auto"/>
          <w:kern w:val="0"/>
          <w:sz w:val="32"/>
          <w:szCs w:val="32"/>
          <w:highlight w:val="none"/>
        </w:rPr>
      </w:pPr>
    </w:p>
    <w:p w14:paraId="61F22C12">
      <w:pPr>
        <w:snapToGrid w:val="0"/>
        <w:spacing w:line="360" w:lineRule="auto"/>
        <w:ind w:right="480"/>
        <w:jc w:val="center"/>
        <w:rPr>
          <w:rFonts w:ascii="宋体" w:hAnsi="宋体" w:cs="宋体"/>
          <w:b/>
          <w:color w:val="auto"/>
          <w:kern w:val="0"/>
          <w:sz w:val="32"/>
          <w:szCs w:val="32"/>
          <w:highlight w:val="none"/>
        </w:rPr>
      </w:pPr>
    </w:p>
    <w:p w14:paraId="1BFC1D26">
      <w:pPr>
        <w:snapToGrid w:val="0"/>
        <w:spacing w:line="360" w:lineRule="auto"/>
        <w:ind w:right="480"/>
        <w:jc w:val="center"/>
        <w:rPr>
          <w:rFonts w:ascii="宋体" w:hAnsi="宋体" w:cs="宋体"/>
          <w:b/>
          <w:color w:val="auto"/>
          <w:kern w:val="0"/>
          <w:sz w:val="32"/>
          <w:szCs w:val="32"/>
          <w:highlight w:val="none"/>
        </w:rPr>
      </w:pPr>
    </w:p>
    <w:p w14:paraId="504A97BB">
      <w:pPr>
        <w:snapToGrid w:val="0"/>
        <w:spacing w:line="360" w:lineRule="auto"/>
        <w:ind w:right="480"/>
        <w:jc w:val="center"/>
        <w:rPr>
          <w:rFonts w:ascii="宋体" w:hAnsi="宋体" w:cs="宋体"/>
          <w:b/>
          <w:color w:val="auto"/>
          <w:kern w:val="0"/>
          <w:sz w:val="32"/>
          <w:szCs w:val="32"/>
          <w:highlight w:val="none"/>
        </w:rPr>
      </w:pPr>
    </w:p>
    <w:p w14:paraId="0F3D52B6">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2909B670">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357E92C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159E17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凤凰、新工幸福邻里坊（未来社区场景）提升改造项目</w:t>
      </w:r>
      <w:r>
        <w:rPr>
          <w:rFonts w:hint="eastAsia" w:ascii="宋体" w:hAnsi="宋体" w:cs="宋体"/>
          <w:color w:val="auto"/>
          <w:kern w:val="0"/>
          <w:sz w:val="24"/>
          <w:highlight w:val="none"/>
          <w:lang w:val="zh-CN"/>
        </w:rPr>
        <w:t>【项目编号：</w:t>
      </w:r>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9A12BF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978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25A9AD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1DC6287B">
            <w:pPr>
              <w:spacing w:line="360" w:lineRule="auto"/>
              <w:jc w:val="center"/>
              <w:rPr>
                <w:rFonts w:ascii="宋体" w:hAnsi="宋体" w:cs="宋体"/>
                <w:b/>
                <w:color w:val="auto"/>
                <w:sz w:val="24"/>
                <w:highlight w:val="none"/>
              </w:rPr>
            </w:pPr>
          </w:p>
          <w:p w14:paraId="6C7CAF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449A27C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68B863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598A13A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312B1645">
            <w:pPr>
              <w:spacing w:line="360" w:lineRule="auto"/>
              <w:jc w:val="center"/>
              <w:rPr>
                <w:rFonts w:ascii="宋体" w:hAnsi="宋体" w:cs="宋体"/>
                <w:b/>
                <w:color w:val="auto"/>
                <w:sz w:val="24"/>
                <w:highlight w:val="none"/>
              </w:rPr>
            </w:pPr>
          </w:p>
          <w:p w14:paraId="00918C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BECC0E7">
            <w:pPr>
              <w:spacing w:line="360" w:lineRule="auto"/>
              <w:jc w:val="center"/>
              <w:rPr>
                <w:rFonts w:ascii="宋体" w:hAnsi="宋体" w:cs="宋体"/>
                <w:b/>
                <w:color w:val="auto"/>
                <w:sz w:val="24"/>
                <w:highlight w:val="none"/>
              </w:rPr>
            </w:pPr>
          </w:p>
        </w:tc>
      </w:tr>
      <w:tr w14:paraId="2030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371E05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凤凰、新工幸福邻里坊（未来社区场景）提升改造项目</w:t>
            </w:r>
          </w:p>
        </w:tc>
        <w:tc>
          <w:tcPr>
            <w:tcW w:w="1843" w:type="dxa"/>
            <w:vAlign w:val="center"/>
          </w:tcPr>
          <w:p w14:paraId="7522E97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按磋商文件要求</w:t>
            </w:r>
          </w:p>
        </w:tc>
        <w:tc>
          <w:tcPr>
            <w:tcW w:w="3118" w:type="dxa"/>
            <w:vAlign w:val="center"/>
          </w:tcPr>
          <w:p w14:paraId="429AD2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按磋商文件要求</w:t>
            </w:r>
          </w:p>
        </w:tc>
        <w:tc>
          <w:tcPr>
            <w:tcW w:w="2552" w:type="dxa"/>
            <w:vAlign w:val="center"/>
          </w:tcPr>
          <w:p w14:paraId="49C90342">
            <w:pPr>
              <w:spacing w:line="360" w:lineRule="auto"/>
              <w:jc w:val="center"/>
              <w:rPr>
                <w:rFonts w:ascii="宋体" w:hAnsi="宋体" w:cs="宋体"/>
                <w:color w:val="auto"/>
                <w:sz w:val="24"/>
                <w:highlight w:val="none"/>
              </w:rPr>
            </w:pPr>
          </w:p>
        </w:tc>
        <w:tc>
          <w:tcPr>
            <w:tcW w:w="1984" w:type="dxa"/>
            <w:vAlign w:val="center"/>
          </w:tcPr>
          <w:p w14:paraId="276E73D5">
            <w:pPr>
              <w:spacing w:line="360" w:lineRule="auto"/>
              <w:jc w:val="center"/>
              <w:rPr>
                <w:rFonts w:ascii="宋体" w:hAnsi="宋体" w:cs="宋体"/>
                <w:color w:val="auto"/>
                <w:sz w:val="24"/>
                <w:highlight w:val="none"/>
              </w:rPr>
            </w:pPr>
          </w:p>
        </w:tc>
        <w:tc>
          <w:tcPr>
            <w:tcW w:w="3119" w:type="dxa"/>
            <w:vAlign w:val="center"/>
          </w:tcPr>
          <w:p w14:paraId="30B37A77">
            <w:pPr>
              <w:spacing w:line="360" w:lineRule="auto"/>
              <w:jc w:val="center"/>
              <w:rPr>
                <w:rFonts w:ascii="宋体" w:hAnsi="宋体" w:cs="宋体"/>
                <w:color w:val="auto"/>
                <w:sz w:val="24"/>
                <w:highlight w:val="none"/>
              </w:rPr>
            </w:pPr>
          </w:p>
        </w:tc>
      </w:tr>
      <w:tr w14:paraId="680E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7895F89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1010BF2F">
            <w:pPr>
              <w:spacing w:line="360" w:lineRule="auto"/>
              <w:jc w:val="center"/>
              <w:rPr>
                <w:rFonts w:ascii="宋体" w:hAnsi="宋体" w:cs="宋体"/>
                <w:color w:val="auto"/>
                <w:sz w:val="24"/>
                <w:highlight w:val="none"/>
              </w:rPr>
            </w:pPr>
          </w:p>
        </w:tc>
      </w:tr>
      <w:tr w14:paraId="12F0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7579AF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01BF1995">
            <w:pPr>
              <w:spacing w:line="360" w:lineRule="auto"/>
              <w:jc w:val="center"/>
              <w:rPr>
                <w:rFonts w:ascii="宋体" w:hAnsi="宋体" w:cs="宋体"/>
                <w:color w:val="auto"/>
                <w:sz w:val="24"/>
                <w:highlight w:val="none"/>
              </w:rPr>
            </w:pPr>
          </w:p>
        </w:tc>
      </w:tr>
    </w:tbl>
    <w:p w14:paraId="51FC3E3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EE9B7C5">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55059B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487A30E4">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2EA793C6">
      <w:pPr>
        <w:spacing w:line="360" w:lineRule="auto"/>
        <w:ind w:firstLine="482" w:firstLineChars="200"/>
        <w:rPr>
          <w:rFonts w:ascii="宋体" w:hAnsi="宋体" w:cs="宋体"/>
          <w:b/>
          <w:color w:val="auto"/>
          <w:kern w:val="0"/>
          <w:sz w:val="24"/>
          <w:highlight w:val="none"/>
        </w:rPr>
      </w:pPr>
    </w:p>
    <w:p w14:paraId="337B8AA2">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167B673">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6B9C1F71">
      <w:pPr>
        <w:pStyle w:val="694"/>
        <w:keepNext w:val="0"/>
        <w:pageBreakBefore/>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14:paraId="583029F9">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5EE00D21">
      <w:pPr>
        <w:pStyle w:val="7"/>
        <w:ind w:firstLine="480"/>
        <w:rPr>
          <w:rFonts w:cs="宋体"/>
          <w:color w:val="auto"/>
          <w:sz w:val="24"/>
          <w:highlight w:val="none"/>
        </w:rPr>
      </w:pPr>
    </w:p>
    <w:p w14:paraId="015AD8AD">
      <w:pPr>
        <w:pStyle w:val="7"/>
        <w:ind w:firstLine="480"/>
        <w:rPr>
          <w:rFonts w:cs="宋体"/>
          <w:color w:val="auto"/>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7F98554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020" w:name="_Toc465665161"/>
      <w:r>
        <w:rPr>
          <w:rFonts w:hint="eastAsia" w:ascii="宋体" w:hAnsi="宋体" w:cs="宋体"/>
          <w:color w:val="auto"/>
          <w:highlight w:val="none"/>
        </w:rPr>
        <w:t>附件</w:t>
      </w:r>
      <w:bookmarkEnd w:id="1020"/>
    </w:p>
    <w:p w14:paraId="43AE97C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6F65B16">
      <w:pPr>
        <w:spacing w:line="360" w:lineRule="auto"/>
        <w:jc w:val="center"/>
        <w:rPr>
          <w:rFonts w:ascii="宋体" w:hAnsi="宋体" w:cs="宋体"/>
          <w:b/>
          <w:color w:val="auto"/>
          <w:spacing w:val="6"/>
          <w:sz w:val="32"/>
          <w:szCs w:val="32"/>
          <w:highlight w:val="none"/>
        </w:rPr>
      </w:pPr>
      <w:bookmarkStart w:id="1021" w:name="OLE_LINK14"/>
      <w:bookmarkStart w:id="1022" w:name="OLE_LINK13"/>
      <w:r>
        <w:rPr>
          <w:rFonts w:hint="eastAsia" w:ascii="宋体" w:hAnsi="宋体" w:cs="宋体"/>
          <w:b/>
          <w:color w:val="auto"/>
          <w:spacing w:val="6"/>
          <w:sz w:val="32"/>
          <w:szCs w:val="32"/>
          <w:highlight w:val="none"/>
        </w:rPr>
        <w:t>残疾人福利性单位声明函</w:t>
      </w:r>
    </w:p>
    <w:bookmarkEnd w:id="1021"/>
    <w:bookmarkEnd w:id="1022"/>
    <w:p w14:paraId="03994989">
      <w:pPr>
        <w:spacing w:line="360" w:lineRule="auto"/>
        <w:rPr>
          <w:rFonts w:ascii="宋体" w:hAnsi="宋体" w:cs="宋体"/>
          <w:b/>
          <w:color w:val="auto"/>
          <w:spacing w:val="6"/>
          <w:sz w:val="30"/>
          <w:szCs w:val="30"/>
          <w:highlight w:val="none"/>
        </w:rPr>
      </w:pPr>
    </w:p>
    <w:p w14:paraId="73CB57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B3AB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B0DC491">
      <w:pPr>
        <w:spacing w:line="360" w:lineRule="auto"/>
        <w:ind w:firstLine="480" w:firstLineChars="200"/>
        <w:rPr>
          <w:rFonts w:ascii="宋体" w:hAnsi="宋体" w:cs="宋体"/>
          <w:color w:val="auto"/>
          <w:sz w:val="24"/>
          <w:highlight w:val="none"/>
        </w:rPr>
      </w:pPr>
    </w:p>
    <w:p w14:paraId="73E27D89">
      <w:pPr>
        <w:spacing w:line="360" w:lineRule="auto"/>
        <w:ind w:firstLine="480" w:firstLineChars="200"/>
        <w:rPr>
          <w:rFonts w:ascii="宋体" w:hAnsi="宋体" w:cs="宋体"/>
          <w:color w:val="auto"/>
          <w:sz w:val="24"/>
          <w:highlight w:val="none"/>
        </w:rPr>
      </w:pPr>
    </w:p>
    <w:p w14:paraId="5CD16BA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65080F0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A540D51">
      <w:pPr>
        <w:spacing w:line="360" w:lineRule="auto"/>
        <w:ind w:firstLine="480" w:firstLineChars="200"/>
        <w:rPr>
          <w:rFonts w:ascii="宋体" w:hAnsi="宋体" w:cs="宋体"/>
          <w:color w:val="auto"/>
          <w:sz w:val="24"/>
          <w:highlight w:val="none"/>
        </w:rPr>
      </w:pPr>
    </w:p>
    <w:p w14:paraId="2DB5A6C9">
      <w:pPr>
        <w:spacing w:line="360" w:lineRule="auto"/>
        <w:ind w:firstLine="420" w:firstLineChars="200"/>
        <w:rPr>
          <w:rFonts w:ascii="宋体" w:hAnsi="宋体" w:cs="宋体"/>
          <w:color w:val="auto"/>
          <w:highlight w:val="none"/>
        </w:rPr>
      </w:pPr>
    </w:p>
    <w:p w14:paraId="53077422">
      <w:pPr>
        <w:spacing w:line="360" w:lineRule="auto"/>
        <w:ind w:firstLine="420" w:firstLineChars="200"/>
        <w:rPr>
          <w:rFonts w:ascii="宋体" w:hAnsi="宋体" w:cs="宋体"/>
          <w:color w:val="auto"/>
          <w:highlight w:val="none"/>
        </w:rPr>
      </w:pPr>
    </w:p>
    <w:p w14:paraId="40B266BD">
      <w:pPr>
        <w:spacing w:line="360" w:lineRule="auto"/>
        <w:ind w:firstLine="420" w:firstLineChars="200"/>
        <w:rPr>
          <w:rFonts w:ascii="宋体" w:hAnsi="宋体" w:cs="宋体"/>
          <w:color w:val="auto"/>
          <w:highlight w:val="none"/>
        </w:rPr>
      </w:pPr>
    </w:p>
    <w:p w14:paraId="30BC7116">
      <w:pPr>
        <w:spacing w:line="360" w:lineRule="auto"/>
        <w:ind w:firstLine="420" w:firstLineChars="200"/>
        <w:rPr>
          <w:rFonts w:ascii="宋体" w:hAnsi="宋体" w:cs="宋体"/>
          <w:color w:val="auto"/>
          <w:highlight w:val="none"/>
        </w:rPr>
      </w:pPr>
    </w:p>
    <w:p w14:paraId="1915F224">
      <w:pPr>
        <w:spacing w:line="360" w:lineRule="auto"/>
        <w:rPr>
          <w:rFonts w:ascii="宋体" w:hAnsi="宋体" w:cs="宋体"/>
          <w:b/>
          <w:color w:val="auto"/>
          <w:sz w:val="24"/>
          <w:highlight w:val="none"/>
        </w:rPr>
      </w:pPr>
    </w:p>
    <w:p w14:paraId="25C830AC">
      <w:pPr>
        <w:spacing w:line="360" w:lineRule="auto"/>
        <w:rPr>
          <w:rFonts w:ascii="宋体" w:hAnsi="宋体" w:cs="宋体"/>
          <w:b/>
          <w:color w:val="auto"/>
          <w:sz w:val="24"/>
          <w:highlight w:val="none"/>
        </w:rPr>
      </w:pPr>
    </w:p>
    <w:p w14:paraId="25A7498E">
      <w:pPr>
        <w:spacing w:line="360" w:lineRule="auto"/>
        <w:rPr>
          <w:rFonts w:ascii="宋体" w:hAnsi="宋体" w:cs="宋体"/>
          <w:b/>
          <w:color w:val="auto"/>
          <w:sz w:val="24"/>
          <w:highlight w:val="none"/>
        </w:rPr>
      </w:pPr>
    </w:p>
    <w:p w14:paraId="5B4B3791">
      <w:pPr>
        <w:spacing w:line="360" w:lineRule="auto"/>
        <w:rPr>
          <w:rFonts w:ascii="宋体" w:hAnsi="宋体" w:cs="宋体"/>
          <w:b/>
          <w:color w:val="auto"/>
          <w:sz w:val="24"/>
          <w:highlight w:val="none"/>
        </w:rPr>
      </w:pPr>
    </w:p>
    <w:p w14:paraId="08CD45A7">
      <w:pPr>
        <w:spacing w:line="360" w:lineRule="auto"/>
        <w:rPr>
          <w:rFonts w:ascii="宋体" w:hAnsi="宋体" w:cs="宋体"/>
          <w:b/>
          <w:color w:val="auto"/>
          <w:sz w:val="24"/>
          <w:highlight w:val="none"/>
        </w:rPr>
      </w:pPr>
    </w:p>
    <w:p w14:paraId="38A06B82">
      <w:pPr>
        <w:spacing w:line="360" w:lineRule="auto"/>
        <w:rPr>
          <w:rFonts w:ascii="宋体" w:hAnsi="宋体" w:cs="宋体"/>
          <w:b/>
          <w:color w:val="auto"/>
          <w:sz w:val="24"/>
          <w:highlight w:val="none"/>
        </w:rPr>
      </w:pPr>
    </w:p>
    <w:p w14:paraId="3AC7875C">
      <w:pPr>
        <w:spacing w:line="360" w:lineRule="auto"/>
        <w:rPr>
          <w:rFonts w:ascii="宋体" w:hAnsi="宋体" w:cs="宋体"/>
          <w:b/>
          <w:color w:val="auto"/>
          <w:sz w:val="24"/>
          <w:highlight w:val="none"/>
        </w:rPr>
      </w:pPr>
    </w:p>
    <w:p w14:paraId="43ED0EDB">
      <w:pPr>
        <w:spacing w:line="360" w:lineRule="auto"/>
        <w:rPr>
          <w:rFonts w:ascii="宋体" w:hAnsi="宋体" w:cs="宋体"/>
          <w:b/>
          <w:color w:val="auto"/>
          <w:sz w:val="24"/>
          <w:highlight w:val="none"/>
        </w:rPr>
      </w:pPr>
    </w:p>
    <w:p w14:paraId="0249E81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BAA374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ABD7068">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5A439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A6DB7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06090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E2A2F5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10FF4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78B9F6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47CC7C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055508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B249D6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B60B61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34789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E75B88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65367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9DA93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7D215F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414CC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51C661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95A79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B1BF0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F6160F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A77CC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E745B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87F61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C28D1F7">
      <w:pPr>
        <w:spacing w:line="360" w:lineRule="auto"/>
        <w:jc w:val="center"/>
        <w:rPr>
          <w:rFonts w:ascii="宋体" w:hAnsi="宋体" w:cs="宋体"/>
          <w:b/>
          <w:bCs/>
          <w:color w:val="auto"/>
          <w:sz w:val="24"/>
          <w:highlight w:val="none"/>
        </w:rPr>
      </w:pPr>
    </w:p>
    <w:p w14:paraId="0CA70B07">
      <w:pPr>
        <w:spacing w:line="360" w:lineRule="auto"/>
        <w:rPr>
          <w:rFonts w:ascii="宋体" w:hAnsi="宋体" w:cs="宋体"/>
          <w:b/>
          <w:color w:val="auto"/>
          <w:sz w:val="24"/>
          <w:highlight w:val="none"/>
        </w:rPr>
      </w:pPr>
    </w:p>
    <w:p w14:paraId="468C70B4">
      <w:pPr>
        <w:spacing w:line="360" w:lineRule="auto"/>
        <w:rPr>
          <w:rFonts w:ascii="宋体" w:hAnsi="宋体" w:cs="宋体"/>
          <w:b/>
          <w:color w:val="auto"/>
          <w:sz w:val="24"/>
          <w:highlight w:val="none"/>
        </w:rPr>
      </w:pPr>
    </w:p>
    <w:p w14:paraId="41993AFA">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FB2E91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685D36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5493E5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CDA61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8CF9CA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0B0303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6E3AAB7">
      <w:pPr>
        <w:widowControl/>
        <w:spacing w:line="360" w:lineRule="auto"/>
        <w:ind w:firstLine="600" w:firstLineChars="200"/>
        <w:jc w:val="left"/>
        <w:rPr>
          <w:rFonts w:ascii="宋体" w:hAnsi="宋体" w:cs="宋体"/>
          <w:color w:val="auto"/>
          <w:sz w:val="30"/>
          <w:szCs w:val="30"/>
          <w:highlight w:val="none"/>
        </w:rPr>
      </w:pPr>
    </w:p>
    <w:p w14:paraId="2FFEC323">
      <w:pPr>
        <w:spacing w:line="360" w:lineRule="auto"/>
        <w:jc w:val="center"/>
        <w:rPr>
          <w:rFonts w:ascii="宋体" w:hAnsi="宋体" w:cs="宋体"/>
          <w:b/>
          <w:color w:val="auto"/>
          <w:spacing w:val="6"/>
          <w:sz w:val="32"/>
          <w:szCs w:val="32"/>
          <w:highlight w:val="none"/>
        </w:rPr>
      </w:pPr>
    </w:p>
    <w:p w14:paraId="5C7E2833">
      <w:pPr>
        <w:spacing w:line="360" w:lineRule="auto"/>
        <w:jc w:val="center"/>
        <w:rPr>
          <w:rFonts w:ascii="宋体" w:hAnsi="宋体" w:cs="宋体"/>
          <w:b/>
          <w:color w:val="auto"/>
          <w:spacing w:val="6"/>
          <w:sz w:val="32"/>
          <w:szCs w:val="32"/>
          <w:highlight w:val="none"/>
        </w:rPr>
      </w:pPr>
    </w:p>
    <w:p w14:paraId="5BE8ABC2">
      <w:pPr>
        <w:spacing w:line="360" w:lineRule="auto"/>
        <w:jc w:val="center"/>
        <w:rPr>
          <w:rFonts w:ascii="宋体" w:hAnsi="宋体" w:cs="宋体"/>
          <w:b/>
          <w:color w:val="auto"/>
          <w:spacing w:val="6"/>
          <w:sz w:val="32"/>
          <w:szCs w:val="32"/>
          <w:highlight w:val="none"/>
        </w:rPr>
      </w:pPr>
    </w:p>
    <w:p w14:paraId="126602E6">
      <w:pPr>
        <w:spacing w:line="360" w:lineRule="auto"/>
        <w:jc w:val="center"/>
        <w:rPr>
          <w:rFonts w:ascii="宋体" w:hAnsi="宋体" w:cs="宋体"/>
          <w:b/>
          <w:color w:val="auto"/>
          <w:spacing w:val="6"/>
          <w:sz w:val="32"/>
          <w:szCs w:val="32"/>
          <w:highlight w:val="none"/>
        </w:rPr>
      </w:pPr>
    </w:p>
    <w:p w14:paraId="46179184">
      <w:pPr>
        <w:spacing w:line="360" w:lineRule="auto"/>
        <w:jc w:val="center"/>
        <w:rPr>
          <w:rFonts w:ascii="宋体" w:hAnsi="宋体" w:cs="宋体"/>
          <w:b/>
          <w:color w:val="auto"/>
          <w:spacing w:val="6"/>
          <w:sz w:val="32"/>
          <w:szCs w:val="32"/>
          <w:highlight w:val="none"/>
        </w:rPr>
      </w:pPr>
    </w:p>
    <w:p w14:paraId="56FA169E">
      <w:pPr>
        <w:spacing w:line="360" w:lineRule="auto"/>
        <w:jc w:val="center"/>
        <w:rPr>
          <w:rFonts w:ascii="宋体" w:hAnsi="宋体" w:cs="宋体"/>
          <w:b/>
          <w:color w:val="auto"/>
          <w:spacing w:val="6"/>
          <w:sz w:val="32"/>
          <w:szCs w:val="32"/>
          <w:highlight w:val="none"/>
        </w:rPr>
      </w:pPr>
    </w:p>
    <w:p w14:paraId="71243A19">
      <w:pPr>
        <w:spacing w:line="360" w:lineRule="auto"/>
        <w:jc w:val="center"/>
        <w:rPr>
          <w:rFonts w:ascii="宋体" w:hAnsi="宋体" w:cs="宋体"/>
          <w:b/>
          <w:color w:val="auto"/>
          <w:spacing w:val="6"/>
          <w:sz w:val="32"/>
          <w:szCs w:val="32"/>
          <w:highlight w:val="none"/>
        </w:rPr>
      </w:pPr>
    </w:p>
    <w:p w14:paraId="0A6B0ACE">
      <w:pPr>
        <w:spacing w:line="360" w:lineRule="auto"/>
        <w:jc w:val="center"/>
        <w:rPr>
          <w:rFonts w:ascii="宋体" w:hAnsi="宋体" w:cs="宋体"/>
          <w:b/>
          <w:color w:val="auto"/>
          <w:spacing w:val="6"/>
          <w:sz w:val="32"/>
          <w:szCs w:val="32"/>
          <w:highlight w:val="none"/>
        </w:rPr>
      </w:pPr>
    </w:p>
    <w:p w14:paraId="6F985014">
      <w:pPr>
        <w:spacing w:line="360" w:lineRule="auto"/>
        <w:jc w:val="center"/>
        <w:rPr>
          <w:rFonts w:ascii="宋体" w:hAnsi="宋体" w:cs="宋体"/>
          <w:b/>
          <w:color w:val="auto"/>
          <w:spacing w:val="6"/>
          <w:sz w:val="32"/>
          <w:szCs w:val="32"/>
          <w:highlight w:val="none"/>
        </w:rPr>
      </w:pPr>
    </w:p>
    <w:p w14:paraId="3077321F">
      <w:pPr>
        <w:spacing w:line="360" w:lineRule="auto"/>
        <w:jc w:val="center"/>
        <w:rPr>
          <w:rFonts w:ascii="宋体" w:hAnsi="宋体" w:cs="宋体"/>
          <w:b/>
          <w:color w:val="auto"/>
          <w:spacing w:val="6"/>
          <w:sz w:val="32"/>
          <w:szCs w:val="32"/>
          <w:highlight w:val="none"/>
        </w:rPr>
      </w:pPr>
    </w:p>
    <w:p w14:paraId="386CC9B7">
      <w:pPr>
        <w:spacing w:line="360" w:lineRule="auto"/>
        <w:jc w:val="center"/>
        <w:rPr>
          <w:rFonts w:ascii="宋体" w:hAnsi="宋体" w:cs="宋体"/>
          <w:b/>
          <w:color w:val="auto"/>
          <w:spacing w:val="6"/>
          <w:sz w:val="32"/>
          <w:szCs w:val="32"/>
          <w:highlight w:val="none"/>
        </w:rPr>
      </w:pPr>
    </w:p>
    <w:p w14:paraId="5F034E7E">
      <w:pPr>
        <w:spacing w:line="360" w:lineRule="auto"/>
        <w:jc w:val="center"/>
        <w:rPr>
          <w:rFonts w:ascii="宋体" w:hAnsi="宋体" w:cs="宋体"/>
          <w:b/>
          <w:color w:val="auto"/>
          <w:spacing w:val="6"/>
          <w:sz w:val="32"/>
          <w:szCs w:val="32"/>
          <w:highlight w:val="none"/>
        </w:rPr>
      </w:pPr>
    </w:p>
    <w:p w14:paraId="28DB5C23">
      <w:pPr>
        <w:spacing w:line="360" w:lineRule="auto"/>
        <w:jc w:val="left"/>
        <w:rPr>
          <w:rFonts w:ascii="宋体" w:hAnsi="宋体" w:cs="宋体"/>
          <w:b/>
          <w:color w:val="auto"/>
          <w:spacing w:val="6"/>
          <w:sz w:val="32"/>
          <w:szCs w:val="32"/>
          <w:highlight w:val="none"/>
        </w:rPr>
      </w:pPr>
    </w:p>
    <w:p w14:paraId="3C772C09">
      <w:pPr>
        <w:spacing w:line="360" w:lineRule="auto"/>
        <w:jc w:val="left"/>
        <w:rPr>
          <w:rFonts w:ascii="宋体" w:hAnsi="宋体" w:cs="宋体"/>
          <w:b/>
          <w:color w:val="auto"/>
          <w:spacing w:val="6"/>
          <w:sz w:val="32"/>
          <w:szCs w:val="32"/>
          <w:highlight w:val="none"/>
        </w:rPr>
      </w:pPr>
    </w:p>
    <w:p w14:paraId="5E2624C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E3E6AEE">
      <w:pPr>
        <w:spacing w:line="360" w:lineRule="auto"/>
        <w:jc w:val="center"/>
        <w:rPr>
          <w:rFonts w:ascii="宋体" w:hAnsi="宋体" w:cs="宋体"/>
          <w:b/>
          <w:color w:val="auto"/>
          <w:sz w:val="24"/>
          <w:highlight w:val="none"/>
        </w:rPr>
      </w:pPr>
    </w:p>
    <w:p w14:paraId="7ECD410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603549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45579D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CA8BD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F77A5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4CE14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D3203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E2A01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F9131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CFEE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110A3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A96D9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1B319F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2D7A1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61C0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39D45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99404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10F03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BC073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E02F0C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5A293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0B0064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54CB7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BE5107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B3F0EA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36B262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9B4AD6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6E227D9">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161938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4A43BA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3CEF7B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02B95A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5A7C3C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2F063D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DD4240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89969FE">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789A6B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17949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C9CA1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38EB9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D072BD5">
      <w:pPr>
        <w:spacing w:line="360" w:lineRule="auto"/>
        <w:rPr>
          <w:rFonts w:ascii="宋体" w:hAnsi="宋体" w:cs="宋体"/>
          <w:b/>
          <w:color w:val="auto"/>
          <w:sz w:val="24"/>
          <w:highlight w:val="none"/>
        </w:rPr>
      </w:pPr>
    </w:p>
    <w:p w14:paraId="59C28004">
      <w:pPr>
        <w:spacing w:line="360" w:lineRule="auto"/>
        <w:rPr>
          <w:rFonts w:ascii="宋体" w:hAnsi="宋体" w:cs="宋体"/>
          <w:b/>
          <w:color w:val="auto"/>
          <w:sz w:val="24"/>
          <w:highlight w:val="none"/>
        </w:rPr>
      </w:pPr>
    </w:p>
    <w:p w14:paraId="4E196D4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C306B8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B061D3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021AF1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A3AA7E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9148D0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F42739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ACB199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F453169">
      <w:pPr>
        <w:spacing w:line="360" w:lineRule="auto"/>
        <w:rPr>
          <w:rFonts w:ascii="宋体" w:hAnsi="宋体" w:cs="宋体"/>
          <w:b/>
          <w:color w:val="auto"/>
          <w:sz w:val="24"/>
          <w:highlight w:val="none"/>
        </w:rPr>
      </w:pPr>
    </w:p>
    <w:p w14:paraId="7E5A15E8">
      <w:pPr>
        <w:autoSpaceDE w:val="0"/>
        <w:autoSpaceDN w:val="0"/>
        <w:jc w:val="center"/>
        <w:rPr>
          <w:rFonts w:ascii="宋体" w:hAnsi="宋体" w:cs="宋体"/>
          <w:b/>
          <w:color w:val="auto"/>
          <w:spacing w:val="6"/>
          <w:sz w:val="32"/>
          <w:szCs w:val="32"/>
          <w:highlight w:val="none"/>
        </w:rPr>
      </w:pPr>
    </w:p>
    <w:p w14:paraId="29F6D816">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C10E99F">
      <w:pPr>
        <w:spacing w:line="360" w:lineRule="auto"/>
        <w:rPr>
          <w:rFonts w:ascii="宋体" w:hAnsi="宋体" w:cs="宋体"/>
          <w:color w:val="auto"/>
          <w:sz w:val="24"/>
          <w:highlight w:val="none"/>
          <w:u w:val="single"/>
        </w:rPr>
      </w:pPr>
    </w:p>
    <w:p w14:paraId="0BA4286D">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AF0B21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凤凰、新工幸福邻里坊（未来社区场景）提升改造项目</w:t>
      </w:r>
      <w:r>
        <w:rPr>
          <w:rFonts w:hint="eastAsia" w:ascii="宋体" w:hAnsi="宋体" w:cs="宋体"/>
          <w:color w:val="auto"/>
          <w:sz w:val="24"/>
          <w:highlight w:val="none"/>
        </w:rPr>
        <w:t>项目【项目编号：（采购编号）】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42B51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3AF178F">
      <w:pPr>
        <w:spacing w:line="360" w:lineRule="auto"/>
        <w:ind w:firstLine="494"/>
        <w:rPr>
          <w:rFonts w:ascii="宋体" w:hAnsi="宋体" w:cs="宋体"/>
          <w:color w:val="auto"/>
          <w:sz w:val="24"/>
          <w:highlight w:val="none"/>
        </w:rPr>
      </w:pPr>
    </w:p>
    <w:p w14:paraId="351ABF00">
      <w:pPr>
        <w:spacing w:line="360" w:lineRule="auto"/>
        <w:ind w:firstLine="494"/>
        <w:rPr>
          <w:rFonts w:ascii="宋体" w:hAnsi="宋体" w:cs="宋体"/>
          <w:color w:val="auto"/>
          <w:sz w:val="24"/>
          <w:highlight w:val="none"/>
        </w:rPr>
      </w:pPr>
    </w:p>
    <w:p w14:paraId="7A8D4955">
      <w:pPr>
        <w:spacing w:line="360" w:lineRule="auto"/>
        <w:ind w:firstLine="494"/>
        <w:rPr>
          <w:rFonts w:ascii="宋体" w:hAnsi="宋体" w:cs="宋体"/>
          <w:color w:val="auto"/>
          <w:sz w:val="24"/>
          <w:highlight w:val="none"/>
        </w:rPr>
      </w:pPr>
    </w:p>
    <w:p w14:paraId="7596AA5C">
      <w:pPr>
        <w:spacing w:line="360" w:lineRule="auto"/>
        <w:ind w:firstLine="494"/>
        <w:rPr>
          <w:rFonts w:ascii="宋体" w:hAnsi="宋体" w:cs="宋体"/>
          <w:color w:val="auto"/>
          <w:sz w:val="24"/>
          <w:highlight w:val="none"/>
        </w:rPr>
      </w:pPr>
    </w:p>
    <w:p w14:paraId="7B6F2FD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5895234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4A7ABB9">
      <w:pPr>
        <w:rPr>
          <w:rFonts w:ascii="宋体" w:hAnsi="宋体" w:cs="宋体"/>
          <w:color w:val="auto"/>
          <w:sz w:val="24"/>
          <w:highlight w:val="none"/>
        </w:rPr>
      </w:pPr>
      <w:r>
        <w:rPr>
          <w:rFonts w:hint="eastAsia" w:ascii="宋体" w:hAnsi="宋体" w:cs="宋体"/>
          <w:b/>
          <w:bCs/>
          <w:color w:val="auto"/>
          <w:sz w:val="24"/>
          <w:highlight w:val="none"/>
        </w:rPr>
        <w:t>附：</w:t>
      </w:r>
    </w:p>
    <w:p w14:paraId="379CF7AA">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4AB8D825">
      <w:pPr>
        <w:autoSpaceDE w:val="0"/>
        <w:autoSpaceDN w:val="0"/>
        <w:jc w:val="center"/>
        <w:rPr>
          <w:rFonts w:ascii="宋体" w:hAnsi="宋体" w:cs="宋体"/>
          <w:b/>
          <w:color w:val="auto"/>
          <w:spacing w:val="6"/>
          <w:sz w:val="32"/>
          <w:szCs w:val="32"/>
          <w:highlight w:val="none"/>
        </w:rPr>
      </w:pPr>
    </w:p>
    <w:p w14:paraId="3E851D4C">
      <w:pPr>
        <w:autoSpaceDE w:val="0"/>
        <w:autoSpaceDN w:val="0"/>
        <w:jc w:val="center"/>
        <w:rPr>
          <w:rFonts w:ascii="宋体" w:hAnsi="宋体" w:cs="宋体"/>
          <w:b/>
          <w:color w:val="auto"/>
          <w:spacing w:val="6"/>
          <w:sz w:val="32"/>
          <w:szCs w:val="32"/>
          <w:highlight w:val="none"/>
        </w:rPr>
      </w:pPr>
    </w:p>
    <w:p w14:paraId="5AF18DEC">
      <w:pPr>
        <w:autoSpaceDE w:val="0"/>
        <w:autoSpaceDN w:val="0"/>
        <w:jc w:val="center"/>
        <w:rPr>
          <w:rFonts w:ascii="宋体" w:hAnsi="宋体" w:cs="宋体"/>
          <w:b/>
          <w:color w:val="auto"/>
          <w:spacing w:val="6"/>
          <w:sz w:val="32"/>
          <w:szCs w:val="32"/>
          <w:highlight w:val="none"/>
        </w:rPr>
      </w:pPr>
    </w:p>
    <w:p w14:paraId="6BFBE3D0">
      <w:pPr>
        <w:autoSpaceDE w:val="0"/>
        <w:autoSpaceDN w:val="0"/>
        <w:jc w:val="center"/>
        <w:rPr>
          <w:rFonts w:ascii="宋体" w:hAnsi="宋体" w:cs="宋体"/>
          <w:b/>
          <w:color w:val="auto"/>
          <w:spacing w:val="6"/>
          <w:sz w:val="32"/>
          <w:szCs w:val="32"/>
          <w:highlight w:val="none"/>
        </w:rPr>
      </w:pPr>
    </w:p>
    <w:p w14:paraId="10FEC702">
      <w:pPr>
        <w:autoSpaceDE w:val="0"/>
        <w:autoSpaceDN w:val="0"/>
        <w:jc w:val="center"/>
        <w:rPr>
          <w:rFonts w:ascii="宋体" w:hAnsi="宋体" w:cs="宋体"/>
          <w:b/>
          <w:color w:val="auto"/>
          <w:spacing w:val="6"/>
          <w:sz w:val="32"/>
          <w:szCs w:val="32"/>
          <w:highlight w:val="none"/>
        </w:rPr>
      </w:pPr>
    </w:p>
    <w:p w14:paraId="06CAB50C">
      <w:pPr>
        <w:autoSpaceDE w:val="0"/>
        <w:autoSpaceDN w:val="0"/>
        <w:jc w:val="center"/>
        <w:rPr>
          <w:rFonts w:ascii="宋体" w:hAnsi="宋体" w:cs="宋体"/>
          <w:b/>
          <w:color w:val="auto"/>
          <w:spacing w:val="6"/>
          <w:sz w:val="32"/>
          <w:szCs w:val="32"/>
          <w:highlight w:val="none"/>
        </w:rPr>
      </w:pPr>
    </w:p>
    <w:p w14:paraId="06A11531">
      <w:pPr>
        <w:autoSpaceDE w:val="0"/>
        <w:autoSpaceDN w:val="0"/>
        <w:jc w:val="center"/>
        <w:rPr>
          <w:rFonts w:ascii="宋体" w:hAnsi="宋体" w:cs="宋体"/>
          <w:b/>
          <w:color w:val="auto"/>
          <w:spacing w:val="6"/>
          <w:sz w:val="32"/>
          <w:szCs w:val="32"/>
          <w:highlight w:val="none"/>
        </w:rPr>
      </w:pPr>
    </w:p>
    <w:p w14:paraId="3FD89AAB">
      <w:pPr>
        <w:autoSpaceDE w:val="0"/>
        <w:autoSpaceDN w:val="0"/>
        <w:jc w:val="center"/>
        <w:rPr>
          <w:rFonts w:ascii="宋体" w:hAnsi="宋体" w:cs="宋体"/>
          <w:b/>
          <w:color w:val="auto"/>
          <w:spacing w:val="6"/>
          <w:sz w:val="32"/>
          <w:szCs w:val="32"/>
          <w:highlight w:val="none"/>
        </w:rPr>
      </w:pPr>
    </w:p>
    <w:p w14:paraId="369D245B">
      <w:pPr>
        <w:autoSpaceDE w:val="0"/>
        <w:autoSpaceDN w:val="0"/>
        <w:jc w:val="center"/>
        <w:rPr>
          <w:rFonts w:ascii="宋体" w:hAnsi="宋体" w:cs="宋体"/>
          <w:b/>
          <w:color w:val="auto"/>
          <w:spacing w:val="6"/>
          <w:sz w:val="32"/>
          <w:szCs w:val="32"/>
          <w:highlight w:val="none"/>
        </w:rPr>
      </w:pPr>
    </w:p>
    <w:p w14:paraId="5C858904">
      <w:pPr>
        <w:autoSpaceDE w:val="0"/>
        <w:autoSpaceDN w:val="0"/>
        <w:jc w:val="center"/>
        <w:rPr>
          <w:rFonts w:ascii="宋体" w:hAnsi="宋体" w:cs="宋体"/>
          <w:b/>
          <w:color w:val="auto"/>
          <w:spacing w:val="6"/>
          <w:sz w:val="32"/>
          <w:szCs w:val="32"/>
          <w:highlight w:val="none"/>
        </w:rPr>
      </w:pPr>
    </w:p>
    <w:p w14:paraId="5A3AA52A">
      <w:pPr>
        <w:autoSpaceDE w:val="0"/>
        <w:autoSpaceDN w:val="0"/>
        <w:jc w:val="center"/>
        <w:rPr>
          <w:rFonts w:ascii="宋体" w:hAnsi="宋体" w:cs="宋体"/>
          <w:b/>
          <w:color w:val="auto"/>
          <w:spacing w:val="6"/>
          <w:sz w:val="32"/>
          <w:szCs w:val="32"/>
          <w:highlight w:val="none"/>
        </w:rPr>
      </w:pPr>
    </w:p>
    <w:p w14:paraId="4B45AE3E">
      <w:pPr>
        <w:autoSpaceDE w:val="0"/>
        <w:autoSpaceDN w:val="0"/>
        <w:jc w:val="center"/>
        <w:rPr>
          <w:rFonts w:ascii="宋体" w:hAnsi="宋体" w:cs="宋体"/>
          <w:b/>
          <w:color w:val="auto"/>
          <w:spacing w:val="6"/>
          <w:sz w:val="32"/>
          <w:szCs w:val="32"/>
          <w:highlight w:val="none"/>
        </w:rPr>
      </w:pPr>
    </w:p>
    <w:p w14:paraId="347C49A2">
      <w:pPr>
        <w:autoSpaceDE w:val="0"/>
        <w:autoSpaceDN w:val="0"/>
        <w:jc w:val="center"/>
        <w:rPr>
          <w:rFonts w:ascii="宋体" w:hAnsi="宋体" w:cs="宋体"/>
          <w:b/>
          <w:color w:val="auto"/>
          <w:spacing w:val="6"/>
          <w:sz w:val="32"/>
          <w:szCs w:val="32"/>
          <w:highlight w:val="none"/>
        </w:rPr>
      </w:pPr>
    </w:p>
    <w:p w14:paraId="3203A2F1">
      <w:pPr>
        <w:autoSpaceDE w:val="0"/>
        <w:autoSpaceDN w:val="0"/>
        <w:jc w:val="center"/>
        <w:rPr>
          <w:rFonts w:ascii="宋体" w:hAnsi="宋体" w:cs="宋体"/>
          <w:b/>
          <w:color w:val="auto"/>
          <w:spacing w:val="6"/>
          <w:sz w:val="32"/>
          <w:szCs w:val="32"/>
          <w:highlight w:val="none"/>
        </w:rPr>
      </w:pPr>
    </w:p>
    <w:p w14:paraId="6ADBAD3F">
      <w:pPr>
        <w:autoSpaceDE w:val="0"/>
        <w:autoSpaceDN w:val="0"/>
        <w:jc w:val="center"/>
        <w:rPr>
          <w:rFonts w:ascii="宋体" w:hAnsi="宋体" w:cs="宋体"/>
          <w:b/>
          <w:color w:val="auto"/>
          <w:spacing w:val="6"/>
          <w:sz w:val="32"/>
          <w:szCs w:val="32"/>
          <w:highlight w:val="none"/>
        </w:rPr>
      </w:pPr>
    </w:p>
    <w:p w14:paraId="7B74947C">
      <w:pPr>
        <w:autoSpaceDE w:val="0"/>
        <w:autoSpaceDN w:val="0"/>
        <w:jc w:val="center"/>
        <w:rPr>
          <w:rFonts w:ascii="宋体" w:hAnsi="宋体" w:cs="宋体"/>
          <w:b/>
          <w:color w:val="auto"/>
          <w:spacing w:val="6"/>
          <w:sz w:val="32"/>
          <w:szCs w:val="32"/>
          <w:highlight w:val="none"/>
        </w:rPr>
      </w:pPr>
    </w:p>
    <w:p w14:paraId="62C02748">
      <w:pPr>
        <w:autoSpaceDE w:val="0"/>
        <w:autoSpaceDN w:val="0"/>
        <w:jc w:val="center"/>
        <w:rPr>
          <w:rFonts w:ascii="宋体" w:hAnsi="宋体" w:cs="宋体"/>
          <w:b/>
          <w:color w:val="auto"/>
          <w:spacing w:val="6"/>
          <w:sz w:val="32"/>
          <w:szCs w:val="32"/>
          <w:highlight w:val="none"/>
        </w:rPr>
      </w:pPr>
    </w:p>
    <w:p w14:paraId="312A6817">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C8E4FD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43C3BD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凤凰、新工幸福邻里坊（未来社区场景）提升改造项目</w:t>
      </w:r>
      <w:r>
        <w:rPr>
          <w:rFonts w:hint="eastAsia" w:ascii="宋体" w:hAnsi="宋体" w:cs="宋体"/>
          <w:color w:val="auto"/>
          <w:sz w:val="24"/>
          <w:highlight w:val="none"/>
        </w:rPr>
        <w:t>【项目编号：（采购编号）】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0B7D11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B85895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573AC2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4324305D">
      <w:pPr>
        <w:snapToGrid w:val="0"/>
        <w:spacing w:line="360" w:lineRule="auto"/>
        <w:ind w:firstLine="576"/>
        <w:rPr>
          <w:rFonts w:ascii="宋体" w:hAnsi="宋体" w:cs="宋体"/>
          <w:color w:val="auto"/>
          <w:kern w:val="0"/>
          <w:sz w:val="24"/>
          <w:highlight w:val="none"/>
          <w:lang w:val="zh-CN"/>
        </w:rPr>
      </w:pPr>
      <w:bookmarkStart w:id="102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F2E4B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78D62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023"/>
    <w:p w14:paraId="335135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BEA5F1F">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A06B2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5260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7BFDA8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15A61E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C0768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B28D8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41ED86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CF6A3E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80319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7C68EB7">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6E98803C">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3F0576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2FABD3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凤凰、新工幸福邻里坊（未来社区场景）提升改造项目</w:t>
      </w:r>
      <w:r>
        <w:rPr>
          <w:rFonts w:hint="eastAsia" w:ascii="宋体" w:hAnsi="宋体" w:cs="宋体"/>
          <w:color w:val="auto"/>
          <w:sz w:val="24"/>
          <w:highlight w:val="none"/>
        </w:rPr>
        <w:t>【项目编号：（采购编号）】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019B8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E91FA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D5D326B">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621C8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736A3C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9F666F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02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024"/>
    </w:p>
    <w:p w14:paraId="2EBECB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27BADC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DC14A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D5B6B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4F75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BB3E1D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A4D7B7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246A9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F7A3F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59BCC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F25AC1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02B1A985">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29566DE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8D2F02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9AF436C">
      <w:pPr>
        <w:autoSpaceDE w:val="0"/>
        <w:autoSpaceDN w:val="0"/>
        <w:jc w:val="center"/>
        <w:rPr>
          <w:rFonts w:ascii="宋体" w:hAnsi="宋体" w:cs="宋体"/>
          <w:b/>
          <w:color w:val="auto"/>
          <w:spacing w:val="6"/>
          <w:sz w:val="32"/>
          <w:szCs w:val="32"/>
          <w:highlight w:val="none"/>
        </w:rPr>
      </w:pPr>
    </w:p>
    <w:p w14:paraId="1062E8A7">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7297EED8">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41B4709D">
      <w:pPr>
        <w:spacing w:line="360" w:lineRule="auto"/>
        <w:jc w:val="center"/>
        <w:rPr>
          <w:rFonts w:ascii="宋体" w:hAnsi="宋体" w:cs="宋体"/>
          <w:color w:val="auto"/>
          <w:sz w:val="24"/>
          <w:highlight w:val="none"/>
          <w:u w:val="single"/>
        </w:rPr>
      </w:pPr>
    </w:p>
    <w:p w14:paraId="6F61BAE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63AF753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杭州市上城区人民政府紫阳街道办事处</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凤凰、新工幸福邻里坊（未来社区场景）提升改造项目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26DD01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凤凰、新工幸福邻里坊（未来社区场景）提升改造项目</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建筑业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8EA05E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凤凰、新工幸福邻里坊（未来社区场景）提升改造项目</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建筑业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96FFAA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D9B4B1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E73C7B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2E83622">
      <w:pPr>
        <w:spacing w:line="360" w:lineRule="auto"/>
        <w:ind w:firstLine="480" w:firstLineChars="200"/>
        <w:rPr>
          <w:rFonts w:ascii="宋体" w:hAnsi="宋体" w:cs="宋体"/>
          <w:color w:val="auto"/>
          <w:sz w:val="24"/>
          <w:highlight w:val="none"/>
        </w:rPr>
      </w:pPr>
    </w:p>
    <w:p w14:paraId="70CC54EA">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0B69028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58366E4">
      <w:pPr>
        <w:keepNext w:val="0"/>
        <w:keepLines w:val="0"/>
        <w:widowControl w:val="0"/>
        <w:suppressLineNumbers w:val="0"/>
        <w:adjustRightInd w:val="0"/>
        <w:spacing w:before="0" w:beforeAutospacing="0" w:after="0" w:afterAutospacing="0" w:line="360" w:lineRule="auto"/>
        <w:ind w:right="0"/>
        <w:jc w:val="both"/>
        <w:rPr>
          <w:rFonts w:hint="eastAsia" w:ascii="宋体" w:hAnsi="宋体" w:eastAsia="宋体" w:cs="宋体"/>
          <w:color w:val="auto"/>
          <w:kern w:val="2"/>
          <w:sz w:val="24"/>
          <w:szCs w:val="24"/>
          <w:highlight w:val="none"/>
          <w:lang w:val="en-US" w:eastAsia="zh-CN"/>
        </w:rPr>
      </w:pPr>
    </w:p>
    <w:p w14:paraId="6EB6C14E">
      <w:pPr>
        <w:keepNext w:val="0"/>
        <w:keepLines w:val="0"/>
        <w:widowControl w:val="0"/>
        <w:suppressLineNumbers w:val="0"/>
        <w:adjustRightInd w:val="0"/>
        <w:spacing w:before="0" w:beforeAutospacing="0" w:after="0" w:afterAutospacing="0" w:line="360" w:lineRule="auto"/>
        <w:ind w:right="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从业人员、营业收入、资产总额填报上一年度数据，无上一年度数据的新成立企业可不填报。</w:t>
      </w:r>
    </w:p>
    <w:p w14:paraId="07EEEEA1">
      <w:pPr>
        <w:keepNext w:val="0"/>
        <w:keepLines w:val="0"/>
        <w:widowControl w:val="0"/>
        <w:suppressLineNumbers w:val="0"/>
        <w:adjustRightInd w:val="0"/>
        <w:spacing w:before="0" w:beforeAutospacing="0" w:after="0" w:afterAutospacing="0" w:line="360" w:lineRule="auto"/>
        <w:ind w:left="0" w:right="0" w:firstLine="480" w:firstLineChars="200"/>
        <w:jc w:val="both"/>
        <w:rPr>
          <w:rFonts w:ascii="宋体" w:hAnsi="宋体" w:cs="宋体"/>
          <w:color w:val="auto"/>
          <w:sz w:val="24"/>
          <w:highlight w:val="none"/>
        </w:rPr>
      </w:pPr>
      <w:r>
        <w:rPr>
          <w:rFonts w:hint="eastAsia" w:ascii="宋体" w:hAnsi="宋体" w:cs="宋体"/>
          <w:color w:val="auto"/>
          <w:sz w:val="24"/>
          <w:highlight w:val="none"/>
        </w:rPr>
        <w:t>注：</w:t>
      </w:r>
    </w:p>
    <w:p w14:paraId="203A5C77">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kern w:val="2"/>
          <w:sz w:val="24"/>
          <w:szCs w:val="24"/>
          <w:highlight w:val="none"/>
        </w:rPr>
      </w:pPr>
      <w:r>
        <w:rPr>
          <w:rFonts w:hint="eastAsia" w:ascii="宋体" w:hAnsi="宋体" w:eastAsia="宋体" w:cs="宋体"/>
          <w:color w:val="auto"/>
          <w:kern w:val="2"/>
          <w:sz w:val="24"/>
          <w:szCs w:val="24"/>
          <w:highlight w:val="none"/>
          <w:lang w:val="en-US" w:eastAsia="zh-CN"/>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34873C71">
      <w:pPr>
        <w:spacing w:line="360" w:lineRule="auto"/>
        <w:jc w:val="center"/>
        <w:rPr>
          <w:rFonts w:ascii="宋体" w:hAnsi="宋体" w:cs="宋体"/>
          <w:b/>
          <w:color w:val="auto"/>
          <w:sz w:val="32"/>
          <w:szCs w:val="32"/>
          <w:highlight w:val="none"/>
        </w:rPr>
      </w:pPr>
    </w:p>
    <w:p w14:paraId="48E4B9A0">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01795B8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0FA411DF">
      <w:pPr>
        <w:spacing w:line="360" w:lineRule="auto"/>
        <w:rPr>
          <w:rFonts w:ascii="宋体" w:hAnsi="宋体" w:cs="宋体"/>
          <w:b/>
          <w:color w:val="auto"/>
          <w:spacing w:val="6"/>
          <w:sz w:val="32"/>
          <w:szCs w:val="32"/>
          <w:highlight w:val="none"/>
        </w:rPr>
      </w:pPr>
    </w:p>
    <w:p w14:paraId="34B818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182A23C1">
      <w:pPr>
        <w:pStyle w:val="6"/>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AD79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821CE">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64FB5">
    <w:pPr>
      <w:pStyle w:val="41"/>
      <w:framePr w:wrap="around" w:vAnchor="text" w:hAnchor="margin" w:xAlign="right" w:y="1"/>
      <w:rPr>
        <w:rStyle w:val="72"/>
      </w:rPr>
    </w:pPr>
    <w:r>
      <w:fldChar w:fldCharType="begin"/>
    </w:r>
    <w:r>
      <w:rPr>
        <w:rStyle w:val="72"/>
      </w:rPr>
      <w:instrText xml:space="preserve">PAGE  </w:instrText>
    </w:r>
    <w:r>
      <w:fldChar w:fldCharType="end"/>
    </w:r>
  </w:p>
  <w:p w14:paraId="0F3D1185">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556C9">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25" w:name="_Toc164085800"/>
    <w:bookmarkStart w:id="1026" w:name="_Toc36110187"/>
    <w:bookmarkStart w:id="1027" w:name="_Toc91899912"/>
    <w:bookmarkStart w:id="1028" w:name="_Toc131845147"/>
    <w:r>
      <w:rPr>
        <w:rFonts w:hint="eastAsia" w:ascii="仿宋_GB2312" w:eastAsia="仿宋_GB2312"/>
        <w:kern w:val="0"/>
        <w:szCs w:val="21"/>
      </w:rPr>
      <w:t xml:space="preserve"> 页</w:t>
    </w:r>
    <w:bookmarkEnd w:id="1025"/>
    <w:bookmarkEnd w:id="1026"/>
    <w:bookmarkEnd w:id="1027"/>
    <w:bookmarkEnd w:id="102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75BEB">
    <w:pPr>
      <w:pStyle w:val="41"/>
      <w:framePr w:wrap="around" w:vAnchor="text" w:hAnchor="margin" w:xAlign="right" w:y="1"/>
      <w:rPr>
        <w:rStyle w:val="72"/>
      </w:rPr>
    </w:pPr>
    <w:r>
      <w:fldChar w:fldCharType="begin"/>
    </w:r>
    <w:r>
      <w:rPr>
        <w:rStyle w:val="72"/>
      </w:rPr>
      <w:instrText xml:space="preserve">PAGE  </w:instrText>
    </w:r>
    <w:r>
      <w:fldChar w:fldCharType="end"/>
    </w:r>
  </w:p>
  <w:p w14:paraId="756DC001">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7139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DB39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3A6684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8E25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F43E1E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818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8A0B6F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5605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500EE1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F181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E30B83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30DA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71646C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DC451">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2AAD">
    <w:pPr>
      <w:pStyle w:val="42"/>
      <w:pBdr>
        <w:bottom w:val="single" w:color="auto" w:sz="6" w:space="0"/>
      </w:pBdr>
      <w:tabs>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F3007">
    <w:pPr>
      <w:pStyle w:val="42"/>
      <w:pBdr>
        <w:bottom w:val="single" w:color="auto" w:sz="6" w:space="0"/>
      </w:pBdr>
      <w:tabs>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9A14C">
    <w:pPr>
      <w:pStyle w:val="42"/>
      <w:pBdr>
        <w:bottom w:val="single" w:color="auto" w:sz="6" w:space="0"/>
      </w:pBdr>
      <w:tabs>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835A9">
    <w:pPr>
      <w:pStyle w:val="42"/>
      <w:pBdr>
        <w:bottom w:val="single" w:color="auto" w:sz="6" w:space="0"/>
      </w:pBdr>
      <w:tabs>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5BEF5"/>
    <w:multiLevelType w:val="singleLevel"/>
    <w:tmpl w:val="BA25BEF5"/>
    <w:lvl w:ilvl="0" w:tentative="0">
      <w:start w:val="10"/>
      <w:numFmt w:val="decimal"/>
      <w:suff w:val="nothing"/>
      <w:lvlText w:val="（%1）"/>
      <w:lvlJc w:val="left"/>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4076798D"/>
    <w:multiLevelType w:val="singleLevel"/>
    <w:tmpl w:val="4076798D"/>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5351"/>
    <w:rsid w:val="00186BF0"/>
    <w:rsid w:val="00661709"/>
    <w:rsid w:val="008D313A"/>
    <w:rsid w:val="00AE30B0"/>
    <w:rsid w:val="011C626C"/>
    <w:rsid w:val="012B1833"/>
    <w:rsid w:val="016025FC"/>
    <w:rsid w:val="01A00C4B"/>
    <w:rsid w:val="01B377B9"/>
    <w:rsid w:val="01BB5A85"/>
    <w:rsid w:val="022573A2"/>
    <w:rsid w:val="02296E92"/>
    <w:rsid w:val="025F4662"/>
    <w:rsid w:val="0261662C"/>
    <w:rsid w:val="0273635F"/>
    <w:rsid w:val="02C80459"/>
    <w:rsid w:val="02E90A19"/>
    <w:rsid w:val="02F2197A"/>
    <w:rsid w:val="03062D2F"/>
    <w:rsid w:val="0328714A"/>
    <w:rsid w:val="034C72DC"/>
    <w:rsid w:val="035E4919"/>
    <w:rsid w:val="038D3451"/>
    <w:rsid w:val="039C3694"/>
    <w:rsid w:val="03E219EE"/>
    <w:rsid w:val="040E27E3"/>
    <w:rsid w:val="041D2A27"/>
    <w:rsid w:val="046B5540"/>
    <w:rsid w:val="04C66C1A"/>
    <w:rsid w:val="04F96FF0"/>
    <w:rsid w:val="054F6C10"/>
    <w:rsid w:val="05F829B0"/>
    <w:rsid w:val="065A1D10"/>
    <w:rsid w:val="06B56F46"/>
    <w:rsid w:val="0728596A"/>
    <w:rsid w:val="07577FFE"/>
    <w:rsid w:val="07B216D8"/>
    <w:rsid w:val="07C35693"/>
    <w:rsid w:val="07F27D26"/>
    <w:rsid w:val="08145EEF"/>
    <w:rsid w:val="083B791F"/>
    <w:rsid w:val="085A5FF7"/>
    <w:rsid w:val="08606571"/>
    <w:rsid w:val="08BB085E"/>
    <w:rsid w:val="08F301FA"/>
    <w:rsid w:val="09173EE8"/>
    <w:rsid w:val="093700E7"/>
    <w:rsid w:val="09AB2883"/>
    <w:rsid w:val="09AB4631"/>
    <w:rsid w:val="09B01C47"/>
    <w:rsid w:val="09F935EE"/>
    <w:rsid w:val="0A2D14EA"/>
    <w:rsid w:val="0A4C1970"/>
    <w:rsid w:val="0A7113D6"/>
    <w:rsid w:val="0A7F45A2"/>
    <w:rsid w:val="0A8F5D00"/>
    <w:rsid w:val="0B2E127F"/>
    <w:rsid w:val="0B621270"/>
    <w:rsid w:val="0BA104A1"/>
    <w:rsid w:val="0C2A5CE1"/>
    <w:rsid w:val="0C994C14"/>
    <w:rsid w:val="0CD520F0"/>
    <w:rsid w:val="0D4252AC"/>
    <w:rsid w:val="0D6E7E4F"/>
    <w:rsid w:val="0D9773A6"/>
    <w:rsid w:val="0DB8556E"/>
    <w:rsid w:val="0E4B1F3E"/>
    <w:rsid w:val="0E5C05EF"/>
    <w:rsid w:val="0E72541E"/>
    <w:rsid w:val="0EF820C6"/>
    <w:rsid w:val="0F334EAC"/>
    <w:rsid w:val="0FD61CDB"/>
    <w:rsid w:val="10635C65"/>
    <w:rsid w:val="107F4121"/>
    <w:rsid w:val="10973B61"/>
    <w:rsid w:val="109D1177"/>
    <w:rsid w:val="10B169D0"/>
    <w:rsid w:val="10C1473A"/>
    <w:rsid w:val="11717F0E"/>
    <w:rsid w:val="11DA3D05"/>
    <w:rsid w:val="12145BB7"/>
    <w:rsid w:val="12176D07"/>
    <w:rsid w:val="121A05A5"/>
    <w:rsid w:val="12503FC7"/>
    <w:rsid w:val="12BE53D5"/>
    <w:rsid w:val="12F2507E"/>
    <w:rsid w:val="12FB2185"/>
    <w:rsid w:val="13141499"/>
    <w:rsid w:val="13313DF9"/>
    <w:rsid w:val="136A2E67"/>
    <w:rsid w:val="13983E78"/>
    <w:rsid w:val="13C46A1B"/>
    <w:rsid w:val="142E0338"/>
    <w:rsid w:val="143376FC"/>
    <w:rsid w:val="14467430"/>
    <w:rsid w:val="14551D69"/>
    <w:rsid w:val="149208C7"/>
    <w:rsid w:val="15233C15"/>
    <w:rsid w:val="152359C3"/>
    <w:rsid w:val="156264EB"/>
    <w:rsid w:val="15783F61"/>
    <w:rsid w:val="1589334E"/>
    <w:rsid w:val="159348F7"/>
    <w:rsid w:val="15962639"/>
    <w:rsid w:val="166938A9"/>
    <w:rsid w:val="16775FC6"/>
    <w:rsid w:val="16832BBD"/>
    <w:rsid w:val="17263548"/>
    <w:rsid w:val="173C2D6C"/>
    <w:rsid w:val="17577BA6"/>
    <w:rsid w:val="17D15BAA"/>
    <w:rsid w:val="17DD62FD"/>
    <w:rsid w:val="17EF6030"/>
    <w:rsid w:val="182201B4"/>
    <w:rsid w:val="18456A66"/>
    <w:rsid w:val="187C5B16"/>
    <w:rsid w:val="189172D5"/>
    <w:rsid w:val="1913036C"/>
    <w:rsid w:val="19371A3D"/>
    <w:rsid w:val="19CC03D7"/>
    <w:rsid w:val="1A0E0B45"/>
    <w:rsid w:val="1A676352"/>
    <w:rsid w:val="1A815666"/>
    <w:rsid w:val="1A8B64E4"/>
    <w:rsid w:val="1ADA4D76"/>
    <w:rsid w:val="1AFA0F74"/>
    <w:rsid w:val="1B800363"/>
    <w:rsid w:val="1B99078D"/>
    <w:rsid w:val="1BB6133F"/>
    <w:rsid w:val="1BE063BC"/>
    <w:rsid w:val="1C163B8C"/>
    <w:rsid w:val="1C6A2129"/>
    <w:rsid w:val="1CAE0268"/>
    <w:rsid w:val="1CB02232"/>
    <w:rsid w:val="1D1C78C7"/>
    <w:rsid w:val="1D28626C"/>
    <w:rsid w:val="1D6B43AB"/>
    <w:rsid w:val="1DF95513"/>
    <w:rsid w:val="1DFE0D7B"/>
    <w:rsid w:val="1E731769"/>
    <w:rsid w:val="1EA00084"/>
    <w:rsid w:val="1EE2244B"/>
    <w:rsid w:val="1F095C2A"/>
    <w:rsid w:val="1F240CB5"/>
    <w:rsid w:val="1F5E5F75"/>
    <w:rsid w:val="1F6B41EE"/>
    <w:rsid w:val="1FB21E1D"/>
    <w:rsid w:val="1FD53D5E"/>
    <w:rsid w:val="1FD75D28"/>
    <w:rsid w:val="1FDE0E64"/>
    <w:rsid w:val="20BB73F7"/>
    <w:rsid w:val="20E73D48"/>
    <w:rsid w:val="215F4227"/>
    <w:rsid w:val="21747CD2"/>
    <w:rsid w:val="21A8797C"/>
    <w:rsid w:val="225E628C"/>
    <w:rsid w:val="226A4C31"/>
    <w:rsid w:val="2305495A"/>
    <w:rsid w:val="24612064"/>
    <w:rsid w:val="246D0A09"/>
    <w:rsid w:val="24C745BD"/>
    <w:rsid w:val="259D0E7A"/>
    <w:rsid w:val="25EE1ECC"/>
    <w:rsid w:val="26121868"/>
    <w:rsid w:val="262B0B7B"/>
    <w:rsid w:val="269229A8"/>
    <w:rsid w:val="269C55D5"/>
    <w:rsid w:val="26D94133"/>
    <w:rsid w:val="2721467F"/>
    <w:rsid w:val="279B3ADF"/>
    <w:rsid w:val="27F37477"/>
    <w:rsid w:val="27F76F67"/>
    <w:rsid w:val="280671AA"/>
    <w:rsid w:val="285443B9"/>
    <w:rsid w:val="28A8200F"/>
    <w:rsid w:val="28D41056"/>
    <w:rsid w:val="28E84B02"/>
    <w:rsid w:val="29CB06AB"/>
    <w:rsid w:val="2A0C65CE"/>
    <w:rsid w:val="2A8D7BB3"/>
    <w:rsid w:val="2AB0164F"/>
    <w:rsid w:val="2B084FE7"/>
    <w:rsid w:val="2B177920"/>
    <w:rsid w:val="2B25203D"/>
    <w:rsid w:val="2B870602"/>
    <w:rsid w:val="2B912F6D"/>
    <w:rsid w:val="2BC96E6C"/>
    <w:rsid w:val="2BDB26FC"/>
    <w:rsid w:val="2C4B27FF"/>
    <w:rsid w:val="2CC80ED2"/>
    <w:rsid w:val="2CCB6C14"/>
    <w:rsid w:val="2D090A00"/>
    <w:rsid w:val="2D0B5263"/>
    <w:rsid w:val="2D377E06"/>
    <w:rsid w:val="2D3E1538"/>
    <w:rsid w:val="2D572256"/>
    <w:rsid w:val="2DBD655D"/>
    <w:rsid w:val="2E1168A9"/>
    <w:rsid w:val="2E5C5D76"/>
    <w:rsid w:val="2E935510"/>
    <w:rsid w:val="2EC61441"/>
    <w:rsid w:val="2EE6563F"/>
    <w:rsid w:val="2EF75A9F"/>
    <w:rsid w:val="2F081A5A"/>
    <w:rsid w:val="2F120B2A"/>
    <w:rsid w:val="2F1E302B"/>
    <w:rsid w:val="2F7F537C"/>
    <w:rsid w:val="2F8D01B1"/>
    <w:rsid w:val="301F34FF"/>
    <w:rsid w:val="307D1FD3"/>
    <w:rsid w:val="30963095"/>
    <w:rsid w:val="30A47560"/>
    <w:rsid w:val="30BD0622"/>
    <w:rsid w:val="30C96FC7"/>
    <w:rsid w:val="30E42053"/>
    <w:rsid w:val="30EB1633"/>
    <w:rsid w:val="30FA0A5F"/>
    <w:rsid w:val="313522D4"/>
    <w:rsid w:val="31767019"/>
    <w:rsid w:val="318F6462"/>
    <w:rsid w:val="31B32321"/>
    <w:rsid w:val="31CE2978"/>
    <w:rsid w:val="31CF685F"/>
    <w:rsid w:val="32236BAB"/>
    <w:rsid w:val="32544FB6"/>
    <w:rsid w:val="329F0927"/>
    <w:rsid w:val="32B957BB"/>
    <w:rsid w:val="32FE6249"/>
    <w:rsid w:val="33022C64"/>
    <w:rsid w:val="33134E71"/>
    <w:rsid w:val="33633703"/>
    <w:rsid w:val="3392223A"/>
    <w:rsid w:val="33EA3E24"/>
    <w:rsid w:val="34034EE6"/>
    <w:rsid w:val="354237EC"/>
    <w:rsid w:val="35951B6D"/>
    <w:rsid w:val="35D501BC"/>
    <w:rsid w:val="364A6DFC"/>
    <w:rsid w:val="3652180C"/>
    <w:rsid w:val="368C2F70"/>
    <w:rsid w:val="36A52284"/>
    <w:rsid w:val="36C8443A"/>
    <w:rsid w:val="36DD557A"/>
    <w:rsid w:val="37362EDC"/>
    <w:rsid w:val="3747333B"/>
    <w:rsid w:val="3787198A"/>
    <w:rsid w:val="381476C1"/>
    <w:rsid w:val="389D1465"/>
    <w:rsid w:val="38D1110E"/>
    <w:rsid w:val="39111E53"/>
    <w:rsid w:val="39DF785B"/>
    <w:rsid w:val="39E86C71"/>
    <w:rsid w:val="39F23A32"/>
    <w:rsid w:val="3A176FF5"/>
    <w:rsid w:val="3A30455A"/>
    <w:rsid w:val="3A683CF4"/>
    <w:rsid w:val="3B163750"/>
    <w:rsid w:val="3B5E2A01"/>
    <w:rsid w:val="3B895CD0"/>
    <w:rsid w:val="3C131A3E"/>
    <w:rsid w:val="3C1E28BD"/>
    <w:rsid w:val="3C357C06"/>
    <w:rsid w:val="3C371BD0"/>
    <w:rsid w:val="3C552056"/>
    <w:rsid w:val="3C6F3118"/>
    <w:rsid w:val="3C8841DA"/>
    <w:rsid w:val="3CA1529C"/>
    <w:rsid w:val="3CF11D7F"/>
    <w:rsid w:val="3DB1150E"/>
    <w:rsid w:val="3DB64D77"/>
    <w:rsid w:val="3E1A70B4"/>
    <w:rsid w:val="3E1C2E2C"/>
    <w:rsid w:val="3EC84D62"/>
    <w:rsid w:val="3F4563B2"/>
    <w:rsid w:val="3F4E170B"/>
    <w:rsid w:val="3F5E7474"/>
    <w:rsid w:val="3F8E1B07"/>
    <w:rsid w:val="3FBF43B6"/>
    <w:rsid w:val="3FF322B2"/>
    <w:rsid w:val="40354679"/>
    <w:rsid w:val="40644F5E"/>
    <w:rsid w:val="40D93256"/>
    <w:rsid w:val="40E83499"/>
    <w:rsid w:val="41585911"/>
    <w:rsid w:val="416E7E42"/>
    <w:rsid w:val="418A4550"/>
    <w:rsid w:val="418C02C8"/>
    <w:rsid w:val="41943621"/>
    <w:rsid w:val="41EF0857"/>
    <w:rsid w:val="41FD2F74"/>
    <w:rsid w:val="4278084D"/>
    <w:rsid w:val="42DA1507"/>
    <w:rsid w:val="42FE6FA4"/>
    <w:rsid w:val="430B346F"/>
    <w:rsid w:val="430D5439"/>
    <w:rsid w:val="43284021"/>
    <w:rsid w:val="438F40A0"/>
    <w:rsid w:val="440A3726"/>
    <w:rsid w:val="45277605"/>
    <w:rsid w:val="45AD6A5F"/>
    <w:rsid w:val="45B47DEE"/>
    <w:rsid w:val="45F97EF6"/>
    <w:rsid w:val="460D5750"/>
    <w:rsid w:val="46454EEA"/>
    <w:rsid w:val="46B8390E"/>
    <w:rsid w:val="46FC1A4C"/>
    <w:rsid w:val="47086643"/>
    <w:rsid w:val="47136D96"/>
    <w:rsid w:val="47174AD8"/>
    <w:rsid w:val="474E6020"/>
    <w:rsid w:val="475054C7"/>
    <w:rsid w:val="47767A51"/>
    <w:rsid w:val="47A67C0A"/>
    <w:rsid w:val="488241D3"/>
    <w:rsid w:val="488A12DA"/>
    <w:rsid w:val="48967C7F"/>
    <w:rsid w:val="48DC7D87"/>
    <w:rsid w:val="491D5CAA"/>
    <w:rsid w:val="497E20E5"/>
    <w:rsid w:val="49FC1D63"/>
    <w:rsid w:val="4A365275"/>
    <w:rsid w:val="4A995400"/>
    <w:rsid w:val="4AC40AD3"/>
    <w:rsid w:val="4B577B99"/>
    <w:rsid w:val="4B83273C"/>
    <w:rsid w:val="4BB5041C"/>
    <w:rsid w:val="4BBA6A41"/>
    <w:rsid w:val="4C312198"/>
    <w:rsid w:val="4C6A38FC"/>
    <w:rsid w:val="4CAF57B3"/>
    <w:rsid w:val="4CBD57DA"/>
    <w:rsid w:val="4D1C3773"/>
    <w:rsid w:val="4D8B58D8"/>
    <w:rsid w:val="4DE44FE8"/>
    <w:rsid w:val="4DF0398D"/>
    <w:rsid w:val="4E4A7541"/>
    <w:rsid w:val="4E6525CD"/>
    <w:rsid w:val="4EC25EF6"/>
    <w:rsid w:val="4EE334F2"/>
    <w:rsid w:val="4F02606E"/>
    <w:rsid w:val="4F472D50"/>
    <w:rsid w:val="4F4915A7"/>
    <w:rsid w:val="4F7F146C"/>
    <w:rsid w:val="4F9C3DCC"/>
    <w:rsid w:val="4FAD422B"/>
    <w:rsid w:val="506D5769"/>
    <w:rsid w:val="50CA4969"/>
    <w:rsid w:val="50E05F3B"/>
    <w:rsid w:val="50E61077"/>
    <w:rsid w:val="51DA5080"/>
    <w:rsid w:val="51F24178"/>
    <w:rsid w:val="52076A35"/>
    <w:rsid w:val="520E326B"/>
    <w:rsid w:val="5212481A"/>
    <w:rsid w:val="522307D5"/>
    <w:rsid w:val="522458CE"/>
    <w:rsid w:val="527F3531"/>
    <w:rsid w:val="528B1ED6"/>
    <w:rsid w:val="52A15B9E"/>
    <w:rsid w:val="52AD5153"/>
    <w:rsid w:val="52D01FDF"/>
    <w:rsid w:val="53334A48"/>
    <w:rsid w:val="533662E6"/>
    <w:rsid w:val="533B7DA0"/>
    <w:rsid w:val="53402DA8"/>
    <w:rsid w:val="536A2433"/>
    <w:rsid w:val="536F17F8"/>
    <w:rsid w:val="53BF0089"/>
    <w:rsid w:val="53D53D51"/>
    <w:rsid w:val="53EE6BC1"/>
    <w:rsid w:val="53F1220D"/>
    <w:rsid w:val="540C5299"/>
    <w:rsid w:val="540D34EB"/>
    <w:rsid w:val="54996B2C"/>
    <w:rsid w:val="54B5148C"/>
    <w:rsid w:val="5579695E"/>
    <w:rsid w:val="557E3F74"/>
    <w:rsid w:val="558A0B6B"/>
    <w:rsid w:val="55913CA7"/>
    <w:rsid w:val="55943798"/>
    <w:rsid w:val="55985036"/>
    <w:rsid w:val="559B4B26"/>
    <w:rsid w:val="55F85AD5"/>
    <w:rsid w:val="56051FA0"/>
    <w:rsid w:val="56494582"/>
    <w:rsid w:val="56723AD9"/>
    <w:rsid w:val="56C37E91"/>
    <w:rsid w:val="56FA762A"/>
    <w:rsid w:val="570B7A8A"/>
    <w:rsid w:val="57362D58"/>
    <w:rsid w:val="57831D16"/>
    <w:rsid w:val="578A6C00"/>
    <w:rsid w:val="57DB3900"/>
    <w:rsid w:val="58164938"/>
    <w:rsid w:val="587A5EEF"/>
    <w:rsid w:val="58F00CE5"/>
    <w:rsid w:val="59123351"/>
    <w:rsid w:val="596C2F8C"/>
    <w:rsid w:val="59710078"/>
    <w:rsid w:val="599C2C1B"/>
    <w:rsid w:val="59EE16C8"/>
    <w:rsid w:val="5AA22CE1"/>
    <w:rsid w:val="5AD308BE"/>
    <w:rsid w:val="5B773940"/>
    <w:rsid w:val="5B953DC6"/>
    <w:rsid w:val="5BF136F2"/>
    <w:rsid w:val="5C8A1451"/>
    <w:rsid w:val="5C9B128E"/>
    <w:rsid w:val="5C9D1184"/>
    <w:rsid w:val="5CA73DB1"/>
    <w:rsid w:val="5CBF559E"/>
    <w:rsid w:val="5CE943C9"/>
    <w:rsid w:val="5D042FB1"/>
    <w:rsid w:val="5D235B2D"/>
    <w:rsid w:val="5D2B6790"/>
    <w:rsid w:val="5D79574D"/>
    <w:rsid w:val="5D8A5BAC"/>
    <w:rsid w:val="5DA84284"/>
    <w:rsid w:val="5DD230AF"/>
    <w:rsid w:val="5DE84681"/>
    <w:rsid w:val="5E8425FB"/>
    <w:rsid w:val="5E8E5228"/>
    <w:rsid w:val="5E93283E"/>
    <w:rsid w:val="5EC46E9C"/>
    <w:rsid w:val="5F473629"/>
    <w:rsid w:val="5F750196"/>
    <w:rsid w:val="5FA73C5F"/>
    <w:rsid w:val="5FB05672"/>
    <w:rsid w:val="5FF92B75"/>
    <w:rsid w:val="600B28A8"/>
    <w:rsid w:val="60791F08"/>
    <w:rsid w:val="608F5287"/>
    <w:rsid w:val="60D31618"/>
    <w:rsid w:val="60E90E3C"/>
    <w:rsid w:val="60EC26DA"/>
    <w:rsid w:val="60F31CBA"/>
    <w:rsid w:val="61251748"/>
    <w:rsid w:val="616020AB"/>
    <w:rsid w:val="61610882"/>
    <w:rsid w:val="617D3332"/>
    <w:rsid w:val="618172C6"/>
    <w:rsid w:val="61B2747F"/>
    <w:rsid w:val="61F335F4"/>
    <w:rsid w:val="621023F8"/>
    <w:rsid w:val="62143C96"/>
    <w:rsid w:val="621C0D9D"/>
    <w:rsid w:val="624125B1"/>
    <w:rsid w:val="624F4CCE"/>
    <w:rsid w:val="626764BC"/>
    <w:rsid w:val="62B31701"/>
    <w:rsid w:val="62DB47B4"/>
    <w:rsid w:val="631A1780"/>
    <w:rsid w:val="637D3ABD"/>
    <w:rsid w:val="638B442C"/>
    <w:rsid w:val="639257BA"/>
    <w:rsid w:val="63972DD1"/>
    <w:rsid w:val="63A4104A"/>
    <w:rsid w:val="63A442CE"/>
    <w:rsid w:val="63ED0C43"/>
    <w:rsid w:val="642301C1"/>
    <w:rsid w:val="64414AEB"/>
    <w:rsid w:val="64572560"/>
    <w:rsid w:val="655645C6"/>
    <w:rsid w:val="656960A7"/>
    <w:rsid w:val="65764C68"/>
    <w:rsid w:val="66482160"/>
    <w:rsid w:val="666F593F"/>
    <w:rsid w:val="66A46635"/>
    <w:rsid w:val="66E23698"/>
    <w:rsid w:val="6760797E"/>
    <w:rsid w:val="677A0A3F"/>
    <w:rsid w:val="67AC2BC3"/>
    <w:rsid w:val="67F87BB6"/>
    <w:rsid w:val="680D3662"/>
    <w:rsid w:val="686314D3"/>
    <w:rsid w:val="68632DFF"/>
    <w:rsid w:val="687E00BB"/>
    <w:rsid w:val="68B47F81"/>
    <w:rsid w:val="68BC2EEA"/>
    <w:rsid w:val="68D979E8"/>
    <w:rsid w:val="690A7BA1"/>
    <w:rsid w:val="695B0A97"/>
    <w:rsid w:val="69CA10DE"/>
    <w:rsid w:val="6A696B49"/>
    <w:rsid w:val="6B0625EA"/>
    <w:rsid w:val="6B577611"/>
    <w:rsid w:val="6B680BAF"/>
    <w:rsid w:val="6B6E45DF"/>
    <w:rsid w:val="6B7439F8"/>
    <w:rsid w:val="6B8579B3"/>
    <w:rsid w:val="6BD050D2"/>
    <w:rsid w:val="6BE26BB3"/>
    <w:rsid w:val="6C0E5BFA"/>
    <w:rsid w:val="6C5A0E3F"/>
    <w:rsid w:val="6C691082"/>
    <w:rsid w:val="6C726189"/>
    <w:rsid w:val="6C9A748E"/>
    <w:rsid w:val="6CA4030D"/>
    <w:rsid w:val="6D08089B"/>
    <w:rsid w:val="6D125276"/>
    <w:rsid w:val="6D745F31"/>
    <w:rsid w:val="6DEA7FA1"/>
    <w:rsid w:val="6ED00F45"/>
    <w:rsid w:val="6EEB5D7F"/>
    <w:rsid w:val="6EFE3D04"/>
    <w:rsid w:val="6F3E05A4"/>
    <w:rsid w:val="6F655B31"/>
    <w:rsid w:val="6FAD74D8"/>
    <w:rsid w:val="6FDB2297"/>
    <w:rsid w:val="705C33D8"/>
    <w:rsid w:val="706202C3"/>
    <w:rsid w:val="70763D6E"/>
    <w:rsid w:val="70822713"/>
    <w:rsid w:val="70871AD7"/>
    <w:rsid w:val="70A24B63"/>
    <w:rsid w:val="70C40F7D"/>
    <w:rsid w:val="70C42D2B"/>
    <w:rsid w:val="70EB475C"/>
    <w:rsid w:val="70F57389"/>
    <w:rsid w:val="715916C6"/>
    <w:rsid w:val="71DB20DB"/>
    <w:rsid w:val="724265FE"/>
    <w:rsid w:val="725A3947"/>
    <w:rsid w:val="726C71D7"/>
    <w:rsid w:val="727F515C"/>
    <w:rsid w:val="728A58AF"/>
    <w:rsid w:val="72952BD1"/>
    <w:rsid w:val="729B7ABC"/>
    <w:rsid w:val="749649DF"/>
    <w:rsid w:val="750E1D93"/>
    <w:rsid w:val="75287D2D"/>
    <w:rsid w:val="754601B3"/>
    <w:rsid w:val="75475CD9"/>
    <w:rsid w:val="75A373B3"/>
    <w:rsid w:val="75D457BF"/>
    <w:rsid w:val="760065B4"/>
    <w:rsid w:val="76200A04"/>
    <w:rsid w:val="76837A80"/>
    <w:rsid w:val="76D637B8"/>
    <w:rsid w:val="76E45ED5"/>
    <w:rsid w:val="774E77F3"/>
    <w:rsid w:val="777032C5"/>
    <w:rsid w:val="77AE3DED"/>
    <w:rsid w:val="77BC475C"/>
    <w:rsid w:val="782A5B6A"/>
    <w:rsid w:val="784D7AAA"/>
    <w:rsid w:val="785030F6"/>
    <w:rsid w:val="78C7160B"/>
    <w:rsid w:val="792C5912"/>
    <w:rsid w:val="793D7B1F"/>
    <w:rsid w:val="7956298E"/>
    <w:rsid w:val="7A100D8F"/>
    <w:rsid w:val="7A2D7B93"/>
    <w:rsid w:val="7AB83901"/>
    <w:rsid w:val="7AE069B4"/>
    <w:rsid w:val="7AEC7106"/>
    <w:rsid w:val="7AED10D1"/>
    <w:rsid w:val="7B340AAD"/>
    <w:rsid w:val="7B450F0D"/>
    <w:rsid w:val="7B841A35"/>
    <w:rsid w:val="7B8C2698"/>
    <w:rsid w:val="7BDD1145"/>
    <w:rsid w:val="7BFA5853"/>
    <w:rsid w:val="7BFF10BB"/>
    <w:rsid w:val="7C120DEF"/>
    <w:rsid w:val="7C3F595C"/>
    <w:rsid w:val="7C4D62CB"/>
    <w:rsid w:val="7C4E5B9F"/>
    <w:rsid w:val="7C885555"/>
    <w:rsid w:val="7D133070"/>
    <w:rsid w:val="7D16490F"/>
    <w:rsid w:val="7D311748"/>
    <w:rsid w:val="7D755AD9"/>
    <w:rsid w:val="7DEA137E"/>
    <w:rsid w:val="7E4F632A"/>
    <w:rsid w:val="7EAA17B2"/>
    <w:rsid w:val="7EBB39C0"/>
    <w:rsid w:val="7F0D3AEF"/>
    <w:rsid w:val="7F2A46A1"/>
    <w:rsid w:val="7F6556D9"/>
    <w:rsid w:val="7FCC39AA"/>
    <w:rsid w:val="7FEA5B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5">
    <w:name w:val="Normal Indent"/>
    <w:basedOn w:val="1"/>
    <w:next w:val="6"/>
    <w:link w:val="194"/>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266"/>
    <w:qFormat/>
    <w:uiPriority w:val="0"/>
    <w:pPr>
      <w:spacing w:line="480" w:lineRule="exact"/>
      <w:ind w:firstLine="480" w:firstLineChars="200"/>
    </w:pPr>
    <w:rPr>
      <w:rFonts w:ascii="宋体" w:hAnsi="宋体"/>
      <w:sz w:val="24"/>
    </w:rPr>
  </w:style>
  <w:style w:type="paragraph" w:styleId="7">
    <w:name w:val="Body Text First Indent 2"/>
    <w:basedOn w:val="6"/>
    <w:next w:val="1"/>
    <w:link w:val="122"/>
    <w:qFormat/>
    <w:uiPriority w:val="0"/>
    <w:pPr>
      <w:adjustRightInd/>
      <w:spacing w:after="120" w:line="240" w:lineRule="auto"/>
      <w:ind w:left="420" w:leftChars="200" w:firstLine="210"/>
    </w:pPr>
    <w:rPr>
      <w:sz w:val="21"/>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2"/>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styleId="79">
    <w:name w:val="List Paragraph"/>
    <w:basedOn w:val="1"/>
    <w:qFormat/>
    <w:uiPriority w:val="34"/>
    <w:pPr>
      <w:spacing w:line="360" w:lineRule="auto"/>
      <w:ind w:firstLine="482" w:firstLineChars="200"/>
    </w:pPr>
    <w:rPr>
      <w:rFonts w:ascii="宋体" w:hAnsi="宋体" w:cs="宋体"/>
      <w:b/>
      <w:color w:val="FF0000"/>
      <w:sz w:val="24"/>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_bcf7802e-3e66-4401-bf89-af5d2adb8489"/>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_6c33bf1f-985a-417c-9b2c-d4b85e917fb3"/>
    <w:qFormat/>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7"/>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_f60c4205-a5a1-4721-a847-c38443ab0c8a"/>
    <w:qFormat/>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_27f15d52-0536-40e9-a456-4762fc954b98"/>
    <w:qFormat/>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6"/>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99"/>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79"/>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after="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2"/>
    <w:qFormat/>
    <w:uiPriority w:val="0"/>
    <w:pPr>
      <w:tabs>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qFormat/>
    <w:uiPriority w:val="0"/>
    <w:pPr>
      <w:widowControl/>
      <w:spacing w:before="100" w:after="100"/>
      <w:jc w:val="left"/>
    </w:pPr>
    <w:rPr>
      <w:rFonts w:ascii="宋体" w:hAnsi="宋体" w:cs="宋体"/>
      <w:color w:val="000000"/>
      <w:kern w:val="0"/>
      <w:sz w:val="24"/>
    </w:rPr>
  </w:style>
  <w:style w:type="paragraph" w:customStyle="1" w:styleId="967">
    <w:name w:val="修订4"/>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95</Pages>
  <Words>992</Words>
  <Characters>1104</Characters>
  <Paragraphs>1941</Paragraphs>
  <TotalTime>33</TotalTime>
  <ScaleCrop>false</ScaleCrop>
  <LinksUpToDate>false</LinksUpToDate>
  <CharactersWithSpaces>1221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记忆犹新</cp:lastModifiedBy>
  <cp:lastPrinted>2021-12-28T03:06:00Z</cp:lastPrinted>
  <dcterms:modified xsi:type="dcterms:W3CDTF">2025-07-10T08:02:39Z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8FF2AD40DF614266A6DE85E256ADD8FF_13</vt:lpwstr>
  </property>
  <property fmtid="{D5CDD505-2E9C-101B-9397-08002B2CF9AE}" pid="5" name="commondata">
    <vt:lpwstr>eyJoZGlkIjoiNGNlMmFkMDQ1NDY0ZmRiM2Q0NjY4NTFjN2IwMTllYjMifQ==</vt:lpwstr>
  </property>
  <property fmtid="{D5CDD505-2E9C-101B-9397-08002B2CF9AE}" pid="6" name="KSOTemplateDocerSaveRecord">
    <vt:lpwstr>eyJoZGlkIjoiYmJjMDM0OTRkNjFlYzM4NTZkZDc3YTkxZTRmMDVjNjMiLCJ1c2VySWQiOiI3NDQ4MzgwODEifQ==</vt:lpwstr>
  </property>
</Properties>
</file>