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highlight w:val="none"/>
        </w:rPr>
      </w:pPr>
    </w:p>
    <w:p>
      <w:pPr>
        <w:spacing w:line="360" w:lineRule="auto"/>
        <w:jc w:val="center"/>
        <w:rPr>
          <w:rFonts w:cs="仿宋_GB2312" w:asciiTheme="minorEastAsia" w:hAnsiTheme="minorEastAsia" w:eastAsiaTheme="minorEastAsia"/>
          <w:b/>
          <w:sz w:val="24"/>
          <w:highlight w:val="none"/>
        </w:rPr>
      </w:pPr>
    </w:p>
    <w:p>
      <w:pPr>
        <w:adjustRightInd/>
        <w:spacing w:line="360" w:lineRule="auto"/>
        <w:jc w:val="center"/>
        <w:rPr>
          <w:rFonts w:cs="仿宋_GB2312" w:asciiTheme="minorEastAsia" w:hAnsiTheme="minorEastAsia" w:eastAsiaTheme="minorEastAsia"/>
          <w:b/>
          <w:sz w:val="44"/>
          <w:szCs w:val="44"/>
          <w:highlight w:val="none"/>
        </w:rPr>
      </w:pPr>
    </w:p>
    <w:p>
      <w:pPr>
        <w:adjustRightInd/>
        <w:spacing w:line="360" w:lineRule="auto"/>
        <w:jc w:val="center"/>
        <w:rPr>
          <w:rFonts w:cs="仿宋_GB2312" w:asciiTheme="minorEastAsia" w:hAnsiTheme="minorEastAsia" w:eastAsiaTheme="minorEastAsia"/>
          <w:b/>
          <w:sz w:val="44"/>
          <w:szCs w:val="44"/>
          <w:highlight w:val="none"/>
        </w:rPr>
      </w:pPr>
    </w:p>
    <w:p>
      <w:pPr>
        <w:shd w:val="clear"/>
        <w:adjustRightInd/>
        <w:spacing w:line="360" w:lineRule="auto"/>
        <w:jc w:val="center"/>
        <w:rPr>
          <w:rFonts w:hint="eastAsia" w:cs="仿宋_GB2312" w:asciiTheme="minorEastAsia" w:hAnsiTheme="minorEastAsia" w:eastAsiaTheme="minorEastAsia"/>
          <w:b/>
          <w:sz w:val="52"/>
          <w:szCs w:val="52"/>
          <w:highlight w:val="none"/>
          <w:lang w:val="zh-CN" w:eastAsia="zh-CN"/>
        </w:rPr>
      </w:pPr>
      <w:r>
        <w:rPr>
          <w:rFonts w:hint="eastAsia" w:cs="仿宋_GB2312" w:asciiTheme="minorEastAsia" w:hAnsiTheme="minorEastAsia" w:eastAsiaTheme="minorEastAsia"/>
          <w:b/>
          <w:sz w:val="52"/>
          <w:szCs w:val="52"/>
          <w:highlight w:val="none"/>
          <w:lang w:val="zh-CN" w:eastAsia="zh-CN"/>
        </w:rPr>
        <w:t>2025年上心办政企服务平台系统改造项目</w:t>
      </w:r>
    </w:p>
    <w:p>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pPr>
        <w:snapToGrid w:val="0"/>
        <w:spacing w:line="360" w:lineRule="auto"/>
        <w:jc w:val="center"/>
        <w:rPr>
          <w:rFonts w:cs="仿宋_GB2312" w:asciiTheme="minorEastAsia" w:hAnsiTheme="minorEastAsia" w:eastAsiaTheme="minorEastAsia"/>
          <w:sz w:val="30"/>
          <w:szCs w:val="30"/>
          <w:highlight w:val="none"/>
        </w:rPr>
      </w:pPr>
    </w:p>
    <w:p>
      <w:pPr>
        <w:snapToGrid w:val="0"/>
        <w:spacing w:line="360" w:lineRule="auto"/>
        <w:jc w:val="center"/>
        <w:rPr>
          <w:rFonts w:hint="eastAsia" w:cs="仿宋_GB2312" w:asciiTheme="minorEastAsia" w:hAnsiTheme="minorEastAsia" w:eastAsiaTheme="minorEastAsia"/>
          <w:sz w:val="30"/>
          <w:szCs w:val="30"/>
          <w:highlight w:val="none"/>
          <w:lang w:eastAsia="zh-CN"/>
        </w:rPr>
      </w:pPr>
      <w:r>
        <w:rPr>
          <w:rFonts w:hint="eastAsia" w:cs="仿宋_GB2312" w:asciiTheme="minorEastAsia" w:hAnsiTheme="minorEastAsia" w:eastAsiaTheme="minorEastAsia"/>
          <w:sz w:val="30"/>
          <w:szCs w:val="30"/>
          <w:highlight w:val="none"/>
        </w:rPr>
        <w:t>项目编号:</w:t>
      </w:r>
      <w:r>
        <w:rPr>
          <w:rFonts w:hint="eastAsia" w:cs="仿宋_GB2312" w:asciiTheme="minorEastAsia" w:hAnsiTheme="minorEastAsia" w:eastAsiaTheme="minorEastAsia"/>
          <w:sz w:val="30"/>
          <w:szCs w:val="30"/>
          <w:highlight w:val="none"/>
          <w:lang w:eastAsia="zh-CN"/>
        </w:rPr>
        <w:t>SCCG2025-CS-03</w:t>
      </w:r>
    </w:p>
    <w:p>
      <w:pPr>
        <w:adjustRightInd/>
        <w:spacing w:line="360" w:lineRule="auto"/>
        <w:rPr>
          <w:rFonts w:cs="仿宋_GB2312" w:asciiTheme="minorEastAsia" w:hAnsiTheme="minorEastAsia" w:eastAsiaTheme="minorEastAsia"/>
          <w:sz w:val="28"/>
          <w:szCs w:val="20"/>
          <w:highlight w:val="none"/>
        </w:rPr>
      </w:pPr>
    </w:p>
    <w:p>
      <w:pPr>
        <w:spacing w:line="360" w:lineRule="auto"/>
        <w:jc w:val="center"/>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sz w:val="24"/>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xml:space="preserve">                                      </w:t>
      </w:r>
    </w:p>
    <w:p>
      <w:pPr>
        <w:snapToGrid w:val="0"/>
        <w:spacing w:line="360" w:lineRule="auto"/>
        <w:jc w:val="center"/>
        <w:rPr>
          <w:rFonts w:cs="仿宋_GB2312" w:asciiTheme="minorEastAsia" w:hAnsiTheme="minorEastAsia" w:eastAsiaTheme="minorEastAsia"/>
          <w:sz w:val="32"/>
          <w:szCs w:val="32"/>
          <w:highlight w:val="none"/>
        </w:rPr>
      </w:pPr>
    </w:p>
    <w:p>
      <w:pPr>
        <w:shd w:val="clea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杭州市上城区行政审批服务管理办公室</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eastAsia="zh-CN"/>
        </w:rPr>
        <w:t>五</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eastAsia="zh-CN"/>
        </w:rPr>
        <w:t>六</w:t>
      </w:r>
      <w:r>
        <w:rPr>
          <w:rFonts w:hint="eastAsia" w:cs="仿宋_GB2312" w:asciiTheme="minorEastAsia" w:hAnsiTheme="minorEastAsia" w:eastAsiaTheme="minorEastAsia"/>
          <w:bCs/>
          <w:sz w:val="32"/>
          <w:szCs w:val="32"/>
          <w:highlight w:val="none"/>
        </w:rPr>
        <w:t>月</w:t>
      </w:r>
      <w:r>
        <w:rPr>
          <w:rFonts w:hint="eastAsia" w:cs="仿宋_GB2312" w:asciiTheme="minorEastAsia" w:hAnsiTheme="minorEastAsia" w:eastAsiaTheme="minorEastAsia"/>
          <w:bCs/>
          <w:sz w:val="32"/>
          <w:szCs w:val="32"/>
          <w:highlight w:val="none"/>
          <w:lang w:eastAsia="zh-CN"/>
        </w:rPr>
        <w:t>十六</w:t>
      </w:r>
      <w:r>
        <w:rPr>
          <w:rFonts w:hint="eastAsia" w:cs="仿宋_GB2312" w:asciiTheme="minorEastAsia" w:hAnsiTheme="minorEastAsia" w:eastAsiaTheme="minorEastAsia"/>
          <w:bCs/>
          <w:sz w:val="32"/>
          <w:szCs w:val="32"/>
          <w:highlight w:val="none"/>
        </w:rPr>
        <w:t>日</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pPr>
        <w:spacing w:line="360" w:lineRule="auto"/>
        <w:rPr>
          <w:rFonts w:cs="仿宋_GB2312" w:asciiTheme="minorEastAsia" w:hAnsiTheme="minorEastAsia" w:eastAsiaTheme="minorEastAsia"/>
          <w:sz w:val="32"/>
          <w:szCs w:val="32"/>
          <w:highlight w:val="none"/>
        </w:rPr>
      </w:pPr>
    </w:p>
    <w:p>
      <w:pPr>
        <w:spacing w:line="360" w:lineRule="auto"/>
        <w:rPr>
          <w:rFonts w:cs="仿宋_GB2312" w:asciiTheme="minorEastAsia" w:hAnsiTheme="minorEastAsia" w:eastAsiaTheme="minorEastAsia"/>
          <w:sz w:val="32"/>
          <w:szCs w:val="32"/>
          <w:highlight w:val="none"/>
        </w:rPr>
      </w:pP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pPr>
        <w:spacing w:line="360" w:lineRule="auto"/>
        <w:rPr>
          <w:rFonts w:asciiTheme="minorEastAsia" w:hAnsiTheme="minorEastAsia" w:eastAsiaTheme="minorEastAsia"/>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val="en-US" w:eastAsia="zh-CN"/>
        </w:rPr>
        <w:t>2025年上心办政企服务平台系统改造项目</w:t>
      </w:r>
      <w:r>
        <w:rPr>
          <w:rFonts w:hint="eastAsia" w:asciiTheme="minorEastAsia" w:hAnsiTheme="minorEastAsia" w:eastAsiaTheme="minorEastAsia"/>
          <w:sz w:val="24"/>
          <w:highlight w:val="none"/>
        </w:rPr>
        <w:t>采购项目的潜在供应商应在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 xml:space="preserve">   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6</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27</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sz w:val="24"/>
          <w:highlight w:val="none"/>
        </w:rPr>
      </w:pPr>
    </w:p>
    <w:p>
      <w:pPr>
        <w:pStyle w:val="2"/>
        <w:numPr>
          <w:ilvl w:val="0"/>
          <w:numId w:val="0"/>
        </w:numPr>
        <w:ind w:left="432" w:hanging="432"/>
        <w:rPr>
          <w:rFonts w:cs="宋体" w:asciiTheme="minorEastAsia" w:hAnsiTheme="minorEastAsia" w:eastAsiaTheme="minorEastAsia"/>
          <w:sz w:val="24"/>
          <w:szCs w:val="24"/>
          <w:highlight w:val="none"/>
        </w:rPr>
      </w:pPr>
      <w:bookmarkStart w:id="11" w:name="_Toc35393798"/>
      <w:bookmarkStart w:id="12" w:name="_Toc28359089"/>
      <w:bookmarkStart w:id="13" w:name="_Toc35393629"/>
      <w:bookmarkStart w:id="14" w:name="_Toc28359012"/>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sz w:val="24"/>
          <w:highlight w:val="none"/>
          <w:lang w:eastAsia="zh-CN"/>
        </w:rPr>
        <w:t>SCCG2025-CS-03</w:t>
      </w:r>
    </w:p>
    <w:p>
      <w:pPr>
        <w:spacing w:line="360" w:lineRule="auto"/>
        <w:ind w:firstLine="482" w:firstLineChars="200"/>
        <w:rPr>
          <w:rFonts w:asciiTheme="minorEastAsia" w:hAnsiTheme="minorEastAsia" w:eastAsiaTheme="minorEastAsia"/>
          <w:sz w:val="24"/>
          <w:highlight w:val="none"/>
          <w:u w:val="single"/>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sz w:val="24"/>
          <w:highlight w:val="none"/>
          <w:u w:val="none"/>
          <w:lang w:val="en-US" w:eastAsia="zh-CN"/>
        </w:rPr>
        <w:t>2025年上心办政企服务平台系统改造项目</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pPr>
        <w:spacing w:line="360" w:lineRule="auto"/>
        <w:ind w:firstLine="482" w:firstLineChars="200"/>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sz w:val="24"/>
          <w:highlight w:val="none"/>
          <w:lang w:val="en-US" w:eastAsia="zh-CN"/>
        </w:rPr>
        <w:t>2816000</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sz w:val="24"/>
          <w:highlight w:val="none"/>
          <w:lang w:val="en-US" w:eastAsia="zh-CN"/>
        </w:rPr>
        <w:t>2816000</w:t>
      </w:r>
    </w:p>
    <w:p>
      <w:pPr>
        <w:spacing w:line="360" w:lineRule="auto"/>
        <w:ind w:firstLine="64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采购需求：</w:t>
      </w:r>
      <w:r>
        <w:rPr>
          <w:rFonts w:hint="eastAsia" w:asciiTheme="minorEastAsia" w:hAnsiTheme="minorEastAsia" w:eastAsiaTheme="minorEastAsia"/>
          <w:sz w:val="24"/>
          <w:highlight w:val="none"/>
          <w:u w:val="none"/>
          <w:lang w:val="en-US" w:eastAsia="zh-CN"/>
        </w:rPr>
        <w:t>2025年上心办政企服务平台系统改造项目。</w:t>
      </w:r>
      <w:r>
        <w:rPr>
          <w:rFonts w:hint="eastAsia" w:hAnsi="宋体" w:cs="宋体"/>
          <w:bCs/>
          <w:sz w:val="24"/>
          <w:highlight w:val="none"/>
        </w:rPr>
        <w:t>主要内容：</w:t>
      </w:r>
      <w:r>
        <w:rPr>
          <w:rFonts w:hint="default" w:ascii="宋体" w:hAnsi="宋体" w:eastAsia="宋体" w:cs="Times New Roman"/>
          <w:color w:val="auto"/>
          <w:sz w:val="24"/>
          <w:highlight w:val="none"/>
          <w:lang w:val="en-US" w:eastAsia="zh-CN"/>
        </w:rPr>
        <w:t>通过迭代升级“尚小易”应用，</w:t>
      </w:r>
      <w:r>
        <w:rPr>
          <w:rFonts w:hint="eastAsia" w:ascii="宋体" w:hAnsi="宋体" w:eastAsia="宋体" w:cs="Times New Roman"/>
          <w:color w:val="auto"/>
          <w:sz w:val="24"/>
          <w:highlight w:val="none"/>
          <w:lang w:val="en-US" w:eastAsia="zh-CN"/>
        </w:rPr>
        <w:t>AI大模型应用及上心办·云窗应用，</w:t>
      </w:r>
      <w:r>
        <w:rPr>
          <w:rFonts w:hint="default" w:ascii="宋体" w:hAnsi="宋体" w:eastAsia="宋体" w:cs="Times New Roman"/>
          <w:color w:val="auto"/>
          <w:sz w:val="24"/>
          <w:highlight w:val="none"/>
          <w:lang w:val="en-US" w:eastAsia="zh-CN"/>
        </w:rPr>
        <w:t>进一步加强全区小额公共资源交易管理工作</w:t>
      </w:r>
      <w:r>
        <w:rPr>
          <w:rFonts w:hint="eastAsia" w:ascii="宋体" w:hAnsi="宋体" w:eastAsia="宋体" w:cs="Times New Roman"/>
          <w:color w:val="auto"/>
          <w:sz w:val="24"/>
          <w:highlight w:val="none"/>
          <w:lang w:val="en-US" w:eastAsia="zh-CN"/>
        </w:rPr>
        <w:t>、精准</w:t>
      </w:r>
      <w:r>
        <w:rPr>
          <w:rFonts w:hint="default" w:ascii="宋体" w:hAnsi="宋体" w:cs="Times New Roman"/>
          <w:color w:val="auto"/>
          <w:sz w:val="24"/>
          <w:highlight w:val="none"/>
          <w:lang w:eastAsia="zh-CN"/>
        </w:rPr>
        <w:t>企业</w:t>
      </w:r>
      <w:r>
        <w:rPr>
          <w:rFonts w:hint="eastAsia" w:ascii="宋体" w:hAnsi="宋体" w:eastAsia="宋体" w:cs="Times New Roman"/>
          <w:color w:val="auto"/>
          <w:sz w:val="24"/>
          <w:highlight w:val="none"/>
          <w:lang w:val="en-US" w:eastAsia="zh-CN"/>
        </w:rPr>
        <w:t>政策消息推送、提供线上远程视频办事服务。系统软硬件用以国产化服务器、数据库及中间件等替代，以此为底座，完成</w:t>
      </w:r>
      <w:r>
        <w:rPr>
          <w:rFonts w:hint="eastAsia" w:ascii="宋体" w:hAnsi="宋体" w:cs="Times New Roman"/>
          <w:color w:val="auto"/>
          <w:sz w:val="24"/>
          <w:highlight w:val="none"/>
          <w:lang w:val="en-US" w:eastAsia="zh-CN"/>
        </w:rPr>
        <w:t>项目建设</w:t>
      </w:r>
      <w:r>
        <w:rPr>
          <w:rFonts w:hint="eastAsia" w:ascii="宋体" w:hAnsi="宋体" w:eastAsia="宋体" w:cs="Times New Roman"/>
          <w:color w:val="auto"/>
          <w:sz w:val="24"/>
          <w:highlight w:val="none"/>
          <w:lang w:val="en-US" w:eastAsia="zh-CN"/>
        </w:rPr>
        <w:t>。</w:t>
      </w:r>
      <w:r>
        <w:rPr>
          <w:rFonts w:hint="eastAsia" w:cs="仿宋_GB2312" w:asciiTheme="minorEastAsia" w:hAnsiTheme="minorEastAsia" w:eastAsiaTheme="minorEastAsia"/>
          <w:b/>
          <w:sz w:val="24"/>
          <w:highlight w:val="none"/>
        </w:rPr>
        <w:t>详见磋商文件。</w:t>
      </w:r>
    </w:p>
    <w:p>
      <w:pPr>
        <w:spacing w:line="360" w:lineRule="auto"/>
        <w:ind w:firstLine="482" w:firstLineChars="200"/>
        <w:jc w:val="left"/>
        <w:rPr>
          <w:rFonts w:hint="eastAsia" w:asciiTheme="minorEastAsia" w:hAnsiTheme="minorEastAsia" w:eastAsiaTheme="minorEastAsia"/>
          <w:sz w:val="24"/>
          <w:highlight w:val="none"/>
          <w:u w:val="single"/>
          <w:lang w:val="en-US" w:eastAsia="zh-CN"/>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none"/>
          <w:lang w:eastAsia="zh-CN"/>
        </w:rPr>
        <w:t>合同签订之日起至</w:t>
      </w:r>
      <w:r>
        <w:rPr>
          <w:rFonts w:hint="eastAsia" w:asciiTheme="minorEastAsia" w:hAnsiTheme="minorEastAsia" w:eastAsiaTheme="minorEastAsia"/>
          <w:sz w:val="24"/>
          <w:highlight w:val="none"/>
          <w:u w:val="none"/>
          <w:lang w:val="en-US" w:eastAsia="zh-CN"/>
        </w:rPr>
        <w:t>2025年10月底前，</w:t>
      </w:r>
      <w:r>
        <w:rPr>
          <w:rFonts w:hint="eastAsia" w:ascii="宋体" w:hAnsi="宋体" w:eastAsia="宋体" w:cs="Times New Roman"/>
          <w:color w:val="auto"/>
          <w:sz w:val="24"/>
          <w:szCs w:val="24"/>
          <w:highlight w:val="none"/>
        </w:rPr>
        <w:t>完成系统</w:t>
      </w:r>
      <w:r>
        <w:rPr>
          <w:rFonts w:hint="eastAsia" w:ascii="宋体" w:hAnsi="宋体" w:cs="Times New Roman"/>
          <w:color w:val="auto"/>
          <w:sz w:val="24"/>
          <w:szCs w:val="24"/>
          <w:highlight w:val="none"/>
          <w:lang w:val="en-US" w:eastAsia="zh-CN"/>
        </w:rPr>
        <w:t>建设</w:t>
      </w:r>
      <w:r>
        <w:rPr>
          <w:rFonts w:hint="eastAsia" w:ascii="宋体" w:hAnsi="宋体" w:eastAsia="宋体" w:cs="Times New Roman"/>
          <w:color w:val="auto"/>
          <w:sz w:val="24"/>
          <w:szCs w:val="24"/>
          <w:highlight w:val="none"/>
        </w:rPr>
        <w:t>，通过终验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并提供2年运维服务。</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Gothic"/>
              <w:b/>
              <w:sz w:val="24"/>
              <w:highlight w:val="none"/>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2"/>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Mincho" w:cs="MS Mincho"/>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否。</w:t>
      </w:r>
    </w:p>
    <w:p>
      <w:pPr>
        <w:spacing w:line="360" w:lineRule="auto"/>
        <w:ind w:firstLine="480" w:firstLineChars="200"/>
        <w:rPr>
          <w:rFonts w:cs="宋体" w:asciiTheme="minorEastAsia" w:hAnsiTheme="minorEastAsia" w:eastAsiaTheme="minorEastAsia"/>
          <w:sz w:val="24"/>
          <w:highlight w:val="none"/>
        </w:rPr>
      </w:pPr>
      <w:bookmarkStart w:id="15" w:name="_Toc35393630"/>
      <w:bookmarkStart w:id="16" w:name="_Toc35393799"/>
      <w:bookmarkStart w:id="17" w:name="_Toc28359013"/>
      <w:bookmarkStart w:id="18" w:name="_Toc28359090"/>
      <w:r>
        <w:rPr>
          <w:rFonts w:hint="eastAsia" w:cs="宋体" w:asciiTheme="minorEastAsia" w:hAnsiTheme="minorEastAsia" w:eastAsiaTheme="minorEastAsia"/>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cs="宋体" w:asciiTheme="minorEastAsia" w:hAnsiTheme="minorEastAsia" w:eastAsiaTheme="minorEastAsia"/>
          <w:snapToGrid w:val="0"/>
          <w:kern w:val="28"/>
          <w:sz w:val="24"/>
          <w:szCs w:val="20"/>
          <w:highlight w:val="none"/>
        </w:rPr>
        <w:t>2</w:t>
      </w:r>
      <w:r>
        <w:rPr>
          <w:rFonts w:hint="eastAsia" w:cs="宋体" w:asciiTheme="minorEastAsia" w:hAnsiTheme="minorEastAsia" w:eastAsiaTheme="minorEastAsia"/>
          <w:snapToGrid w:val="0"/>
          <w:kern w:val="28"/>
          <w:sz w:val="24"/>
          <w:szCs w:val="20"/>
          <w:highlight w:val="none"/>
        </w:rPr>
        <w:t>.</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snapToGrid w:val="0"/>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3</w:t>
      </w:r>
      <w:r>
        <w:rPr>
          <w:rFonts w:hint="eastAsia" w:cs="宋体" w:asciiTheme="minorEastAsia" w:hAnsiTheme="minorEastAsia" w:eastAsiaTheme="minorEastAsia"/>
          <w:snapToGrid w:val="0"/>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cs="宋体"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highlight w:val="none"/>
            </w:rPr>
            <w:t>☐</w:t>
          </w:r>
        </w:sdtContent>
      </w:sdt>
      <w:r>
        <w:rPr>
          <w:rFonts w:hint="eastAsia" w:cs="宋体" w:asciiTheme="minorEastAsia" w:hAnsiTheme="minorEastAsia" w:eastAsiaTheme="minorEastAsia"/>
          <w:kern w:val="0"/>
          <w:sz w:val="24"/>
          <w:highlight w:val="none"/>
        </w:rPr>
        <w:t>专</w:t>
      </w:r>
      <w:r>
        <w:rPr>
          <w:rFonts w:hint="eastAsia" w:cs="宋体" w:asciiTheme="minorEastAsia" w:hAnsiTheme="minorEastAsia" w:eastAsiaTheme="minorEastAsia"/>
          <w:sz w:val="24"/>
          <w:highlight w:val="none"/>
        </w:rPr>
        <w:t>门面向中小企业</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highlight w:val="none"/>
            </w:rPr>
            <w:t>☐</w:t>
          </w:r>
        </w:sdtContent>
      </w:sdt>
      <w:r>
        <w:rPr>
          <w:rFonts w:hint="eastAsia" w:cs="宋体" w:asciiTheme="minorEastAsia" w:hAnsiTheme="minorEastAsia" w:eastAsiaTheme="minorEastAsia"/>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sz w:val="24"/>
          <w:highlight w:val="none"/>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sz w:val="24"/>
          <w:highlight w:val="none"/>
        </w:rPr>
        <w:t>；</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视同符合了资格条件，无需再向中小企业分包，无需提供分包意向协议</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sz w:val="24"/>
          <w:highlight w:val="none"/>
        </w:rPr>
      </w:pPr>
      <w:bookmarkStart w:id="19" w:name="_Toc28359014"/>
      <w:bookmarkStart w:id="20" w:name="_Toc35393631"/>
      <w:bookmarkStart w:id="21" w:name="_Toc28359091"/>
      <w:bookmarkStart w:id="22" w:name="_Toc35393800"/>
      <w:r>
        <w:rPr>
          <w:rFonts w:hint="eastAsia" w:cs="宋体" w:asciiTheme="minorEastAsia" w:hAnsiTheme="minorEastAsia" w:eastAsiaTheme="minorEastAsia"/>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w:t>
      </w:r>
      <w:r>
        <w:rPr>
          <w:rFonts w:hint="eastAsia" w:cs="宋体" w:asciiTheme="minorEastAsia" w:hAnsiTheme="minorEastAsia" w:eastAsiaTheme="minorEastAsia"/>
          <w:sz w:val="24"/>
          <w:highlight w:val="none"/>
          <w:lang w:eastAsia="zh-CN"/>
        </w:rPr>
        <w:t>2025年6月27日</w:t>
      </w:r>
      <w:r>
        <w:rPr>
          <w:rFonts w:hint="eastAsia" w:cs="宋体" w:asciiTheme="minorEastAsia" w:hAnsiTheme="minorEastAsia" w:eastAsiaTheme="minorEastAsia"/>
          <w:sz w:val="24"/>
          <w:highlight w:val="none"/>
        </w:rPr>
        <w:t>，每天上午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p>
    <w:p>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pPr>
        <w:pStyle w:val="2"/>
        <w:numPr>
          <w:ilvl w:val="0"/>
          <w:numId w:val="0"/>
        </w:numPr>
        <w:ind w:left="432" w:hanging="432"/>
        <w:rPr>
          <w:rFonts w:cs="宋体" w:asciiTheme="minorEastAsia" w:hAnsiTheme="minorEastAsia" w:eastAsiaTheme="minorEastAsia"/>
          <w:sz w:val="24"/>
          <w:szCs w:val="24"/>
          <w:highlight w:val="none"/>
        </w:rPr>
      </w:pPr>
      <w:bookmarkStart w:id="23" w:name="_Toc28359015"/>
      <w:bookmarkStart w:id="24" w:name="_Toc28359092"/>
      <w:bookmarkStart w:id="25" w:name="_Toc35393801"/>
      <w:bookmarkStart w:id="26" w:name="_Toc35393632"/>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lang w:eastAsia="zh-CN"/>
        </w:rPr>
        <w:t>2025年</w:t>
      </w:r>
      <w:r>
        <w:rPr>
          <w:rFonts w:hint="eastAsia" w:asciiTheme="minorEastAsia" w:hAnsiTheme="minorEastAsia" w:eastAsiaTheme="minorEastAsia"/>
          <w:bCs/>
          <w:sz w:val="24"/>
          <w:highlight w:val="none"/>
          <w:u w:val="single"/>
          <w:lang w:eastAsia="zh-CN"/>
        </w:rPr>
        <w:t>6月27日9点30分</w:t>
      </w:r>
      <w:r>
        <w:rPr>
          <w:rFonts w:hint="eastAsia" w:asciiTheme="minorEastAsia" w:hAnsiTheme="minorEastAsia" w:eastAsiaTheme="minorEastAsia"/>
          <w:bCs/>
          <w:sz w:val="24"/>
          <w:highlight w:val="none"/>
          <w:u w:val="single"/>
        </w:rPr>
        <w:t>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pPr>
        <w:pStyle w:val="2"/>
        <w:numPr>
          <w:ilvl w:val="0"/>
          <w:numId w:val="0"/>
        </w:numPr>
        <w:ind w:left="432" w:hanging="432"/>
        <w:rPr>
          <w:rFonts w:cs="宋体" w:asciiTheme="minorEastAsia" w:hAnsiTheme="minorEastAsia" w:eastAsiaTheme="minorEastAsia"/>
          <w:sz w:val="24"/>
          <w:szCs w:val="24"/>
          <w:highlight w:val="none"/>
        </w:rPr>
      </w:pPr>
      <w:bookmarkStart w:id="27" w:name="_Toc35393633"/>
      <w:bookmarkStart w:id="28" w:name="_Toc35393802"/>
      <w:bookmarkStart w:id="29" w:name="_Toc28359093"/>
      <w:bookmarkStart w:id="30" w:name="_Toc28359016"/>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lang w:eastAsia="zh-CN"/>
        </w:rPr>
        <w:t>2025年</w:t>
      </w:r>
      <w:r>
        <w:rPr>
          <w:rFonts w:hint="eastAsia" w:asciiTheme="minorEastAsia" w:hAnsiTheme="minorEastAsia" w:eastAsiaTheme="minorEastAsia"/>
          <w:bCs/>
          <w:sz w:val="24"/>
          <w:highlight w:val="none"/>
          <w:u w:val="single"/>
          <w:lang w:eastAsia="zh-CN"/>
        </w:rPr>
        <w:t>6月27日9点30分</w:t>
      </w:r>
      <w:r>
        <w:rPr>
          <w:rFonts w:hint="eastAsia" w:asciiTheme="minorEastAsia" w:hAnsiTheme="minorEastAsia" w:eastAsiaTheme="minorEastAsia"/>
          <w:bCs/>
          <w:sz w:val="24"/>
          <w:highlight w:val="none"/>
          <w:u w:val="single"/>
        </w:rPr>
        <w:t>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ascii="宋体" w:hAnsi="宋体" w:cs="宋体"/>
          <w:sz w:val="24"/>
          <w:highlight w:val="none"/>
        </w:rPr>
        <w:t>杭州市公共资源交易中心上城分中心</w:t>
      </w:r>
      <w:r>
        <w:rPr>
          <w:rFonts w:hint="eastAsia" w:ascii="宋体" w:hAnsi="宋体" w:cs="宋体"/>
          <w:sz w:val="24"/>
          <w:highlight w:val="none"/>
          <w:lang w:val="en-US" w:eastAsia="zh-CN"/>
        </w:rPr>
        <w:t>405</w:t>
      </w:r>
      <w:r>
        <w:rPr>
          <w:rFonts w:hint="eastAsia" w:ascii="宋体" w:hAnsi="宋体" w:cs="宋体"/>
          <w:sz w:val="24"/>
          <w:highlight w:val="none"/>
        </w:rPr>
        <w:t>室</w:t>
      </w:r>
      <w:r>
        <w:rPr>
          <w:rFonts w:hint="eastAsia" w:ascii="宋体" w:hAnsi="宋体" w:cs="宋体"/>
          <w:sz w:val="24"/>
          <w:highlight w:val="none"/>
          <w:lang w:eastAsia="zh-CN"/>
        </w:rPr>
        <w:t>（</w:t>
      </w:r>
      <w:r>
        <w:rPr>
          <w:rFonts w:hint="eastAsia" w:ascii="宋体" w:hAnsi="宋体" w:cs="宋体"/>
          <w:sz w:val="24"/>
          <w:highlight w:val="none"/>
        </w:rPr>
        <w:t>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r>
        <w:rPr>
          <w:rFonts w:hint="eastAsia" w:ascii="宋体" w:hAnsi="宋体" w:cs="宋体"/>
          <w:sz w:val="24"/>
          <w:highlight w:val="none"/>
          <w:lang w:eastAsia="zh-CN"/>
        </w:rPr>
        <w:t>）</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政采云平台（https://www.zcygov.cn/）。</w:t>
      </w:r>
    </w:p>
    <w:p>
      <w:pPr>
        <w:pStyle w:val="2"/>
        <w:numPr>
          <w:ilvl w:val="0"/>
          <w:numId w:val="0"/>
        </w:numPr>
        <w:ind w:left="432" w:hanging="432"/>
        <w:rPr>
          <w:rFonts w:cs="宋体" w:asciiTheme="minorEastAsia" w:hAnsiTheme="minorEastAsia" w:eastAsiaTheme="minorEastAsia"/>
          <w:sz w:val="24"/>
          <w:szCs w:val="24"/>
          <w:highlight w:val="none"/>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w:t>
      </w:r>
      <w:r>
        <w:rPr>
          <w:rFonts w:hint="eastAsia" w:cs="宋体" w:asciiTheme="minorEastAsia" w:hAnsiTheme="minorEastAsia" w:eastAsiaTheme="minorEastAsia"/>
          <w:kern w:val="0"/>
          <w:sz w:val="24"/>
          <w:highlight w:val="none"/>
          <w:lang w:val="en-US" w:eastAsia="zh-CN"/>
        </w:rPr>
        <w:t>3</w:t>
      </w:r>
      <w:r>
        <w:rPr>
          <w:rFonts w:hint="eastAsia" w:cs="宋体" w:asciiTheme="minorEastAsia" w:hAnsiTheme="minorEastAsia" w:eastAsiaTheme="minorEastAsia"/>
          <w:kern w:val="0"/>
          <w:sz w:val="24"/>
          <w:highlight w:val="none"/>
        </w:rPr>
        <w:t>个工作日。</w:t>
      </w:r>
    </w:p>
    <w:p>
      <w:pPr>
        <w:pStyle w:val="2"/>
        <w:numPr>
          <w:ilvl w:val="0"/>
          <w:numId w:val="0"/>
        </w:numPr>
        <w:ind w:left="432" w:hanging="432"/>
        <w:rPr>
          <w:rFonts w:cs="宋体" w:asciiTheme="minorEastAsia" w:hAnsiTheme="minorEastAsia" w:eastAsiaTheme="minorEastAsia"/>
          <w:sz w:val="24"/>
          <w:szCs w:val="24"/>
          <w:highlight w:val="none"/>
        </w:rPr>
      </w:pPr>
      <w:bookmarkStart w:id="35" w:name="_Toc35393635"/>
      <w:bookmarkStart w:id="36" w:name="_Toc35393804"/>
      <w:r>
        <w:rPr>
          <w:rFonts w:hint="eastAsia" w:cs="宋体" w:asciiTheme="minorEastAsia" w:hAnsiTheme="minorEastAsia" w:eastAsiaTheme="minorEastAsia"/>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ascii="宋体" w:hAnsi="宋体" w:cs="宋体"/>
          <w:sz w:val="24"/>
          <w:highlight w:val="none"/>
        </w:rPr>
        <w:t>.</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 xml:space="preserve"> 2.根据《浙江省财政厅关于进一步促进政府采购公平竞</w:t>
      </w:r>
      <w:r>
        <w:rPr>
          <w:rFonts w:hint="eastAsia" w:cs="宋体" w:asciiTheme="minorEastAsia" w:hAnsiTheme="minorEastAsia" w:eastAsiaTheme="minorEastAsia"/>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4. 其他事项：（1）需要落实的政府采购政策：</w:t>
      </w:r>
      <w:r>
        <w:rPr>
          <w:rFonts w:hint="eastAsia" w:cs="宋体" w:asciiTheme="minorEastAsia" w:hAnsiTheme="minorEastAsia" w:eastAsiaTheme="minorEastAsia"/>
          <w:kern w:val="0"/>
          <w:sz w:val="24"/>
          <w:highlight w:val="none"/>
        </w:rPr>
        <w:t>包括节约资源、保护环境、</w:t>
      </w:r>
      <w:r>
        <w:rPr>
          <w:rFonts w:hint="eastAsia" w:cs="宋体" w:asciiTheme="minorEastAsia" w:hAnsiTheme="minorEastAsia" w:eastAsiaTheme="minorEastAsia"/>
          <w:sz w:val="24"/>
          <w:highlight w:val="none"/>
        </w:rPr>
        <w:t>支持创新、</w:t>
      </w:r>
      <w:r>
        <w:rPr>
          <w:rFonts w:hint="eastAsia" w:cs="宋体" w:asciiTheme="minorEastAsia" w:hAnsiTheme="minorEastAsia" w:eastAsiaTheme="minorEastAsia"/>
          <w:kern w:val="0"/>
          <w:sz w:val="24"/>
          <w:highlight w:val="none"/>
        </w:rPr>
        <w:t>促进中小企业发展等，详见磋商文件第三部分。</w:t>
      </w:r>
      <w:r>
        <w:rPr>
          <w:rFonts w:hint="eastAsia" w:cs="宋体" w:asciiTheme="minorEastAsia" w:hAnsiTheme="minorEastAsia" w:eastAsiaTheme="minorEastAsia"/>
          <w:b/>
          <w:kern w:val="0"/>
          <w:sz w:val="24"/>
          <w:szCs w:val="20"/>
          <w:highlight w:val="none"/>
        </w:rPr>
        <w:t>（2）</w:t>
      </w:r>
      <w:r>
        <w:rPr>
          <w:rFonts w:hint="eastAsia" w:cs="仿宋_GB2312" w:asciiTheme="minorEastAsia" w:hAnsiTheme="minorEastAsia" w:eastAsiaTheme="minorEastAsia"/>
          <w:b/>
          <w:sz w:val="24"/>
          <w:highlight w:val="none"/>
        </w:rPr>
        <w:t>电子交易的说明: 1）电子交易：</w:t>
      </w:r>
      <w:r>
        <w:rPr>
          <w:rFonts w:hint="eastAsia" w:cs="仿宋_GB2312" w:asciiTheme="minorEastAsia" w:hAnsiTheme="minorEastAsia" w:eastAsiaTheme="minorEastAsia"/>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sz w:val="24"/>
          <w:highlight w:val="none"/>
        </w:rPr>
        <w:t>2）响应准备：</w:t>
      </w:r>
      <w:r>
        <w:rPr>
          <w:rFonts w:hint="eastAsia" w:cs="仿宋_GB2312" w:asciiTheme="minorEastAsia" w:hAnsiTheme="minorEastAsia" w:eastAsiaTheme="minorEastAsia"/>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highlight w:val="none"/>
        </w:rPr>
        <w:t>3）磋商文件的获取：</w:t>
      </w:r>
      <w:r>
        <w:rPr>
          <w:rFonts w:hint="eastAsia" w:cs="仿宋_GB2312" w:asciiTheme="minorEastAsia" w:hAnsiTheme="minorEastAsia" w:eastAsiaTheme="minorEastAsia"/>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highlight w:val="none"/>
        </w:rPr>
        <w:t>4）响应文件的制作：</w:t>
      </w:r>
      <w:r>
        <w:rPr>
          <w:rFonts w:hint="eastAsia" w:cs="仿宋_GB2312" w:asciiTheme="minorEastAsia" w:hAnsiTheme="minorEastAsia" w:eastAsiaTheme="minorEastAsia"/>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highlight w:val="none"/>
        </w:rPr>
        <w:t>5）</w:t>
      </w: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highlight w:val="none"/>
        </w:rPr>
        <w:t>6）</w:t>
      </w:r>
      <w:r>
        <w:rPr>
          <w:rFonts w:hint="eastAsia" w:cs="仿宋_GB2312" w:asciiTheme="minorEastAsia" w:hAnsiTheme="minorEastAsia" w:eastAsiaTheme="minorEastAsia"/>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sz w:val="24"/>
          <w:highlight w:val="none"/>
        </w:rPr>
        <w:t>；</w:t>
      </w:r>
      <w:r>
        <w:rPr>
          <w:rFonts w:cs="仿宋_GB2312" w:asciiTheme="minorEastAsia" w:hAnsiTheme="minorEastAsia" w:eastAsiaTheme="minorEastAsia"/>
          <w:b/>
          <w:sz w:val="24"/>
          <w:highlight w:val="none"/>
        </w:rPr>
        <w:t>7）</w:t>
      </w:r>
      <w:r>
        <w:rPr>
          <w:rFonts w:hint="eastAsia" w:cs="仿宋_GB2312" w:asciiTheme="minorEastAsia" w:hAnsiTheme="minorEastAsia" w:eastAsiaTheme="minorEastAsia"/>
          <w:sz w:val="24"/>
          <w:highlight w:val="none"/>
        </w:rPr>
        <w:t>不提供磋商文件纸质版；</w:t>
      </w:r>
      <w:r>
        <w:rPr>
          <w:rFonts w:cs="仿宋_GB2312" w:asciiTheme="minorEastAsia" w:hAnsiTheme="minorEastAsia" w:eastAsiaTheme="minorEastAsia"/>
          <w:b/>
          <w:sz w:val="24"/>
          <w:highlight w:val="none"/>
        </w:rPr>
        <w:t>8</w:t>
      </w:r>
      <w:r>
        <w:rPr>
          <w:rFonts w:hint="eastAsia" w:cs="仿宋_GB2312" w:asciiTheme="minorEastAsia" w:hAnsiTheme="minorEastAsia" w:eastAsiaTheme="minorEastAsia"/>
          <w:b/>
          <w:sz w:val="24"/>
          <w:highlight w:val="none"/>
        </w:rPr>
        <w:t>）响应文件的传输提交：</w:t>
      </w:r>
      <w:r>
        <w:rPr>
          <w:rFonts w:hint="eastAsia" w:cs="仿宋_GB2312" w:asciiTheme="minorEastAsia" w:hAnsiTheme="minorEastAsia" w:eastAsiaTheme="minorEastAsia"/>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highlight w:val="none"/>
        </w:rPr>
        <w:t>9）响应文件的解密：</w:t>
      </w:r>
      <w:r>
        <w:rPr>
          <w:rFonts w:hint="eastAsia" w:cs="仿宋_GB2312" w:asciiTheme="minorEastAsia" w:hAnsiTheme="minorEastAsia" w:eastAsiaTheme="minorEastAsia"/>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highlight w:val="none"/>
        </w:rPr>
        <w:t>）具体操作指南</w:t>
      </w:r>
      <w:r>
        <w:rPr>
          <w:rFonts w:hint="eastAsia" w:cs="仿宋_GB2312" w:asciiTheme="minorEastAsia" w:hAnsiTheme="minorEastAsia" w:eastAsiaTheme="minorEastAsia"/>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highlight w:val="none"/>
        </w:rPr>
        <w:t>（3磋商文件公告期限与磋商公告的公告期限一致。</w:t>
      </w:r>
    </w:p>
    <w:p>
      <w:pPr>
        <w:pStyle w:val="2"/>
        <w:numPr>
          <w:ilvl w:val="0"/>
          <w:numId w:val="0"/>
        </w:numPr>
        <w:ind w:left="432" w:hanging="432"/>
        <w:rPr>
          <w:rFonts w:cs="宋体" w:asciiTheme="minorEastAsia" w:hAnsiTheme="minorEastAsia" w:eastAsiaTheme="minorEastAsia"/>
          <w:sz w:val="24"/>
          <w:szCs w:val="24"/>
          <w:highlight w:val="none"/>
        </w:rPr>
      </w:pPr>
      <w:bookmarkStart w:id="37" w:name="_Toc35393805"/>
      <w:bookmarkStart w:id="38" w:name="_Toc28359095"/>
      <w:bookmarkStart w:id="39" w:name="_Toc35393636"/>
      <w:bookmarkStart w:id="40" w:name="_Toc28359018"/>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、质疑、投诉</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pPr>
        <w:pStyle w:val="2"/>
        <w:numPr>
          <w:ilvl w:val="0"/>
          <w:numId w:val="0"/>
        </w:numPr>
        <w:ind w:left="432" w:hanging="432"/>
        <w:rPr>
          <w:rFonts w:cs="宋体" w:asciiTheme="minorEastAsia" w:hAnsiTheme="minorEastAsia" w:eastAsiaTheme="minorEastAsia"/>
          <w:sz w:val="24"/>
          <w:szCs w:val="24"/>
          <w:highlight w:val="none"/>
        </w:rPr>
      </w:pPr>
      <w:bookmarkStart w:id="41" w:name="_Toc35393806"/>
      <w:bookmarkStart w:id="42" w:name="_Toc28359019"/>
      <w:bookmarkStart w:id="43" w:name="_Toc28359096"/>
      <w:bookmarkStart w:id="44" w:name="_Toc35393637"/>
      <w:r>
        <w:rPr>
          <w:rFonts w:hint="eastAsia" w:cs="宋体" w:asciiTheme="minorEastAsia" w:hAnsiTheme="minorEastAsia" w:eastAsiaTheme="minorEastAsia"/>
          <w:sz w:val="24"/>
          <w:szCs w:val="24"/>
          <w:highlight w:val="none"/>
        </w:rPr>
        <w:t>1.采购人信息</w:t>
      </w:r>
      <w:bookmarkEnd w:id="41"/>
      <w:bookmarkEnd w:id="42"/>
      <w:bookmarkEnd w:id="43"/>
      <w:bookmarkEnd w:id="44"/>
      <w:r>
        <w:rPr>
          <w:rFonts w:hint="eastAsia" w:cs="宋体" w:asciiTheme="minorEastAsia" w:hAnsiTheme="minorEastAsia" w:eastAsiaTheme="minorEastAsia"/>
          <w:sz w:val="24"/>
          <w:szCs w:val="24"/>
          <w:highlight w:val="none"/>
        </w:rPr>
        <w:t>：</w:t>
      </w:r>
    </w:p>
    <w:p>
      <w:pPr>
        <w:shd w:val="clear"/>
        <w:spacing w:line="360" w:lineRule="auto"/>
        <w:ind w:firstLine="480" w:firstLineChars="200"/>
        <w:rPr>
          <w:rFonts w:asciiTheme="minorEastAsia" w:hAnsiTheme="minorEastAsia" w:eastAsiaTheme="minorEastAsia"/>
          <w:sz w:val="24"/>
          <w:highlight w:val="none"/>
        </w:rPr>
      </w:pPr>
      <w:bookmarkStart w:id="45" w:name="_Toc35393638"/>
      <w:bookmarkStart w:id="46" w:name="_Toc35393807"/>
      <w:bookmarkStart w:id="47" w:name="_Toc28359097"/>
      <w:bookmarkStart w:id="48" w:name="_Toc28359020"/>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称： 杭州市上城区行政审批服务管理办公室</w:t>
      </w:r>
    </w:p>
    <w:p>
      <w:pPr>
        <w:shd w:val="clea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w:t>
      </w:r>
      <w:r>
        <w:rPr>
          <w:rFonts w:hint="eastAsia" w:cs="仿宋_GB2312" w:asciiTheme="minorEastAsia" w:hAnsiTheme="minorEastAsia" w:eastAsiaTheme="minorEastAsia"/>
          <w:color w:val="auto"/>
          <w:sz w:val="24"/>
          <w:highlight w:val="none"/>
        </w:rPr>
        <w:t>杭州市上城区</w:t>
      </w:r>
      <w:r>
        <w:rPr>
          <w:rFonts w:hint="eastAsia" w:cs="仿宋_GB2312" w:asciiTheme="minorEastAsia" w:hAnsiTheme="minorEastAsia" w:eastAsiaTheme="minorEastAsia"/>
          <w:color w:val="auto"/>
          <w:sz w:val="24"/>
          <w:highlight w:val="none"/>
          <w:lang w:eastAsia="zh-CN"/>
        </w:rPr>
        <w:t>塘潮街</w:t>
      </w:r>
      <w:r>
        <w:rPr>
          <w:rFonts w:hint="eastAsia" w:cs="仿宋_GB2312" w:asciiTheme="minorEastAsia" w:hAnsiTheme="minorEastAsia" w:eastAsiaTheme="minorEastAsia"/>
          <w:color w:val="auto"/>
          <w:sz w:val="24"/>
          <w:highlight w:val="none"/>
          <w:lang w:val="en-US" w:eastAsia="zh-CN"/>
        </w:rPr>
        <w:t>6号</w:t>
      </w:r>
      <w:r>
        <w:rPr>
          <w:rFonts w:hint="eastAsia" w:ascii="宋体" w:hAnsi="宋体" w:eastAsia="宋体" w:cs="宋体"/>
          <w:color w:val="auto"/>
          <w:sz w:val="24"/>
          <w:highlight w:val="none"/>
        </w:rPr>
        <w:t xml:space="preserve"> </w:t>
      </w:r>
      <w:r>
        <w:rPr>
          <w:rFonts w:asciiTheme="minorEastAsia" w:hAnsiTheme="minorEastAsia" w:eastAsiaTheme="minorEastAsia"/>
          <w:sz w:val="24"/>
          <w:highlight w:val="none"/>
        </w:rPr>
        <w:t xml:space="preserve"> </w:t>
      </w:r>
    </w:p>
    <w:p>
      <w:pPr>
        <w:shd w:val="clea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传    真：</w:t>
      </w:r>
      <w:r>
        <w:rPr>
          <w:rFonts w:hint="eastAsia" w:asciiTheme="minorEastAsia" w:hAnsiTheme="minorEastAsia" w:eastAsiaTheme="minorEastAsia"/>
          <w:sz w:val="24"/>
          <w:highlight w:val="none"/>
          <w:lang w:val="en-US" w:eastAsia="zh-CN"/>
        </w:rPr>
        <w:t>/</w:t>
      </w:r>
    </w:p>
    <w:p>
      <w:pPr>
        <w:shd w:val="clea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项目联系人（询问）：</w:t>
      </w:r>
      <w:r>
        <w:rPr>
          <w:rFonts w:hint="eastAsia" w:cs="仿宋_GB2312" w:asciiTheme="minorEastAsia" w:hAnsiTheme="minorEastAsia" w:eastAsiaTheme="minorEastAsia"/>
          <w:color w:val="auto"/>
          <w:sz w:val="24"/>
          <w:highlight w:val="none"/>
        </w:rPr>
        <w:t>董工</w:t>
      </w:r>
      <w:r>
        <w:rPr>
          <w:rFonts w:hint="eastAsia" w:asciiTheme="minorEastAsia" w:hAnsiTheme="minorEastAsia" w:eastAsiaTheme="minorEastAsia"/>
          <w:sz w:val="24"/>
          <w:highlight w:val="none"/>
        </w:rPr>
        <w:t xml:space="preserve"> </w:t>
      </w:r>
    </w:p>
    <w:p>
      <w:pPr>
        <w:shd w:val="clea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项目联系方式（询问）：</w:t>
      </w:r>
      <w:r>
        <w:rPr>
          <w:rFonts w:hint="eastAsia" w:cs="仿宋_GB2312" w:asciiTheme="minorEastAsia" w:hAnsiTheme="minorEastAsia" w:eastAsiaTheme="minorEastAsia"/>
          <w:color w:val="auto"/>
          <w:sz w:val="24"/>
          <w:highlight w:val="none"/>
        </w:rPr>
        <w:t>0571-87654145</w:t>
      </w:r>
      <w:r>
        <w:rPr>
          <w:rFonts w:hint="eastAsia" w:ascii="宋体" w:hAnsi="宋体" w:eastAsia="宋体" w:cs="宋体"/>
          <w:color w:val="auto"/>
          <w:sz w:val="24"/>
          <w:highlight w:val="none"/>
        </w:rPr>
        <w:t xml:space="preserve"> </w:t>
      </w:r>
    </w:p>
    <w:p>
      <w:pPr>
        <w:shd w:val="clea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质疑联系人： </w:t>
      </w:r>
      <w:r>
        <w:rPr>
          <w:rFonts w:hint="eastAsia" w:ascii="宋体" w:hAnsi="宋体" w:eastAsia="宋体" w:cs="宋体"/>
          <w:color w:val="auto"/>
          <w:sz w:val="24"/>
          <w:highlight w:val="none"/>
          <w:lang w:eastAsia="zh-CN"/>
        </w:rPr>
        <w:t>黄工</w:t>
      </w:r>
    </w:p>
    <w:p>
      <w:pPr>
        <w:shd w:val="clea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w:t>
      </w:r>
      <w:r>
        <w:rPr>
          <w:rFonts w:hint="eastAsia" w:cs="仿宋_GB2312" w:asciiTheme="minorEastAsia" w:hAnsiTheme="minorEastAsia" w:eastAsiaTheme="minorEastAsia"/>
          <w:color w:val="auto"/>
          <w:sz w:val="24"/>
          <w:highlight w:val="none"/>
        </w:rPr>
        <w:t>0571-87654145</w:t>
      </w:r>
    </w:p>
    <w:p>
      <w:pPr>
        <w:pStyle w:val="2"/>
        <w:numPr>
          <w:ilvl w:val="0"/>
          <w:numId w:val="0"/>
        </w:numPr>
        <w:ind w:left="432" w:hanging="432"/>
        <w:rPr>
          <w:rFonts w:cs="宋体" w:asciiTheme="minorEastAsia" w:hAnsiTheme="minorEastAsia" w:eastAsiaTheme="minorEastAsia"/>
          <w:sz w:val="24"/>
          <w:highlight w:val="none"/>
        </w:rPr>
      </w:pPr>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pPr>
        <w:shd w:val="clear"/>
        <w:spacing w:line="360" w:lineRule="auto"/>
        <w:ind w:firstLine="480" w:firstLineChars="200"/>
        <w:rPr>
          <w:rFonts w:asciiTheme="minorEastAsia" w:hAnsiTheme="minorEastAsia" w:eastAsiaTheme="minorEastAsia"/>
          <w:sz w:val="24"/>
          <w:highlight w:val="none"/>
        </w:rPr>
      </w:pPr>
      <w:bookmarkStart w:id="49" w:name="_Toc35393808"/>
      <w:bookmarkStart w:id="50" w:name="_Toc28359021"/>
      <w:bookmarkStart w:id="51" w:name="_Toc28359098"/>
      <w:bookmarkStart w:id="52" w:name="_Toc35393639"/>
      <w:r>
        <w:rPr>
          <w:rFonts w:hint="eastAsia" w:asciiTheme="minorEastAsia" w:hAnsiTheme="minorEastAsia" w:eastAsiaTheme="minorEastAsia"/>
          <w:sz w:val="24"/>
          <w:highlight w:val="none"/>
        </w:rPr>
        <w:t>名    称：</w:t>
      </w:r>
      <w:r>
        <w:rPr>
          <w:rFonts w:hint="eastAsia" w:ascii="宋体" w:hAnsi="宋体" w:cs="宋体"/>
          <w:sz w:val="24"/>
          <w:highlight w:val="none"/>
        </w:rPr>
        <w:t>杭州市公共资源交易中心上城分中心</w:t>
      </w:r>
      <w:r>
        <w:rPr>
          <w:rFonts w:hint="eastAsia" w:asciiTheme="minorEastAsia" w:hAnsiTheme="minorEastAsia" w:eastAsiaTheme="minorEastAsia"/>
          <w:sz w:val="24"/>
          <w:highlight w:val="none"/>
        </w:rPr>
        <w:t xml:space="preserve">             </w:t>
      </w:r>
    </w:p>
    <w:p>
      <w:pPr>
        <w:shd w:val="clea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w:t>
      </w:r>
      <w:r>
        <w:rPr>
          <w:rFonts w:asciiTheme="minorEastAsia" w:hAnsiTheme="minorEastAsia" w:eastAsiaTheme="minorEastAsia"/>
          <w:sz w:val="24"/>
          <w:highlight w:val="none"/>
        </w:rPr>
        <w:t xml:space="preserve"> </w:t>
      </w:r>
      <w:bookmarkStart w:id="53" w:name="OLE_LINK18"/>
      <w:r>
        <w:rPr>
          <w:rFonts w:hint="eastAsia" w:ascii="宋体" w:hAnsi="宋体" w:cs="宋体"/>
          <w:sz w:val="24"/>
          <w:highlight w:val="none"/>
        </w:rPr>
        <w:t>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bookmarkEnd w:id="53"/>
    </w:p>
    <w:p>
      <w:pPr>
        <w:shd w:val="clea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传    真：/             </w:t>
      </w:r>
    </w:p>
    <w:p>
      <w:pPr>
        <w:shd w:val="clear"/>
        <w:spacing w:line="360" w:lineRule="auto"/>
        <w:rPr>
          <w:rFonts w:hint="eastAsia" w:ascii="宋体" w:hAnsi="宋体" w:eastAsia="宋体" w:cs="宋体"/>
          <w:color w:val="auto"/>
          <w:sz w:val="24"/>
          <w:highlight w:val="none"/>
          <w:lang w:eastAsia="zh-CN"/>
        </w:rPr>
      </w:pPr>
      <w:r>
        <w:rPr>
          <w:rFonts w:hint="eastAsia" w:asciiTheme="minorEastAsia" w:hAnsiTheme="minorEastAsia" w:eastAsiaTheme="minorEastAsia"/>
          <w:sz w:val="24"/>
          <w:highlight w:val="none"/>
        </w:rPr>
        <w:t xml:space="preserve">    </w:t>
      </w: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俞工</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87654833</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宋老师</w:t>
      </w:r>
      <w:r>
        <w:rPr>
          <w:rFonts w:hint="eastAsia" w:ascii="宋体" w:hAnsi="宋体" w:cs="宋体"/>
          <w:color w:val="auto"/>
          <w:sz w:val="24"/>
          <w:highlight w:val="none"/>
        </w:rPr>
        <w:t xml:space="preserve"> </w:t>
      </w:r>
    </w:p>
    <w:p>
      <w:pPr>
        <w:shd w:val="clear"/>
        <w:spacing w:line="360" w:lineRule="auto"/>
        <w:rPr>
          <w:rFonts w:ascii="宋体" w:hAnsi="宋体" w:cs="宋体"/>
          <w:color w:val="FF0000"/>
          <w:sz w:val="24"/>
          <w:highlight w:val="none"/>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87654292</w:t>
      </w:r>
    </w:p>
    <w:p>
      <w:pPr>
        <w:spacing w:line="360" w:lineRule="auto"/>
        <w:rPr>
          <w:rFonts w:asciiTheme="minorEastAsia" w:hAnsiTheme="minorEastAsia" w:eastAsiaTheme="minorEastAsia"/>
          <w:b/>
          <w:sz w:val="24"/>
          <w:highlight w:val="none"/>
        </w:rPr>
      </w:pPr>
      <w:r>
        <w:rPr>
          <w:rFonts w:hint="eastAsia" w:cs="宋体" w:asciiTheme="minorEastAsia" w:hAnsiTheme="minorEastAsia" w:eastAsiaTheme="minorEastAsia"/>
          <w:b/>
          <w:bCs/>
          <w:sz w:val="24"/>
          <w:highlight w:val="none"/>
        </w:rPr>
        <w:t>3.</w:t>
      </w:r>
      <w:r>
        <w:rPr>
          <w:rFonts w:hint="eastAsia" w:asciiTheme="minorEastAsia" w:hAnsiTheme="minorEastAsia" w:eastAsiaTheme="minorEastAsia"/>
          <w:b/>
          <w:sz w:val="24"/>
          <w:highlight w:val="none"/>
        </w:rPr>
        <w:t xml:space="preserve"> 同级政府采购监督管理部门：            </w:t>
      </w:r>
    </w:p>
    <w:bookmarkEnd w:id="49"/>
    <w:bookmarkEnd w:id="50"/>
    <w:bookmarkEnd w:id="51"/>
    <w:bookmarkEnd w:id="52"/>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称：杭州市上城区财政局/浙江省政府采购行政裁决服务中心（杭州）</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址：杭州市上城区清泰街549号城建综合大楼11楼（快递仅限ems或顺丰）</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 ：朱女士、王女士</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监督投诉电话：0571-87227671,0571-87800218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政策咨询电话：严女士，0571-89500858，陈女士，单女士，0571-89500861</w:t>
      </w:r>
    </w:p>
    <w:p>
      <w:pPr>
        <w:spacing w:line="360" w:lineRule="auto"/>
        <w:ind w:firstLine="480" w:firstLineChars="200"/>
        <w:rPr>
          <w:rFonts w:ascii="宋体" w:hAnsi="宋体" w:cs="宋体"/>
          <w:sz w:val="24"/>
          <w:highlight w:val="none"/>
        </w:rPr>
      </w:pP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若对项目采购电子交易系统操作有疑问，可登录政采云（</w:t>
      </w:r>
      <w:r>
        <w:rPr>
          <w:rFonts w:asciiTheme="minorEastAsia" w:hAnsiTheme="minorEastAsia" w:eastAsiaTheme="minorEastAsia"/>
          <w:sz w:val="24"/>
          <w:highlight w:val="none"/>
        </w:rPr>
        <w:t>https://www.zcygov.cn/），点击右侧咨询小采，获取采小蜜智能服务管家帮助，或拨打政</w:t>
      </w:r>
      <w:r>
        <w:rPr>
          <w:rFonts w:hint="eastAsia" w:asciiTheme="minorEastAsia" w:hAnsiTheme="minorEastAsia" w:eastAsiaTheme="minorEastAsia"/>
          <w:sz w:val="24"/>
          <w:highlight w:val="none"/>
        </w:rPr>
        <w:t>采云服务热线95763</w:t>
      </w:r>
      <w:r>
        <w:rPr>
          <w:rFonts w:asciiTheme="minorEastAsia" w:hAnsiTheme="minorEastAsia" w:eastAsiaTheme="minorEastAsia"/>
          <w:sz w:val="24"/>
          <w:highlight w:val="none"/>
        </w:rPr>
        <w:t>获取热线服务帮助。</w:t>
      </w: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w:t>
      </w:r>
    </w:p>
    <w:p>
      <w:pPr>
        <w:spacing w:line="360" w:lineRule="auto"/>
        <w:ind w:firstLine="480" w:firstLineChars="200"/>
        <w:rPr>
          <w:rFonts w:asciiTheme="minorEastAsia" w:hAnsiTheme="minorEastAsia" w:eastAsiaTheme="minorEastAsia"/>
          <w:sz w:val="24"/>
          <w:highlight w:val="none"/>
        </w:rPr>
      </w:pP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CA问题联系电话（人工）：</w:t>
      </w:r>
      <w:r>
        <w:rPr>
          <w:rFonts w:hint="eastAsia" w:asciiTheme="minorEastAsia" w:hAnsiTheme="minorEastAsia" w:eastAsiaTheme="minorEastAsia"/>
          <w:sz w:val="24"/>
          <w:highlight w:val="none"/>
        </w:rPr>
        <w:t>汇信</w:t>
      </w:r>
      <w:r>
        <w:rPr>
          <w:rFonts w:asciiTheme="minorEastAsia" w:hAnsiTheme="minorEastAsia" w:eastAsiaTheme="minorEastAsia"/>
          <w:sz w:val="24"/>
          <w:highlight w:val="none"/>
        </w:rPr>
        <w:t>CA 400-888-4636；天谷CA 400-087-8198。</w:t>
      </w:r>
    </w:p>
    <w:p>
      <w:pPr>
        <w:pStyle w:val="31"/>
        <w:spacing w:line="360" w:lineRule="auto"/>
        <w:ind w:firstLine="480" w:firstLineChars="200"/>
        <w:jc w:val="right"/>
        <w:rPr>
          <w:rFonts w:cs="仿宋_GB2312" w:asciiTheme="minorEastAsia" w:hAnsiTheme="minorEastAsia" w:eastAsiaTheme="minorEastAsia"/>
          <w:sz w:val="24"/>
          <w:szCs w:val="24"/>
          <w:highlight w:val="none"/>
        </w:rPr>
      </w:pPr>
    </w:p>
    <w:p>
      <w:pPr>
        <w:pStyle w:val="31"/>
        <w:spacing w:line="360" w:lineRule="auto"/>
        <w:ind w:firstLine="480" w:firstLineChars="200"/>
        <w:rPr>
          <w:rFonts w:cs="仿宋_GB2312" w:asciiTheme="minorEastAsia" w:hAnsiTheme="minorEastAsia" w:eastAsiaTheme="minorEastAsia"/>
          <w:sz w:val="24"/>
          <w:szCs w:val="24"/>
          <w:highlight w:val="none"/>
        </w:rPr>
      </w:pPr>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在省级以上人民政府财政部门指定的政府采购信息发布媒体上发布磋商公告，邀请符合相应资格条件的供应商参与竞争性磋商采购活动。（本项目采用该方式）</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采用随机抽取方式邀请供应商的，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采用书面推荐方式邀请供应商的，</w:t>
      </w:r>
      <w:r>
        <w:rPr>
          <w:rFonts w:hint="eastAsia" w:asciiTheme="minorEastAsia" w:hAnsiTheme="minorEastAsia" w:eastAsiaTheme="minorEastAsia"/>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宣布有关纪律以及磋商、评审工作程序。</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说明情况。</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szCs w:val="24"/>
          <w:highlight w:val="none"/>
          <w:lang w:eastAsia="zh-CN"/>
        </w:rPr>
        <w:t>登录</w:t>
      </w:r>
      <w:r>
        <w:rPr>
          <w:rFonts w:hint="eastAsia" w:asciiTheme="minorEastAsia" w:hAnsiTheme="minorEastAsia" w:eastAsiaTheme="minorEastAsia"/>
          <w:szCs w:val="24"/>
          <w:highlight w:val="none"/>
        </w:rPr>
        <w:t>政采云平台——收到视频评审邀请——点击“视频评审”进入“视频评审系统”——开始远程磋商活动;对于要求到</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现场进行磋商的供应商，可在</w:t>
      </w:r>
      <w:r>
        <w:rPr>
          <w:rFonts w:hint="eastAsia" w:asciiTheme="minorEastAsia" w:hAnsiTheme="minorEastAsia" w:eastAsiaTheme="minorEastAsia"/>
          <w:szCs w:val="24"/>
          <w:highlight w:val="none"/>
          <w:lang w:eastAsia="zh-CN"/>
        </w:rPr>
        <w:t>采购代理机构</w:t>
      </w:r>
      <w:r>
        <w:rPr>
          <w:rFonts w:asciiTheme="minorEastAsia" w:hAnsiTheme="minorEastAsia" w:eastAsiaTheme="minorEastAsia"/>
          <w:szCs w:val="24"/>
          <w:highlight w:val="none"/>
        </w:rPr>
        <w:t>4</w:t>
      </w:r>
      <w:r>
        <w:rPr>
          <w:rFonts w:hint="eastAsia" w:asciiTheme="minorEastAsia" w:hAnsiTheme="minorEastAsia" w:eastAsiaTheme="minorEastAsia"/>
          <w:szCs w:val="24"/>
          <w:highlight w:val="none"/>
        </w:rPr>
        <w:t>楼讲标室通过视频会议系统或自备CA数字证书、笔记本电脑等开展磋商活动。</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唱价。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Theme="minorEastAsia" w:hAnsiTheme="minorEastAsia" w:eastAsiaTheme="minorEastAsia"/>
          <w:color w:val="auto"/>
          <w:szCs w:val="24"/>
          <w:highlight w:val="none"/>
        </w:rPr>
        <w:t>。</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pPr>
        <w:pStyle w:val="393"/>
        <w:spacing w:before="0"/>
        <w:ind w:firstLine="0" w:firstLineChars="0"/>
        <w:rPr>
          <w:rFonts w:asciiTheme="minorEastAsia" w:hAnsiTheme="minorEastAsia" w:eastAsiaTheme="minorEastAsia"/>
          <w:b/>
          <w:highlight w:val="none"/>
        </w:rPr>
      </w:pPr>
    </w:p>
    <w:p>
      <w:pPr>
        <w:widowControl/>
        <w:adjustRightInd/>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（1）标的：</w:t>
            </w:r>
            <w:r>
              <w:rPr>
                <w:rFonts w:hint="eastAsia" w:cs="宋体" w:asciiTheme="minorEastAsia" w:hAnsiTheme="minorEastAsia" w:eastAsiaTheme="minorEastAsia"/>
                <w:sz w:val="24"/>
                <w:highlight w:val="none"/>
                <w:lang w:val="en-US" w:eastAsia="zh-CN"/>
              </w:rPr>
              <w:t>2025年上心办政企服务平台系统改造项目</w:t>
            </w:r>
            <w:r>
              <w:rPr>
                <w:rFonts w:hint="eastAsia" w:cs="宋体" w:asciiTheme="minorEastAsia" w:hAnsiTheme="minorEastAsia" w:eastAsiaTheme="minorEastAsia"/>
                <w:sz w:val="24"/>
                <w:highlight w:val="none"/>
              </w:rPr>
              <w:t>，属于</w:t>
            </w:r>
            <w:r>
              <w:rPr>
                <w:rFonts w:hint="eastAsia" w:cs="宋体" w:asciiTheme="minorEastAsia" w:hAnsiTheme="minorEastAsia" w:eastAsiaTheme="minorEastAsia"/>
                <w:sz w:val="24"/>
                <w:highlight w:val="none"/>
                <w:u w:val="single"/>
              </w:rPr>
              <w:t>软件和信息技术服务业</w:t>
            </w:r>
            <w:r>
              <w:rPr>
                <w:rFonts w:hint="eastAsia" w:cs="宋体" w:asciiTheme="minorEastAsia" w:hAnsiTheme="minorEastAsia" w:eastAsiaTheme="minorEastAsia"/>
                <w:sz w:val="24"/>
                <w:highlight w:val="none"/>
              </w:rPr>
              <w:t>行业；</w:t>
            </w:r>
          </w:p>
          <w:p>
            <w:pPr>
              <w:pStyle w:val="2"/>
              <w:numPr>
                <w:ilvl w:val="0"/>
                <w:numId w:val="0"/>
              </w:numPr>
              <w:suppressLineNumbers w:val="0"/>
              <w:spacing w:before="0" w:beforeAutospacing="0" w:after="0" w:afterAutospacing="0"/>
              <w:ind w:left="0" w:right="0"/>
              <w:jc w:val="both"/>
              <w:rPr>
                <w:rFonts w:hint="default"/>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lang w:val="en-US"/>
              </w:rPr>
              <w:t>软件和信息技术服务业</w:t>
            </w:r>
            <w:r>
              <w:rPr>
                <w:rFonts w:hint="eastAsia" w:ascii="宋体" w:hAnsi="宋体" w:eastAsia="宋体" w:cs="宋体"/>
                <w:b w:val="0"/>
                <w:bCs w:val="0"/>
                <w:color w:val="auto"/>
                <w:kern w:val="0"/>
                <w:sz w:val="24"/>
                <w:szCs w:val="24"/>
                <w:highlight w:val="none"/>
                <w:lang w:val="en-US" w:eastAsia="zh-CN" w:bidi="ar-SA"/>
              </w:rPr>
              <w:t>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培训、</w:t>
            </w:r>
            <w:r>
              <w:rPr>
                <w:rFonts w:hint="eastAsia" w:cs="宋体" w:asciiTheme="minorEastAsia" w:hAnsiTheme="minorEastAsia" w:eastAsiaTheme="minorEastAsia"/>
                <w:sz w:val="24"/>
                <w:highlight w:val="none"/>
                <w:u w:val="single"/>
                <w:lang w:val="en-US" w:eastAsia="zh-CN"/>
              </w:rPr>
              <w:t>测试</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pPr>
              <w:pStyle w:val="71"/>
              <w:keepNext w:val="0"/>
              <w:keepLines w:val="0"/>
              <w:widowControl/>
              <w:suppressLineNumbers w:val="0"/>
              <w:spacing w:before="0" w:beforeAutospacing="0" w:after="0" w:afterAutospacing="0"/>
              <w:ind w:left="0" w:right="0" w:firstLine="0" w:firstLineChars="0"/>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sz w:val="24"/>
                <w:highlight w:val="none"/>
              </w:rPr>
              <w:t>注：不得限制大中型企业向小微企业合理分包。</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pStyle w:val="71"/>
              <w:keepNext w:val="0"/>
              <w:keepLines w:val="0"/>
              <w:widowControl/>
              <w:suppressLineNumbers w:val="0"/>
              <w:spacing w:before="0" w:beforeAutospacing="0" w:after="0" w:afterAutospacing="0"/>
              <w:ind w:left="0" w:right="0" w:firstLine="0" w:firstLineChars="0"/>
              <w:rPr>
                <w:rFonts w:hint="eastAsia"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1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bookmarkStart w:id="54" w:name="OLE_LINK1"/>
            <w:r>
              <w:rPr>
                <w:rFonts w:hint="eastAsia" w:cs="宋体" w:asciiTheme="minorEastAsia" w:hAnsiTheme="minorEastAsia" w:eastAsiaTheme="minorEastAsia"/>
                <w:sz w:val="24"/>
                <w:highlight w:val="none"/>
                <w:u w:val="single"/>
              </w:rPr>
              <w:t xml:space="preserve">      </w:t>
            </w:r>
            <w:bookmarkEnd w:id="54"/>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p>
            <w:pPr>
              <w:pStyle w:val="71"/>
              <w:keepNext w:val="0"/>
              <w:keepLines w:val="0"/>
              <w:widowControl/>
              <w:suppressLineNumbers w:val="0"/>
              <w:spacing w:before="0" w:beforeAutospacing="0" w:after="0" w:afterAutospacing="0"/>
              <w:ind w:left="0" w:right="0" w:firstLine="0" w:firstLineChars="0"/>
              <w:rPr>
                <w:rFonts w:hint="eastAsia" w:cs="宋体" w:asciiTheme="minorEastAsia" w:hAnsiTheme="minorEastAsia" w:eastAsiaTheme="minorEastAsia"/>
                <w:color w:val="auto"/>
                <w:kern w:val="2"/>
                <w:sz w:val="24"/>
                <w:szCs w:val="24"/>
                <w:highlight w:val="none"/>
                <w:lang w:val="en-US" w:eastAsia="zh-CN" w:bidi="ar-SA"/>
              </w:rPr>
            </w:pPr>
            <w:sdt>
              <w:sdtPr>
                <w:rPr>
                  <w:rFonts w:hint="eastAsia" w:cs="宋体" w:asciiTheme="minorEastAsia" w:hAnsiTheme="minorEastAsia" w:eastAsiaTheme="minorEastAsia"/>
                  <w:kern w:val="0"/>
                  <w:sz w:val="24"/>
                  <w:highlight w:val="none"/>
                </w:rPr>
                <w:id w:val="1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color w:val="auto"/>
                <w:kern w:val="2"/>
                <w:sz w:val="24"/>
                <w:szCs w:val="24"/>
                <w:highlight w:val="none"/>
                <w:lang w:val="en-US" w:eastAsia="zh-CN" w:bidi="ar-SA"/>
              </w:rPr>
              <w:t>C不统一组织，供应商在获取采购文件后，自行至项目现场考察。地点：塘潮街6号 ，联系人：董工 ，联系方式：87654145 。</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w:t>
            </w:r>
            <w:r>
              <w:rPr>
                <w:rFonts w:hint="eastAsia" w:ascii="宋体" w:hAnsi="宋体" w:cs="宋体"/>
                <w:kern w:val="0"/>
                <w:sz w:val="24"/>
                <w:highlight w:val="none"/>
                <w:lang w:val="en-US" w:eastAsia="zh-CN"/>
              </w:rPr>
              <w:t>要求提供</w:t>
            </w:r>
            <w:r>
              <w:rPr>
                <w:rFonts w:hint="eastAsia" w:ascii="宋体" w:hAnsi="宋体" w:cs="宋体"/>
                <w:kern w:val="0"/>
                <w:sz w:val="24"/>
                <w:highlight w:val="none"/>
              </w:rPr>
              <w:t>：</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color w:val="0000FF"/>
                <w:kern w:val="0"/>
                <w:sz w:val="24"/>
                <w:highlight w:val="none"/>
              </w:rPr>
            </w:pPr>
            <w:r>
              <w:rPr>
                <w:rFonts w:hint="eastAsia" w:ascii="宋体" w:hAnsi="宋体" w:cs="宋体"/>
                <w:kern w:val="0"/>
                <w:sz w:val="24"/>
                <w:highlight w:val="none"/>
              </w:rPr>
              <w:t>（3）</w:t>
            </w:r>
            <w:r>
              <w:rPr>
                <w:rFonts w:hint="eastAsia" w:cs="宋体" w:asciiTheme="minorEastAsia" w:hAnsiTheme="minorEastAsia" w:eastAsiaTheme="minorEastAsia"/>
                <w:color w:val="auto"/>
                <w:kern w:val="0"/>
                <w:sz w:val="24"/>
                <w:highlight w:val="none"/>
              </w:rPr>
              <w:t>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将通知未成交人在规定的时间内取回，逾期未取回的，采购人、</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不负保管义务；对于成交人提供的样品，采购人将进行保管、封存，并作为履约验收的参考。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highlight w:val="none"/>
                  </w:rPr>
                  <w:t>☐</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B组织。</w:t>
            </w:r>
          </w:p>
          <w:p>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w:t>
            </w:r>
            <w:r>
              <w:rPr>
                <w:rFonts w:hint="eastAsia" w:cs="宋体" w:asciiTheme="minorEastAsia" w:hAnsiTheme="minorEastAsia" w:eastAsiaTheme="minorEastAsia"/>
                <w:kern w:val="0"/>
                <w:sz w:val="24"/>
                <w:highlight w:val="none"/>
                <w:u w:val="single"/>
                <w:lang w:eastAsia="zh-CN"/>
              </w:rPr>
              <w:t>1</w:t>
            </w:r>
            <w:r>
              <w:rPr>
                <w:rFonts w:hint="eastAsia" w:cs="宋体" w:asciiTheme="minorEastAsia" w:hAnsiTheme="minorEastAsia" w:eastAsiaTheme="minorEastAsia"/>
                <w:kern w:val="0"/>
                <w:sz w:val="24"/>
                <w:highlight w:val="none"/>
                <w:u w:val="single"/>
              </w:rPr>
              <w:t>0</w:t>
            </w:r>
            <w:r>
              <w:rPr>
                <w:rFonts w:hint="eastAsia" w:cs="宋体" w:asciiTheme="minorEastAsia" w:hAnsiTheme="minorEastAsia" w:eastAsiaTheme="minorEastAsia"/>
                <w:kern w:val="0"/>
                <w:sz w:val="24"/>
                <w:highlight w:val="none"/>
              </w:rPr>
              <w:t>分钟，讲解次序以响应文件解密时间先后次序为准，讲解演示人员不超过</w:t>
            </w:r>
            <w:r>
              <w:rPr>
                <w:rFonts w:hint="eastAsia" w:cs="宋体" w:asciiTheme="minorEastAsia" w:hAnsiTheme="minorEastAsia" w:eastAsiaTheme="minorEastAsia"/>
                <w:kern w:val="0"/>
                <w:sz w:val="24"/>
                <w:highlight w:val="none"/>
                <w:u w:val="single"/>
                <w:lang w:val="en-US" w:eastAsia="zh-CN"/>
              </w:rPr>
              <w:t>3</w:t>
            </w:r>
            <w:r>
              <w:rPr>
                <w:rFonts w:hint="eastAsia" w:cs="宋体" w:asciiTheme="minorEastAsia" w:hAnsiTheme="minorEastAsia" w:eastAsiaTheme="minorEastAsia"/>
                <w:kern w:val="0"/>
                <w:sz w:val="24"/>
                <w:highlight w:val="none"/>
              </w:rPr>
              <w:t>人。讲解演示结束后按要求解答评标委员会提问。</w:t>
            </w:r>
          </w:p>
          <w:p>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方式二：交易中心现场讲解演示。现场讲解地点为</w:t>
            </w:r>
            <w:r>
              <w:rPr>
                <w:rFonts w:hint="eastAsia" w:cs="宋体" w:asciiTheme="minorEastAsia" w:hAnsiTheme="minorEastAsia" w:eastAsiaTheme="minorEastAsia"/>
                <w:sz w:val="24"/>
                <w:highlight w:val="none"/>
                <w:u w:val="single"/>
              </w:rPr>
              <w:t xml:space="preserve"> </w:t>
            </w:r>
            <w:r>
              <w:rPr>
                <w:rFonts w:hint="eastAsia" w:ascii="宋体" w:hAnsi="宋体" w:cs="宋体"/>
                <w:sz w:val="24"/>
                <w:highlight w:val="none"/>
                <w:u w:val="single"/>
              </w:rPr>
              <w:t>杭州市上城区凤起东路888号</w:t>
            </w:r>
            <w:r>
              <w:rPr>
                <w:rFonts w:hint="eastAsia" w:ascii="宋体" w:hAnsi="宋体" w:cs="宋体"/>
                <w:sz w:val="24"/>
                <w:highlight w:val="none"/>
                <w:u w:val="single"/>
                <w:lang w:val="en-US" w:eastAsia="zh-CN"/>
              </w:rPr>
              <w:t>畅聚新达大厦</w:t>
            </w:r>
            <w:r>
              <w:rPr>
                <w:rFonts w:hint="eastAsia" w:ascii="宋体" w:hAnsi="宋体" w:cs="宋体"/>
                <w:sz w:val="24"/>
                <w:highlight w:val="none"/>
                <w:u w:val="single"/>
              </w:rPr>
              <w:t>四楼</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w:t>
            </w:r>
          </w:p>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1"/>
              <w:keepNext w:val="0"/>
              <w:keepLines w:val="0"/>
              <w:widowControl/>
              <w:suppressLineNumbers w:val="0"/>
              <w:snapToGrid w:val="0"/>
              <w:spacing w:before="0" w:beforeAutospacing="0" w:after="0" w:afterAutospacing="0" w:line="360" w:lineRule="auto"/>
              <w:ind w:left="0" w:leftChars="0" w:right="0" w:firstLine="0" w:firstLineChars="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1"/>
              <w:keepNext w:val="0"/>
              <w:keepLines w:val="0"/>
              <w:widowControl/>
              <w:suppressLineNumbers w:val="0"/>
              <w:spacing w:before="0" w:beforeAutospacing="0" w:after="0" w:afterAutospacing="0"/>
              <w:ind w:left="0" w:right="0" w:firstLine="0" w:firstLineChars="0"/>
              <w:rPr>
                <w:rFonts w:hint="eastAsia"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 xml:space="preserve">强制采购节能产品。产品：    </w:t>
            </w:r>
          </w:p>
          <w:p>
            <w:pPr>
              <w:pStyle w:val="71"/>
              <w:keepNext w:val="0"/>
              <w:keepLines w:val="0"/>
              <w:widowControl/>
              <w:suppressLineNumbers w:val="0"/>
              <w:spacing w:before="0" w:beforeAutospacing="0" w:after="0" w:afterAutospacing="0"/>
              <w:ind w:left="0" w:right="0"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□优先采购节能产品。产品：   </w:t>
            </w:r>
          </w:p>
          <w:p>
            <w:pPr>
              <w:pStyle w:val="71"/>
              <w:keepNext w:val="0"/>
              <w:keepLines w:val="0"/>
              <w:widowControl/>
              <w:suppressLineNumbers w:val="0"/>
              <w:spacing w:before="0" w:beforeAutospacing="0" w:after="0" w:afterAutospacing="0"/>
              <w:ind w:left="0" w:right="0"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□优先采购环保产品。产品：    </w:t>
            </w:r>
          </w:p>
          <w:p>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highlight w:val="none"/>
              </w:rPr>
            </w:pPr>
            <w:r>
              <w:rPr>
                <w:rFonts w:hint="eastAsia" w:cs="宋体" w:asciiTheme="minorEastAsia" w:hAnsiTheme="minorEastAsia" w:eastAsiaTheme="minorEastAsia"/>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default"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有关本项目实施所需的所有费用（含税费）均计入最后报价。《最后报价</w:t>
            </w:r>
            <w:r>
              <w:rPr>
                <w:rFonts w:hint="eastAsia" w:cs="宋体" w:asciiTheme="minorEastAsia" w:hAnsiTheme="minorEastAsia" w:eastAsiaTheme="minorEastAsia"/>
                <w:sz w:val="24"/>
                <w:highlight w:val="none"/>
              </w:rPr>
              <w:t>一览表（报价表）</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是最后报价的唯一载体</w:t>
            </w:r>
            <w:r>
              <w:rPr>
                <w:rFonts w:hint="eastAsia" w:cs="宋体" w:asciiTheme="minorEastAsia" w:hAnsiTheme="minorEastAsia" w:eastAsiaTheme="minorEastAsia"/>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highlight w:val="none"/>
                <w:lang w:val="zh-CN"/>
              </w:rPr>
              <w:t>提醒：验收时检测费用由采购人承担，不包含在最后报价中。</w:t>
            </w:r>
          </w:p>
          <w:p>
            <w:pPr>
              <w:keepNext w:val="0"/>
              <w:keepLines w:val="0"/>
              <w:suppressLineNumbers w:val="0"/>
              <w:snapToGrid w:val="0"/>
              <w:spacing w:before="0" w:beforeAutospacing="0" w:after="0" w:afterAutospacing="0" w:line="360" w:lineRule="auto"/>
              <w:ind w:left="0" w:right="0"/>
              <w:jc w:val="left"/>
              <w:rPr>
                <w:rFonts w:hint="default"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最后报价出现下列情形的，响应无效：</w:t>
            </w:r>
          </w:p>
          <w:p>
            <w:pPr>
              <w:keepNext w:val="0"/>
              <w:keepLines w:val="0"/>
              <w:suppressLineNumbers w:val="0"/>
              <w:snapToGrid w:val="0"/>
              <w:spacing w:before="0" w:beforeAutospacing="0" w:after="0" w:afterAutospacing="0" w:line="360" w:lineRule="auto"/>
              <w:ind w:left="0" w:right="0" w:firstLine="241" w:firstLineChars="100"/>
              <w:jc w:val="left"/>
              <w:rPr>
                <w:rFonts w:hint="default"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响应文件出现不是唯一的、有选择性的最后报价的；</w:t>
            </w:r>
          </w:p>
          <w:p>
            <w:pPr>
              <w:keepNext w:val="0"/>
              <w:keepLines w:val="0"/>
              <w:suppressLineNumbers w:val="0"/>
              <w:snapToGrid w:val="0"/>
              <w:spacing w:before="0" w:beforeAutospacing="0" w:after="0" w:afterAutospacing="0" w:line="360" w:lineRule="auto"/>
              <w:ind w:left="0" w:right="0" w:firstLine="241" w:firstLineChars="100"/>
              <w:jc w:val="left"/>
              <w:rPr>
                <w:rFonts w:hint="default"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最后报价超过磋商文件中规定的预算金额或者最高限价的;</w:t>
            </w:r>
          </w:p>
          <w:p>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供应商对根据修正原则修正后的报价不确认的</w:t>
            </w:r>
            <w:r>
              <w:rPr>
                <w:rFonts w:hint="eastAsia" w:cs="宋体" w:asciiTheme="minorEastAsia" w:hAnsiTheme="minorEastAsia" w:eastAsiaTheme="minorEastAsia"/>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8" w:hRule="atLeast"/>
          <w:tblHeader/>
        </w:trPr>
        <w:tc>
          <w:tcPr>
            <w:tcW w:w="629" w:type="dxa"/>
            <w:tcBorders>
              <w:top w:val="single" w:color="auto" w:sz="4" w:space="0"/>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firstLine="480" w:firstLineChars="200"/>
              <w:jc w:val="left"/>
              <w:rPr>
                <w:rFonts w:hint="default"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1"/>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hAnsi="宋体" w:cs="宋体"/>
                <w:sz w:val="24"/>
                <w:highlight w:val="none"/>
                <w:u w:val="single"/>
              </w:rPr>
              <w:t>杭州市上城区凤起东路888号（运河东路200号）四楼杭州市公共资源交易中心上城分中心</w:t>
            </w:r>
            <w:r>
              <w:rPr>
                <w:rFonts w:hint="eastAsia" w:hAnsi="宋体" w:cs="宋体"/>
                <w:sz w:val="24"/>
                <w:highlight w:val="none"/>
                <w:u w:val="single"/>
                <w:lang w:val="en-US" w:eastAsia="zh-CN"/>
              </w:rPr>
              <w:t>413</w:t>
            </w:r>
            <w:r>
              <w:rPr>
                <w:rFonts w:hint="eastAsia" w:hAnsi="宋体" w:cs="宋体"/>
                <w:sz w:val="24"/>
                <w:highlight w:val="none"/>
                <w:u w:val="single"/>
              </w:rPr>
              <w:t>室</w:t>
            </w:r>
            <w:r>
              <w:rPr>
                <w:rFonts w:hint="eastAsia" w:cs="宋体" w:asciiTheme="minorEastAsia" w:hAnsiTheme="minorEastAsia" w:eastAsiaTheme="minorEastAsia"/>
                <w:kern w:val="28"/>
                <w:sz w:val="24"/>
                <w:szCs w:val="24"/>
                <w:highlight w:val="none"/>
              </w:rPr>
              <w:t>；备份响应文件签收人员联系电话：</w:t>
            </w:r>
            <w:r>
              <w:rPr>
                <w:rFonts w:hint="eastAsia" w:hAnsi="宋体" w:cs="宋体"/>
                <w:sz w:val="24"/>
                <w:highlight w:val="none"/>
                <w:u w:val="single"/>
              </w:rPr>
              <w:t>0571-</w:t>
            </w:r>
            <w:r>
              <w:rPr>
                <w:rFonts w:hint="eastAsia" w:hAnsi="宋体" w:cs="宋体"/>
                <w:bCs/>
                <w:sz w:val="24"/>
                <w:highlight w:val="none"/>
                <w:u w:val="single"/>
                <w:lang w:val="en-US" w:eastAsia="zh-CN"/>
              </w:rPr>
              <w:t>87654833</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b/>
                <w:sz w:val="24"/>
                <w:szCs w:val="24"/>
                <w:highlight w:val="none"/>
              </w:rPr>
              <w:t>采购人、</w:t>
            </w:r>
            <w:r>
              <w:rPr>
                <w:rFonts w:hint="eastAsia" w:cs="宋体" w:asciiTheme="minorEastAsia" w:hAnsiTheme="minorEastAsia" w:eastAsiaTheme="minorEastAsia"/>
                <w:b/>
                <w:sz w:val="24"/>
                <w:szCs w:val="24"/>
                <w:highlight w:val="none"/>
                <w:lang w:eastAsia="zh-CN"/>
              </w:rPr>
              <w:t>采购代理机构</w:t>
            </w:r>
            <w:r>
              <w:rPr>
                <w:rFonts w:hint="eastAsia" w:cs="宋体" w:asciiTheme="minorEastAsia" w:hAnsiTheme="minorEastAsia" w:eastAsiaTheme="minorEastAsia"/>
                <w:b/>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kern w:val="0"/>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bl>
    <w:p>
      <w:pPr>
        <w:snapToGrid w:val="0"/>
        <w:jc w:val="center"/>
        <w:rPr>
          <w:rFonts w:cs="仿宋_GB2312" w:asciiTheme="minorEastAsia" w:hAnsiTheme="minorEastAsia" w:eastAsiaTheme="minorEastAsia"/>
          <w:b/>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”系指磋商邀请公告中载明的本项目的</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w:t>
      </w:r>
      <w:r>
        <w:rPr>
          <w:rFonts w:hint="eastAsia" w:asciiTheme="minorEastAsia" w:hAnsiTheme="minorEastAsia" w:eastAsiaTheme="minorEastAsia"/>
          <w:sz w:val="24"/>
          <w:highlight w:val="none"/>
          <w:lang w:val="en-US" w:eastAsia="zh-CN"/>
        </w:rPr>
        <w:t>系</w:t>
      </w:r>
      <w:r>
        <w:rPr>
          <w:rFonts w:hint="eastAsia" w:asciiTheme="minorEastAsia" w:hAnsiTheme="minorEastAsia" w:eastAsiaTheme="minorEastAsia"/>
          <w:sz w:val="24"/>
          <w:highlight w:val="none"/>
        </w:rPr>
        <w:t>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ascii="Wingdings" w:hAnsi="Wingdings" w:cs="宋体" w:eastAsiaTheme="minorEastAsia"/>
              <w:kern w:val="0"/>
              <w:sz w:val="24"/>
              <w:szCs w:val="24"/>
              <w:highlight w:val="none"/>
              <w:lang w:val="en-US" w:eastAsia="zh-CN" w:bidi="ar-SA"/>
            </w:rPr>
            <w:t>þ</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sz w:val="24"/>
          <w:highlight w:val="none"/>
        </w:rPr>
        <w:t>” 系指不适用本项目的要求。</w:t>
      </w:r>
    </w:p>
    <w:p>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pPr>
        <w:pStyle w:val="31"/>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pPr>
        <w:spacing w:line="360" w:lineRule="auto"/>
        <w:jc w:val="center"/>
        <w:rPr>
          <w:rFonts w:cs="仿宋_GB2312" w:asciiTheme="minorEastAsia" w:hAnsiTheme="minorEastAsia" w:eastAsiaTheme="minorEastAsia"/>
          <w:b/>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pPr>
        <w:pStyle w:val="31"/>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2.支持绿色发展</w:t>
      </w:r>
    </w:p>
    <w:p>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highlight w:val="none"/>
        </w:rPr>
        <w:t>。</w:t>
      </w:r>
    </w:p>
    <w:p>
      <w:pPr>
        <w:spacing w:line="360" w:lineRule="auto"/>
        <w:ind w:firstLine="480" w:firstLineChars="200"/>
        <w:rPr>
          <w:rFonts w:ascii="宋体" w:hAnsi="宋体" w:cs="宋体"/>
          <w:sz w:val="24"/>
          <w:highlight w:val="none"/>
        </w:rPr>
      </w:pPr>
      <w:r>
        <w:rPr>
          <w:rFonts w:hint="eastAsia" w:cs="宋体" w:asciiTheme="minorEastAsia" w:hAnsiTheme="minorEastAsia" w:eastAsiaTheme="minorEastAsia"/>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highlight w:val="none"/>
        </w:rPr>
      </w:pPr>
    </w:p>
    <w:p>
      <w:pPr>
        <w:pStyle w:val="31"/>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3.支持中小企业发展。</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Cs/>
          <w:sz w:val="24"/>
          <w:highlight w:val="none"/>
        </w:rPr>
        <w:t>3.2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4.</w:t>
      </w:r>
      <w:r>
        <w:rPr>
          <w:rFonts w:hint="eastAsia" w:cs="宋体" w:asciiTheme="minorEastAsia" w:hAnsiTheme="minorEastAsia" w:eastAsiaTheme="minorEastAsia"/>
          <w:b/>
          <w:bCs/>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仿宋"/>
          <w:b w:val="0"/>
          <w:bCs w:val="0"/>
          <w:color w:val="auto"/>
          <w:sz w:val="24"/>
          <w:szCs w:val="24"/>
          <w:highlight w:val="none"/>
          <w:lang w:val="en-US"/>
        </w:rPr>
      </w:pPr>
      <w:r>
        <w:rPr>
          <w:rFonts w:hint="eastAsia" w:ascii="宋体" w:hAnsi="宋体" w:eastAsia="宋体" w:cs="仿宋"/>
          <w:b w:val="0"/>
          <w:bCs w:val="0"/>
          <w:color w:val="auto"/>
          <w:sz w:val="24"/>
          <w:szCs w:val="24"/>
          <w:highlight w:val="none"/>
          <w:lang w:val="en-US"/>
        </w:rPr>
        <w:t>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r>
        <w:rPr>
          <w:rFonts w:hint="eastAsia" w:cs="仿宋_GB2312" w:asciiTheme="minorEastAsia" w:hAnsiTheme="minorEastAsia" w:eastAsiaTheme="minorEastAsia"/>
          <w:b/>
          <w:color w:val="auto"/>
          <w:sz w:val="32"/>
          <w:szCs w:val="20"/>
          <w:highlight w:val="none"/>
        </w:rPr>
        <w:t>、补偿救济</w:t>
      </w:r>
    </w:p>
    <w:p>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pPr>
        <w:pStyle w:val="31"/>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提出质疑，否则，采购人或者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不予受理：</w:t>
      </w:r>
    </w:p>
    <w:p>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 xml:space="preserve">1.2.5 </w:t>
      </w:r>
      <w:r>
        <w:rPr>
          <w:rFonts w:hint="eastAsia" w:asciiTheme="minorEastAsia" w:hAnsiTheme="minorEastAsia" w:eastAsiaTheme="minorEastAsia"/>
          <w:sz w:val="24"/>
          <w:highlight w:val="none"/>
        </w:rPr>
        <w:t>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highlight w:val="none"/>
        </w:rPr>
        <w:t>2021〕17号）,采购人或者</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sz w:val="24"/>
          <w:highlight w:val="none"/>
        </w:rPr>
        <w:t>函作为附件上传。</w:t>
      </w:r>
    </w:p>
    <w:p>
      <w:pPr>
        <w:pStyle w:val="31"/>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3.</w:t>
      </w:r>
      <w:r>
        <w:rPr>
          <w:rFonts w:hint="eastAsia" w:asciiTheme="minorEastAsia" w:hAnsiTheme="minorEastAsia" w:eastAsiaTheme="minorEastAsia"/>
          <w:b/>
          <w:bCs/>
          <w:sz w:val="24"/>
          <w:highlight w:val="none"/>
          <w:lang w:val="en-US" w:eastAsia="zh-CN"/>
        </w:rPr>
        <w:t xml:space="preserve">2 </w:t>
      </w:r>
      <w:r>
        <w:rPr>
          <w:rFonts w:hint="eastAsia" w:asciiTheme="minorEastAsia" w:hAnsiTheme="minorEastAsia" w:eastAsiaTheme="minorEastAsia"/>
          <w:sz w:val="24"/>
          <w:highlight w:val="none"/>
        </w:rPr>
        <w:t>询问或者质疑事项可能影响采购结果的，采购人应当暂停签订合同，已经签订合同的，应当中止履行合同。</w:t>
      </w:r>
    </w:p>
    <w:p>
      <w:pPr>
        <w:pStyle w:val="31"/>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.供应商投诉</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的答复不满意或者采购人、</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未在规定的时间内</w:t>
      </w:r>
      <w:r>
        <w:rPr>
          <w:rFonts w:hint="eastAsia" w:asciiTheme="minorEastAsia" w:hAnsiTheme="minorEastAsia" w:eastAsiaTheme="minorEastAsia"/>
          <w:sz w:val="24"/>
          <w:highlight w:val="none"/>
        </w:rPr>
        <w:t>作出答复的，可以在答复期满后十五个工作日内向同级政府采购监督管理部门提出投诉。</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式参加政府采购活动的，其投诉应当由组成联合体的所有供应商共同提出。</w:t>
      </w:r>
    </w:p>
    <w:p>
      <w:pPr>
        <w:pStyle w:val="31"/>
        <w:shd w:val="clear" w:color="auto" w:fill="FFFFFF"/>
        <w:snapToGrid w:val="0"/>
        <w:spacing w:after="240" w:afterAutospacing="0" w:line="360" w:lineRule="auto"/>
        <w:ind w:firstLine="480" w:firstLineChars="200"/>
        <w:contextualSpacing/>
        <w:rPr>
          <w:rFonts w:hint="default"/>
          <w:color w:val="auto"/>
          <w:sz w:val="24"/>
          <w:szCs w:val="24"/>
          <w:highlight w:val="none"/>
          <w:lang w:val="en-US"/>
        </w:rPr>
      </w:pPr>
      <w:r>
        <w:rPr>
          <w:rFonts w:hint="eastAsia" w:asciiTheme="minorEastAsia" w:hAnsiTheme="minorEastAsia" w:eastAsiaTheme="minorEastAsia"/>
          <w:sz w:val="24"/>
          <w:highlight w:val="none"/>
        </w:rPr>
        <w:t>4.5</w:t>
      </w:r>
      <w:r>
        <w:rPr>
          <w:rFonts w:hint="eastAsia"/>
          <w:color w:val="auto"/>
          <w:sz w:val="24"/>
          <w:szCs w:val="24"/>
          <w:highlight w:val="none"/>
        </w:rPr>
        <w:t>根据政府采购行政裁决省市区三级联动试点工作安排，杭州市本级</w:t>
      </w:r>
      <w:r>
        <w:rPr>
          <w:rFonts w:hint="eastAsia"/>
          <w:color w:val="auto"/>
          <w:sz w:val="24"/>
          <w:szCs w:val="24"/>
          <w:highlight w:val="none"/>
          <w:lang w:eastAsia="zh-CN"/>
        </w:rPr>
        <w:t>及各区、县（市）</w:t>
      </w:r>
      <w:r>
        <w:rPr>
          <w:rFonts w:hint="eastAsia"/>
          <w:color w:val="auto"/>
          <w:sz w:val="24"/>
          <w:szCs w:val="24"/>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pPr>
        <w:adjustRightInd w:val="0"/>
        <w:snapToGrid w:val="0"/>
        <w:spacing w:line="360" w:lineRule="auto"/>
        <w:ind w:firstLine="482" w:firstLineChars="200"/>
        <w:rPr>
          <w:rFonts w:hint="eastAsia" w:ascii="宋体" w:hAnsi="宋体" w:cs="仿宋"/>
          <w:b/>
          <w:bCs/>
          <w:color w:val="auto"/>
          <w:sz w:val="24"/>
          <w:highlight w:val="none"/>
        </w:rPr>
      </w:pPr>
      <w:r>
        <w:rPr>
          <w:rFonts w:hint="eastAsia" w:ascii="宋体" w:hAnsi="宋体" w:cs="仿宋"/>
          <w:b/>
          <w:bCs/>
          <w:color w:val="auto"/>
          <w:sz w:val="24"/>
          <w:highlight w:val="none"/>
        </w:rPr>
        <w:t>5</w:t>
      </w:r>
      <w:r>
        <w:rPr>
          <w:rFonts w:hint="eastAsia" w:ascii="宋体" w:hAnsi="宋体" w:cs="仿宋"/>
          <w:b/>
          <w:bCs/>
          <w:color w:val="auto"/>
          <w:sz w:val="24"/>
          <w:highlight w:val="none"/>
          <w:lang w:eastAsia="zh-CN"/>
        </w:rPr>
        <w:t>.</w:t>
      </w:r>
      <w:r>
        <w:rPr>
          <w:rFonts w:hint="eastAsia" w:ascii="宋体" w:hAnsi="宋体" w:cs="仿宋"/>
          <w:b/>
          <w:bCs/>
          <w:color w:val="auto"/>
          <w:sz w:val="24"/>
          <w:highlight w:val="none"/>
        </w:rPr>
        <w:t>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pPr>
        <w:adjustRightInd/>
        <w:spacing w:line="360" w:lineRule="auto"/>
        <w:jc w:val="both"/>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pPr>
        <w:pStyle w:val="393"/>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提出。</w:t>
      </w:r>
    </w:p>
    <w:p>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lang w:eastAsia="zh-CN"/>
        </w:rPr>
        <w:t>采购代理机构</w:t>
      </w:r>
      <w:r>
        <w:rPr>
          <w:rFonts w:hint="eastAsia" w:cs="宋体" w:asciiTheme="minorEastAsia" w:hAnsiTheme="minorEastAsia" w:eastAsiaTheme="minorEastAsia"/>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应当顺延提交首次响应文件截止时间。</w:t>
      </w:r>
    </w:p>
    <w:p>
      <w:pPr>
        <w:pStyle w:val="393"/>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pPr>
        <w:pStyle w:val="22"/>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符合参加政府采购活动应当具备的一般条件的承诺函（</w:t>
      </w:r>
      <w:r>
        <w:rPr>
          <w:rFonts w:hint="eastAsia" w:asciiTheme="minorEastAsia" w:hAnsiTheme="minorEastAsia" w:eastAsiaTheme="minorEastAsia"/>
          <w:sz w:val="24"/>
          <w:highlight w:val="none"/>
        </w:rPr>
        <w:t>如以联合体形式参加政府采购活动的，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pPr>
        <w:pStyle w:val="31"/>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C</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落实政府采购政策需满足的资格要求</w:t>
      </w:r>
      <w:r>
        <w:rPr>
          <w:rFonts w:hint="eastAsia" w:cs="宋体" w:asciiTheme="minorEastAsia" w:hAnsiTheme="minorEastAsia" w:eastAsiaTheme="minorEastAsia"/>
          <w:snapToGrid w:val="0"/>
          <w:kern w:val="28"/>
          <w:sz w:val="24"/>
          <w:highlight w:val="none"/>
        </w:rPr>
        <w:t>（如果有)；</w:t>
      </w:r>
    </w:p>
    <w:p>
      <w:pPr>
        <w:pStyle w:val="31"/>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D、符合特定资格条件的有关证明材料（如果有）。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pPr>
        <w:pStyle w:val="31"/>
        <w:spacing w:line="360" w:lineRule="auto"/>
        <w:ind w:firstLine="480" w:firstLineChars="200"/>
        <w:rPr>
          <w:rFonts w:hint="eastAsia"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pPr>
        <w:pStyle w:val="31"/>
        <w:spacing w:line="360" w:lineRule="auto"/>
        <w:ind w:firstLine="480" w:firstLineChars="200"/>
        <w:rPr>
          <w:rFonts w:hint="eastAsia"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培训计划；</w:t>
      </w:r>
    </w:p>
    <w:p>
      <w:pPr>
        <w:pStyle w:val="31"/>
        <w:spacing w:line="360" w:lineRule="auto"/>
        <w:ind w:firstLine="480" w:firstLineChars="200"/>
        <w:rPr>
          <w:rFonts w:hint="eastAsia"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lang w:val="en-US" w:eastAsia="zh-CN"/>
        </w:rPr>
        <w:t>12</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lang w:val="en-US" w:eastAsia="zh-CN"/>
        </w:rPr>
        <w:t>验收</w:t>
      </w:r>
      <w:r>
        <w:rPr>
          <w:rFonts w:hint="eastAsia" w:cs="仿宋_GB2312" w:asciiTheme="minorEastAsia" w:hAnsiTheme="minorEastAsia" w:eastAsiaTheme="minorEastAsia"/>
          <w:kern w:val="0"/>
          <w:sz w:val="24"/>
          <w:highlight w:val="none"/>
          <w:lang w:val="zh-CN"/>
        </w:rPr>
        <w:t>计划；</w:t>
      </w:r>
    </w:p>
    <w:p>
      <w:pPr>
        <w:pStyle w:val="31"/>
        <w:spacing w:line="360" w:lineRule="auto"/>
        <w:ind w:firstLine="480" w:firstLineChars="200"/>
        <w:rPr>
          <w:rFonts w:hint="eastAsia"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lang w:val="en-US" w:eastAsia="zh-CN"/>
        </w:rPr>
        <w:t>13</w:t>
      </w:r>
      <w:r>
        <w:rPr>
          <w:rFonts w:hint="eastAsia"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lang w:val="en-US" w:eastAsia="zh-CN"/>
        </w:rPr>
        <w:t>应急预案；</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w:t>
      </w:r>
      <w:r>
        <w:rPr>
          <w:rFonts w:hint="eastAsia" w:asciiTheme="minorEastAsia" w:hAnsiTheme="minorEastAsia" w:eastAsiaTheme="minorEastAsia"/>
          <w:kern w:val="0"/>
          <w:sz w:val="24"/>
          <w:highlight w:val="none"/>
          <w:lang w:val="en-US" w:eastAsia="zh-CN"/>
        </w:rPr>
        <w:t>4</w:t>
      </w:r>
      <w:r>
        <w:rPr>
          <w:rFonts w:hint="eastAsia" w:asciiTheme="minorEastAsia" w:hAnsiTheme="minorEastAsia" w:eastAsiaTheme="minorEastAsia"/>
          <w:kern w:val="0"/>
          <w:sz w:val="24"/>
          <w:highlight w:val="none"/>
          <w:lang w:val="zh-CN"/>
        </w:rPr>
        <w:t>）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w:t>
      </w:r>
      <w:r>
        <w:rPr>
          <w:rFonts w:hint="eastAsia" w:asciiTheme="minorEastAsia" w:hAnsiTheme="minorEastAsia" w:eastAsiaTheme="minorEastAsia"/>
          <w:kern w:val="0"/>
          <w:sz w:val="24"/>
          <w:highlight w:val="none"/>
          <w:lang w:val="en-US" w:eastAsia="zh-CN"/>
        </w:rPr>
        <w:t>5</w:t>
      </w:r>
      <w:r>
        <w:rPr>
          <w:rFonts w:hint="eastAsia" w:asciiTheme="minorEastAsia" w:hAnsiTheme="minorEastAsia" w:eastAsiaTheme="minorEastAsia"/>
          <w:kern w:val="0"/>
          <w:sz w:val="24"/>
          <w:highlight w:val="none"/>
          <w:lang w:val="zh-CN"/>
        </w:rPr>
        <w:t>）优惠条件及特殊承诺；</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rPr>
        <w:t>（1</w:t>
      </w:r>
      <w:r>
        <w:rPr>
          <w:rFonts w:hint="eastAsia" w:asciiTheme="minorEastAsia" w:hAnsiTheme="minorEastAsia" w:eastAsiaTheme="minorEastAsia"/>
          <w:kern w:val="0"/>
          <w:sz w:val="24"/>
          <w:highlight w:val="none"/>
          <w:lang w:val="en-US" w:eastAsia="zh-CN"/>
        </w:rPr>
        <w:t>6</w:t>
      </w:r>
      <w:r>
        <w:rPr>
          <w:rFonts w:hint="eastAsia" w:asciiTheme="minorEastAsia" w:hAnsiTheme="minorEastAsia" w:eastAsiaTheme="minorEastAsia"/>
          <w:kern w:val="0"/>
          <w:sz w:val="24"/>
          <w:highlight w:val="none"/>
        </w:rPr>
        <w:t>）随机特殊工具和</w:t>
      </w:r>
      <w:r>
        <w:rPr>
          <w:rFonts w:hint="eastAsia" w:asciiTheme="minorEastAsia" w:hAnsiTheme="minorEastAsia" w:eastAsiaTheme="minorEastAsia"/>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1"/>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lang w:val="en-US" w:eastAsia="zh-CN"/>
        </w:rPr>
        <w:t>7</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lang w:val="en-US" w:eastAsia="zh-CN"/>
        </w:rPr>
        <w:t>8</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highlight w:val="none"/>
          <w:lang w:val="zh-CN"/>
        </w:rPr>
        <w:t>政府采购供应商廉洁自律承诺书。</w:t>
      </w:r>
    </w:p>
    <w:p>
      <w:pPr>
        <w:pStyle w:val="31"/>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pPr>
        <w:pStyle w:val="393"/>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pPr>
        <w:pStyle w:val="31"/>
        <w:spacing w:line="360" w:lineRule="auto"/>
        <w:ind w:firstLine="480" w:firstLineChars="200"/>
        <w:rPr>
          <w:rFonts w:cs="仿宋_GB2312" w:asciiTheme="minorEastAsia" w:hAnsiTheme="minorEastAsia" w:eastAsiaTheme="minorEastAsia"/>
          <w:sz w:val="24"/>
          <w:szCs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pPr>
        <w:pStyle w:val="393"/>
        <w:spacing w:before="0"/>
        <w:ind w:firstLine="0" w:firstLineChars="0"/>
        <w:rPr>
          <w:rFonts w:cs="仿宋_GB2312" w:asciiTheme="minorEastAsia" w:hAnsiTheme="minorEastAsia" w:eastAsiaTheme="minorEastAsia"/>
          <w:b/>
          <w:szCs w:val="24"/>
          <w:highlight w:val="none"/>
        </w:rPr>
      </w:pPr>
    </w:p>
    <w:p>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pPr>
        <w:pStyle w:val="393"/>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 xml:space="preserve">1.1 </w:t>
      </w:r>
      <w:r>
        <w:rPr>
          <w:rFonts w:hint="eastAsia" w:cs="仿宋_GB2312" w:asciiTheme="minorEastAsia" w:hAnsiTheme="minorEastAsia" w:eastAsiaTheme="minorEastAsia"/>
          <w:color w:val="auto"/>
          <w:szCs w:val="24"/>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1.5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可以视情况延长提交响应文件的截止时间。在上述情况下，</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与供应商以前在响应截止期方面的全部权利、责任和义务，将适用于延长至新的响应截止期。</w:t>
      </w:r>
    </w:p>
    <w:p>
      <w:pPr>
        <w:pStyle w:val="631"/>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w:t>
      </w:r>
      <w:r>
        <w:rPr>
          <w:rFonts w:hint="eastAsia" w:cs="仿宋_GB2312" w:asciiTheme="minorEastAsia" w:hAnsiTheme="minorEastAsia" w:eastAsiaTheme="minorEastAsia"/>
          <w:b/>
          <w:sz w:val="24"/>
          <w:szCs w:val="24"/>
          <w:highlight w:val="none"/>
          <w:lang w:eastAsia="zh-CN"/>
        </w:rPr>
        <w:t>采购代理机构</w:t>
      </w:r>
      <w:r>
        <w:rPr>
          <w:rFonts w:hint="eastAsia" w:cs="仿宋_GB2312" w:asciiTheme="minorEastAsia" w:hAnsiTheme="minorEastAsia" w:eastAsiaTheme="minorEastAsia"/>
          <w:b/>
          <w:sz w:val="24"/>
          <w:szCs w:val="24"/>
          <w:highlight w:val="none"/>
        </w:rPr>
        <w:t>不强制或变相强制供应商提交备份响应文件。</w:t>
      </w:r>
    </w:p>
    <w:p>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asciiTheme="minorEastAsia" w:hAnsiTheme="minorEastAsia" w:eastAsiaTheme="minorEastAsia"/>
          <w:b/>
          <w:sz w:val="24"/>
          <w:highlight w:val="none"/>
          <w:u w:val="single"/>
          <w:lang w:val="en-US" w:eastAsia="zh-CN"/>
        </w:rPr>
        <w:t>等存储介质</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w:t>
      </w:r>
    </w:p>
    <w:p>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将拒绝接受逾期送达的备份响应文件。邮寄过程中，电子备份响应文件发生泄露、遗失、损坏或延期送达等情况的，由供应商自行负责。</w:t>
      </w:r>
    </w:p>
    <w:p>
      <w:pPr>
        <w:pStyle w:val="31"/>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1.1 </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依托电子交易平台发起开始解密指令，供应商按照平台提示和磋商文件的规定在半小时内完成在线解密。</w:t>
      </w:r>
    </w:p>
    <w:p>
      <w:pPr>
        <w:pStyle w:val="31"/>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cs="仿宋_GB2312" w:asciiTheme="minorEastAsia" w:hAnsiTheme="minorEastAsia" w:eastAsiaTheme="minorEastAsia"/>
          <w:b/>
          <w:sz w:val="24"/>
          <w:szCs w:val="24"/>
          <w:highlight w:val="none"/>
        </w:rPr>
      </w:pPr>
    </w:p>
    <w:p>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pPr>
        <w:pStyle w:val="393"/>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pPr>
        <w:pStyle w:val="393"/>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pPr>
        <w:pStyle w:val="393"/>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highlight w:val="none"/>
          <w:lang w:val="en" w:eastAsia="zh-CN"/>
        </w:rPr>
        <w:t>本项目推荐的成交候选人数量：</w:t>
      </w:r>
      <w:r>
        <w:rPr>
          <w:rFonts w:hint="eastAsia" w:asciiTheme="minorEastAsia" w:hAnsiTheme="minorEastAsia" w:eastAsiaTheme="minorEastAsia"/>
          <w:color w:val="auto"/>
          <w:sz w:val="24"/>
          <w:szCs w:val="21"/>
          <w:highlight w:val="none"/>
          <w:u w:val="single"/>
          <w:lang w:val="en-US" w:eastAsia="zh-CN"/>
        </w:rPr>
        <w:t xml:space="preserve">   3    </w:t>
      </w:r>
      <w:r>
        <w:rPr>
          <w:rFonts w:hint="eastAsia" w:asciiTheme="minorEastAsia" w:hAnsiTheme="minorEastAsia" w:eastAsiaTheme="minorEastAsia"/>
          <w:color w:val="auto"/>
          <w:sz w:val="24"/>
          <w:szCs w:val="21"/>
          <w:highlight w:val="none"/>
          <w:lang w:val="en-US" w:eastAsia="zh-CN"/>
        </w:rPr>
        <w:t>。</w:t>
      </w:r>
    </w:p>
    <w:p>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highlight w:val="none"/>
          <w:lang w:val="en-US" w:eastAsia="zh-CN"/>
        </w:rPr>
        <w:t>鼓励</w:t>
      </w:r>
      <w:r>
        <w:rPr>
          <w:rFonts w:hint="eastAsia" w:cs="宋体" w:asciiTheme="minorEastAsia" w:hAnsiTheme="minorEastAsia" w:eastAsiaTheme="minorEastAsia"/>
          <w:color w:val="auto"/>
          <w:sz w:val="24"/>
          <w:highlight w:val="none"/>
        </w:rPr>
        <w:t>在收到评审报告当天</w:t>
      </w:r>
      <w:r>
        <w:rPr>
          <w:rFonts w:hint="eastAsia" w:cs="宋体" w:asciiTheme="minorEastAsia" w:hAnsiTheme="minorEastAsia" w:eastAsiaTheme="minorEastAsia"/>
          <w:color w:val="auto"/>
          <w:sz w:val="24"/>
          <w:highlight w:val="none"/>
          <w:lang w:val="en-US" w:eastAsia="zh-CN"/>
        </w:rPr>
        <w:t>在线</w:t>
      </w:r>
      <w:r>
        <w:rPr>
          <w:rFonts w:hint="eastAsia" w:cs="宋体" w:asciiTheme="minorEastAsia" w:hAnsiTheme="minorEastAsia" w:eastAsiaTheme="minorEastAsia"/>
          <w:color w:val="auto"/>
          <w:sz w:val="24"/>
          <w:highlight w:val="none"/>
        </w:rPr>
        <w:t>确定中标或者成交供应商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eastAsiaTheme="minorEastAsia"/>
          <w:sz w:val="24"/>
          <w:highlight w:val="none"/>
          <w:lang w:eastAsia="zh-CN"/>
        </w:rPr>
        <w:t>采购代理机构</w:t>
      </w:r>
      <w:r>
        <w:rPr>
          <w:rFonts w:hint="eastAsia" w:ascii="宋体" w:hAnsi="宋体" w:cs="宋体"/>
          <w:sz w:val="24"/>
          <w:highlight w:val="none"/>
        </w:rPr>
        <w:t>也可以以纸质形式进行成交通知。</w:t>
      </w:r>
    </w:p>
    <w:p>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的名称、地址、联系方式，项目名称和项目编号，成交人名称、地址和成交金额，主要中标标的的名称、规格型号、数量、单价、服务要求，开标记录、</w:t>
      </w:r>
      <w:bookmarkStart w:id="55" w:name="_Hlk101184471"/>
      <w:r>
        <w:rPr>
          <w:rFonts w:hint="eastAsia" w:cs="宋体" w:asciiTheme="minorEastAsia" w:hAnsiTheme="minorEastAsia" w:eastAsiaTheme="minorEastAsia"/>
          <w:sz w:val="24"/>
          <w:highlight w:val="none"/>
        </w:rPr>
        <w:t>资格审查情况、评审专家抽取规则、符合性审查情况、</w:t>
      </w:r>
      <w:bookmarkEnd w:id="55"/>
      <w:r>
        <w:rPr>
          <w:rFonts w:hint="eastAsia" w:cs="宋体" w:asciiTheme="minorEastAsia" w:hAnsiTheme="minorEastAsia" w:eastAsiaTheme="minorEastAsia"/>
          <w:sz w:val="24"/>
          <w:highlight w:val="none"/>
        </w:rPr>
        <w:t>未成交情况说明、成交公告期限以及评审专家名单、评分汇总及明细。</w:t>
      </w:r>
    </w:p>
    <w:p>
      <w:pPr>
        <w:spacing w:line="360" w:lineRule="auto"/>
        <w:ind w:firstLine="360" w:firstLineChars="150"/>
        <w:rPr>
          <w:rFonts w:hint="eastAsia"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pPr>
        <w:spacing w:line="360" w:lineRule="auto"/>
        <w:ind w:firstLine="360" w:firstLineChars="150"/>
        <w:rPr>
          <w:rFonts w:hint="default" w:eastAsiaTheme="minorEastAsia"/>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3.4 </w:t>
      </w:r>
      <w:r>
        <w:rPr>
          <w:rFonts w:hint="eastAsia" w:ascii="宋体" w:hAnsi="宋体" w:cs="宋体"/>
          <w:b w:val="0"/>
          <w:bCs/>
          <w:color w:val="auto"/>
          <w:sz w:val="24"/>
          <w:szCs w:val="24"/>
          <w:highlight w:val="none"/>
        </w:rPr>
        <w:t>由于成交供应商原因导致重新采购的，应当承担支付代理费和专家评审费等费用在内的赔偿责任。</w:t>
      </w:r>
    </w:p>
    <w:p>
      <w:pPr>
        <w:pStyle w:val="71"/>
        <w:rPr>
          <w:highlight w:val="none"/>
        </w:rPr>
      </w:pPr>
    </w:p>
    <w:p>
      <w:pPr>
        <w:snapToGrid w:val="0"/>
        <w:spacing w:line="360" w:lineRule="auto"/>
        <w:jc w:val="center"/>
        <w:outlineLvl w:val="0"/>
        <w:rPr>
          <w:rFonts w:cs="仿宋_GB2312" w:asciiTheme="minorEastAsia" w:hAnsiTheme="minorEastAsia" w:eastAsiaTheme="minorEastAsia"/>
          <w:b/>
          <w:sz w:val="36"/>
          <w:szCs w:val="36"/>
          <w:highlight w:val="none"/>
        </w:rPr>
      </w:pPr>
    </w:p>
    <w:p>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pPr>
        <w:tabs>
          <w:tab w:val="left" w:pos="0"/>
        </w:tabs>
        <w:spacing w:line="360" w:lineRule="auto"/>
        <w:ind w:firstLine="482"/>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w:t>
      </w:r>
      <w:bookmarkStart w:id="56" w:name="OLE_LINK22"/>
      <w:r>
        <w:rPr>
          <w:rFonts w:hint="eastAsia" w:cs="宋体" w:asciiTheme="minorEastAsia" w:hAnsiTheme="minorEastAsia" w:eastAsiaTheme="minorEastAsia"/>
          <w:snapToGrid w:val="0"/>
          <w:color w:val="auto"/>
          <w:kern w:val="28"/>
          <w:sz w:val="24"/>
          <w:highlight w:val="none"/>
        </w:rPr>
        <w:t>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highlight w:val="none"/>
          <w:lang w:val="en-US" w:eastAsia="zh-CN"/>
        </w:rPr>
        <w:t>95763</w:t>
      </w:r>
      <w:r>
        <w:rPr>
          <w:rFonts w:hint="eastAsia" w:cs="宋体" w:asciiTheme="minorEastAsia" w:hAnsiTheme="minorEastAsia" w:eastAsiaTheme="minorEastAsia"/>
          <w:snapToGrid w:val="0"/>
          <w:color w:val="auto"/>
          <w:kern w:val="28"/>
          <w:sz w:val="24"/>
          <w:highlight w:val="none"/>
        </w:rPr>
        <w:t>。</w:t>
      </w:r>
      <w:bookmarkEnd w:id="56"/>
    </w:p>
    <w:p>
      <w:pPr>
        <w:pStyle w:val="2"/>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highlight w:val="none"/>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sz w:val="24"/>
          <w:szCs w:val="24"/>
          <w:highlight w:val="none"/>
          <w:lang w:val="en-US"/>
        </w:rPr>
        <w:t>。</w:t>
      </w:r>
    </w:p>
    <w:p>
      <w:pPr>
        <w:tabs>
          <w:tab w:val="left" w:pos="0"/>
        </w:tabs>
        <w:spacing w:line="360" w:lineRule="auto"/>
        <w:ind w:firstLine="0"/>
        <w:rPr>
          <w:rFonts w:cs="宋体" w:asciiTheme="minorEastAsia" w:hAnsiTheme="minorEastAsia" w:eastAsiaTheme="minorEastAsia"/>
          <w:snapToGrid w:val="0"/>
          <w:kern w:val="28"/>
          <w:sz w:val="24"/>
          <w:highlight w:val="none"/>
        </w:rPr>
      </w:pPr>
    </w:p>
    <w:p>
      <w:pPr>
        <w:snapToGrid w:val="0"/>
        <w:spacing w:line="360" w:lineRule="auto"/>
        <w:jc w:val="center"/>
        <w:rPr>
          <w:rFonts w:cs="仿宋_GB2312" w:asciiTheme="minorEastAsia" w:hAnsiTheme="minorEastAsia" w:eastAsiaTheme="minorEastAsia"/>
          <w:b/>
          <w:sz w:val="36"/>
          <w:szCs w:val="36"/>
          <w:highlight w:val="none"/>
        </w:rPr>
      </w:pPr>
    </w:p>
    <w:p>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pPr>
        <w:pStyle w:val="23"/>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w:t>
      </w:r>
      <w:r>
        <w:rPr>
          <w:rFonts w:hint="eastAsia" w:ascii="宋体" w:hAnsi="宋体" w:cs="宋体"/>
          <w:color w:val="auto"/>
          <w:kern w:val="0"/>
          <w:sz w:val="24"/>
          <w:highlight w:val="none"/>
        </w:rPr>
        <w:t>采购人应当根据采购项目的具体情况，自行组织项目验收</w:t>
      </w:r>
      <w:r>
        <w:rPr>
          <w:rFonts w:hint="eastAsia" w:cs="Helvetica" w:asciiTheme="minorEastAsia" w:hAnsiTheme="minorEastAsia" w:eastAsiaTheme="minorEastAsia"/>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eastAsia="宋体" w:cs="宋体"/>
          <w:b w:val="0"/>
          <w:bCs w:val="0"/>
          <w:color w:val="auto"/>
          <w:kern w:val="0"/>
          <w:sz w:val="24"/>
          <w:szCs w:val="24"/>
          <w:highlight w:val="none"/>
          <w:lang w:val="en-US"/>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cs="Helvetica" w:asciiTheme="minorEastAsia" w:hAnsiTheme="minorEastAsia" w:eastAsiaTheme="minorEastAsia"/>
          <w:kern w:val="0"/>
          <w:sz w:val="24"/>
          <w:highlight w:val="none"/>
        </w:rPr>
        <w:br w:type="textWrapping"/>
      </w:r>
      <w:r>
        <w:rPr>
          <w:rFonts w:hint="eastAsia" w:cs="Helvetica" w:asciiTheme="minorEastAsia" w:hAnsiTheme="minorEastAsia" w:eastAsiaTheme="minorEastAsia"/>
          <w:kern w:val="0"/>
          <w:sz w:val="24"/>
          <w:highlight w:val="none"/>
          <w:lang w:val="en-US" w:eastAsia="zh-CN"/>
        </w:rPr>
        <w:t xml:space="preserve">   </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71"/>
        <w:rPr>
          <w:highlight w:val="none"/>
        </w:rPr>
      </w:pPr>
    </w:p>
    <w:p>
      <w:pPr>
        <w:snapToGrid w:val="0"/>
        <w:spacing w:line="360" w:lineRule="auto"/>
        <w:jc w:val="center"/>
        <w:rPr>
          <w:rFonts w:cs="仿宋_GB2312" w:asciiTheme="minorEastAsia" w:hAnsiTheme="minorEastAsia" w:eastAsiaTheme="minorEastAsia"/>
          <w:b/>
          <w:sz w:val="36"/>
          <w:szCs w:val="36"/>
          <w:highlight w:val="none"/>
        </w:rPr>
      </w:pPr>
    </w:p>
    <w:p>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highlight w:val="none"/>
          <w:lang w:eastAsia="zh-CN"/>
        </w:rPr>
        <w:t>采购代理机构</w:t>
      </w:r>
      <w:r>
        <w:rPr>
          <w:rFonts w:hint="eastAsia" w:cs="Helvetica" w:asciiTheme="minorEastAsia" w:hAnsiTheme="minorEastAsia" w:eastAsiaTheme="minorEastAsia"/>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7" w:name="_Hlt75236011"/>
      <w:bookmarkEnd w:id="57"/>
      <w:bookmarkStart w:id="58" w:name="_Hlt75236101"/>
      <w:bookmarkEnd w:id="58"/>
      <w:bookmarkStart w:id="59" w:name="_Hlt68072990"/>
      <w:bookmarkEnd w:id="59"/>
      <w:bookmarkStart w:id="60" w:name="_Hlt74707468"/>
      <w:bookmarkEnd w:id="60"/>
      <w:bookmarkStart w:id="61" w:name="_Hlt75236290"/>
      <w:bookmarkEnd w:id="61"/>
      <w:bookmarkStart w:id="62" w:name="_Hlt74730295"/>
      <w:bookmarkEnd w:id="62"/>
      <w:bookmarkStart w:id="63" w:name="_Hlt68057669"/>
      <w:bookmarkEnd w:id="63"/>
      <w:bookmarkStart w:id="64" w:name="_Hlt74714665"/>
      <w:bookmarkEnd w:id="64"/>
      <w:bookmarkStart w:id="65" w:name="_Hlt74729768"/>
      <w:bookmarkEnd w:id="65"/>
      <w:bookmarkStart w:id="66" w:name="第三部分"/>
      <w:bookmarkStart w:id="67" w:name="_Toc164416483"/>
      <w:r>
        <w:rPr>
          <w:rFonts w:cs="仿宋_GB2312" w:asciiTheme="minorEastAsia" w:hAnsiTheme="minorEastAsia" w:eastAsiaTheme="minorEastAsia"/>
          <w:b/>
          <w:sz w:val="36"/>
          <w:szCs w:val="36"/>
          <w:highlight w:val="none"/>
        </w:rPr>
        <w:br w:type="page"/>
      </w:r>
    </w:p>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pPr>
        <w:adjustRightInd/>
        <w:spacing w:line="360" w:lineRule="auto"/>
        <w:jc w:val="left"/>
        <w:outlineLvl w:val="0"/>
        <w:rPr>
          <w:rFonts w:cs="仿宋_GB2312" w:asciiTheme="minorEastAsia" w:hAnsiTheme="minorEastAsia" w:eastAsiaTheme="minorEastAsia"/>
          <w:b/>
          <w:sz w:val="36"/>
          <w:szCs w:val="36"/>
          <w:highlight w:val="none"/>
          <w:u w:val="single"/>
        </w:rPr>
      </w:pPr>
      <w:bookmarkStart w:id="68" w:name="_Hlk166695287"/>
      <w:r>
        <w:rPr>
          <w:rFonts w:hint="eastAsia" w:asciiTheme="minorEastAsia" w:hAnsiTheme="minorEastAsia" w:eastAsiaTheme="minorEastAsia"/>
          <w:sz w:val="24"/>
          <w:highlight w:val="none"/>
          <w:u w:val="single"/>
        </w:rPr>
        <w:t>注：“▲” 系指实质性要求条款， “</w:t>
      </w:r>
      <w:r>
        <w:rPr>
          <w:rFonts w:hint="eastAsia" w:asciiTheme="minorEastAsia" w:hAnsiTheme="minorEastAsia" w:eastAsiaTheme="minorEastAsia"/>
          <w:b/>
          <w:sz w:val="24"/>
          <w:highlight w:val="none"/>
          <w:u w:val="single"/>
        </w:rPr>
        <w:t>※</w:t>
      </w:r>
      <w:r>
        <w:rPr>
          <w:rFonts w:hint="eastAsia" w:asciiTheme="minorEastAsia" w:hAnsiTheme="minorEastAsia" w:eastAsiaTheme="minorEastAsia"/>
          <w:sz w:val="24"/>
          <w:highlight w:val="none"/>
          <w:u w:val="single"/>
        </w:rPr>
        <w:t>”系指磋商过程中可能实质性变动的内容。</w:t>
      </w:r>
    </w:p>
    <w:p>
      <w:pPr>
        <w:spacing w:line="360" w:lineRule="auto"/>
        <w:ind w:left="420"/>
        <w:outlineLvl w:val="0"/>
        <w:rPr>
          <w:rFonts w:hint="default" w:ascii="宋体" w:hAnsi="宋体" w:eastAsia="宋体"/>
          <w:b/>
          <w:bCs/>
          <w:color w:val="auto"/>
          <w:sz w:val="24"/>
          <w:highlight w:val="none"/>
          <w:lang w:val="en-US" w:eastAsia="zh-CN"/>
        </w:rPr>
      </w:pPr>
      <w:r>
        <w:rPr>
          <w:rFonts w:hint="eastAsia" w:ascii="宋体" w:hAnsi="宋体"/>
          <w:b/>
          <w:bCs/>
          <w:color w:val="auto"/>
          <w:sz w:val="24"/>
          <w:highlight w:val="none"/>
        </w:rPr>
        <w:t>一、</w:t>
      </w:r>
      <w:r>
        <w:rPr>
          <w:rFonts w:hint="eastAsia" w:ascii="宋体" w:hAnsi="宋体"/>
          <w:b/>
          <w:bCs/>
          <w:color w:val="auto"/>
          <w:sz w:val="24"/>
          <w:highlight w:val="none"/>
          <w:lang w:val="en-US" w:eastAsia="zh-CN"/>
        </w:rPr>
        <w:t>项目背景</w:t>
      </w:r>
    </w:p>
    <w:bookmarkEnd w:id="68"/>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为认真贯彻落实市委十三届六次全会精神，深入实施营商环境优化提升“一号改革工程”，积极开展“深化改革强基固本”主题年活动，响应全市招投标领域专项整治与提升行动专题会议上省委副书记、市委书记刘捷提出的建设综合治理平台工作要求，我市开展新一轮招投标领域专项整治与提升行动，推动实现招投标领域管理工作规范化智慧化，进一步优化招投标领域营商环境。</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党的二十届三中全会通过的《中共中央关于进一步全面深化改革、推进中国式现代化的决定》促进政务服务标准化、规范化、便利化，推进政务服务事项实施清单标准化，依据国家政务服务事项基本目录，推动逐步实现同一政务服务事项受理条件、服务对象、办理流程、申请材料、办结时限、办理结果等要素在全国范围内统一。《决定》还强调了要推广“免证办”服务，重点推进电子证照在政务服务领域应用和全国互通互认；推动更多政务服务事项“就近办”、“网上办、掌上办”；推行告知承诺制和容缺受理服务模式；以及提升智慧化精准化个性化服务水平，运用大数据、人工智能等新技术，不断规范和拓展各类场景应用。</w:t>
      </w:r>
    </w:p>
    <w:p>
      <w:pPr>
        <w:spacing w:line="360" w:lineRule="auto"/>
        <w:ind w:left="420"/>
        <w:outlineLvl w:val="0"/>
        <w:rPr>
          <w:rFonts w:hint="default" w:ascii="宋体" w:hAnsi="宋体"/>
          <w:b/>
          <w:bCs/>
          <w:color w:val="auto"/>
          <w:sz w:val="24"/>
          <w:highlight w:val="none"/>
          <w:lang w:val="en-US" w:eastAsia="zh-CN"/>
        </w:rPr>
      </w:pPr>
      <w:r>
        <w:rPr>
          <w:rFonts w:hint="eastAsia" w:ascii="宋体" w:hAnsi="宋体"/>
          <w:b/>
          <w:bCs/>
          <w:color w:val="auto"/>
          <w:sz w:val="24"/>
          <w:highlight w:val="none"/>
        </w:rPr>
        <w:t>二、</w:t>
      </w:r>
      <w:r>
        <w:rPr>
          <w:rFonts w:hint="eastAsia" w:ascii="宋体" w:hAnsi="宋体"/>
          <w:b/>
          <w:bCs/>
          <w:color w:val="auto"/>
          <w:sz w:val="24"/>
          <w:highlight w:val="none"/>
          <w:lang w:val="en-US" w:eastAsia="zh-CN"/>
        </w:rPr>
        <w:t>项目目标</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根据《杭州市上城区人民政府办公室关于印发上城区电子政务项目管理办法的通知》、区信创办《关于启动2025年度政务信息系统信创改造工作的通知》相关要求，建设2025年上心办政企服务平台信创改造项目，</w:t>
      </w:r>
      <w:r>
        <w:rPr>
          <w:rFonts w:hint="default" w:ascii="宋体" w:hAnsi="宋体" w:eastAsia="宋体" w:cs="Times New Roman"/>
          <w:color w:val="auto"/>
          <w:sz w:val="24"/>
          <w:highlight w:val="none"/>
          <w:lang w:val="en-US" w:eastAsia="zh-CN"/>
        </w:rPr>
        <w:t>通过迭代升级“尚小易”应用，</w:t>
      </w:r>
      <w:r>
        <w:rPr>
          <w:rFonts w:hint="eastAsia" w:ascii="宋体" w:hAnsi="宋体" w:eastAsia="宋体" w:cs="Times New Roman"/>
          <w:color w:val="auto"/>
          <w:sz w:val="24"/>
          <w:highlight w:val="none"/>
          <w:lang w:val="en-US" w:eastAsia="zh-CN"/>
        </w:rPr>
        <w:t>AI大模型应用及上心办·云窗应用，</w:t>
      </w:r>
      <w:r>
        <w:rPr>
          <w:rFonts w:hint="default" w:ascii="宋体" w:hAnsi="宋体" w:eastAsia="宋体" w:cs="Times New Roman"/>
          <w:color w:val="auto"/>
          <w:sz w:val="24"/>
          <w:highlight w:val="none"/>
          <w:lang w:val="en-US" w:eastAsia="zh-CN"/>
        </w:rPr>
        <w:t>进一步加强全区小额公共资源交易管理工作</w:t>
      </w:r>
      <w:r>
        <w:rPr>
          <w:rFonts w:hint="eastAsia" w:ascii="宋体" w:hAnsi="宋体" w:eastAsia="宋体" w:cs="Times New Roman"/>
          <w:color w:val="auto"/>
          <w:sz w:val="24"/>
          <w:highlight w:val="none"/>
          <w:lang w:val="en-US" w:eastAsia="zh-CN"/>
        </w:rPr>
        <w:t>、精准</w:t>
      </w:r>
      <w:r>
        <w:rPr>
          <w:rFonts w:hint="default" w:ascii="宋体" w:hAnsi="宋体" w:cs="Times New Roman"/>
          <w:color w:val="auto"/>
          <w:sz w:val="24"/>
          <w:highlight w:val="none"/>
          <w:lang w:eastAsia="zh-CN"/>
        </w:rPr>
        <w:t>企业</w:t>
      </w:r>
      <w:r>
        <w:rPr>
          <w:rFonts w:hint="eastAsia" w:ascii="宋体" w:hAnsi="宋体" w:eastAsia="宋体" w:cs="Times New Roman"/>
          <w:color w:val="auto"/>
          <w:sz w:val="24"/>
          <w:highlight w:val="none"/>
          <w:lang w:val="en-US" w:eastAsia="zh-CN"/>
        </w:rPr>
        <w:t>政策消息推送、提供线上远程视频办事服务。系统软硬件用以国产化服务器、数据库及中间件等替代，以此为底座，完成</w:t>
      </w:r>
      <w:r>
        <w:rPr>
          <w:rFonts w:hint="eastAsia" w:ascii="宋体" w:hAnsi="宋体" w:cs="Times New Roman"/>
          <w:color w:val="auto"/>
          <w:sz w:val="24"/>
          <w:highlight w:val="none"/>
          <w:lang w:val="en-US" w:eastAsia="zh-CN"/>
        </w:rPr>
        <w:t>项目建设</w:t>
      </w:r>
      <w:r>
        <w:rPr>
          <w:rFonts w:hint="eastAsia" w:ascii="宋体" w:hAnsi="宋体" w:eastAsia="宋体" w:cs="Times New Roman"/>
          <w:color w:val="auto"/>
          <w:sz w:val="24"/>
          <w:highlight w:val="none"/>
          <w:lang w:val="en-US" w:eastAsia="zh-CN"/>
        </w:rPr>
        <w:t>。</w:t>
      </w:r>
    </w:p>
    <w:p>
      <w:pPr>
        <w:spacing w:line="360" w:lineRule="auto"/>
        <w:ind w:left="420"/>
        <w:outlineLvl w:val="0"/>
        <w:rPr>
          <w:rFonts w:ascii="宋体" w:hAnsi="宋体"/>
          <w:b/>
          <w:bCs/>
          <w:color w:val="auto"/>
          <w:sz w:val="24"/>
          <w:highlight w:val="none"/>
        </w:rPr>
      </w:pPr>
      <w:r>
        <w:rPr>
          <w:rFonts w:hint="eastAsia" w:ascii="宋体" w:hAnsi="宋体"/>
          <w:b/>
          <w:bCs/>
          <w:color w:val="auto"/>
          <w:sz w:val="24"/>
          <w:highlight w:val="none"/>
          <w:lang w:val="en-US" w:eastAsia="zh-CN"/>
        </w:rPr>
        <w:t>三</w:t>
      </w:r>
      <w:r>
        <w:rPr>
          <w:rFonts w:hint="eastAsia" w:ascii="宋体" w:hAnsi="宋体"/>
          <w:b/>
          <w:bCs/>
          <w:color w:val="auto"/>
          <w:sz w:val="24"/>
          <w:highlight w:val="none"/>
        </w:rPr>
        <w:t>、</w:t>
      </w:r>
      <w:r>
        <w:rPr>
          <w:rFonts w:hint="eastAsia" w:ascii="宋体" w:hAnsi="宋体"/>
          <w:b/>
          <w:bCs/>
          <w:color w:val="auto"/>
          <w:sz w:val="24"/>
          <w:highlight w:val="none"/>
          <w:lang w:val="en-US" w:eastAsia="zh-CN"/>
        </w:rPr>
        <w:t>项目</w:t>
      </w:r>
      <w:r>
        <w:rPr>
          <w:rFonts w:hint="eastAsia" w:ascii="宋体" w:hAnsi="宋体"/>
          <w:b/>
          <w:bCs/>
          <w:color w:val="auto"/>
          <w:sz w:val="24"/>
          <w:highlight w:val="none"/>
        </w:rPr>
        <w:t>内容</w:t>
      </w:r>
    </w:p>
    <w:p>
      <w:pPr>
        <w:numPr>
          <w:ilvl w:val="0"/>
          <w:numId w:val="8"/>
        </w:numPr>
        <w:spacing w:line="360" w:lineRule="auto"/>
        <w:ind w:left="0" w:leftChars="0"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业务</w:t>
      </w:r>
      <w:r>
        <w:rPr>
          <w:rFonts w:hint="eastAsia" w:ascii="宋体" w:hAnsi="宋体" w:cs="Times New Roman"/>
          <w:color w:val="auto"/>
          <w:sz w:val="24"/>
          <w:highlight w:val="none"/>
          <w:lang w:val="en-US" w:eastAsia="zh-CN"/>
        </w:rPr>
        <w:t>内容</w:t>
      </w:r>
    </w:p>
    <w:p>
      <w:pPr>
        <w:spacing w:line="360" w:lineRule="auto"/>
        <w:ind w:firstLine="64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w:t>
      </w:r>
      <w:r>
        <w:rPr>
          <w:rFonts w:hint="default" w:ascii="宋体" w:hAnsi="宋体" w:cs="Times New Roman"/>
          <w:color w:val="auto"/>
          <w:sz w:val="24"/>
          <w:highlight w:val="none"/>
          <w:lang w:eastAsia="zh-CN"/>
        </w:rPr>
        <w:t>上</w:t>
      </w:r>
      <w:r>
        <w:rPr>
          <w:rFonts w:hint="eastAsia" w:ascii="宋体" w:hAnsi="宋体" w:eastAsia="宋体" w:cs="Times New Roman"/>
          <w:color w:val="auto"/>
          <w:sz w:val="24"/>
          <w:highlight w:val="none"/>
          <w:lang w:val="en-US" w:eastAsia="zh-CN"/>
        </w:rPr>
        <w:t>小易应用</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通过迭代升级“尚小易”应用，构建小额项目全链条数智治理新体系，进一步加强全区小额公共资源交易管理工作，健全规范各类小额项目交易活动，明确和压实各方主体责任，切实维护公开、公平、公正的市场秩序，推动公共资源交易市场健康发展。</w:t>
      </w:r>
    </w:p>
    <w:p>
      <w:pPr>
        <w:spacing w:line="360" w:lineRule="auto"/>
        <w:ind w:firstLine="64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（2）AI大模型应用</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通过构建基于自然语言处理技术的智能客服系统，为公众类供24小时不间断的服务咨询、政策解读与推送，根据用户需求精准送相关信息，帮助企业群众更好地理解和享受政策红利。</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完善系统集成：整合人才房专区、青年专区、1+10产业政策专区、为企服务10件事专区、上心办云窗专区、电商一类事专区、跨境电商专区，围绕企业全生命周期、产业全链条、提供更广范围、更深层次的政策、人才、商业等集成服务。</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构建多元协同：推动政府、社会、企业三方协同、多元参与，强化政府主导，积极引导高校、科研机构、行业协会等社会组织，中介机构、产业平台运营商等服务机构参与，发挥专业作用，构建线上多元协同一体化机制，增强企业和人才获得感，实现增值服务全面升级。</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坚持数字赋能：统筹运用数字化技术、数字化思维、数字化认知，以一体化智能化公共数据平台为支撑，迭代更新线上企业综合服务平台，推进多跨协同、全面贯通、综合集成、建章立制。</w:t>
      </w:r>
    </w:p>
    <w:p>
      <w:pPr>
        <w:spacing w:line="360" w:lineRule="auto"/>
        <w:ind w:firstLine="64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（3）上心办·云窗应用</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面向办事企业群众提供线上远程视频办事服务，通过视频和</w:t>
      </w:r>
      <w:r>
        <w:rPr>
          <w:rFonts w:hint="eastAsia" w:ascii="宋体" w:hAnsi="宋体" w:cs="Times New Roman"/>
          <w:color w:val="auto"/>
          <w:sz w:val="24"/>
          <w:highlight w:val="none"/>
          <w:lang w:val="en-US" w:eastAsia="zh-CN"/>
        </w:rPr>
        <w:t>屏幕</w:t>
      </w:r>
      <w:r>
        <w:rPr>
          <w:rFonts w:hint="eastAsia" w:ascii="宋体" w:hAnsi="宋体" w:eastAsia="宋体" w:cs="Times New Roman"/>
          <w:color w:val="auto"/>
          <w:sz w:val="24"/>
          <w:highlight w:val="none"/>
          <w:lang w:val="en-US" w:eastAsia="zh-CN"/>
        </w:rPr>
        <w:t>共享的方式相结合，指导群众网办或收件办理;面向各业务条线办事人员提供远程视频指导办理工作台，提供材料批注和设备远程控制等功能;包含群众端、业务端、管理端</w:t>
      </w:r>
      <w:r>
        <w:rPr>
          <w:rFonts w:hint="eastAsia" w:ascii="宋体" w:hAnsi="宋体" w:cs="Times New Roman"/>
          <w:color w:val="auto"/>
          <w:sz w:val="24"/>
          <w:highlight w:val="none"/>
          <w:lang w:val="en-US" w:eastAsia="zh-CN"/>
        </w:rPr>
        <w:t>、移动端</w:t>
      </w:r>
      <w:r>
        <w:rPr>
          <w:rFonts w:hint="eastAsia" w:ascii="宋体" w:hAnsi="宋体" w:eastAsia="宋体" w:cs="Times New Roman"/>
          <w:color w:val="auto"/>
          <w:sz w:val="24"/>
          <w:highlight w:val="none"/>
          <w:lang w:val="en-US" w:eastAsia="zh-CN"/>
        </w:rPr>
        <w:t>。</w:t>
      </w:r>
    </w:p>
    <w:p>
      <w:pPr>
        <w:spacing w:line="360" w:lineRule="auto"/>
        <w:ind w:firstLine="64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）上心办政企服务平台</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实现</w:t>
      </w:r>
      <w:r>
        <w:rPr>
          <w:rFonts w:hint="default" w:ascii="宋体" w:hAnsi="宋体" w:cs="Times New Roman"/>
          <w:color w:val="auto"/>
          <w:sz w:val="24"/>
          <w:highlight w:val="none"/>
          <w:lang w:eastAsia="zh-CN"/>
        </w:rPr>
        <w:t>上</w:t>
      </w:r>
      <w:r>
        <w:rPr>
          <w:rFonts w:hint="eastAsia" w:ascii="宋体" w:hAnsi="宋体" w:eastAsia="宋体" w:cs="Times New Roman"/>
          <w:color w:val="auto"/>
          <w:sz w:val="24"/>
          <w:highlight w:val="none"/>
          <w:lang w:val="en-US" w:eastAsia="zh-CN"/>
        </w:rPr>
        <w:t>小易应用、AI大模型应用、上心办·云窗应用的门户集成，实现统一用户、权限、接口及接入管理。</w:t>
      </w:r>
    </w:p>
    <w:tbl>
      <w:tblPr>
        <w:tblStyle w:val="60"/>
        <w:tblW w:w="9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999"/>
        <w:gridCol w:w="1095"/>
        <w:gridCol w:w="1476"/>
        <w:gridCol w:w="5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系统</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模块</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default" w:ascii="宋体" w:hAnsi="宋体" w:cs="宋体"/>
                <w:i w:val="0"/>
                <w:iCs w:val="0"/>
                <w:color w:val="000000"/>
                <w:kern w:val="0"/>
                <w:sz w:val="22"/>
                <w:szCs w:val="22"/>
                <w:highlight w:val="none"/>
                <w:u w:val="none"/>
                <w:lang w:eastAsia="zh-CN" w:bidi="ar"/>
              </w:rPr>
              <w:t>上</w:t>
            </w:r>
            <w:r>
              <w:rPr>
                <w:rFonts w:hint="eastAsia" w:ascii="宋体" w:hAnsi="宋体" w:eastAsia="宋体" w:cs="宋体"/>
                <w:i w:val="0"/>
                <w:iCs w:val="0"/>
                <w:color w:val="000000"/>
                <w:kern w:val="0"/>
                <w:sz w:val="22"/>
                <w:szCs w:val="22"/>
                <w:highlight w:val="none"/>
                <w:u w:val="none"/>
                <w:lang w:val="en-US" w:eastAsia="zh-CN" w:bidi="ar"/>
              </w:rPr>
              <w:t>小易应用</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管理后台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电子化审批业务</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通过系统提交项目立项内容及附件资料发起立项审批，按照设立的流程逐级审</w:t>
            </w:r>
            <w:r>
              <w:rPr>
                <w:rFonts w:hint="default" w:ascii="宋体" w:hAnsi="宋体" w:cs="宋体"/>
                <w:i w:val="0"/>
                <w:iCs w:val="0"/>
                <w:color w:val="000000"/>
                <w:kern w:val="0"/>
                <w:sz w:val="22"/>
                <w:szCs w:val="22"/>
                <w:highlight w:val="none"/>
                <w:u w:val="none"/>
                <w:lang w:eastAsia="zh-CN" w:bidi="ar"/>
              </w:rPr>
              <w:t>批</w:t>
            </w:r>
            <w:r>
              <w:rPr>
                <w:rFonts w:hint="eastAsia" w:ascii="宋体" w:hAnsi="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在线监管</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监督人对其监督项目的立项审批和项目招投标过程、标后评价进行监管，并可干预流程进程，发现异常情况时可一键叫停。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专家库的管理及抽取</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根据现有的区各类专家库，设立我区小额公共资源交易专家库的抽取系统。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交易预警</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项目交易过程中若发生不合规及异常情况，及时推送给业主单位和监管部门等。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数据统计</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建设小额公共资源项目的统计功能，并通过数据统计实现一定程度的预警。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评价反馈</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在项目交易结束后，由业主单位对投标人的工程完成质量进行评分。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电子交易</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满足对接</w:t>
            </w:r>
            <w:r>
              <w:rPr>
                <w:rFonts w:hint="eastAsia" w:ascii="宋体" w:hAnsi="宋体" w:eastAsia="宋体" w:cs="宋体"/>
                <w:i w:val="0"/>
                <w:iCs w:val="0"/>
                <w:color w:val="000000"/>
                <w:kern w:val="0"/>
                <w:sz w:val="22"/>
                <w:szCs w:val="22"/>
                <w:highlight w:val="none"/>
                <w:u w:val="none"/>
                <w:lang w:val="en-US" w:eastAsia="zh-CN" w:bidi="ar"/>
              </w:rPr>
              <w:t>支持工程、货物、服务类项目全流程电子化交易，支持产权类项目协议方式交易。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拓宽信息公开渠道</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将项目的主要内容通过系统实现固化及推送，将内外网络数据的公示和推送至不同的潜在投标（竞买）人、行业监管部门及行政监督部门。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门户网站首页</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含首页页面改版、登录模块、政策公告、交易信息公示、诚信曝光台、履约评价公示、关联区政府官网等。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交易AI模型应用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通过引入AI智能客服系统实现7*24小时智能回复，及时响应，并且自动审查招标文件是否符合公平竞争要求，对于市场等分析数据以驾驶舱看板形式展现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诚信管理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通过多维度赋分，丰富评价体系，并强化评价结果运用，对于不良信用企业动态出入库进行管理。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小额便利店（网上超市）</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该场景具有网上交易、网上监管和供应商信用评价等功能，涵盖供应商管理、商品库管理、订单管理、评价管理等核心业务。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小额产权挂牌竞价</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实现国有（集体）</w:t>
            </w:r>
            <w:r>
              <w:rPr>
                <w:rFonts w:hint="default" w:ascii="宋体" w:hAnsi="宋体" w:cs="宋体"/>
                <w:i w:val="0"/>
                <w:iCs w:val="0"/>
                <w:color w:val="000000"/>
                <w:kern w:val="0"/>
                <w:sz w:val="22"/>
                <w:szCs w:val="22"/>
                <w:highlight w:val="none"/>
                <w:u w:val="none"/>
                <w:lang w:eastAsia="zh-CN" w:bidi="ar"/>
              </w:rPr>
              <w:t>小额产权</w:t>
            </w:r>
            <w:r>
              <w:rPr>
                <w:rFonts w:hint="eastAsia" w:ascii="宋体" w:hAnsi="宋体" w:eastAsia="宋体" w:cs="宋体"/>
                <w:i w:val="0"/>
                <w:iCs w:val="0"/>
                <w:color w:val="000000"/>
                <w:kern w:val="0"/>
                <w:sz w:val="22"/>
                <w:szCs w:val="22"/>
                <w:highlight w:val="none"/>
                <w:u w:val="none"/>
                <w:lang w:val="en-US" w:eastAsia="zh-CN" w:bidi="ar"/>
              </w:rPr>
              <w:t>交易的</w:t>
            </w:r>
            <w:r>
              <w:rPr>
                <w:rFonts w:hint="default" w:ascii="宋体" w:hAnsi="宋体" w:cs="宋体"/>
                <w:i w:val="0"/>
                <w:iCs w:val="0"/>
                <w:color w:val="000000"/>
                <w:kern w:val="0"/>
                <w:sz w:val="22"/>
                <w:szCs w:val="22"/>
                <w:highlight w:val="none"/>
                <w:u w:val="none"/>
                <w:lang w:eastAsia="zh-CN" w:bidi="ar"/>
              </w:rPr>
              <w:t>公开挂牌，竞买人全程网上竞价确定成交人</w:t>
            </w: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评审费用支付管理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系统实现评审费线上发放，招标人（招标代理机构）在线支付并标识，交易管理部门及招标单位进行监管。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AI大模型应用</w:t>
            </w:r>
          </w:p>
        </w:tc>
        <w:tc>
          <w:tcPr>
            <w:tcW w:w="25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服务专区</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人才房专区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青年专区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1+10产业政策专区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为企服务10件事专区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上心办云窗专区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跨境电商一类事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跨境电商专区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企业积分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用户行为埋点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积分规则计算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子女入学一件事</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子女入学一件事服务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子女入学一件事管理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产业空间升级改造</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产业空间服务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产业空间管理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诉求服务升级改造</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诉求处置流程优化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2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企业诉求驾驶舱优化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AI大模型应用</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上心宝AI助手移动端</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智能问答</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接入AI大模型及分析能力，搭建AI模型向量数据库，整理并投喂相关材料并进行训练，同时对模型问答结果进行微调，实现通过文字/语音与AI对话完成智能问答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快捷问询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聊天框预设问题，点击可直接发送AI进行智能问答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AI版本兼容</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对上心宝AI模型实现V3和R1双版本兼容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新会话功能</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支持新开会话，并可选择对应会话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历史会话记录查询</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各端口同步用户体系，支持用户查询历史会话记录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5</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highlight w:val="none"/>
                <w:u w:val="none"/>
                <w:lang w:bidi="ar"/>
              </w:rPr>
            </w:pPr>
            <w:r>
              <w:rPr>
                <w:rFonts w:hint="eastAsia" w:ascii="宋体" w:hAnsi="宋体" w:cs="宋体"/>
                <w:color w:val="000000"/>
                <w:kern w:val="0"/>
                <w:sz w:val="22"/>
                <w:szCs w:val="22"/>
                <w:highlight w:val="none"/>
                <w:u w:val="none"/>
                <w:lang w:bidi="ar"/>
              </w:rPr>
              <w:t>终端设备AI办事助手</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highlight w:val="none"/>
                <w:u w:val="none"/>
                <w:lang w:bidi="ar"/>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场景办理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通过文字/语音与AI对话并通过热词触发办事预审，进入预审后上传材料，通过OCR识别扫描提取关键信息进行办事要点比对，最终输出预审比对结果与相应提示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6</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云窗功能嵌入合并</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将对应场景的功能与云窗应用进行嵌入整合，同时对接设备原有读卡器、高拍仪、摄像头、打印机等硬件，实现咨询办事过程可远程连线人工客服功能，确保整体业务流程稳定可靠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7</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云窗手机扫码上传材料同步</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支持在终端设备预审相关事项时，通过手机扫码上传相关材料并同步至云窗终端设备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38</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后台管理</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访问分析</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对平台各个端口及知识库调用、语音调用等问情况进行分析，可根据地点、设备、时间等进行查询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39</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知识库管理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对知识库进行管理，可看到喂养的知识内容清单及格式，，并形成审批流，可查看各知识内容上传时间、上传人、审批时间、审批人、审批状态等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0</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知识库一键投喂</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支持一键上传相关知识内容，可根据标准化知识库内容模板进行上传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1</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对当前各场所的一体机、机器人等设备进行管理，可查看设备状态、位置等信息，并支持在线更新各设备部署的服务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2</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角色权限管理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包括用户账号管理、角色管理、部门管理、权限管理等功能，对后台管理功能可登录、操作人员进行管理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43</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其他</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机器人对接</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对接机器人，实现机器人与终端设备之间的互动交互，引导用户，并嵌入AI问答功能，实现机器人端AI智能问答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4</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highlight w:val="none"/>
              </w:rPr>
              <w:t>3D数字人对接</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协调设计终端设备及上心宝AI助手移动端3D数字人动效，保证数字人动作协调美观，并将形象动作适配至各终端页面。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45</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上心办·云窗应用</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群众端</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多端联动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系统支持部署硬件设备，设备可放置街道、社区或园区中，方便群众就近办。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46</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3D数字人</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系统首页精心融入地区特色IP——3D立体形象，以生动活泼的方式呈现于广大办事群众眼前。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47</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在线引导</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交互、强大的政务服务知识库、办理事项精准引导、自动人像识别与个性化欢迎、智能语音播放与反馈，视频播放完毕后，界面会直观地显示一个“发起视频”按钮，用户只需轻轻一点，系统即刻启动视频通话服务，无缝对接云端窗口。设计大大降低了操作难度，初次使用的用户也能轻松上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48</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业务视频通话</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办事用户可通过系统与智能分配的经办人员建立远程视频交流，工作人员即可远程指导其办理业务。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49</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材料上传及投递</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用户在办理业务时，可充分利用系统集成的高拍仪技术，可将传统的纸质文件、手机屏幕或上传手机存储的电子材料展示在设备画面中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50</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办事评价</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支持用户在使用服务或进行办事后进行评价。用户可以通过界面选择本次服务的满意度、专业度和解决效率等多个评价指标，支持评价直接提交，也可填写评价内容后提交。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51</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业务端</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消息提醒</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当系统检测到有用户发起视频通话需求时，会立即触发多渠道提醒策略，全方位覆盖工作人员的可用通讯途径，包括短信提醒和弹窗提示音两种提醒渠道，短信内容支持自定义配置。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52</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智能分发</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2)用户发起云窗口视频请求后，系统自动感知事项经办部门及其云窗口工作人员忙闲、排队情况，为用户提供最优排队方案。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53</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业务转接</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办事群众发起视频通话后，若群众所办理事项需进行业务窗口收件或业务指导办事，工作人员可将视频转接至相关业务窗口。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54</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屏幕共享</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在通过高拍仪设备抓取办事用户事项办理过程的屏幕信息，可以通过高拍仪“共享屏幕”，由云窗口人员对其进行一对一的远程帮办指导。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材料上传/批注/下载</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（1）系统特别强化了文件材料上传功能，旨在全面提升服务质量和效率。这一功能不仅促进了信息的即时共享，还极大地丰富了办事指导的方式与内容。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（2）无缝集成高拍仪设备，实现实时高清影像采集。（3）支持将用户在高拍仪放置的文件资料进行截图下载至本电脑，同时会话结束后，支持在后台中找到该会话的材料信息。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56</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会话标记</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为方便后续查找到对应会话操作记录，支持在视频过程中，标记申请人姓名、手机号、身份证，添加会话标签。方便后续追溯会话记录。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57</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设备控制</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包含身份证读取、远程打印机控制、远程签字版控制。系统具备自动识别身份证的功能，允许申请人将身份证置于终端设备附近时，系统能即时捕捉并提取身份证上的信息。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58</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多人邀请会话</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持多个协办人接入视频，当办理业务需要多业务条线共同办理时，支持办理人员邀请协办人员共同视频通话，由多方进行协同办理业务。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59</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登录状态管理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支持用户自行设置“暂离状态”功能。支持一键切换。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60</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管理端</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对硬件设备、编号以及所在位置的管理功能进行了深度整合，实现了设备信息的高效存储、可视化查看以及远程控制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61</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音视频回放</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满足监管需求和后续查阅，平台支持视频通话的录制与存储功能。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62</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业务事项管理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当用户办理非网办事项时，由导服人员将事项分流引导至业务人员窗口进行远程收件，可以进行一级事项的管理编辑。支持新增、修改、删除.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63</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会话管理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支持查看会话基本信息，如等待时长、会话状态等。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64</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对视频办理过程中用户递交的办事材料进行查看，方便溯源电子材料。支持对视频办理过程中用户递交的办事材料进行查看。支持对接入该会话的办事成员进行记录。支持对当前会话添加标签。支持查看该会话的转办人员信息。支持查看会话结束时的评价信息。支持查看该会话记录的视频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65</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知识库管理</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支持对后台知识库内容进行新增、编辑、删除。支持事项库分类。支持附件上传、附件下载及预览功能。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66</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账号在线状态实时查看</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支持查看各业务端账号的在线状态，支持实时查看并统计在线时长。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67</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统计分析</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支持对业务账号的在线时长进行统计分析，设备时长进行在线分析。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68</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eastAsia="zh-CN" w:bidi="ar"/>
              </w:rPr>
            </w:pPr>
            <w:r>
              <w:rPr>
                <w:rFonts w:hint="default" w:ascii="宋体" w:hAnsi="宋体" w:cs="宋体"/>
                <w:i w:val="0"/>
                <w:iCs w:val="0"/>
                <w:color w:val="000000"/>
                <w:kern w:val="0"/>
                <w:sz w:val="22"/>
                <w:szCs w:val="22"/>
                <w:highlight w:val="none"/>
                <w:u w:val="none"/>
                <w:lang w:eastAsia="zh-CN" w:bidi="ar"/>
              </w:rPr>
              <w:t>移动端</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平板端入口</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支持通过手持PAD进入应用系统，通过平板端下载应用apk、浏览器的方式打开应用系统。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eastAsia="宋体" w:cs="宋体"/>
                <w:i w:val="0"/>
                <w:color w:val="000000"/>
                <w:kern w:val="0"/>
                <w:sz w:val="22"/>
                <w:szCs w:val="22"/>
                <w:highlight w:val="none"/>
                <w:lang w:val="en-US" w:eastAsia="zh-CN" w:bidi="ar"/>
              </w:rPr>
              <w:t>69</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微信端入口</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支持微信小程序入口进入应用系统，方便群众移动办事。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eastAsia="宋体" w:cs="宋体"/>
                <w:i w:val="0"/>
                <w:color w:val="000000"/>
                <w:kern w:val="0"/>
                <w:sz w:val="22"/>
                <w:szCs w:val="22"/>
                <w:highlight w:val="none"/>
                <w:lang w:val="en-US" w:eastAsia="zh-CN" w:bidi="ar"/>
              </w:rPr>
              <w:t>70</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区县入口</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支持选择杭州市各个城区入口，选择地区后可连接至对应地区的导服员。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eastAsia="宋体" w:cs="宋体"/>
                <w:i w:val="0"/>
                <w:color w:val="000000"/>
                <w:kern w:val="0"/>
                <w:sz w:val="22"/>
                <w:szCs w:val="22"/>
                <w:highlight w:val="none"/>
                <w:lang w:val="en-US" w:eastAsia="zh-CN" w:bidi="ar"/>
              </w:rPr>
              <w:t>72</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3D数字人</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支持统一杭州市政务服务中心的3D品牌IP形象，强化服务中心亲民、科技化的品牌形象，赋予政务服务以温度与个性。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eastAsia="宋体" w:cs="宋体"/>
                <w:i w:val="0"/>
                <w:color w:val="000000"/>
                <w:kern w:val="0"/>
                <w:sz w:val="22"/>
                <w:szCs w:val="22"/>
                <w:highlight w:val="none"/>
                <w:lang w:val="en-US" w:eastAsia="zh-CN" w:bidi="ar"/>
              </w:rPr>
              <w:t>72</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在线引导</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支持语音播报欢迎语，杭州市各区县入口支持进行欢迎语引导话术。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73</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视频通话</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支持双方视频通话。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74</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同屏显示</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支持查看工作人员上传的图片材料信息，并且将指导的批注内容同步展示在用户设备的系统画面中。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75</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材料上传</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用户在办理业务时，支持将手机内图片文件上传至系统（支持图片/文件）。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76</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材料下载</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支持将工作人员上传的材料下载至手机图库中。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77</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办事评价</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支持用户在使用服务或进行办事后进行评价。用户可以通过界面选择本次服务的满意度、专业度和解决效率等多个评价指标，支持评价直接提交，也可填写评价内容后提交。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78</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办事记录</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lang w:val="en-US" w:eastAsia="zh-CN" w:bidi="ar"/>
              </w:rPr>
              <w:t>支持查看用户的办事记录，如会话时间、评价记录等信息。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79</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基础应用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统一支撑服务应用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对原有杭州市上城区行政服务一站式导引系统、门户进行信创重建替代，运用信创国产化技术与工具，使系统在政务信创环境下稳定运行。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color w:val="000000"/>
                <w:kern w:val="2"/>
                <w:sz w:val="22"/>
                <w:szCs w:val="22"/>
                <w:highlight w:val="none"/>
                <w:lang w:val="en-US" w:eastAsia="zh-CN" w:bidi="ar"/>
              </w:rPr>
              <w:t>80</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大厅联动一体化智能导服应用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对原大厅联动一体化智能导服应用进行信创重建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color w:val="000000"/>
                <w:kern w:val="2"/>
                <w:sz w:val="22"/>
                <w:szCs w:val="22"/>
                <w:highlight w:val="none"/>
                <w:lang w:val="en-US" w:eastAsia="zh-CN" w:bidi="ar"/>
              </w:rPr>
              <w:t>81</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大厅政务服务数据全景勘测应用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对原大厅政务服务数据全景勘测应用进行信创重建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color w:val="000000"/>
                <w:kern w:val="2"/>
                <w:sz w:val="22"/>
                <w:szCs w:val="22"/>
                <w:highlight w:val="none"/>
                <w:lang w:val="en-US" w:eastAsia="zh-CN" w:bidi="ar"/>
              </w:rPr>
              <w:t>82</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上城预约办事应用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对原上城预约办事应用信创适配进行信创重建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color w:val="000000"/>
                <w:kern w:val="2"/>
                <w:sz w:val="22"/>
                <w:szCs w:val="22"/>
                <w:highlight w:val="none"/>
                <w:lang w:val="en-US" w:eastAsia="zh-CN" w:bidi="ar"/>
              </w:rPr>
              <w:t>83</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区预约叫号数据归集应用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对原区预约叫号数据归集应用进行信创重建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84</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智慧审管应用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对原智慧审管应用进行信创重建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85</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好差评模块应用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对原好差评模块应用进行信创重建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86</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智慧预审系统</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对原智慧预审系统（原帮办系统）进行信创重建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color w:val="000000"/>
                <w:kern w:val="2"/>
                <w:sz w:val="22"/>
                <w:szCs w:val="22"/>
                <w:highlight w:val="none"/>
                <w:lang w:val="en-US" w:eastAsia="zh-CN" w:bidi="ar"/>
              </w:rPr>
              <w:t>87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上心办政企服务平台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实现</w:t>
            </w:r>
            <w:r>
              <w:rPr>
                <w:rFonts w:hint="default" w:ascii="宋体" w:hAnsi="宋体" w:cs="宋体"/>
                <w:i w:val="0"/>
                <w:iCs w:val="0"/>
                <w:color w:val="000000"/>
                <w:kern w:val="0"/>
                <w:sz w:val="22"/>
                <w:szCs w:val="22"/>
                <w:highlight w:val="none"/>
                <w:u w:val="none"/>
                <w:lang w:eastAsia="zh-CN" w:bidi="ar"/>
              </w:rPr>
              <w:t>上</w:t>
            </w:r>
            <w:r>
              <w:rPr>
                <w:rFonts w:hint="eastAsia" w:ascii="宋体" w:hAnsi="宋体" w:eastAsia="宋体" w:cs="宋体"/>
                <w:i w:val="0"/>
                <w:iCs w:val="0"/>
                <w:color w:val="000000"/>
                <w:kern w:val="0"/>
                <w:sz w:val="22"/>
                <w:szCs w:val="22"/>
                <w:highlight w:val="none"/>
                <w:u w:val="none"/>
                <w:lang w:val="en-US" w:eastAsia="zh-CN" w:bidi="ar"/>
              </w:rPr>
              <w:t>小易应用、AI大模型应用、上心办·云窗应用的门户集成，实现统一用户、权限、接口及接入管理。</w:t>
            </w:r>
          </w:p>
        </w:tc>
      </w:tr>
    </w:tbl>
    <w:p>
      <w:pPr>
        <w:spacing w:line="360" w:lineRule="auto"/>
        <w:ind w:firstLine="64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2．应用编目</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小额交易模块</w:t>
      </w:r>
      <w:r>
        <w:rPr>
          <w:rFonts w:hint="eastAsia" w:ascii="宋体" w:hAnsi="宋体" w:eastAsia="宋体" w:cs="Times New Roman"/>
          <w:color w:val="auto"/>
          <w:sz w:val="24"/>
          <w:highlight w:val="none"/>
          <w:lang w:val="en-US" w:eastAsia="zh-CN"/>
        </w:rPr>
        <w:t>根据《杭州小额项目综合管理平台数据目录及数据规范 V</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.0》《杭州市限额以下(小额)公共资源交易平台数据规范 V</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.0》执行。</w:t>
      </w:r>
    </w:p>
    <w:p>
      <w:pPr>
        <w:spacing w:line="360" w:lineRule="auto"/>
        <w:ind w:firstLine="640"/>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数据资源</w:t>
      </w:r>
    </w:p>
    <w:p>
      <w:pPr>
        <w:spacing w:line="360" w:lineRule="auto"/>
        <w:ind w:firstLine="480" w:firstLineChars="200"/>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根据“一数一源一标准”要求和“有标贯标、无标立标、以标控质、达标入库”原则，实施源头贯标工作，</w:t>
      </w:r>
      <w:r>
        <w:rPr>
          <w:rFonts w:hint="eastAsia" w:ascii="宋体" w:hAnsi="宋体" w:cs="Times New Roman"/>
          <w:color w:val="auto"/>
          <w:sz w:val="24"/>
          <w:highlight w:val="none"/>
          <w:lang w:val="en-US" w:eastAsia="zh-CN"/>
        </w:rPr>
        <w:t>做好数据编目、数据归集、数据治理、数据使用、</w:t>
      </w:r>
      <w:r>
        <w:rPr>
          <w:rFonts w:hint="eastAsia" w:ascii="宋体" w:hAnsi="宋体" w:eastAsia="宋体" w:cs="Times New Roman"/>
          <w:color w:val="auto"/>
          <w:sz w:val="24"/>
          <w:highlight w:val="none"/>
          <w:lang w:val="en-US" w:eastAsia="zh-CN"/>
        </w:rPr>
        <w:t>数据开放、</w:t>
      </w:r>
      <w:r>
        <w:rPr>
          <w:rFonts w:hint="default" w:ascii="宋体" w:hAnsi="宋体" w:eastAsia="宋体" w:cs="Times New Roman"/>
          <w:color w:val="auto"/>
          <w:sz w:val="24"/>
          <w:highlight w:val="none"/>
          <w:lang w:val="en-US" w:eastAsia="zh-CN"/>
        </w:rPr>
        <w:t>数据仓（专题库）建设</w:t>
      </w:r>
      <w:r>
        <w:rPr>
          <w:rFonts w:hint="eastAsia" w:ascii="宋体" w:hAnsi="宋体" w:eastAsia="宋体" w:cs="Times New Roman"/>
          <w:color w:val="auto"/>
          <w:sz w:val="24"/>
          <w:highlight w:val="none"/>
          <w:lang w:val="en-US" w:eastAsia="zh-CN"/>
        </w:rPr>
        <w:t>等数据</w:t>
      </w:r>
      <w:r>
        <w:rPr>
          <w:rFonts w:hint="eastAsia" w:ascii="宋体" w:hAnsi="宋体" w:cs="Times New Roman"/>
          <w:color w:val="auto"/>
          <w:sz w:val="24"/>
          <w:highlight w:val="none"/>
          <w:lang w:val="en-US" w:eastAsia="zh-CN"/>
        </w:rPr>
        <w:t>底座，并</w:t>
      </w:r>
      <w:r>
        <w:rPr>
          <w:rFonts w:hint="eastAsia" w:ascii="宋体" w:hAnsi="宋体" w:eastAsia="宋体" w:cs="Times New Roman"/>
          <w:color w:val="auto"/>
          <w:sz w:val="24"/>
          <w:highlight w:val="none"/>
          <w:lang w:val="en-US" w:eastAsia="zh-CN"/>
        </w:rPr>
        <w:t>部署在国产化服务器上，使用国产化数据库及中间件，</w:t>
      </w:r>
      <w:r>
        <w:rPr>
          <w:rFonts w:hint="eastAsia" w:ascii="宋体" w:hAnsi="宋体" w:cs="Times New Roman"/>
          <w:color w:val="auto"/>
          <w:sz w:val="24"/>
          <w:highlight w:val="none"/>
          <w:lang w:val="en-US" w:eastAsia="zh-CN"/>
        </w:rPr>
        <w:t>提供数据运行环境，保障数据质量，做好有效数据支撑。</w:t>
      </w:r>
    </w:p>
    <w:p>
      <w:pPr>
        <w:spacing w:line="360" w:lineRule="auto"/>
        <w:ind w:firstLine="64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4.</w:t>
      </w:r>
      <w:r>
        <w:rPr>
          <w:rFonts w:hint="default" w:ascii="宋体" w:hAnsi="宋体" w:cs="Times New Roman"/>
          <w:color w:val="auto"/>
          <w:sz w:val="24"/>
          <w:highlight w:val="none"/>
          <w:lang w:val="en-US" w:eastAsia="zh-CN"/>
        </w:rPr>
        <w:t>组件开发与利用</w:t>
      </w:r>
    </w:p>
    <w:p>
      <w:pPr>
        <w:spacing w:line="360" w:lineRule="auto"/>
        <w:ind w:firstLine="480" w:firstLineChars="200"/>
        <w:rPr>
          <w:rFonts w:hint="default"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提升集约化建设能力，加强多跨协同与数据共享。充分开率业务功能的复用，依托IRS，按要求使用浙政钉组织架构和统一用户认证体系等强制性组件，并充分复用其他组件。注重系统应用与成效，创新产生可复用组件。</w:t>
      </w:r>
    </w:p>
    <w:p>
      <w:pPr>
        <w:spacing w:line="360" w:lineRule="auto"/>
        <w:ind w:firstLine="64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5.</w:t>
      </w:r>
      <w:r>
        <w:rPr>
          <w:rFonts w:hint="default" w:ascii="宋体" w:hAnsi="宋体" w:cs="Times New Roman"/>
          <w:color w:val="auto"/>
          <w:sz w:val="24"/>
          <w:highlight w:val="none"/>
          <w:lang w:val="en-US" w:eastAsia="zh-CN"/>
        </w:rPr>
        <w:t>物联感知平台接入</w:t>
      </w:r>
    </w:p>
    <w:p>
      <w:pPr>
        <w:spacing w:line="360" w:lineRule="auto"/>
        <w:ind w:firstLine="480" w:firstLineChars="200"/>
        <w:rPr>
          <w:rFonts w:hint="default"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项目中如涉及物联感知设备采购和应用建设，则需要根据《杭州市城市物联感知基础平台接入规范》，开展设备基础信息、运行数据、事件处置等相关信息接入至杭州市物联感知基础平台。</w:t>
      </w:r>
    </w:p>
    <w:p>
      <w:pPr>
        <w:spacing w:line="360" w:lineRule="auto"/>
        <w:ind w:firstLine="64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6.</w:t>
      </w:r>
      <w:r>
        <w:rPr>
          <w:rFonts w:hint="default" w:ascii="宋体" w:hAnsi="宋体" w:cs="Times New Roman"/>
          <w:color w:val="auto"/>
          <w:sz w:val="24"/>
          <w:highlight w:val="none"/>
          <w:lang w:val="en-US" w:eastAsia="zh-CN"/>
        </w:rPr>
        <w:t>应用接入“浙里办、浙政钉”</w:t>
      </w:r>
    </w:p>
    <w:p>
      <w:pPr>
        <w:spacing w:line="360" w:lineRule="auto"/>
        <w:ind w:firstLine="480" w:firstLineChars="200"/>
        <w:rPr>
          <w:rFonts w:hint="default"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做好应用“浙里办、浙政钉”两端发布工作，其中“浙政钉”端必须达到100%治理侧应用发布。</w:t>
      </w:r>
    </w:p>
    <w:p>
      <w:pPr>
        <w:spacing w:line="360" w:lineRule="auto"/>
        <w:ind w:firstLine="64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7.</w:t>
      </w:r>
      <w:r>
        <w:rPr>
          <w:rFonts w:hint="default" w:ascii="宋体" w:hAnsi="宋体" w:cs="Times New Roman"/>
          <w:color w:val="auto"/>
          <w:sz w:val="24"/>
          <w:highlight w:val="none"/>
          <w:lang w:val="en-US" w:eastAsia="zh-CN"/>
        </w:rPr>
        <w:t>应用接入应用工厂</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default" w:ascii="宋体" w:hAnsi="宋体" w:cs="Times New Roman"/>
          <w:color w:val="auto"/>
          <w:sz w:val="24"/>
          <w:highlight w:val="none"/>
          <w:lang w:val="en-US" w:eastAsia="zh-CN"/>
        </w:rPr>
        <w:t>依托省市应用工厂平台，实现应用代码托管、规范检测，通过开发表单、流程、驾驶舱、BI分析等应用场景时，借助低代码开发工具，快速实现目标，减少代码开发量。同步完成各类研发规范、数据标准、常见问题、操作手册等文</w:t>
      </w:r>
      <w:r>
        <w:rPr>
          <w:rFonts w:hint="default" w:ascii="宋体" w:hAnsi="宋体" w:eastAsia="宋体" w:cs="Times New Roman"/>
          <w:color w:val="auto"/>
          <w:sz w:val="24"/>
          <w:highlight w:val="none"/>
          <w:lang w:val="en-US" w:eastAsia="zh-CN"/>
        </w:rPr>
        <w:t>档说明，为应用研发提供技术保障。</w:t>
      </w:r>
    </w:p>
    <w:p>
      <w:pPr>
        <w:spacing w:line="360" w:lineRule="auto"/>
        <w:ind w:firstLine="64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8.其他需求</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对于信创改造项目，可用性分析主要涉及对系统进行</w:t>
      </w:r>
      <w:r>
        <w:rPr>
          <w:rFonts w:hint="eastAsia" w:ascii="宋体" w:hAnsi="宋体" w:cs="Times New Roman"/>
          <w:color w:val="auto"/>
          <w:sz w:val="24"/>
          <w:highlight w:val="none"/>
          <w:lang w:val="en-US" w:eastAsia="zh-CN"/>
        </w:rPr>
        <w:t>渗透测试、</w:t>
      </w:r>
      <w:r>
        <w:rPr>
          <w:rFonts w:hint="eastAsia" w:ascii="宋体" w:hAnsi="宋体" w:eastAsia="宋体" w:cs="Times New Roman"/>
          <w:color w:val="auto"/>
          <w:sz w:val="24"/>
          <w:highlight w:val="none"/>
          <w:lang w:val="en-US" w:eastAsia="zh-CN"/>
        </w:rPr>
        <w:t>信息安全等级保护二级测评、</w:t>
      </w:r>
      <w:r>
        <w:rPr>
          <w:rFonts w:hint="eastAsia" w:ascii="宋体" w:hAnsi="宋体" w:cs="Times New Roman"/>
          <w:color w:val="auto"/>
          <w:sz w:val="24"/>
          <w:highlight w:val="none"/>
          <w:lang w:val="en-US" w:eastAsia="zh-CN"/>
        </w:rPr>
        <w:t>信创测评、第三方软件测试、</w:t>
      </w:r>
      <w:r>
        <w:rPr>
          <w:rFonts w:hint="eastAsia" w:ascii="宋体" w:hAnsi="宋体" w:cs="宋体"/>
          <w:sz w:val="24"/>
          <w:highlight w:val="none"/>
        </w:rPr>
        <w:t>密码应用、密码方案评审、密码测评</w:t>
      </w:r>
      <w:r>
        <w:rPr>
          <w:rFonts w:hint="eastAsia" w:ascii="宋体" w:hAnsi="宋体" w:eastAsia="宋体" w:cs="Times New Roman"/>
          <w:color w:val="auto"/>
          <w:sz w:val="24"/>
          <w:highlight w:val="none"/>
          <w:lang w:val="en-US" w:eastAsia="zh-CN"/>
        </w:rPr>
        <w:t>等，以确保数据的完整性、可用性及安全性。</w:t>
      </w:r>
    </w:p>
    <w:p>
      <w:pPr>
        <w:widowControl/>
        <w:adjustRightInd/>
        <w:spacing w:line="360" w:lineRule="auto"/>
        <w:ind w:firstLine="640" w:firstLineChars="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9.支付方式</w:t>
      </w:r>
    </w:p>
    <w:p>
      <w:pPr>
        <w:widowControl/>
        <w:adjustRightInd/>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第一期付款：合同生效后</w:t>
      </w: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rPr>
        <w:t>个工作日内，支付合同总价</w:t>
      </w:r>
      <w:r>
        <w:rPr>
          <w:rFonts w:hint="eastAsia" w:ascii="宋体" w:hAnsi="宋体" w:eastAsia="宋体" w:cs="Times New Roman"/>
          <w:color w:val="auto"/>
          <w:sz w:val="24"/>
          <w:szCs w:val="24"/>
          <w:highlight w:val="none"/>
          <w:lang w:val="en-US" w:eastAsia="zh-CN"/>
        </w:rPr>
        <w:t>40</w:t>
      </w:r>
      <w:r>
        <w:rPr>
          <w:rFonts w:hint="eastAsia" w:ascii="宋体" w:hAnsi="宋体" w:eastAsia="宋体" w:cs="Times New Roman"/>
          <w:color w:val="auto"/>
          <w:sz w:val="24"/>
          <w:szCs w:val="24"/>
          <w:highlight w:val="none"/>
        </w:rPr>
        <w:t>%的预付款。</w:t>
      </w:r>
    </w:p>
    <w:p>
      <w:pPr>
        <w:widowControl/>
        <w:adjustRightInd/>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w:t>
      </w:r>
      <w:r>
        <w:rPr>
          <w:rFonts w:hint="eastAsia" w:ascii="宋体" w:hAnsi="宋体" w:eastAsia="宋体" w:cs="Times New Roman"/>
          <w:color w:val="auto"/>
          <w:sz w:val="24"/>
          <w:szCs w:val="24"/>
          <w:highlight w:val="none"/>
          <w:lang w:eastAsia="zh-CN"/>
        </w:rPr>
        <w:t>二</w:t>
      </w:r>
      <w:r>
        <w:rPr>
          <w:rFonts w:hint="eastAsia" w:ascii="宋体" w:hAnsi="宋体" w:eastAsia="宋体" w:cs="Times New Roman"/>
          <w:color w:val="auto"/>
          <w:sz w:val="24"/>
          <w:szCs w:val="24"/>
          <w:highlight w:val="none"/>
        </w:rPr>
        <w:t>期付款：项目通过终验后10个工作日内支付合同总价</w:t>
      </w:r>
      <w:r>
        <w:rPr>
          <w:rFonts w:hint="eastAsia" w:ascii="宋体" w:hAnsi="宋体" w:eastAsia="宋体" w:cs="Times New Roman"/>
          <w:color w:val="auto"/>
          <w:sz w:val="24"/>
          <w:szCs w:val="24"/>
          <w:highlight w:val="none"/>
          <w:lang w:val="en-US" w:eastAsia="zh-CN"/>
        </w:rPr>
        <w:t>60</w:t>
      </w:r>
      <w:r>
        <w:rPr>
          <w:rFonts w:hint="eastAsia" w:ascii="宋体" w:hAnsi="宋体" w:eastAsia="宋体" w:cs="Times New Roman"/>
          <w:color w:val="auto"/>
          <w:sz w:val="24"/>
          <w:szCs w:val="24"/>
          <w:highlight w:val="none"/>
        </w:rPr>
        <w:t>%。</w:t>
      </w:r>
    </w:p>
    <w:p>
      <w:pPr>
        <w:keepNext w:val="0"/>
        <w:keepLines w:val="0"/>
        <w:pageBreakBefore w:val="0"/>
        <w:kinsoku/>
        <w:wordWrap/>
        <w:topLinePunct w:val="0"/>
        <w:bidi w:val="0"/>
        <w:snapToGrid/>
        <w:spacing w:line="360" w:lineRule="auto"/>
        <w:ind w:firstLine="640" w:firstLineChars="0"/>
        <w:rPr>
          <w:rFonts w:hint="eastAsia" w:ascii="宋体" w:hAnsi="宋体" w:eastAsia="宋体" w:cs="Times New Roman"/>
          <w:b w:val="0"/>
          <w:color w:val="auto"/>
          <w:sz w:val="24"/>
          <w:szCs w:val="24"/>
          <w:highlight w:val="none"/>
        </w:rPr>
      </w:pPr>
      <w:r>
        <w:rPr>
          <w:rFonts w:hint="eastAsia" w:ascii="宋体" w:hAnsi="宋体" w:eastAsia="宋体" w:cs="Times New Roman"/>
          <w:b w:val="0"/>
          <w:color w:val="auto"/>
          <w:sz w:val="24"/>
          <w:szCs w:val="24"/>
          <w:highlight w:val="none"/>
          <w:lang w:eastAsia="zh-CN"/>
        </w:rPr>
        <w:t>1</w:t>
      </w:r>
      <w:r>
        <w:rPr>
          <w:rFonts w:hint="eastAsia" w:ascii="宋体" w:hAnsi="宋体" w:eastAsia="宋体" w:cs="Times New Roman"/>
          <w:b w:val="0"/>
          <w:color w:val="auto"/>
          <w:sz w:val="24"/>
          <w:szCs w:val="24"/>
          <w:highlight w:val="none"/>
          <w:lang w:val="en-US" w:eastAsia="zh-CN"/>
        </w:rPr>
        <w:t>0.</w:t>
      </w:r>
      <w:r>
        <w:rPr>
          <w:rFonts w:hint="eastAsia" w:ascii="宋体" w:hAnsi="宋体" w:eastAsia="宋体" w:cs="Times New Roman"/>
          <w:b w:val="0"/>
          <w:color w:val="auto"/>
          <w:sz w:val="24"/>
          <w:szCs w:val="24"/>
          <w:highlight w:val="none"/>
        </w:rPr>
        <w:t>履行期限、地点和方式、产权、验收</w:t>
      </w:r>
    </w:p>
    <w:p>
      <w:pPr>
        <w:keepNext w:val="0"/>
        <w:keepLines w:val="0"/>
        <w:pageBreakBefore w:val="0"/>
        <w:kinsoku/>
        <w:wordWrap/>
        <w:topLinePunct w:val="0"/>
        <w:bidi w:val="0"/>
        <w:snapToGrid/>
        <w:spacing w:line="360" w:lineRule="auto"/>
        <w:ind w:firstLine="480" w:firstLineChars="200"/>
        <w:jc w:val="left"/>
        <w:rPr>
          <w:rFonts w:hint="eastAsia" w:ascii="宋体" w:hAnsi="宋体" w:eastAsia="宋体" w:cs="Times New Roman"/>
          <w:iCs w:val="0"/>
          <w:color w:val="auto"/>
          <w:sz w:val="24"/>
          <w:szCs w:val="24"/>
          <w:highlight w:val="none"/>
        </w:rPr>
      </w:pPr>
      <w:r>
        <w:rPr>
          <w:rFonts w:hint="eastAsia" w:ascii="宋体" w:hAnsi="宋体" w:eastAsia="宋体" w:cs="Times New Roman"/>
          <w:color w:val="auto"/>
          <w:sz w:val="24"/>
          <w:szCs w:val="24"/>
          <w:highlight w:val="none"/>
        </w:rPr>
        <w:t>履行期限：</w:t>
      </w:r>
      <w:r>
        <w:rPr>
          <w:rFonts w:hint="eastAsia" w:ascii="宋体" w:hAnsi="宋体" w:eastAsia="宋体" w:cs="Times New Roman"/>
          <w:color w:val="auto"/>
          <w:sz w:val="24"/>
          <w:szCs w:val="24"/>
          <w:highlight w:val="none"/>
          <w:lang w:val="en-US" w:eastAsia="zh-CN"/>
        </w:rPr>
        <w:t>维保</w:t>
      </w:r>
      <w:r>
        <w:rPr>
          <w:rFonts w:hint="eastAsia" w:ascii="宋体" w:hAnsi="宋体" w:eastAsia="宋体" w:cs="Times New Roman"/>
          <w:color w:val="auto"/>
          <w:sz w:val="24"/>
          <w:szCs w:val="24"/>
          <w:highlight w:val="none"/>
        </w:rPr>
        <w:t>期：</w:t>
      </w:r>
      <w:r>
        <w:rPr>
          <w:rFonts w:hint="eastAsia" w:ascii="宋体" w:hAnsi="宋体" w:eastAsia="宋体" w:cs="Times New Roman"/>
          <w:color w:val="auto"/>
          <w:sz w:val="24"/>
          <w:szCs w:val="24"/>
          <w:highlight w:val="none"/>
          <w:lang w:eastAsia="zh-CN"/>
        </w:rPr>
        <w:t>自</w:t>
      </w:r>
      <w:r>
        <w:rPr>
          <w:rFonts w:hint="eastAsia" w:ascii="宋体" w:hAnsi="宋体" w:cs="Times New Roman"/>
          <w:color w:val="auto"/>
          <w:sz w:val="24"/>
          <w:szCs w:val="24"/>
          <w:highlight w:val="none"/>
          <w:lang w:eastAsia="zh-CN"/>
        </w:rPr>
        <w:t>终验</w:t>
      </w:r>
      <w:r>
        <w:rPr>
          <w:rFonts w:hint="eastAsia" w:ascii="宋体" w:hAnsi="宋体" w:eastAsia="宋体" w:cs="Times New Roman"/>
          <w:color w:val="auto"/>
          <w:sz w:val="24"/>
          <w:szCs w:val="24"/>
          <w:highlight w:val="none"/>
          <w:lang w:eastAsia="zh-CN"/>
        </w:rPr>
        <w:t>通过之日起2年</w:t>
      </w:r>
      <w:r>
        <w:rPr>
          <w:rFonts w:hint="eastAsia" w:ascii="宋体" w:hAnsi="宋体" w:eastAsia="宋体" w:cs="Times New Roman"/>
          <w:color w:val="auto"/>
          <w:sz w:val="24"/>
          <w:szCs w:val="24"/>
          <w:highlight w:val="none"/>
        </w:rPr>
        <w:t>。</w:t>
      </w:r>
    </w:p>
    <w:p>
      <w:pPr>
        <w:keepNext w:val="0"/>
        <w:keepLines w:val="0"/>
        <w:pageBreakBefore w:val="0"/>
        <w:kinsoku/>
        <w:wordWrap/>
        <w:topLinePunct w:val="0"/>
        <w:bidi w:val="0"/>
        <w:snapToGrid/>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履行地点：甲方指定地点（杭州）；</w:t>
      </w:r>
    </w:p>
    <w:p>
      <w:pPr>
        <w:keepNext w:val="0"/>
        <w:keepLines w:val="0"/>
        <w:pageBreakBefore w:val="0"/>
        <w:kinsoku/>
        <w:wordWrap/>
        <w:topLinePunct w:val="0"/>
        <w:bidi w:val="0"/>
        <w:snapToGrid/>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履行方式：</w:t>
      </w:r>
      <w:r>
        <w:rPr>
          <w:rFonts w:hint="eastAsia" w:asciiTheme="minorEastAsia" w:hAnsiTheme="minorEastAsia" w:eastAsiaTheme="minorEastAsia"/>
          <w:sz w:val="24"/>
          <w:highlight w:val="none"/>
          <w:u w:val="none"/>
          <w:lang w:eastAsia="zh-CN"/>
        </w:rPr>
        <w:t>合同签订之日起至</w:t>
      </w:r>
      <w:r>
        <w:rPr>
          <w:rFonts w:hint="eastAsia" w:asciiTheme="minorEastAsia" w:hAnsiTheme="minorEastAsia" w:eastAsiaTheme="minorEastAsia"/>
          <w:sz w:val="24"/>
          <w:highlight w:val="none"/>
          <w:u w:val="none"/>
          <w:lang w:val="en-US" w:eastAsia="zh-CN"/>
        </w:rPr>
        <w:t>2025年10月底前，</w:t>
      </w:r>
      <w:r>
        <w:rPr>
          <w:rFonts w:hint="eastAsia" w:ascii="宋体" w:hAnsi="宋体" w:eastAsia="宋体" w:cs="Times New Roman"/>
          <w:color w:val="auto"/>
          <w:sz w:val="24"/>
          <w:szCs w:val="24"/>
          <w:highlight w:val="none"/>
        </w:rPr>
        <w:t>完成系统</w:t>
      </w:r>
      <w:r>
        <w:rPr>
          <w:rFonts w:hint="eastAsia" w:ascii="宋体" w:hAnsi="宋体" w:cs="Times New Roman"/>
          <w:color w:val="auto"/>
          <w:sz w:val="24"/>
          <w:szCs w:val="24"/>
          <w:highlight w:val="none"/>
          <w:lang w:val="en-US" w:eastAsia="zh-CN"/>
        </w:rPr>
        <w:t>建设</w:t>
      </w:r>
      <w:r>
        <w:rPr>
          <w:rFonts w:hint="eastAsia" w:ascii="宋体" w:hAnsi="宋体" w:eastAsia="宋体" w:cs="Times New Roman"/>
          <w:color w:val="auto"/>
          <w:sz w:val="24"/>
          <w:szCs w:val="24"/>
          <w:highlight w:val="none"/>
        </w:rPr>
        <w:t>，通过终验</w:t>
      </w:r>
      <w:bookmarkStart w:id="69" w:name="OLE_LINK14"/>
      <w:r>
        <w:rPr>
          <w:rFonts w:hint="eastAsia" w:ascii="宋体" w:hAnsi="宋体" w:eastAsia="宋体" w:cs="Times New Roman"/>
          <w:color w:val="auto"/>
          <w:sz w:val="24"/>
          <w:szCs w:val="24"/>
          <w:highlight w:val="none"/>
        </w:rPr>
        <w:t>。</w:t>
      </w:r>
    </w:p>
    <w:bookmarkEnd w:id="69"/>
    <w:p>
      <w:pPr>
        <w:widowControl/>
        <w:adjustRightInd/>
        <w:spacing w:line="360" w:lineRule="auto"/>
        <w:ind w:firstLine="640" w:firstLineChars="0"/>
        <w:jc w:val="left"/>
        <w:rPr>
          <w:rFonts w:hint="eastAsia" w:ascii="宋体" w:hAnsi="宋体" w:eastAsia="宋体" w:cs="Times New Roman"/>
          <w:b w:val="0"/>
          <w:color w:val="auto"/>
          <w:sz w:val="24"/>
          <w:szCs w:val="24"/>
          <w:highlight w:val="none"/>
        </w:rPr>
      </w:pPr>
      <w:r>
        <w:rPr>
          <w:rFonts w:hint="eastAsia" w:ascii="宋体" w:hAnsi="宋体" w:eastAsia="宋体" w:cs="Times New Roman"/>
          <w:b w:val="0"/>
          <w:color w:val="auto"/>
          <w:sz w:val="24"/>
          <w:szCs w:val="24"/>
          <w:highlight w:val="none"/>
        </w:rPr>
        <w:br w:type="page"/>
      </w:r>
    </w:p>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66"/>
      <w:bookmarkEnd w:id="67"/>
      <w:bookmarkStart w:id="70" w:name="第四部分"/>
      <w:r>
        <w:rPr>
          <w:rFonts w:hint="eastAsia" w:cs="仿宋_GB2312" w:asciiTheme="minorEastAsia" w:hAnsiTheme="minorEastAsia" w:eastAsiaTheme="minorEastAsia"/>
          <w:b/>
          <w:sz w:val="36"/>
          <w:szCs w:val="36"/>
          <w:highlight w:val="none"/>
        </w:rPr>
        <w:t>评审方法及评审标准</w:t>
      </w:r>
    </w:p>
    <w:p>
      <w:pPr>
        <w:pStyle w:val="393"/>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0"/>
        <w:tblW w:w="9144"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5483"/>
        <w:gridCol w:w="675"/>
        <w:gridCol w:w="1050"/>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9" w:hRule="atLeast"/>
        </w:trPr>
        <w:tc>
          <w:tcPr>
            <w:tcW w:w="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548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评分标准</w:t>
            </w:r>
          </w:p>
        </w:tc>
        <w:tc>
          <w:tcPr>
            <w:tcW w:w="67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分值</w:t>
            </w:r>
          </w:p>
        </w:tc>
        <w:tc>
          <w:tcPr>
            <w:tcW w:w="105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主观分/客观分属性</w:t>
            </w:r>
          </w:p>
        </w:tc>
        <w:tc>
          <w:tcPr>
            <w:tcW w:w="126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投标文件中评标标准相应的商务技术资料目录*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8"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483"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投标人自2022年1月1日以来（以合同签订时间为准），承担过软件系统开发（或软件集成）项目业绩的，得1分。（证明材料：须提供合同复印件并加盖公章，否则不得分）</w:t>
            </w:r>
          </w:p>
        </w:tc>
        <w:tc>
          <w:tcPr>
            <w:tcW w:w="675"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1</w:t>
            </w:r>
          </w:p>
        </w:tc>
        <w:tc>
          <w:tcPr>
            <w:tcW w:w="105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客观分</w:t>
            </w:r>
          </w:p>
        </w:tc>
        <w:tc>
          <w:tcPr>
            <w:tcW w:w="1268"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投标人的业绩情况</w:t>
            </w:r>
          </w:p>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68" w:type="dxa"/>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483" w:type="dxa"/>
            <w:vMerge w:val="continue"/>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p>
        </w:tc>
        <w:tc>
          <w:tcPr>
            <w:tcW w:w="675" w:type="dxa"/>
            <w:vMerge w:val="continue"/>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50" w:type="dxa"/>
            <w:vMerge w:val="continue"/>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268" w:type="dxa"/>
            <w:vMerge w:val="continue"/>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68" w:type="dxa"/>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483" w:type="dxa"/>
            <w:vMerge w:val="continue"/>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p>
        </w:tc>
        <w:tc>
          <w:tcPr>
            <w:tcW w:w="675" w:type="dxa"/>
            <w:vMerge w:val="continue"/>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050" w:type="dxa"/>
            <w:vMerge w:val="continue"/>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1268" w:type="dxa"/>
            <w:vMerge w:val="continue"/>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4"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投标人承诺项目服务期（建设期或运维期）</w:t>
            </w:r>
            <w:r>
              <w:rPr>
                <w:rFonts w:hint="eastAsia" w:ascii="宋体" w:hAnsi="宋体" w:cs="宋体"/>
                <w:i w:val="0"/>
                <w:iCs w:val="0"/>
                <w:color w:val="000000"/>
                <w:kern w:val="0"/>
                <w:sz w:val="22"/>
                <w:szCs w:val="22"/>
                <w:highlight w:val="none"/>
                <w:u w:val="none"/>
                <w:lang w:val="en-US" w:eastAsia="zh-CN" w:bidi="ar"/>
              </w:rPr>
              <w:t>优于</w:t>
            </w:r>
            <w:r>
              <w:rPr>
                <w:rFonts w:hint="eastAsia" w:ascii="宋体" w:hAnsi="宋体" w:eastAsia="宋体" w:cs="宋体"/>
                <w:i w:val="0"/>
                <w:iCs w:val="0"/>
                <w:color w:val="000000"/>
                <w:kern w:val="0"/>
                <w:sz w:val="22"/>
                <w:szCs w:val="22"/>
                <w:highlight w:val="none"/>
                <w:u w:val="none"/>
                <w:lang w:val="en-US" w:eastAsia="zh-CN" w:bidi="ar"/>
              </w:rPr>
              <w:t>招标文件要求的，得2分，否则不得分。（证明材料：须提供承诺函并加盖公章，格式自拟）</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2</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客观分</w:t>
            </w:r>
          </w:p>
        </w:tc>
        <w:tc>
          <w:tcPr>
            <w:tcW w:w="1268"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项目服务期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76"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总体方案</w:t>
            </w:r>
            <w:r>
              <w:rPr>
                <w:rFonts w:hint="eastAsia" w:ascii="宋体" w:hAnsi="宋体" w:eastAsia="宋体" w:cs="宋体"/>
                <w:i w:val="0"/>
                <w:iCs w:val="0"/>
                <w:color w:val="000000"/>
                <w:kern w:val="0"/>
                <w:sz w:val="22"/>
                <w:szCs w:val="22"/>
                <w:highlight w:val="none"/>
                <w:u w:val="none"/>
                <w:lang w:val="en-US" w:eastAsia="zh-CN" w:bidi="ar"/>
              </w:rPr>
              <w:t>包括2025年上心办政企服务平台</w:t>
            </w:r>
            <w:r>
              <w:rPr>
                <w:rFonts w:hint="eastAsia" w:ascii="宋体" w:hAnsi="宋体" w:cs="宋体"/>
                <w:i w:val="0"/>
                <w:iCs w:val="0"/>
                <w:color w:val="000000"/>
                <w:kern w:val="0"/>
                <w:sz w:val="22"/>
                <w:szCs w:val="22"/>
                <w:highlight w:val="none"/>
                <w:u w:val="none"/>
                <w:lang w:val="en-US" w:eastAsia="zh-CN" w:bidi="ar"/>
              </w:rPr>
              <w:t>系统</w:t>
            </w:r>
            <w:r>
              <w:rPr>
                <w:rFonts w:hint="eastAsia" w:ascii="宋体" w:hAnsi="宋体" w:eastAsia="宋体" w:cs="宋体"/>
                <w:i w:val="0"/>
                <w:iCs w:val="0"/>
                <w:color w:val="000000"/>
                <w:kern w:val="0"/>
                <w:sz w:val="22"/>
                <w:szCs w:val="22"/>
                <w:highlight w:val="none"/>
                <w:u w:val="none"/>
                <w:lang w:val="en-US" w:eastAsia="zh-CN" w:bidi="ar"/>
              </w:rPr>
              <w:t>改造项目项目背景、总体规划、核心价值。</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aps w:val="0"/>
                <w:color w:val="auto"/>
                <w:spacing w:val="0"/>
                <w:sz w:val="22"/>
                <w:szCs w:val="22"/>
                <w:highlight w:val="none"/>
                <w:shd w:val="clear" w:color="auto" w:fill="FFFFFF"/>
              </w:rPr>
              <w:t>方案清晰、完整响应</w:t>
            </w:r>
            <w:r>
              <w:rPr>
                <w:rStyle w:val="63"/>
                <w:rFonts w:hint="eastAsia" w:ascii="宋体" w:hAnsi="宋体" w:eastAsia="宋体" w:cs="宋体"/>
                <w:b/>
                <w:bCs/>
                <w:i w:val="0"/>
                <w:iCs w:val="0"/>
                <w:caps w:val="0"/>
                <w:color w:val="auto"/>
                <w:spacing w:val="0"/>
                <w:sz w:val="22"/>
                <w:szCs w:val="22"/>
                <w:highlight w:val="none"/>
                <w:shd w:val="clear" w:color="auto" w:fill="FFFFFF"/>
                <w:lang w:eastAsia="zh-CN"/>
              </w:rPr>
              <w:t>，</w:t>
            </w:r>
            <w:r>
              <w:rPr>
                <w:rStyle w:val="63"/>
                <w:rFonts w:hint="eastAsia" w:ascii="宋体" w:hAnsi="宋体" w:eastAsia="宋体" w:cs="宋体"/>
                <w:b w:val="0"/>
                <w:bCs w:val="0"/>
                <w:i w:val="0"/>
                <w:iCs w:val="0"/>
                <w:caps w:val="0"/>
                <w:color w:val="auto"/>
                <w:spacing w:val="0"/>
                <w:sz w:val="22"/>
                <w:szCs w:val="22"/>
                <w:highlight w:val="none"/>
                <w:shd w:val="clear" w:color="auto" w:fill="FFFFFF"/>
                <w:lang w:val="en-US" w:eastAsia="zh-CN"/>
              </w:rPr>
              <w:t>得6分</w:t>
            </w:r>
            <w:r>
              <w:rPr>
                <w:rStyle w:val="63"/>
                <w:rFonts w:hint="eastAsia" w:ascii="宋体" w:hAnsi="宋体" w:cs="宋体"/>
                <w:b w:val="0"/>
                <w:bCs w:val="0"/>
                <w:i w:val="0"/>
                <w:iCs w:val="0"/>
                <w:caps w:val="0"/>
                <w:color w:val="auto"/>
                <w:spacing w:val="0"/>
                <w:sz w:val="22"/>
                <w:szCs w:val="22"/>
                <w:highlight w:val="none"/>
                <w:shd w:val="clear" w:color="auto" w:fill="FFFFFF"/>
                <w:lang w:val="en-US" w:eastAsia="zh-CN"/>
              </w:rPr>
              <w:t>；</w:t>
            </w:r>
            <w:r>
              <w:rPr>
                <w:rStyle w:val="63"/>
                <w:rFonts w:hint="eastAsia" w:ascii="宋体" w:hAnsi="宋体" w:eastAsia="宋体" w:cs="宋体"/>
                <w:b w:val="0"/>
                <w:bCs w:val="0"/>
                <w:i w:val="0"/>
                <w:iCs w:val="0"/>
                <w:caps w:val="0"/>
                <w:color w:val="auto"/>
                <w:spacing w:val="0"/>
                <w:sz w:val="22"/>
                <w:szCs w:val="22"/>
                <w:highlight w:val="none"/>
                <w:shd w:val="clear" w:color="auto" w:fill="FFFFFF"/>
                <w:lang w:val="en-US" w:eastAsia="zh-CN"/>
              </w:rPr>
              <w:t>内容有缺陷，与项目实际有一定偏离，</w:t>
            </w:r>
            <w:r>
              <w:rPr>
                <w:rFonts w:hint="eastAsia" w:ascii="宋体" w:hAnsi="宋体" w:eastAsia="宋体" w:cs="宋体"/>
                <w:b w:val="0"/>
                <w:bCs w:val="0"/>
                <w:i w:val="0"/>
                <w:iCs w:val="0"/>
                <w:caps w:val="0"/>
                <w:color w:val="auto"/>
                <w:spacing w:val="0"/>
                <w:sz w:val="22"/>
                <w:szCs w:val="22"/>
                <w:highlight w:val="none"/>
                <w:shd w:val="clear" w:color="auto" w:fill="FFFFFF"/>
                <w:lang w:val="en-US" w:eastAsia="zh-CN"/>
              </w:rPr>
              <w:t>得4分</w:t>
            </w:r>
            <w:r>
              <w:rPr>
                <w:rFonts w:hint="eastAsia" w:ascii="宋体" w:hAnsi="宋体" w:eastAsia="宋体" w:cs="宋体"/>
                <w:b w:val="0"/>
                <w:bCs w:val="0"/>
                <w:i w:val="0"/>
                <w:iCs w:val="0"/>
                <w:caps w:val="0"/>
                <w:color w:val="auto"/>
                <w:spacing w:val="0"/>
                <w:sz w:val="22"/>
                <w:szCs w:val="22"/>
                <w:highlight w:val="none"/>
                <w:shd w:val="clear" w:color="auto" w:fill="FFFFFF"/>
                <w:lang w:eastAsia="zh-CN"/>
              </w:rPr>
              <w:t>，</w:t>
            </w:r>
            <w:r>
              <w:rPr>
                <w:rFonts w:hint="eastAsia" w:ascii="宋体" w:hAnsi="宋体" w:eastAsia="宋体" w:cs="宋体"/>
                <w:b w:val="0"/>
                <w:bCs w:val="0"/>
                <w:i w:val="0"/>
                <w:iCs w:val="0"/>
                <w:caps w:val="0"/>
                <w:color w:val="auto"/>
                <w:spacing w:val="0"/>
                <w:sz w:val="22"/>
                <w:szCs w:val="22"/>
                <w:highlight w:val="none"/>
                <w:shd w:val="clear" w:color="auto" w:fill="FFFFFF"/>
              </w:rPr>
              <w:t>未能体现或存在</w:t>
            </w:r>
            <w:r>
              <w:rPr>
                <w:rStyle w:val="63"/>
                <w:rFonts w:hint="eastAsia" w:ascii="宋体" w:hAnsi="宋体" w:eastAsia="宋体" w:cs="宋体"/>
                <w:b w:val="0"/>
                <w:bCs w:val="0"/>
                <w:i w:val="0"/>
                <w:iCs w:val="0"/>
                <w:caps w:val="0"/>
                <w:color w:val="auto"/>
                <w:spacing w:val="0"/>
                <w:sz w:val="22"/>
                <w:szCs w:val="22"/>
                <w:highlight w:val="none"/>
                <w:shd w:val="clear" w:color="auto" w:fill="FFFFFF"/>
              </w:rPr>
              <w:t>根本性偏离</w:t>
            </w:r>
            <w:r>
              <w:rPr>
                <w:rStyle w:val="63"/>
                <w:rFonts w:hint="eastAsia" w:ascii="宋体" w:hAnsi="宋体" w:eastAsia="宋体" w:cs="宋体"/>
                <w:b w:val="0"/>
                <w:bCs w:val="0"/>
                <w:i w:val="0"/>
                <w:iCs w:val="0"/>
                <w:caps w:val="0"/>
                <w:color w:val="auto"/>
                <w:spacing w:val="0"/>
                <w:sz w:val="22"/>
                <w:szCs w:val="22"/>
                <w:highlight w:val="none"/>
                <w:shd w:val="clear" w:color="auto" w:fill="FFFFFF"/>
                <w:lang w:eastAsia="zh-CN"/>
              </w:rPr>
              <w:t>，</w:t>
            </w:r>
            <w:r>
              <w:rPr>
                <w:rStyle w:val="63"/>
                <w:rFonts w:hint="eastAsia" w:ascii="宋体" w:hAnsi="宋体" w:eastAsia="宋体" w:cs="宋体"/>
                <w:b w:val="0"/>
                <w:bCs w:val="0"/>
                <w:i w:val="0"/>
                <w:iCs w:val="0"/>
                <w:caps w:val="0"/>
                <w:color w:val="auto"/>
                <w:spacing w:val="0"/>
                <w:sz w:val="22"/>
                <w:szCs w:val="22"/>
                <w:highlight w:val="none"/>
                <w:shd w:val="clear" w:color="auto" w:fill="FFFFFF"/>
                <w:lang w:val="en-US" w:eastAsia="zh-CN"/>
              </w:rPr>
              <w:t>不得分。</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6</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vMerge w:val="restart"/>
            <w:tcBorders>
              <w:top w:val="nil"/>
              <w:left w:val="nil"/>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w:t>
            </w:r>
            <w:r>
              <w:rPr>
                <w:rFonts w:hint="eastAsia" w:ascii="宋体" w:hAnsi="宋体" w:cs="宋体"/>
                <w:i w:val="0"/>
                <w:iCs w:val="0"/>
                <w:color w:val="000000"/>
                <w:kern w:val="0"/>
                <w:sz w:val="22"/>
                <w:szCs w:val="22"/>
                <w:highlight w:val="none"/>
                <w:u w:val="none"/>
                <w:lang w:val="en-US" w:eastAsia="zh-CN" w:bidi="ar"/>
              </w:rPr>
              <w:t>提供方案</w:t>
            </w:r>
            <w:r>
              <w:rPr>
                <w:rFonts w:hint="eastAsia" w:ascii="宋体" w:hAnsi="宋体" w:eastAsia="宋体" w:cs="宋体"/>
                <w:i w:val="0"/>
                <w:iCs w:val="0"/>
                <w:color w:val="000000"/>
                <w:kern w:val="0"/>
                <w:sz w:val="22"/>
                <w:szCs w:val="22"/>
                <w:highlight w:val="none"/>
                <w:u w:val="none"/>
                <w:lang w:val="en-US" w:eastAsia="zh-CN" w:bidi="ar"/>
              </w:rPr>
              <w:t>的科学性和完整性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3"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4</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sz w:val="22"/>
                <w:szCs w:val="28"/>
                <w:highlight w:val="none"/>
                <w:lang w:val="en-US" w:eastAsia="zh-CN"/>
              </w:rPr>
            </w:pPr>
            <w:r>
              <w:rPr>
                <w:rFonts w:hint="eastAsia"/>
                <w:sz w:val="22"/>
                <w:szCs w:val="28"/>
                <w:highlight w:val="none"/>
                <w:lang w:val="en-US" w:eastAsia="zh-CN"/>
              </w:rPr>
              <w:t>投标人提供方案与需求的吻合程度：</w:t>
            </w:r>
          </w:p>
          <w:p>
            <w:pPr>
              <w:keepNext w:val="0"/>
              <w:keepLines w:val="0"/>
              <w:widowControl/>
              <w:numPr>
                <w:ilvl w:val="0"/>
                <w:numId w:val="9"/>
              </w:numPr>
              <w:suppressLineNumbers w:val="0"/>
              <w:spacing w:before="0" w:beforeAutospacing="0" w:after="0" w:afterAutospacing="0"/>
              <w:ind w:left="0" w:right="0"/>
              <w:jc w:val="both"/>
              <w:textAlignment w:val="center"/>
              <w:rPr>
                <w:rFonts w:hint="default"/>
                <w:highlight w:val="none"/>
                <w:lang w:val="en-US" w:eastAsia="zh-CN"/>
              </w:rPr>
            </w:pPr>
            <w:r>
              <w:rPr>
                <w:rFonts w:hint="eastAsia"/>
                <w:sz w:val="22"/>
                <w:szCs w:val="28"/>
                <w:highlight w:val="none"/>
                <w:lang w:val="en-US" w:eastAsia="zh-CN"/>
              </w:rPr>
              <w:t>方案需求分析</w:t>
            </w:r>
            <w:r>
              <w:rPr>
                <w:rFonts w:hint="eastAsia"/>
                <w:highlight w:val="none"/>
                <w:lang w:val="en-US" w:eastAsia="zh-CN"/>
              </w:rPr>
              <w:t>；</w:t>
            </w:r>
          </w:p>
          <w:p>
            <w:pPr>
              <w:keepNext w:val="0"/>
              <w:keepLines w:val="0"/>
              <w:widowControl/>
              <w:numPr>
                <w:ilvl w:val="0"/>
                <w:numId w:val="9"/>
              </w:numPr>
              <w:suppressLineNumbers w:val="0"/>
              <w:spacing w:before="0" w:beforeAutospacing="0" w:after="0" w:afterAutospacing="0"/>
              <w:ind w:left="0" w:right="0"/>
              <w:jc w:val="both"/>
              <w:textAlignment w:val="center"/>
              <w:rPr>
                <w:rFonts w:hint="eastAsia"/>
                <w:highlight w:val="none"/>
                <w:lang w:val="en-US" w:eastAsia="zh-CN"/>
              </w:rPr>
            </w:pPr>
            <w:r>
              <w:rPr>
                <w:rFonts w:hint="eastAsia" w:ascii="宋体" w:hAnsi="宋体" w:cs="宋体"/>
                <w:i w:val="0"/>
                <w:iCs w:val="0"/>
                <w:color w:val="000000"/>
                <w:kern w:val="0"/>
                <w:sz w:val="22"/>
                <w:szCs w:val="22"/>
                <w:highlight w:val="none"/>
                <w:u w:val="none"/>
                <w:lang w:val="en-US" w:eastAsia="zh-CN" w:bidi="ar"/>
              </w:rPr>
              <w:t>功能性能满足</w:t>
            </w:r>
            <w:r>
              <w:rPr>
                <w:rFonts w:hint="eastAsia"/>
                <w:highlight w:val="none"/>
                <w:lang w:val="en-US" w:eastAsia="zh-CN"/>
              </w:rPr>
              <w:t>；</w:t>
            </w:r>
          </w:p>
          <w:p>
            <w:pPr>
              <w:keepNext w:val="0"/>
              <w:keepLines w:val="0"/>
              <w:widowControl/>
              <w:numPr>
                <w:ilvl w:val="0"/>
                <w:numId w:val="9"/>
              </w:numPr>
              <w:suppressLineNumbers w:val="0"/>
              <w:spacing w:before="0" w:beforeAutospacing="0" w:after="0" w:afterAutospacing="0"/>
              <w:ind w:left="0" w:right="0"/>
              <w:jc w:val="both"/>
              <w:textAlignment w:val="center"/>
              <w:rPr>
                <w:rFonts w:hint="default"/>
                <w:highlight w:val="none"/>
              </w:rPr>
            </w:pPr>
            <w:r>
              <w:rPr>
                <w:rFonts w:hint="eastAsia" w:ascii="宋体" w:hAnsi="宋体" w:cs="宋体"/>
                <w:i w:val="0"/>
                <w:iCs w:val="0"/>
                <w:color w:val="000000"/>
                <w:kern w:val="0"/>
                <w:sz w:val="22"/>
                <w:szCs w:val="22"/>
                <w:highlight w:val="none"/>
                <w:u w:val="none"/>
                <w:lang w:val="en-US" w:eastAsia="zh-CN" w:bidi="ar"/>
              </w:rPr>
              <w:t>信创专项符合程度</w:t>
            </w:r>
            <w:r>
              <w:rPr>
                <w:rFonts w:hint="eastAsia"/>
                <w:highlight w:val="none"/>
                <w:lang w:val="en-US" w:eastAsia="zh-CN"/>
              </w:rPr>
              <w:t>。</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sz w:val="22"/>
                <w:szCs w:val="28"/>
                <w:highlight w:val="none"/>
                <w:lang w:val="en-US" w:eastAsia="zh-CN"/>
              </w:rPr>
            </w:pPr>
            <w:r>
              <w:rPr>
                <w:rFonts w:hint="eastAsia"/>
                <w:sz w:val="22"/>
                <w:szCs w:val="28"/>
                <w:highlight w:val="none"/>
                <w:lang w:val="en-US" w:eastAsia="zh-CN"/>
              </w:rPr>
              <w:t>方案内容合理、可行，具有针对性，</w:t>
            </w:r>
            <w:r>
              <w:rPr>
                <w:rFonts w:hint="eastAsia" w:ascii="宋体" w:hAnsi="宋体" w:eastAsia="宋体" w:cs="宋体"/>
                <w:b w:val="0"/>
                <w:bCs w:val="0"/>
                <w:color w:val="auto"/>
                <w:sz w:val="22"/>
                <w:szCs w:val="22"/>
                <w:highlight w:val="none"/>
                <w:vertAlign w:val="baseline"/>
                <w:lang w:val="zh-TW" w:eastAsia="zh-CN"/>
              </w:rPr>
              <w:t>符合实际情况，合理可行视为符合要求。</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highlight w:val="none"/>
              </w:rPr>
            </w:pPr>
            <w:r>
              <w:rPr>
                <w:rFonts w:hint="eastAsia" w:ascii="宋体" w:hAnsi="宋体" w:eastAsia="宋体" w:cs="宋体"/>
                <w:b w:val="0"/>
                <w:bCs w:val="0"/>
                <w:color w:val="auto"/>
                <w:sz w:val="22"/>
                <w:szCs w:val="22"/>
                <w:highlight w:val="none"/>
                <w:vertAlign w:val="baseline"/>
                <w:lang w:val="zh-TW" w:eastAsia="zh-CN"/>
              </w:rPr>
              <w:t>符合要求的得</w:t>
            </w:r>
            <w:r>
              <w:rPr>
                <w:rFonts w:hint="eastAsia" w:ascii="宋体" w:hAnsi="宋体" w:eastAsia="宋体" w:cs="宋体"/>
                <w:b w:val="0"/>
                <w:bCs w:val="0"/>
                <w:color w:val="auto"/>
                <w:sz w:val="22"/>
                <w:szCs w:val="22"/>
                <w:highlight w:val="none"/>
                <w:vertAlign w:val="baseline"/>
                <w:lang w:val="en-US" w:eastAsia="zh-CN"/>
              </w:rPr>
              <w:t>2</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/项</w:t>
            </w:r>
            <w:r>
              <w:rPr>
                <w:rFonts w:hint="eastAsia" w:ascii="宋体" w:hAnsi="宋体" w:eastAsia="宋体" w:cs="宋体"/>
                <w:b w:val="0"/>
                <w:bCs w:val="0"/>
                <w:color w:val="auto"/>
                <w:sz w:val="22"/>
                <w:szCs w:val="22"/>
                <w:highlight w:val="none"/>
                <w:vertAlign w:val="baseline"/>
                <w:lang w:val="zh-TW" w:eastAsia="zh-CN"/>
              </w:rPr>
              <w:t>，部分符合的得</w:t>
            </w:r>
            <w:r>
              <w:rPr>
                <w:rFonts w:hint="eastAsia" w:ascii="宋体" w:hAnsi="宋体" w:eastAsia="宋体" w:cs="宋体"/>
                <w:b w:val="0"/>
                <w:bCs w:val="0"/>
                <w:color w:val="auto"/>
                <w:sz w:val="22"/>
                <w:szCs w:val="22"/>
                <w:highlight w:val="none"/>
                <w:vertAlign w:val="baseline"/>
                <w:lang w:val="en-US" w:eastAsia="zh-CN"/>
              </w:rPr>
              <w:t>1</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/项</w:t>
            </w:r>
            <w:r>
              <w:rPr>
                <w:rFonts w:hint="eastAsia" w:ascii="宋体" w:hAnsi="宋体" w:eastAsia="宋体" w:cs="宋体"/>
                <w:b w:val="0"/>
                <w:bCs w:val="0"/>
                <w:color w:val="auto"/>
                <w:sz w:val="22"/>
                <w:szCs w:val="22"/>
                <w:highlight w:val="none"/>
                <w:vertAlign w:val="baseline"/>
                <w:lang w:val="zh-TW" w:eastAsia="zh-CN"/>
              </w:rPr>
              <w:t>，不符合不得分。</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0-6</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vMerge w:val="continue"/>
            <w:tcBorders>
              <w:left w:val="nil"/>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8"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w:t>
            </w:r>
          </w:p>
        </w:tc>
        <w:tc>
          <w:tcPr>
            <w:tcW w:w="5483" w:type="dxa"/>
            <w:tcBorders>
              <w:top w:val="nil"/>
              <w:left w:val="nil"/>
              <w:bottom w:val="single" w:color="000000" w:sz="8" w:space="0"/>
              <w:right w:val="single" w:color="000000" w:sz="8"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投标人</w:t>
            </w:r>
            <w:r>
              <w:rPr>
                <w:rFonts w:hint="eastAsia" w:ascii="宋体" w:hAnsi="宋体" w:cs="宋体"/>
                <w:i w:val="0"/>
                <w:iCs w:val="0"/>
                <w:color w:val="000000"/>
                <w:kern w:val="0"/>
                <w:sz w:val="22"/>
                <w:szCs w:val="22"/>
                <w:highlight w:val="none"/>
                <w:u w:val="none"/>
                <w:lang w:val="en-US" w:eastAsia="zh-CN" w:bidi="ar"/>
              </w:rPr>
              <w:t>技术方案</w:t>
            </w:r>
            <w:r>
              <w:rPr>
                <w:rFonts w:hint="eastAsia" w:ascii="宋体" w:hAnsi="宋体" w:eastAsia="宋体" w:cs="宋体"/>
                <w:i w:val="0"/>
                <w:iCs w:val="0"/>
                <w:color w:val="000000"/>
                <w:kern w:val="0"/>
                <w:sz w:val="22"/>
                <w:szCs w:val="22"/>
                <w:highlight w:val="none"/>
                <w:u w:val="none"/>
                <w:lang w:val="en-US" w:eastAsia="zh-CN" w:bidi="ar"/>
              </w:rPr>
              <w:t>按可行性、合理性、思路清晰，包括</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b/>
                <w:bCs/>
                <w:i w:val="0"/>
                <w:iCs w:val="0"/>
                <w:color w:val="000000"/>
                <w:kern w:val="0"/>
                <w:sz w:val="22"/>
                <w:szCs w:val="22"/>
                <w:highlight w:val="none"/>
                <w:u w:val="none"/>
                <w:lang w:val="en-US" w:eastAsia="zh-CN" w:bidi="ar"/>
              </w:rPr>
              <w:t>技术路线</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cs="宋体"/>
                <w:color w:val="000000"/>
                <w:kern w:val="0"/>
                <w:sz w:val="22"/>
                <w:szCs w:val="22"/>
                <w:highlight w:val="none"/>
                <w:lang w:eastAsia="zh-CN" w:bidi="ar"/>
              </w:rPr>
              <w:t>①</w:t>
            </w:r>
            <w:r>
              <w:rPr>
                <w:rFonts w:hint="eastAsia" w:ascii="宋体" w:hAnsi="宋体" w:cs="宋体"/>
                <w:color w:val="000000"/>
                <w:kern w:val="0"/>
                <w:sz w:val="22"/>
                <w:szCs w:val="22"/>
                <w:highlight w:val="none"/>
                <w:lang w:bidi="ar"/>
              </w:rPr>
              <w:t>采用主流且经过验证的技术栈</w:t>
            </w:r>
            <w:r>
              <w:rPr>
                <w:rFonts w:hint="eastAsia" w:ascii="宋体" w:hAnsi="宋体" w:cs="宋体"/>
                <w:color w:val="000000"/>
                <w:kern w:val="0"/>
                <w:sz w:val="22"/>
                <w:szCs w:val="22"/>
                <w:highlight w:val="none"/>
                <w:lang w:eastAsia="zh-CN" w:bidi="ar"/>
              </w:rPr>
              <w:t>；②</w:t>
            </w:r>
            <w:r>
              <w:rPr>
                <w:rFonts w:hint="eastAsia" w:ascii="宋体" w:hAnsi="宋体" w:cs="宋体"/>
                <w:color w:val="000000"/>
                <w:kern w:val="0"/>
                <w:sz w:val="22"/>
                <w:szCs w:val="22"/>
                <w:highlight w:val="none"/>
                <w:lang w:bidi="ar"/>
              </w:rPr>
              <w:t>兼容现有系统，支持与外部系统快速集成</w:t>
            </w:r>
            <w:r>
              <w:rPr>
                <w:rFonts w:hint="eastAsia" w:ascii="宋体" w:hAnsi="宋体" w:cs="宋体"/>
                <w:color w:val="000000"/>
                <w:kern w:val="0"/>
                <w:sz w:val="22"/>
                <w:szCs w:val="22"/>
                <w:highlight w:val="none"/>
                <w:lang w:eastAsia="zh-CN" w:bidi="ar"/>
              </w:rPr>
              <w:t>；</w:t>
            </w:r>
          </w:p>
          <w:p>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sz w:val="22"/>
                <w:szCs w:val="22"/>
                <w:highlight w:val="none"/>
                <w:u w:val="none"/>
                <w:lang w:eastAsia="zh-CN"/>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b/>
                <w:bCs/>
                <w:i w:val="0"/>
                <w:iCs w:val="0"/>
                <w:color w:val="000000"/>
                <w:kern w:val="0"/>
                <w:sz w:val="22"/>
                <w:szCs w:val="22"/>
                <w:highlight w:val="none"/>
                <w:u w:val="none"/>
                <w:lang w:val="en-US" w:eastAsia="zh-CN" w:bidi="ar"/>
              </w:rPr>
              <w:t>系统架构设计</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cs="宋体"/>
                <w:color w:val="000000"/>
                <w:kern w:val="0"/>
                <w:sz w:val="22"/>
                <w:szCs w:val="22"/>
                <w:highlight w:val="none"/>
                <w:lang w:eastAsia="zh-CN" w:bidi="ar"/>
              </w:rPr>
              <w:t>①</w:t>
            </w:r>
            <w:r>
              <w:rPr>
                <w:rFonts w:hint="eastAsia" w:ascii="宋体" w:hAnsi="宋体" w:cs="宋体"/>
                <w:color w:val="000000"/>
                <w:kern w:val="0"/>
                <w:sz w:val="22"/>
                <w:szCs w:val="22"/>
                <w:highlight w:val="none"/>
                <w:lang w:bidi="ar"/>
              </w:rPr>
              <w:t>展示层、服务层、数据层等分层清晰</w:t>
            </w:r>
            <w:r>
              <w:rPr>
                <w:rFonts w:hint="eastAsia" w:ascii="宋体" w:hAnsi="宋体" w:cs="宋体"/>
                <w:color w:val="000000"/>
                <w:kern w:val="0"/>
                <w:sz w:val="22"/>
                <w:szCs w:val="22"/>
                <w:highlight w:val="none"/>
                <w:lang w:eastAsia="zh-CN" w:bidi="ar"/>
              </w:rPr>
              <w:t>；②</w:t>
            </w:r>
            <w:r>
              <w:rPr>
                <w:rFonts w:hint="eastAsia" w:ascii="宋体" w:hAnsi="宋体" w:cs="宋体"/>
                <w:color w:val="000000"/>
                <w:kern w:val="0"/>
                <w:sz w:val="22"/>
                <w:szCs w:val="22"/>
                <w:highlight w:val="none"/>
                <w:lang w:bidi="ar"/>
              </w:rPr>
              <w:t>并发量、响应时间满足业务需求</w:t>
            </w:r>
            <w:r>
              <w:rPr>
                <w:rFonts w:hint="eastAsia" w:ascii="宋体" w:hAnsi="宋体" w:cs="宋体"/>
                <w:color w:val="000000"/>
                <w:kern w:val="0"/>
                <w:sz w:val="22"/>
                <w:szCs w:val="22"/>
                <w:highlight w:val="none"/>
                <w:lang w:eastAsia="zh-CN" w:bidi="ar"/>
              </w:rPr>
              <w:t>；</w:t>
            </w:r>
          </w:p>
          <w:p>
            <w:pPr>
              <w:keepNext w:val="0"/>
              <w:keepLines w:val="0"/>
              <w:widowControl/>
              <w:numPr>
                <w:ilvl w:val="-1"/>
                <w:numId w:val="0"/>
              </w:numPr>
              <w:suppressLineNumbers w:val="0"/>
              <w:spacing w:before="0" w:beforeAutospacing="0" w:after="0" w:afterAutospacing="0" w:line="240" w:lineRule="auto"/>
              <w:ind w:left="0" w:leftChars="0" w:right="0" w:rightChars="0"/>
              <w:jc w:val="left"/>
              <w:textAlignment w:val="center"/>
              <w:rPr>
                <w:rFonts w:hint="default" w:ascii="宋体" w:hAnsi="宋体" w:eastAsia="宋体" w:cs="宋体"/>
                <w:i w:val="0"/>
                <w:iCs w:val="0"/>
                <w:color w:val="000000"/>
                <w:kern w:val="0"/>
                <w:sz w:val="22"/>
                <w:szCs w:val="22"/>
                <w:highlight w:val="none"/>
                <w:u w:val="none"/>
                <w:lang w:eastAsia="zh-CN" w:bidi="ar"/>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b/>
                <w:bCs/>
                <w:i w:val="0"/>
                <w:iCs w:val="0"/>
                <w:color w:val="000000"/>
                <w:kern w:val="0"/>
                <w:sz w:val="22"/>
                <w:szCs w:val="22"/>
                <w:highlight w:val="none"/>
                <w:u w:val="none"/>
                <w:lang w:val="en-US" w:eastAsia="zh-CN" w:bidi="ar"/>
              </w:rPr>
              <w:t>信息数据设计</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①数据结构设计合理，紧贴业务需求；②数据存储符合国产化数据库相关要求。</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sz w:val="22"/>
                <w:szCs w:val="28"/>
                <w:highlight w:val="none"/>
                <w:lang w:val="en-US" w:eastAsia="zh-CN"/>
              </w:rPr>
            </w:pPr>
            <w:r>
              <w:rPr>
                <w:rFonts w:hint="eastAsia"/>
                <w:sz w:val="22"/>
                <w:szCs w:val="28"/>
                <w:highlight w:val="none"/>
                <w:lang w:val="en-US" w:eastAsia="zh-CN"/>
              </w:rPr>
              <w:t>方案内容合理、可行，具有针对性，</w:t>
            </w:r>
            <w:r>
              <w:rPr>
                <w:rFonts w:hint="eastAsia" w:ascii="宋体" w:hAnsi="宋体" w:eastAsia="宋体" w:cs="宋体"/>
                <w:b w:val="0"/>
                <w:bCs w:val="0"/>
                <w:color w:val="auto"/>
                <w:sz w:val="22"/>
                <w:szCs w:val="22"/>
                <w:highlight w:val="none"/>
                <w:vertAlign w:val="baseline"/>
                <w:lang w:val="zh-TW" w:eastAsia="zh-CN"/>
              </w:rPr>
              <w:t>符合实际情况，合理可行视为符合要求。</w:t>
            </w:r>
          </w:p>
          <w:p>
            <w:pPr>
              <w:keepNext w:val="0"/>
              <w:keepLines w:val="0"/>
              <w:widowControl/>
              <w:numPr>
                <w:ilvl w:val="0"/>
                <w:numId w:val="0"/>
              </w:numPr>
              <w:suppressLineNumbers w:val="0"/>
              <w:spacing w:before="0" w:beforeAutospacing="0" w:after="0" w:afterAutospacing="0"/>
              <w:ind w:left="0" w:leftChars="0" w:right="0" w:rightChars="0" w:firstLine="0" w:firstLineChars="0"/>
              <w:jc w:val="both"/>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b w:val="0"/>
                <w:bCs w:val="0"/>
                <w:color w:val="auto"/>
                <w:sz w:val="22"/>
                <w:szCs w:val="22"/>
                <w:highlight w:val="none"/>
                <w:vertAlign w:val="baseline"/>
                <w:lang w:val="zh-TW" w:eastAsia="zh-CN"/>
              </w:rPr>
              <w:t>符合要求的得</w:t>
            </w:r>
            <w:r>
              <w:rPr>
                <w:rFonts w:hint="eastAsia" w:ascii="宋体" w:hAnsi="宋体" w:eastAsia="宋体" w:cs="宋体"/>
                <w:b w:val="0"/>
                <w:bCs w:val="0"/>
                <w:color w:val="auto"/>
                <w:sz w:val="22"/>
                <w:szCs w:val="22"/>
                <w:highlight w:val="none"/>
                <w:vertAlign w:val="baseline"/>
                <w:lang w:val="en-US" w:eastAsia="zh-CN"/>
              </w:rPr>
              <w:t>2</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/小项</w:t>
            </w:r>
            <w:r>
              <w:rPr>
                <w:rFonts w:hint="eastAsia" w:ascii="宋体" w:hAnsi="宋体" w:eastAsia="宋体" w:cs="宋体"/>
                <w:b w:val="0"/>
                <w:bCs w:val="0"/>
                <w:color w:val="auto"/>
                <w:sz w:val="22"/>
                <w:szCs w:val="22"/>
                <w:highlight w:val="none"/>
                <w:vertAlign w:val="baseline"/>
                <w:lang w:val="zh-TW" w:eastAsia="zh-CN"/>
              </w:rPr>
              <w:t>，部分符合的得</w:t>
            </w:r>
            <w:r>
              <w:rPr>
                <w:rFonts w:hint="eastAsia" w:ascii="宋体" w:hAnsi="宋体" w:eastAsia="宋体" w:cs="宋体"/>
                <w:b w:val="0"/>
                <w:bCs w:val="0"/>
                <w:color w:val="auto"/>
                <w:sz w:val="22"/>
                <w:szCs w:val="22"/>
                <w:highlight w:val="none"/>
                <w:vertAlign w:val="baseline"/>
                <w:lang w:val="en-US" w:eastAsia="zh-CN"/>
              </w:rPr>
              <w:t>1</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/小项</w:t>
            </w:r>
            <w:r>
              <w:rPr>
                <w:rFonts w:hint="eastAsia" w:ascii="宋体" w:hAnsi="宋体" w:eastAsia="宋体" w:cs="宋体"/>
                <w:b w:val="0"/>
                <w:bCs w:val="0"/>
                <w:color w:val="auto"/>
                <w:sz w:val="22"/>
                <w:szCs w:val="22"/>
                <w:highlight w:val="none"/>
                <w:vertAlign w:val="baseline"/>
                <w:lang w:val="zh-TW" w:eastAsia="zh-CN"/>
              </w:rPr>
              <w:t>，不符合不得分。</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2</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vMerge w:val="continue"/>
            <w:tcBorders>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3"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5483"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auto"/>
              <w:ind w:left="0" w:right="0"/>
              <w:jc w:val="both"/>
              <w:textAlignment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投标人按详细阐述对软件功能实现方面的理解情况和所采取的技术水平，以及整体功能的完整性情况，投标人针对本项目系统建设需求模块功能模块提供文字、图片进行设计描述。主要包含：</w:t>
            </w:r>
          </w:p>
          <w:p>
            <w:pPr>
              <w:keepNext w:val="0"/>
              <w:keepLines w:val="0"/>
              <w:pageBreakBefore w:val="0"/>
              <w:widowControl/>
              <w:numPr>
                <w:ilvl w:val="0"/>
                <w:numId w:val="10"/>
              </w:numPr>
              <w:suppressLineNumbers w:val="0"/>
              <w:kinsoku/>
              <w:wordWrap/>
              <w:overflowPunct/>
              <w:topLinePunct w:val="0"/>
              <w:autoSpaceDE/>
              <w:autoSpaceDN/>
              <w:bidi w:val="0"/>
              <w:adjustRightInd w:val="0"/>
              <w:snapToGrid/>
              <w:spacing w:before="0" w:beforeAutospacing="0" w:after="0" w:afterAutospacing="0" w:line="300" w:lineRule="auto"/>
              <w:ind w:left="0" w:right="0" w:rightChars="0"/>
              <w:jc w:val="both"/>
              <w:textAlignment w:val="center"/>
              <w:rPr>
                <w:rFonts w:hint="default" w:ascii="宋体" w:hAnsi="宋体" w:eastAsia="宋体" w:cs="宋体"/>
                <w:sz w:val="22"/>
                <w:szCs w:val="22"/>
                <w:highlight w:val="none"/>
                <w:lang w:val="en-US" w:eastAsia="zh-CN"/>
              </w:rPr>
            </w:pPr>
            <w:r>
              <w:rPr>
                <w:rFonts w:hint="default" w:ascii="宋体" w:hAnsi="宋体" w:cs="宋体"/>
                <w:b/>
                <w:bCs/>
                <w:sz w:val="22"/>
                <w:szCs w:val="22"/>
                <w:highlight w:val="none"/>
                <w:lang w:eastAsia="zh-CN"/>
              </w:rPr>
              <w:t>上</w:t>
            </w:r>
            <w:r>
              <w:rPr>
                <w:rFonts w:hint="eastAsia" w:ascii="宋体" w:hAnsi="宋体" w:eastAsia="宋体" w:cs="宋体"/>
                <w:b/>
                <w:bCs/>
                <w:sz w:val="22"/>
                <w:szCs w:val="22"/>
                <w:highlight w:val="none"/>
                <w:lang w:val="en-US" w:eastAsia="zh-CN"/>
              </w:rPr>
              <w:t>小易应用</w:t>
            </w:r>
            <w:r>
              <w:rPr>
                <w:rFonts w:hint="eastAsia" w:ascii="宋体" w:hAnsi="宋体" w:eastAsia="宋体" w:cs="宋体"/>
                <w:sz w:val="22"/>
                <w:szCs w:val="22"/>
                <w:highlight w:val="none"/>
                <w:lang w:val="en-US" w:eastAsia="zh-CN"/>
              </w:rPr>
              <w:t>：（1）服务器适配，（2）操作系统适配，（3）数据库适配，（4）中间件适配，（5）功能响应：①管理后台、②门户网站；</w:t>
            </w:r>
          </w:p>
          <w:p>
            <w:pPr>
              <w:keepNext w:val="0"/>
              <w:keepLines w:val="0"/>
              <w:pageBreakBefore w:val="0"/>
              <w:widowControl/>
              <w:numPr>
                <w:ilvl w:val="0"/>
                <w:numId w:val="10"/>
              </w:numPr>
              <w:suppressLineNumbers w:val="0"/>
              <w:kinsoku/>
              <w:wordWrap/>
              <w:overflowPunct/>
              <w:topLinePunct w:val="0"/>
              <w:autoSpaceDE/>
              <w:autoSpaceDN/>
              <w:bidi w:val="0"/>
              <w:adjustRightInd w:val="0"/>
              <w:snapToGrid/>
              <w:spacing w:before="0" w:beforeAutospacing="0" w:after="0" w:afterAutospacing="0" w:line="300" w:lineRule="auto"/>
              <w:ind w:left="0" w:leftChars="0" w:right="0" w:rightChars="0" w:firstLine="0" w:firstLineChars="0"/>
              <w:jc w:val="both"/>
              <w:textAlignment w:val="center"/>
              <w:rPr>
                <w:rFonts w:hint="default" w:ascii="宋体" w:hAnsi="宋体" w:eastAsia="宋体" w:cs="宋体"/>
                <w:sz w:val="22"/>
                <w:szCs w:val="22"/>
                <w:highlight w:val="none"/>
                <w:lang w:val="en-US" w:eastAsia="zh-CN"/>
              </w:rPr>
            </w:pPr>
            <w:r>
              <w:rPr>
                <w:rFonts w:hint="eastAsia" w:ascii="宋体" w:hAnsi="宋体" w:eastAsia="宋体" w:cs="宋体"/>
                <w:b/>
                <w:bCs/>
                <w:sz w:val="22"/>
                <w:szCs w:val="22"/>
                <w:highlight w:val="none"/>
                <w:lang w:val="en-US" w:eastAsia="zh-CN"/>
              </w:rPr>
              <w:t>AI大模型应用</w:t>
            </w:r>
            <w:r>
              <w:rPr>
                <w:rFonts w:hint="eastAsia" w:ascii="宋体" w:hAnsi="宋体" w:eastAsia="宋体" w:cs="宋体"/>
                <w:sz w:val="22"/>
                <w:szCs w:val="22"/>
                <w:highlight w:val="none"/>
                <w:lang w:val="en-US" w:eastAsia="zh-CN"/>
              </w:rPr>
              <w:t>:（1）服务器适配，（2）操作系统适配，（3）数据库适配，（4）中间件适配，（5）功能响应：①服务专区、企业积分、子女入学一件事、产业空间升级改造、诉求服务升级改造，②上心宝AI助手移动端，③终端设备AI办事助手④后台管理⑤其他；</w:t>
            </w:r>
          </w:p>
          <w:p>
            <w:pPr>
              <w:keepNext w:val="0"/>
              <w:keepLines w:val="0"/>
              <w:pageBreakBefore w:val="0"/>
              <w:widowControl/>
              <w:numPr>
                <w:ilvl w:val="0"/>
                <w:numId w:val="10"/>
              </w:numPr>
              <w:suppressLineNumbers w:val="0"/>
              <w:kinsoku/>
              <w:wordWrap/>
              <w:overflowPunct/>
              <w:topLinePunct w:val="0"/>
              <w:autoSpaceDE/>
              <w:autoSpaceDN/>
              <w:bidi w:val="0"/>
              <w:adjustRightInd w:val="0"/>
              <w:snapToGrid/>
              <w:spacing w:before="0" w:beforeAutospacing="0" w:after="0" w:afterAutospacing="0" w:line="300" w:lineRule="auto"/>
              <w:ind w:left="0" w:leftChars="0" w:right="0" w:rightChars="0" w:firstLine="0" w:firstLineChars="0"/>
              <w:jc w:val="both"/>
              <w:textAlignment w:val="center"/>
              <w:rPr>
                <w:rFonts w:hint="default" w:ascii="宋体" w:hAnsi="宋体" w:eastAsia="宋体" w:cs="宋体"/>
                <w:sz w:val="22"/>
                <w:szCs w:val="22"/>
                <w:highlight w:val="none"/>
                <w:lang w:val="en-US" w:eastAsia="zh-CN"/>
              </w:rPr>
            </w:pPr>
            <w:r>
              <w:rPr>
                <w:rStyle w:val="533"/>
                <w:rFonts w:hint="eastAsia" w:ascii="宋体" w:hAnsi="宋体" w:eastAsia="宋体" w:cs="宋体"/>
                <w:b/>
                <w:bCs/>
                <w:sz w:val="22"/>
                <w:szCs w:val="22"/>
                <w:highlight w:val="none"/>
                <w:lang w:val="en-US" w:eastAsia="zh-CN" w:bidi="ar"/>
              </w:rPr>
              <w:t>上心办·云窗应用</w:t>
            </w:r>
            <w:r>
              <w:rPr>
                <w:rStyle w:val="533"/>
                <w:rFonts w:hint="eastAsia" w:ascii="宋体" w:hAnsi="宋体" w:eastAsia="宋体" w:cs="宋体"/>
                <w:sz w:val="22"/>
                <w:szCs w:val="22"/>
                <w:highlight w:val="none"/>
                <w:lang w:val="en-US" w:eastAsia="zh-CN" w:bidi="ar"/>
              </w:rPr>
              <w:t>：（1）</w:t>
            </w:r>
            <w:r>
              <w:rPr>
                <w:rFonts w:hint="eastAsia" w:ascii="宋体" w:hAnsi="宋体" w:eastAsia="宋体" w:cs="宋体"/>
                <w:sz w:val="22"/>
                <w:szCs w:val="22"/>
                <w:highlight w:val="none"/>
                <w:lang w:val="en-US" w:eastAsia="zh-CN"/>
              </w:rPr>
              <w:t>服务器适配，（2）</w:t>
            </w:r>
            <w:r>
              <w:rPr>
                <w:rFonts w:hint="eastAsia" w:ascii="宋体" w:hAnsi="宋体" w:cs="宋体"/>
                <w:sz w:val="22"/>
                <w:szCs w:val="22"/>
                <w:highlight w:val="none"/>
                <w:lang w:val="en-US" w:eastAsia="zh-CN"/>
              </w:rPr>
              <w:t>设备端</w:t>
            </w:r>
            <w:r>
              <w:rPr>
                <w:rFonts w:hint="eastAsia" w:ascii="宋体" w:hAnsi="宋体" w:eastAsia="宋体" w:cs="宋体"/>
                <w:sz w:val="22"/>
                <w:szCs w:val="22"/>
                <w:highlight w:val="none"/>
                <w:lang w:val="en-US" w:eastAsia="zh-CN"/>
              </w:rPr>
              <w:t>适配，（3）数据库适配，（4）中间件适配，（5）功能响应：①</w:t>
            </w:r>
            <w:r>
              <w:rPr>
                <w:rFonts w:hint="eastAsia" w:ascii="宋体" w:hAnsi="宋体" w:eastAsia="宋体" w:cs="宋体"/>
                <w:i w:val="0"/>
                <w:iCs w:val="0"/>
                <w:color w:val="000000"/>
                <w:kern w:val="0"/>
                <w:sz w:val="22"/>
                <w:szCs w:val="22"/>
                <w:highlight w:val="none"/>
                <w:u w:val="none"/>
                <w:lang w:val="en-US" w:eastAsia="zh-CN" w:bidi="ar"/>
              </w:rPr>
              <w:t>群众端、②业务端、③管理端、④移动端、⑤基础应用；</w:t>
            </w:r>
          </w:p>
          <w:p>
            <w:pPr>
              <w:keepNext w:val="0"/>
              <w:keepLines w:val="0"/>
              <w:pageBreakBefore w:val="0"/>
              <w:widowControl/>
              <w:numPr>
                <w:ilvl w:val="0"/>
                <w:numId w:val="10"/>
              </w:numPr>
              <w:suppressLineNumbers w:val="0"/>
              <w:kinsoku/>
              <w:wordWrap/>
              <w:overflowPunct/>
              <w:topLinePunct w:val="0"/>
              <w:autoSpaceDE/>
              <w:autoSpaceDN/>
              <w:bidi w:val="0"/>
              <w:adjustRightInd w:val="0"/>
              <w:snapToGrid/>
              <w:spacing w:before="0" w:beforeAutospacing="0" w:after="0" w:afterAutospacing="0" w:line="300" w:lineRule="auto"/>
              <w:ind w:left="0" w:leftChars="0" w:right="0" w:rightChars="0" w:firstLine="0" w:firstLineChars="0"/>
              <w:jc w:val="both"/>
              <w:textAlignment w:val="center"/>
              <w:rPr>
                <w:rFonts w:hint="default" w:ascii="宋体" w:hAnsi="宋体" w:eastAsia="宋体" w:cs="宋体"/>
                <w:color w:val="auto"/>
                <w:kern w:val="2"/>
                <w:sz w:val="22"/>
                <w:szCs w:val="22"/>
                <w:highlight w:val="none"/>
                <w:lang w:bidi="ar"/>
              </w:rPr>
            </w:pPr>
            <w:r>
              <w:rPr>
                <w:rStyle w:val="533"/>
                <w:rFonts w:hint="eastAsia" w:ascii="宋体" w:hAnsi="宋体" w:eastAsia="宋体" w:cs="宋体"/>
                <w:b/>
                <w:bCs/>
                <w:sz w:val="22"/>
                <w:szCs w:val="22"/>
                <w:highlight w:val="none"/>
                <w:lang w:val="en-US" w:eastAsia="zh-CN" w:bidi="ar"/>
              </w:rPr>
              <w:t>上心办政企服务平台：</w:t>
            </w:r>
            <w:r>
              <w:rPr>
                <w:rStyle w:val="533"/>
                <w:rFonts w:hint="eastAsia" w:ascii="宋体" w:hAnsi="宋体" w:eastAsia="宋体" w:cs="宋体"/>
                <w:b w:val="0"/>
                <w:bCs w:val="0"/>
                <w:sz w:val="22"/>
                <w:szCs w:val="22"/>
                <w:highlight w:val="none"/>
                <w:lang w:val="en-US" w:eastAsia="zh-CN" w:bidi="ar"/>
              </w:rPr>
              <w:t>（1）</w:t>
            </w:r>
            <w:r>
              <w:rPr>
                <w:rFonts w:hint="eastAsia" w:ascii="宋体" w:hAnsi="宋体" w:eastAsia="宋体" w:cs="宋体"/>
                <w:color w:val="auto"/>
                <w:kern w:val="2"/>
                <w:sz w:val="22"/>
                <w:szCs w:val="22"/>
                <w:highlight w:val="none"/>
                <w:lang w:bidi="ar"/>
              </w:rPr>
              <w:t>统一用户、授权、集成、安全、资源、消息管理</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2</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bidi="ar"/>
              </w:rPr>
              <w:t>）工作台门户</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3</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bidi="ar"/>
              </w:rPr>
              <w:t>用户中心</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bidi="ar"/>
              </w:rPr>
              <w:t>4）认证中心</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bidi="ar"/>
              </w:rPr>
              <w:t>5）消息中心</w:t>
            </w:r>
            <w:r>
              <w:rPr>
                <w:rFonts w:hint="eastAsia" w:ascii="宋体" w:hAnsi="宋体" w:eastAsia="宋体" w:cs="宋体"/>
                <w:color w:val="auto"/>
                <w:kern w:val="2"/>
                <w:sz w:val="22"/>
                <w:szCs w:val="22"/>
                <w:highlight w:val="none"/>
                <w:lang w:eastAsia="zh-CN" w:bidi="ar"/>
              </w:rPr>
              <w:t>；</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sz w:val="22"/>
                <w:szCs w:val="28"/>
                <w:highlight w:val="none"/>
                <w:lang w:val="en-US" w:eastAsia="zh-CN"/>
              </w:rPr>
            </w:pPr>
            <w:r>
              <w:rPr>
                <w:rFonts w:hint="eastAsia"/>
                <w:sz w:val="22"/>
                <w:szCs w:val="28"/>
                <w:highlight w:val="none"/>
                <w:lang w:val="en-US" w:eastAsia="zh-CN"/>
              </w:rPr>
              <w:t>内容完整合理、可行，具有针对性，</w:t>
            </w:r>
            <w:r>
              <w:rPr>
                <w:rFonts w:hint="eastAsia" w:ascii="宋体" w:hAnsi="宋体" w:eastAsia="宋体" w:cs="宋体"/>
                <w:b w:val="0"/>
                <w:bCs w:val="0"/>
                <w:color w:val="auto"/>
                <w:sz w:val="22"/>
                <w:szCs w:val="22"/>
                <w:highlight w:val="none"/>
                <w:vertAlign w:val="baseline"/>
                <w:lang w:val="zh-TW" w:eastAsia="zh-CN"/>
              </w:rPr>
              <w:t>符合实际情况，视为符合要求。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00" w:lineRule="auto"/>
              <w:ind w:left="0" w:leftChars="0" w:right="0" w:rightChars="0" w:firstLine="0" w:firstLineChars="0"/>
              <w:jc w:val="both"/>
              <w:textAlignment w:val="center"/>
              <w:rPr>
                <w:rFonts w:hint="default" w:ascii="宋体" w:hAnsi="宋体" w:eastAsia="宋体" w:cs="宋体"/>
                <w:sz w:val="22"/>
                <w:szCs w:val="22"/>
                <w:highlight w:val="none"/>
                <w:lang w:val="en-US" w:eastAsia="zh-CN"/>
              </w:rPr>
            </w:pPr>
            <w:r>
              <w:rPr>
                <w:rFonts w:hint="eastAsia" w:ascii="宋体" w:hAnsi="宋体" w:eastAsia="宋体" w:cs="宋体"/>
                <w:b w:val="0"/>
                <w:bCs w:val="0"/>
                <w:color w:val="auto"/>
                <w:sz w:val="22"/>
                <w:szCs w:val="22"/>
                <w:highlight w:val="none"/>
                <w:vertAlign w:val="baseline"/>
                <w:lang w:val="zh-TW" w:eastAsia="zh-CN"/>
              </w:rPr>
              <w:t>符合要求的得</w:t>
            </w:r>
            <w:r>
              <w:rPr>
                <w:rFonts w:hint="eastAsia" w:ascii="宋体" w:hAnsi="宋体" w:eastAsia="宋体" w:cs="宋体"/>
                <w:b w:val="0"/>
                <w:bCs w:val="0"/>
                <w:color w:val="auto"/>
                <w:sz w:val="22"/>
                <w:szCs w:val="22"/>
                <w:highlight w:val="none"/>
                <w:vertAlign w:val="baseline"/>
                <w:lang w:val="en-US" w:eastAsia="zh-CN"/>
              </w:rPr>
              <w:t>5</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/大项</w:t>
            </w:r>
            <w:r>
              <w:rPr>
                <w:rFonts w:hint="eastAsia" w:ascii="宋体" w:hAnsi="宋体" w:eastAsia="宋体" w:cs="宋体"/>
                <w:b w:val="0"/>
                <w:bCs w:val="0"/>
                <w:color w:val="auto"/>
                <w:sz w:val="22"/>
                <w:szCs w:val="22"/>
                <w:highlight w:val="none"/>
                <w:vertAlign w:val="baseline"/>
                <w:lang w:val="zh-TW" w:eastAsia="zh-CN"/>
              </w:rPr>
              <w:t>，基本符合</w:t>
            </w:r>
            <w:r>
              <w:rPr>
                <w:rFonts w:hint="eastAsia" w:ascii="宋体" w:hAnsi="宋体" w:cs="宋体"/>
                <w:b w:val="0"/>
                <w:bCs w:val="0"/>
                <w:color w:val="auto"/>
                <w:sz w:val="22"/>
                <w:szCs w:val="22"/>
                <w:highlight w:val="none"/>
                <w:vertAlign w:val="baseline"/>
                <w:lang w:val="zh-TW" w:eastAsia="zh-CN"/>
              </w:rPr>
              <w:t>的</w:t>
            </w:r>
            <w:r>
              <w:rPr>
                <w:rFonts w:hint="eastAsia" w:ascii="宋体" w:hAnsi="宋体" w:eastAsia="宋体" w:cs="宋体"/>
                <w:b w:val="0"/>
                <w:bCs w:val="0"/>
                <w:color w:val="auto"/>
                <w:sz w:val="22"/>
                <w:szCs w:val="22"/>
                <w:highlight w:val="none"/>
                <w:vertAlign w:val="baseline"/>
                <w:lang w:val="zh-TW" w:eastAsia="zh-CN"/>
              </w:rPr>
              <w:t>得</w:t>
            </w:r>
            <w:r>
              <w:rPr>
                <w:rFonts w:hint="eastAsia" w:ascii="宋体" w:hAnsi="宋体" w:eastAsia="宋体" w:cs="宋体"/>
                <w:b w:val="0"/>
                <w:bCs w:val="0"/>
                <w:color w:val="auto"/>
                <w:sz w:val="22"/>
                <w:szCs w:val="22"/>
                <w:highlight w:val="none"/>
                <w:vertAlign w:val="baseline"/>
                <w:lang w:val="en-US" w:eastAsia="zh-CN"/>
              </w:rPr>
              <w:t>3</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/大项</w:t>
            </w:r>
            <w:r>
              <w:rPr>
                <w:rFonts w:hint="eastAsia" w:ascii="宋体" w:hAnsi="宋体" w:eastAsia="宋体" w:cs="宋体"/>
                <w:b w:val="0"/>
                <w:bCs w:val="0"/>
                <w:color w:val="auto"/>
                <w:sz w:val="22"/>
                <w:szCs w:val="22"/>
                <w:highlight w:val="none"/>
                <w:vertAlign w:val="baseline"/>
                <w:lang w:val="zh-TW" w:eastAsia="zh-CN"/>
              </w:rPr>
              <w:t>，部分符合</w:t>
            </w:r>
            <w:r>
              <w:rPr>
                <w:rFonts w:hint="eastAsia" w:ascii="宋体" w:hAnsi="宋体" w:eastAsia="宋体" w:cs="宋体"/>
                <w:i w:val="0"/>
                <w:iCs w:val="0"/>
                <w:color w:val="000000"/>
                <w:kern w:val="0"/>
                <w:sz w:val="22"/>
                <w:szCs w:val="22"/>
                <w:highlight w:val="none"/>
                <w:u w:val="none"/>
                <w:lang w:val="en-US" w:eastAsia="zh-CN" w:bidi="ar"/>
              </w:rPr>
              <w:t>有缺陷</w:t>
            </w:r>
            <w:r>
              <w:rPr>
                <w:rFonts w:hint="eastAsia" w:ascii="宋体" w:hAnsi="宋体" w:eastAsia="宋体" w:cs="宋体"/>
                <w:b w:val="0"/>
                <w:bCs w:val="0"/>
                <w:color w:val="auto"/>
                <w:sz w:val="22"/>
                <w:szCs w:val="22"/>
                <w:highlight w:val="none"/>
                <w:vertAlign w:val="baseline"/>
                <w:lang w:val="zh-TW" w:eastAsia="zh-CN"/>
              </w:rPr>
              <w:t>的得</w:t>
            </w:r>
            <w:r>
              <w:rPr>
                <w:rFonts w:hint="eastAsia" w:ascii="宋体" w:hAnsi="宋体" w:eastAsia="宋体" w:cs="宋体"/>
                <w:b w:val="0"/>
                <w:bCs w:val="0"/>
                <w:color w:val="auto"/>
                <w:sz w:val="22"/>
                <w:szCs w:val="22"/>
                <w:highlight w:val="none"/>
                <w:vertAlign w:val="baseline"/>
                <w:lang w:val="en-US" w:eastAsia="zh-CN"/>
              </w:rPr>
              <w:t>1分/大项，</w:t>
            </w:r>
            <w:r>
              <w:rPr>
                <w:rFonts w:hint="eastAsia" w:ascii="宋体" w:hAnsi="宋体" w:eastAsia="宋体" w:cs="宋体"/>
                <w:b w:val="0"/>
                <w:bCs w:val="0"/>
                <w:color w:val="auto"/>
                <w:sz w:val="22"/>
                <w:szCs w:val="22"/>
                <w:highlight w:val="none"/>
                <w:vertAlign w:val="baseline"/>
                <w:lang w:val="zh-TW" w:eastAsia="zh-CN"/>
              </w:rPr>
              <w:t>不符合不得分。</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20</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功能响应符合性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5"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7</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提供针对本项目建设内容的历史数据迁移方案，内容包括但不限于数据迁移需求分析、软硬件环境现状、系统容量需求分析、数据迁移风险、数据迁移实施方案等方面。</w:t>
            </w:r>
          </w:p>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方案内容完整符合实际、详细且针对性强，完全满足采购需求得</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分；方案内容基本完整，方案设计基本合理，基本满足采购人要求的，得2分；方案内容有缺失、方案设计有一定偏离，不完全满足采购人要求的，得1分；方案不合理或未提供方案不得分。</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0-3</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数据迁移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8</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投标人按采购人要求</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①具有明确的建设质量目标</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②具有质量保证措施</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③具有详细可行的实施内容等</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sz w:val="22"/>
                <w:szCs w:val="28"/>
                <w:highlight w:val="none"/>
                <w:lang w:val="en-US" w:eastAsia="zh-CN"/>
              </w:rPr>
            </w:pPr>
            <w:bookmarkStart w:id="71" w:name="OLE_LINK5"/>
            <w:r>
              <w:rPr>
                <w:rFonts w:hint="eastAsia"/>
                <w:sz w:val="22"/>
                <w:szCs w:val="28"/>
                <w:highlight w:val="none"/>
                <w:lang w:val="en-US" w:eastAsia="zh-CN"/>
              </w:rPr>
              <w:t>内容完整合理、可行，具有针对性，</w:t>
            </w:r>
            <w:r>
              <w:rPr>
                <w:rFonts w:hint="eastAsia" w:ascii="宋体" w:hAnsi="宋体" w:eastAsia="宋体" w:cs="宋体"/>
                <w:b w:val="0"/>
                <w:bCs w:val="0"/>
                <w:color w:val="auto"/>
                <w:sz w:val="22"/>
                <w:szCs w:val="22"/>
                <w:highlight w:val="none"/>
                <w:vertAlign w:val="baseline"/>
                <w:lang w:val="zh-TW" w:eastAsia="zh-CN"/>
              </w:rPr>
              <w:t>符合实际情况，视为符合要求。</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b w:val="0"/>
                <w:bCs w:val="0"/>
                <w:color w:val="auto"/>
                <w:sz w:val="22"/>
                <w:szCs w:val="22"/>
                <w:highlight w:val="none"/>
                <w:vertAlign w:val="baseline"/>
                <w:lang w:val="zh-TW" w:eastAsia="zh-CN"/>
              </w:rPr>
              <w:t>符合要求的得</w:t>
            </w:r>
            <w:r>
              <w:rPr>
                <w:rFonts w:hint="eastAsia" w:ascii="宋体" w:hAnsi="宋体" w:eastAsia="宋体" w:cs="宋体"/>
                <w:b w:val="0"/>
                <w:bCs w:val="0"/>
                <w:color w:val="auto"/>
                <w:sz w:val="22"/>
                <w:szCs w:val="22"/>
                <w:highlight w:val="none"/>
                <w:vertAlign w:val="baseline"/>
                <w:lang w:val="en-US" w:eastAsia="zh-CN"/>
              </w:rPr>
              <w:t>1</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/项</w:t>
            </w:r>
            <w:r>
              <w:rPr>
                <w:rFonts w:hint="eastAsia" w:ascii="宋体" w:hAnsi="宋体" w:eastAsia="宋体" w:cs="宋体"/>
                <w:b w:val="0"/>
                <w:bCs w:val="0"/>
                <w:color w:val="auto"/>
                <w:sz w:val="22"/>
                <w:szCs w:val="22"/>
                <w:highlight w:val="none"/>
                <w:vertAlign w:val="baseline"/>
                <w:lang w:val="zh-TW" w:eastAsia="zh-CN"/>
              </w:rPr>
              <w:t>，部分符合的得</w:t>
            </w:r>
            <w:r>
              <w:rPr>
                <w:rFonts w:hint="eastAsia" w:ascii="宋体" w:hAnsi="宋体" w:eastAsia="宋体" w:cs="宋体"/>
                <w:b w:val="0"/>
                <w:bCs w:val="0"/>
                <w:color w:val="auto"/>
                <w:sz w:val="22"/>
                <w:szCs w:val="22"/>
                <w:highlight w:val="none"/>
                <w:vertAlign w:val="baseline"/>
                <w:lang w:val="en-US" w:eastAsia="zh-CN"/>
              </w:rPr>
              <w:t>0.5</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/项</w:t>
            </w:r>
            <w:r>
              <w:rPr>
                <w:rFonts w:hint="eastAsia" w:ascii="宋体" w:hAnsi="宋体" w:eastAsia="宋体" w:cs="宋体"/>
                <w:b w:val="0"/>
                <w:bCs w:val="0"/>
                <w:color w:val="auto"/>
                <w:sz w:val="22"/>
                <w:szCs w:val="22"/>
                <w:highlight w:val="none"/>
                <w:vertAlign w:val="baseline"/>
                <w:lang w:val="zh-TW" w:eastAsia="zh-CN"/>
              </w:rPr>
              <w:t>，不符合不得分。</w:t>
            </w:r>
            <w:bookmarkEnd w:id="71"/>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3</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08"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9</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投标人按采购人要求</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①具有明确的实施计划</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②具有进度保证措施</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③具有详细可行的实施内容等</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sz w:val="22"/>
                <w:szCs w:val="28"/>
                <w:highlight w:val="none"/>
                <w:lang w:val="en-US" w:eastAsia="zh-CN"/>
              </w:rPr>
            </w:pPr>
            <w:bookmarkStart w:id="72" w:name="OLE_LINK6"/>
            <w:r>
              <w:rPr>
                <w:rFonts w:hint="eastAsia"/>
                <w:sz w:val="22"/>
                <w:szCs w:val="28"/>
                <w:highlight w:val="none"/>
                <w:lang w:val="en-US" w:eastAsia="zh-CN"/>
              </w:rPr>
              <w:t>内容完整合理、可行，具有针对性，</w:t>
            </w:r>
            <w:r>
              <w:rPr>
                <w:rFonts w:hint="eastAsia" w:ascii="宋体" w:hAnsi="宋体" w:eastAsia="宋体" w:cs="宋体"/>
                <w:b w:val="0"/>
                <w:bCs w:val="0"/>
                <w:color w:val="auto"/>
                <w:sz w:val="22"/>
                <w:szCs w:val="22"/>
                <w:highlight w:val="none"/>
                <w:vertAlign w:val="baseline"/>
                <w:lang w:val="zh-TW" w:eastAsia="zh-CN"/>
              </w:rPr>
              <w:t>符合实际情况，视为符合要求。</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b w:val="0"/>
                <w:bCs w:val="0"/>
                <w:color w:val="auto"/>
                <w:sz w:val="22"/>
                <w:szCs w:val="22"/>
                <w:highlight w:val="none"/>
                <w:vertAlign w:val="baseline"/>
                <w:lang w:val="zh-TW" w:eastAsia="zh-CN"/>
              </w:rPr>
              <w:t>符合要求的得</w:t>
            </w:r>
            <w:r>
              <w:rPr>
                <w:rFonts w:hint="eastAsia" w:ascii="宋体" w:hAnsi="宋体" w:eastAsia="宋体" w:cs="宋体"/>
                <w:b w:val="0"/>
                <w:bCs w:val="0"/>
                <w:color w:val="auto"/>
                <w:sz w:val="22"/>
                <w:szCs w:val="22"/>
                <w:highlight w:val="none"/>
                <w:vertAlign w:val="baseline"/>
                <w:lang w:val="en-US" w:eastAsia="zh-CN"/>
              </w:rPr>
              <w:t>2</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/项</w:t>
            </w:r>
            <w:r>
              <w:rPr>
                <w:rFonts w:hint="eastAsia" w:ascii="宋体" w:hAnsi="宋体" w:eastAsia="宋体" w:cs="宋体"/>
                <w:b w:val="0"/>
                <w:bCs w:val="0"/>
                <w:color w:val="auto"/>
                <w:sz w:val="22"/>
                <w:szCs w:val="22"/>
                <w:highlight w:val="none"/>
                <w:vertAlign w:val="baseline"/>
                <w:lang w:val="zh-TW" w:eastAsia="zh-CN"/>
              </w:rPr>
              <w:t>，部分符合的得</w:t>
            </w:r>
            <w:r>
              <w:rPr>
                <w:rFonts w:hint="eastAsia" w:ascii="宋体" w:hAnsi="宋体" w:eastAsia="宋体" w:cs="宋体"/>
                <w:b w:val="0"/>
                <w:bCs w:val="0"/>
                <w:color w:val="auto"/>
                <w:sz w:val="22"/>
                <w:szCs w:val="22"/>
                <w:highlight w:val="none"/>
                <w:vertAlign w:val="baseline"/>
                <w:lang w:val="en-US" w:eastAsia="zh-CN"/>
              </w:rPr>
              <w:t>1</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/项</w:t>
            </w:r>
            <w:r>
              <w:rPr>
                <w:rFonts w:hint="eastAsia" w:ascii="宋体" w:hAnsi="宋体" w:eastAsia="宋体" w:cs="宋体"/>
                <w:b w:val="0"/>
                <w:bCs w:val="0"/>
                <w:color w:val="auto"/>
                <w:sz w:val="22"/>
                <w:szCs w:val="22"/>
                <w:highlight w:val="none"/>
                <w:vertAlign w:val="baseline"/>
                <w:lang w:val="zh-TW" w:eastAsia="zh-CN"/>
              </w:rPr>
              <w:t>，不符合不得分</w:t>
            </w:r>
            <w:bookmarkEnd w:id="72"/>
            <w:r>
              <w:rPr>
                <w:rFonts w:hint="eastAsia" w:ascii="宋体" w:hAnsi="宋体" w:eastAsia="宋体" w:cs="宋体"/>
                <w:b w:val="0"/>
                <w:bCs w:val="0"/>
                <w:color w:val="auto"/>
                <w:sz w:val="22"/>
                <w:szCs w:val="22"/>
                <w:highlight w:val="none"/>
                <w:vertAlign w:val="baseline"/>
                <w:lang w:val="zh-TW" w:eastAsia="zh-CN"/>
              </w:rPr>
              <w:t>。</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6</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组织实施方案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9"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10</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培训计划包括①培训内容、②培训时间地点、③培训对象，④培训师资力量等</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sz w:val="22"/>
                <w:szCs w:val="28"/>
                <w:highlight w:val="none"/>
                <w:lang w:val="en-US" w:eastAsia="zh-CN"/>
              </w:rPr>
            </w:pPr>
            <w:bookmarkStart w:id="73" w:name="OLE_LINK7"/>
            <w:r>
              <w:rPr>
                <w:rFonts w:hint="eastAsia"/>
                <w:sz w:val="22"/>
                <w:szCs w:val="28"/>
                <w:highlight w:val="none"/>
                <w:lang w:val="en-US" w:eastAsia="zh-CN"/>
              </w:rPr>
              <w:t>内容完整合理、可行，具有针对性，</w:t>
            </w:r>
            <w:r>
              <w:rPr>
                <w:rFonts w:hint="eastAsia" w:ascii="宋体" w:hAnsi="宋体" w:eastAsia="宋体" w:cs="宋体"/>
                <w:b w:val="0"/>
                <w:bCs w:val="0"/>
                <w:color w:val="auto"/>
                <w:sz w:val="22"/>
                <w:szCs w:val="22"/>
                <w:highlight w:val="none"/>
                <w:vertAlign w:val="baseline"/>
                <w:lang w:val="zh-TW" w:eastAsia="zh-CN"/>
              </w:rPr>
              <w:t>符合实际情况，视为符合要求。</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b w:val="0"/>
                <w:bCs w:val="0"/>
                <w:color w:val="auto"/>
                <w:sz w:val="22"/>
                <w:szCs w:val="22"/>
                <w:highlight w:val="none"/>
                <w:vertAlign w:val="baseline"/>
                <w:lang w:val="zh-TW" w:eastAsia="zh-CN"/>
              </w:rPr>
              <w:t>符合要求的得</w:t>
            </w:r>
            <w:r>
              <w:rPr>
                <w:rFonts w:hint="eastAsia" w:ascii="宋体" w:hAnsi="宋体" w:eastAsia="宋体" w:cs="宋体"/>
                <w:b w:val="0"/>
                <w:bCs w:val="0"/>
                <w:color w:val="auto"/>
                <w:sz w:val="22"/>
                <w:szCs w:val="22"/>
                <w:highlight w:val="none"/>
                <w:vertAlign w:val="baseline"/>
                <w:lang w:val="en-US" w:eastAsia="zh-CN"/>
              </w:rPr>
              <w:t>1</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/项</w:t>
            </w:r>
            <w:r>
              <w:rPr>
                <w:rFonts w:hint="eastAsia" w:ascii="宋体" w:hAnsi="宋体" w:eastAsia="宋体" w:cs="宋体"/>
                <w:b w:val="0"/>
                <w:bCs w:val="0"/>
                <w:color w:val="auto"/>
                <w:sz w:val="22"/>
                <w:szCs w:val="22"/>
                <w:highlight w:val="none"/>
                <w:vertAlign w:val="baseline"/>
                <w:lang w:val="zh-TW" w:eastAsia="zh-CN"/>
              </w:rPr>
              <w:t>，部分符合的得</w:t>
            </w:r>
            <w:r>
              <w:rPr>
                <w:rFonts w:hint="eastAsia" w:ascii="宋体" w:hAnsi="宋体" w:eastAsia="宋体" w:cs="宋体"/>
                <w:b w:val="0"/>
                <w:bCs w:val="0"/>
                <w:color w:val="auto"/>
                <w:sz w:val="22"/>
                <w:szCs w:val="22"/>
                <w:highlight w:val="none"/>
                <w:vertAlign w:val="baseline"/>
                <w:lang w:val="en-US" w:eastAsia="zh-CN"/>
              </w:rPr>
              <w:t>0.5</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/项</w:t>
            </w:r>
            <w:r>
              <w:rPr>
                <w:rFonts w:hint="eastAsia" w:ascii="宋体" w:hAnsi="宋体" w:eastAsia="宋体" w:cs="宋体"/>
                <w:b w:val="0"/>
                <w:bCs w:val="0"/>
                <w:color w:val="auto"/>
                <w:sz w:val="22"/>
                <w:szCs w:val="22"/>
                <w:highlight w:val="none"/>
                <w:vertAlign w:val="baseline"/>
                <w:lang w:val="zh-TW" w:eastAsia="zh-CN"/>
              </w:rPr>
              <w:t>，不符合不得分</w:t>
            </w:r>
            <w:r>
              <w:rPr>
                <w:rFonts w:hint="eastAsia" w:ascii="宋体" w:hAnsi="宋体" w:eastAsia="宋体" w:cs="宋体"/>
                <w:i w:val="0"/>
                <w:iCs w:val="0"/>
                <w:color w:val="000000"/>
                <w:kern w:val="0"/>
                <w:sz w:val="22"/>
                <w:szCs w:val="22"/>
                <w:highlight w:val="none"/>
                <w:u w:val="none"/>
                <w:lang w:val="en-US" w:eastAsia="zh-CN" w:bidi="ar"/>
              </w:rPr>
              <w:t>。</w:t>
            </w:r>
            <w:bookmarkEnd w:id="73"/>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4</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培训方案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kern w:val="0"/>
                <w:sz w:val="22"/>
                <w:szCs w:val="22"/>
                <w:highlight w:val="none"/>
                <w:lang w:eastAsia="zh-CN" w:bidi="ar"/>
              </w:rPr>
            </w:pPr>
            <w:r>
              <w:rPr>
                <w:rFonts w:hint="eastAsia" w:ascii="宋体" w:hAnsi="宋体" w:eastAsia="宋体" w:cs="宋体"/>
                <w:i w:val="0"/>
                <w:iCs w:val="0"/>
                <w:color w:val="000000"/>
                <w:kern w:val="0"/>
                <w:sz w:val="22"/>
                <w:szCs w:val="22"/>
                <w:highlight w:val="none"/>
                <w:u w:val="none"/>
                <w:lang w:val="en-US" w:eastAsia="zh-CN" w:bidi="ar"/>
              </w:rPr>
              <w:t>验收方案完善细致可行，措施得力，流程规范明确。</w:t>
            </w:r>
            <w:r>
              <w:rPr>
                <w:rFonts w:hint="eastAsia" w:ascii="宋体" w:hAnsi="宋体" w:cs="宋体"/>
                <w:i w:val="0"/>
                <w:iCs w:val="0"/>
                <w:color w:val="000000"/>
                <w:kern w:val="0"/>
                <w:sz w:val="22"/>
                <w:szCs w:val="22"/>
                <w:highlight w:val="none"/>
                <w:u w:val="none"/>
                <w:lang w:val="en-US" w:eastAsia="zh-CN" w:bidi="ar"/>
              </w:rPr>
              <w:t>包括</w:t>
            </w:r>
            <w:r>
              <w:rPr>
                <w:rFonts w:hint="eastAsia" w:ascii="宋体" w:hAnsi="宋体" w:cs="宋体"/>
                <w:color w:val="000000"/>
                <w:kern w:val="0"/>
                <w:sz w:val="22"/>
                <w:szCs w:val="22"/>
                <w:highlight w:val="none"/>
                <w:lang w:bidi="ar"/>
              </w:rPr>
              <w:t>①</w:t>
            </w:r>
            <w:r>
              <w:rPr>
                <w:rFonts w:hint="eastAsia" w:ascii="宋体" w:hAnsi="宋体" w:cs="宋体"/>
                <w:color w:val="000000"/>
                <w:kern w:val="0"/>
                <w:sz w:val="22"/>
                <w:szCs w:val="22"/>
                <w:highlight w:val="none"/>
                <w:lang w:val="en-US" w:eastAsia="zh-CN" w:bidi="ar"/>
              </w:rPr>
              <w:t>需</w:t>
            </w:r>
            <w:r>
              <w:rPr>
                <w:rFonts w:hint="eastAsia" w:ascii="宋体" w:hAnsi="宋体" w:cs="宋体"/>
                <w:color w:val="000000"/>
                <w:kern w:val="0"/>
                <w:sz w:val="22"/>
                <w:szCs w:val="22"/>
                <w:highlight w:val="none"/>
                <w:lang w:bidi="ar"/>
              </w:rPr>
              <w:t>提供</w:t>
            </w:r>
            <w:r>
              <w:rPr>
                <w:rFonts w:hint="eastAsia" w:ascii="宋体" w:hAnsi="宋体" w:cs="宋体"/>
                <w:color w:val="000000"/>
                <w:kern w:val="0"/>
                <w:sz w:val="22"/>
                <w:szCs w:val="22"/>
                <w:highlight w:val="none"/>
                <w:lang w:val="en-US" w:eastAsia="zh-CN" w:bidi="ar"/>
              </w:rPr>
              <w:t>第三方软件测试、信创测评、渗透测试及</w:t>
            </w:r>
            <w:r>
              <w:rPr>
                <w:rFonts w:hint="eastAsia" w:ascii="宋体" w:hAnsi="宋体" w:cs="宋体"/>
                <w:color w:val="000000"/>
                <w:kern w:val="0"/>
                <w:sz w:val="22"/>
                <w:szCs w:val="22"/>
                <w:highlight w:val="none"/>
                <w:lang w:bidi="ar"/>
              </w:rPr>
              <w:t>信息安全等级保护二级测评报告②通过密评、③</w:t>
            </w:r>
            <w:r>
              <w:rPr>
                <w:rFonts w:hint="eastAsia" w:ascii="宋体" w:hAnsi="宋体" w:cs="宋体"/>
                <w:color w:val="000000"/>
                <w:kern w:val="0"/>
                <w:sz w:val="22"/>
                <w:szCs w:val="22"/>
                <w:highlight w:val="none"/>
                <w:lang w:val="en-US" w:eastAsia="zh-CN" w:bidi="ar"/>
              </w:rPr>
              <w:t>提供验收材料</w:t>
            </w:r>
            <w:r>
              <w:rPr>
                <w:rFonts w:hint="eastAsia" w:ascii="宋体" w:hAnsi="宋体" w:cs="宋体"/>
                <w:color w:val="000000"/>
                <w:kern w:val="0"/>
                <w:sz w:val="22"/>
                <w:szCs w:val="22"/>
                <w:highlight w:val="none"/>
                <w:lang w:bidi="ar"/>
              </w:rPr>
              <w:t>配合验收小组验收</w:t>
            </w:r>
            <w:r>
              <w:rPr>
                <w:rFonts w:hint="eastAsia" w:ascii="宋体" w:hAnsi="宋体" w:cs="宋体"/>
                <w:color w:val="000000"/>
                <w:kern w:val="0"/>
                <w:sz w:val="22"/>
                <w:szCs w:val="22"/>
                <w:highlight w:val="none"/>
                <w:lang w:eastAsia="zh-CN" w:bidi="ar"/>
              </w:rPr>
              <w:t>。</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内容合理、可行，具有针对性，符合项目实际得4分，内容较为合理、可行，较具有针对性，基本符合项目实际，基本满足要求得2分，内容有缺陷得1分，不满足不得分。</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4</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验收方案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73"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2</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kern w:val="0"/>
                <w:sz w:val="22"/>
                <w:szCs w:val="22"/>
                <w:highlight w:val="none"/>
                <w:lang w:bidi="ar"/>
              </w:rPr>
            </w:pPr>
            <w:r>
              <w:rPr>
                <w:rFonts w:hint="eastAsia" w:ascii="宋体" w:hAnsi="宋体" w:eastAsia="宋体" w:cs="宋体"/>
                <w:i w:val="0"/>
                <w:iCs w:val="0"/>
                <w:color w:val="000000"/>
                <w:kern w:val="0"/>
                <w:sz w:val="22"/>
                <w:szCs w:val="22"/>
                <w:highlight w:val="none"/>
                <w:u w:val="none"/>
                <w:lang w:val="en-US" w:eastAsia="zh-CN" w:bidi="ar"/>
              </w:rPr>
              <w:t>投标人具有明确的应急预案，</w:t>
            </w:r>
            <w:r>
              <w:rPr>
                <w:rFonts w:hint="eastAsia" w:ascii="宋体" w:hAnsi="宋体" w:cs="宋体"/>
                <w:i w:val="0"/>
                <w:iCs w:val="0"/>
                <w:color w:val="000000"/>
                <w:kern w:val="0"/>
                <w:sz w:val="22"/>
                <w:szCs w:val="22"/>
                <w:highlight w:val="none"/>
                <w:u w:val="none"/>
                <w:lang w:val="en-US" w:eastAsia="zh-CN" w:bidi="ar"/>
              </w:rPr>
              <w:t>包括</w:t>
            </w:r>
            <w:r>
              <w:rPr>
                <w:rFonts w:hint="eastAsia" w:ascii="宋体" w:hAnsi="宋体" w:cs="宋体"/>
                <w:color w:val="000000"/>
                <w:kern w:val="0"/>
                <w:sz w:val="22"/>
                <w:szCs w:val="22"/>
                <w:highlight w:val="none"/>
                <w:lang w:bidi="ar"/>
              </w:rPr>
              <w:t>①预案完整性、②快速响应机制、③容灾与备份。</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内容合理、可行，具有针对性，符合项目实际得4分，内容较为合理、可行，较具有针对性，基本符合项目实际，基本满足要求得2分，内容有缺陷得1分，不满足不得分。</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4</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58"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投标人具有明确的信息安全设计方案</w:t>
            </w:r>
            <w:r>
              <w:rPr>
                <w:rFonts w:hint="eastAsia" w:ascii="宋体" w:hAnsi="宋体" w:cs="宋体"/>
                <w:i w:val="0"/>
                <w:iCs w:val="0"/>
                <w:color w:val="000000"/>
                <w:kern w:val="0"/>
                <w:sz w:val="22"/>
                <w:szCs w:val="22"/>
                <w:highlight w:val="none"/>
                <w:u w:val="none"/>
                <w:lang w:val="en-US" w:eastAsia="zh-CN" w:bidi="ar"/>
              </w:rPr>
              <w:t>包括</w:t>
            </w:r>
            <w:r>
              <w:rPr>
                <w:rFonts w:hint="eastAsia" w:ascii="宋体" w:hAnsi="宋体" w:cs="宋体"/>
                <w:color w:val="000000"/>
                <w:kern w:val="0"/>
                <w:sz w:val="24"/>
                <w:highlight w:val="none"/>
                <w:lang w:bidi="ar"/>
              </w:rPr>
              <w:t>①</w:t>
            </w:r>
            <w:r>
              <w:rPr>
                <w:rFonts w:hint="eastAsia" w:ascii="宋体" w:hAnsi="宋体" w:cs="宋体"/>
                <w:i w:val="0"/>
                <w:iCs w:val="0"/>
                <w:color w:val="000000"/>
                <w:kern w:val="0"/>
                <w:sz w:val="22"/>
                <w:szCs w:val="22"/>
                <w:highlight w:val="none"/>
                <w:u w:val="none"/>
                <w:lang w:val="en-US" w:eastAsia="zh-CN" w:bidi="ar"/>
              </w:rPr>
              <w:t>数据安全、</w:t>
            </w:r>
            <w:r>
              <w:rPr>
                <w:rFonts w:hint="eastAsia" w:ascii="宋体" w:hAnsi="宋体" w:cs="宋体"/>
                <w:color w:val="000000"/>
                <w:kern w:val="0"/>
                <w:sz w:val="24"/>
                <w:highlight w:val="none"/>
                <w:lang w:bidi="ar"/>
              </w:rPr>
              <w:t>②</w:t>
            </w:r>
            <w:r>
              <w:rPr>
                <w:rFonts w:hint="eastAsia" w:ascii="宋体" w:hAnsi="宋体" w:cs="宋体"/>
                <w:i w:val="0"/>
                <w:iCs w:val="0"/>
                <w:color w:val="000000"/>
                <w:kern w:val="0"/>
                <w:sz w:val="22"/>
                <w:szCs w:val="22"/>
                <w:highlight w:val="none"/>
                <w:u w:val="none"/>
                <w:lang w:val="en-US" w:eastAsia="zh-CN" w:bidi="ar"/>
              </w:rPr>
              <w:t>网络安全</w:t>
            </w:r>
            <w:r>
              <w:rPr>
                <w:rFonts w:hint="eastAsia" w:ascii="宋体" w:hAnsi="宋体" w:eastAsia="宋体" w:cs="宋体"/>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内容合理、可行，具有针对性，符合项目实际得4分，内容较为合理、可行，较具有针对性，基本符合项目实际，基本满足要求得2分，内容有缺陷得1分，不满足不得分。</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4</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6"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提供完整详尽的售后服务方案，服务内容包括：①投标人针对各类故障必须提供7*24小时立即响应服务，承诺一般故障在2小时内解决，复杂故障在24小时内解决，如果故障不能在24小时内排除，则应提供技术团队达到现场进行处理。②投标人每月应对系统进行现场巡检，如巡检中发现软硬件问题，应及时诊断修复并提交故障报告及附解决措施；</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sz w:val="22"/>
                <w:szCs w:val="28"/>
                <w:highlight w:val="none"/>
                <w:lang w:val="en-US" w:eastAsia="zh-CN"/>
              </w:rPr>
            </w:pPr>
            <w:r>
              <w:rPr>
                <w:rFonts w:hint="eastAsia"/>
                <w:sz w:val="22"/>
                <w:szCs w:val="28"/>
                <w:highlight w:val="none"/>
                <w:lang w:val="en-US" w:eastAsia="zh-CN"/>
              </w:rPr>
              <w:t>内容完整合理、可行，具有针对性，</w:t>
            </w:r>
            <w:r>
              <w:rPr>
                <w:rFonts w:hint="eastAsia" w:ascii="宋体" w:hAnsi="宋体" w:eastAsia="宋体" w:cs="宋体"/>
                <w:b w:val="0"/>
                <w:bCs w:val="0"/>
                <w:color w:val="auto"/>
                <w:sz w:val="22"/>
                <w:szCs w:val="22"/>
                <w:highlight w:val="none"/>
                <w:vertAlign w:val="baseline"/>
                <w:lang w:val="zh-TW" w:eastAsia="zh-CN"/>
              </w:rPr>
              <w:t>符合实际情况，视为符合要求。</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b w:val="0"/>
                <w:bCs w:val="0"/>
                <w:color w:val="auto"/>
                <w:sz w:val="22"/>
                <w:szCs w:val="22"/>
                <w:highlight w:val="none"/>
                <w:vertAlign w:val="baseline"/>
                <w:lang w:val="zh-TW" w:eastAsia="zh-CN"/>
              </w:rPr>
              <w:t>符合要求的得</w:t>
            </w:r>
            <w:r>
              <w:rPr>
                <w:rFonts w:hint="eastAsia" w:ascii="宋体" w:hAnsi="宋体" w:eastAsia="宋体" w:cs="宋体"/>
                <w:b w:val="0"/>
                <w:bCs w:val="0"/>
                <w:color w:val="auto"/>
                <w:sz w:val="22"/>
                <w:szCs w:val="22"/>
                <w:highlight w:val="none"/>
                <w:vertAlign w:val="baseline"/>
                <w:lang w:val="en-US" w:eastAsia="zh-CN"/>
              </w:rPr>
              <w:t>3</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/项</w:t>
            </w:r>
            <w:r>
              <w:rPr>
                <w:rFonts w:hint="eastAsia" w:ascii="宋体" w:hAnsi="宋体" w:eastAsia="宋体" w:cs="宋体"/>
                <w:b w:val="0"/>
                <w:bCs w:val="0"/>
                <w:color w:val="auto"/>
                <w:sz w:val="22"/>
                <w:szCs w:val="22"/>
                <w:highlight w:val="none"/>
                <w:vertAlign w:val="baseline"/>
                <w:lang w:val="zh-TW" w:eastAsia="zh-CN"/>
              </w:rPr>
              <w:t>，部分符合的得</w:t>
            </w:r>
            <w:r>
              <w:rPr>
                <w:rFonts w:hint="eastAsia" w:ascii="宋体" w:hAnsi="宋体" w:eastAsia="宋体" w:cs="宋体"/>
                <w:b w:val="0"/>
                <w:bCs w:val="0"/>
                <w:color w:val="auto"/>
                <w:sz w:val="22"/>
                <w:szCs w:val="22"/>
                <w:highlight w:val="none"/>
                <w:vertAlign w:val="baseline"/>
                <w:lang w:val="en-US" w:eastAsia="zh-CN"/>
              </w:rPr>
              <w:t>1.5</w:t>
            </w:r>
            <w:r>
              <w:rPr>
                <w:rFonts w:hint="eastAsia" w:ascii="宋体" w:hAnsi="宋体" w:eastAsia="宋体" w:cs="宋体"/>
                <w:b w:val="0"/>
                <w:bCs w:val="0"/>
                <w:color w:val="auto"/>
                <w:sz w:val="22"/>
                <w:szCs w:val="22"/>
                <w:highlight w:val="none"/>
                <w:vertAlign w:val="baseline"/>
                <w:lang w:val="zh-TW" w:eastAsia="zh-CN"/>
              </w:rPr>
              <w:t>分</w:t>
            </w:r>
            <w:r>
              <w:rPr>
                <w:rFonts w:hint="eastAsia" w:ascii="宋体" w:hAnsi="宋体" w:eastAsia="宋体" w:cs="宋体"/>
                <w:b w:val="0"/>
                <w:bCs w:val="0"/>
                <w:color w:val="auto"/>
                <w:sz w:val="22"/>
                <w:szCs w:val="22"/>
                <w:highlight w:val="none"/>
                <w:vertAlign w:val="baseline"/>
                <w:lang w:val="en-US" w:eastAsia="zh-CN"/>
              </w:rPr>
              <w:t>/项</w:t>
            </w:r>
            <w:r>
              <w:rPr>
                <w:rFonts w:hint="eastAsia" w:ascii="宋体" w:hAnsi="宋体" w:eastAsia="宋体" w:cs="宋体"/>
                <w:b w:val="0"/>
                <w:bCs w:val="0"/>
                <w:color w:val="auto"/>
                <w:sz w:val="22"/>
                <w:szCs w:val="22"/>
                <w:highlight w:val="none"/>
                <w:vertAlign w:val="baseline"/>
                <w:lang w:val="zh-TW" w:eastAsia="zh-CN"/>
              </w:rPr>
              <w:t>，不符合不得分</w:t>
            </w:r>
            <w:r>
              <w:rPr>
                <w:rFonts w:hint="eastAsia" w:ascii="宋体" w:hAnsi="宋体" w:eastAsia="宋体" w:cs="宋体"/>
                <w:i w:val="0"/>
                <w:iCs w:val="0"/>
                <w:color w:val="000000"/>
                <w:kern w:val="0"/>
                <w:sz w:val="22"/>
                <w:szCs w:val="22"/>
                <w:highlight w:val="none"/>
                <w:u w:val="none"/>
                <w:lang w:val="en-US" w:eastAsia="zh-CN" w:bidi="ar"/>
              </w:rPr>
              <w:t>。</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6</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7" w:hRule="atLeast"/>
        </w:trPr>
        <w:tc>
          <w:tcPr>
            <w:tcW w:w="668"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5</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针对2025年上心办政企服务平台</w:t>
            </w:r>
            <w:r>
              <w:rPr>
                <w:rFonts w:hint="eastAsia" w:ascii="宋体" w:hAnsi="宋体" w:cs="宋体"/>
                <w:i w:val="0"/>
                <w:iCs w:val="0"/>
                <w:color w:val="000000"/>
                <w:kern w:val="0"/>
                <w:sz w:val="22"/>
                <w:szCs w:val="22"/>
                <w:highlight w:val="none"/>
                <w:u w:val="none"/>
                <w:lang w:val="en-US" w:eastAsia="zh-CN" w:bidi="ar"/>
              </w:rPr>
              <w:t>系统</w:t>
            </w:r>
            <w:r>
              <w:rPr>
                <w:rFonts w:hint="eastAsia" w:ascii="宋体" w:hAnsi="宋体" w:eastAsia="宋体" w:cs="宋体"/>
                <w:i w:val="0"/>
                <w:iCs w:val="0"/>
                <w:color w:val="000000"/>
                <w:kern w:val="0"/>
                <w:sz w:val="22"/>
                <w:szCs w:val="22"/>
                <w:highlight w:val="none"/>
                <w:u w:val="none"/>
                <w:lang w:val="en-US" w:eastAsia="zh-CN" w:bidi="ar"/>
              </w:rPr>
              <w:t>改造项目的演示</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无演示或演示不符合业务实际情况</w:t>
            </w:r>
            <w:r>
              <w:rPr>
                <w:rFonts w:hint="eastAsia" w:ascii="宋体" w:hAnsi="宋体" w:cs="宋体"/>
                <w:b/>
                <w:bCs/>
                <w:i w:val="0"/>
                <w:iCs w:val="0"/>
                <w:color w:val="000000"/>
                <w:kern w:val="0"/>
                <w:sz w:val="22"/>
                <w:szCs w:val="22"/>
                <w:highlight w:val="none"/>
                <w:u w:val="none"/>
                <w:lang w:val="en-US" w:eastAsia="zh-CN" w:bidi="ar"/>
              </w:rPr>
              <w:t>，此项得0分，演示要求，以视频形式展示各模块功能界面，演示时间不超过10分钟。</w:t>
            </w:r>
            <w:r>
              <w:rPr>
                <w:rFonts w:hint="eastAsia" w:ascii="宋体" w:hAnsi="宋体" w:cs="宋体"/>
                <w:i w:val="0"/>
                <w:iCs w:val="0"/>
                <w:color w:val="000000"/>
                <w:kern w:val="0"/>
                <w:sz w:val="22"/>
                <w:szCs w:val="22"/>
                <w:highlight w:val="none"/>
                <w:u w:val="none"/>
                <w:lang w:val="en-US" w:eastAsia="zh-CN" w:bidi="ar"/>
              </w:rPr>
              <w:t>）</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268" w:type="dxa"/>
            <w:vMerge w:val="restart"/>
            <w:tcBorders>
              <w:top w:val="nil"/>
              <w:left w:val="nil"/>
              <w:right w:val="single" w:color="000000" w:sz="8"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系统方案演示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68" w:type="dxa"/>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483" w:type="dxa"/>
            <w:tcBorders>
              <w:top w:val="nil"/>
              <w:left w:val="nil"/>
              <w:bottom w:val="single" w:color="000000" w:sz="8" w:space="0"/>
              <w:right w:val="single" w:color="000000" w:sz="8"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1.</w:t>
            </w:r>
            <w:r>
              <w:rPr>
                <w:rFonts w:hint="default" w:ascii="宋体" w:hAnsi="宋体" w:cs="宋体"/>
                <w:b/>
                <w:bCs/>
                <w:i w:val="0"/>
                <w:iCs w:val="0"/>
                <w:color w:val="000000"/>
                <w:kern w:val="0"/>
                <w:sz w:val="22"/>
                <w:szCs w:val="22"/>
                <w:highlight w:val="none"/>
                <w:u w:val="none"/>
                <w:lang w:eastAsia="zh-CN" w:bidi="ar"/>
              </w:rPr>
              <w:t>上</w:t>
            </w:r>
            <w:r>
              <w:rPr>
                <w:rFonts w:hint="eastAsia" w:ascii="宋体" w:hAnsi="宋体" w:eastAsia="宋体" w:cs="宋体"/>
                <w:b/>
                <w:bCs/>
                <w:i w:val="0"/>
                <w:iCs w:val="0"/>
                <w:color w:val="000000"/>
                <w:kern w:val="0"/>
                <w:sz w:val="22"/>
                <w:szCs w:val="22"/>
                <w:highlight w:val="none"/>
                <w:u w:val="none"/>
                <w:lang w:val="en-US" w:eastAsia="zh-CN" w:bidi="ar"/>
              </w:rPr>
              <w:t>小易应用</w:t>
            </w:r>
            <w:r>
              <w:rPr>
                <w:rFonts w:hint="eastAsia" w:ascii="宋体" w:hAnsi="宋体" w:eastAsia="宋体" w:cs="宋体"/>
                <w:i w:val="0"/>
                <w:iCs w:val="0"/>
                <w:color w:val="000000"/>
                <w:kern w:val="0"/>
                <w:sz w:val="22"/>
                <w:szCs w:val="22"/>
                <w:highlight w:val="none"/>
                <w:u w:val="none"/>
                <w:lang w:val="en-US" w:eastAsia="zh-CN" w:bidi="ar"/>
              </w:rPr>
              <w:t>（3分）</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ascii="宋体" w:hAnsi="宋体" w:eastAsia="宋体" w:cs="宋体"/>
                <w:i w:val="0"/>
                <w:iCs w:val="0"/>
                <w:color w:val="000000"/>
                <w:sz w:val="22"/>
                <w:szCs w:val="22"/>
                <w:highlight w:val="none"/>
                <w:u w:val="none"/>
              </w:rPr>
            </w:pPr>
            <w:bookmarkStart w:id="74" w:name="OLE_LINK2"/>
            <w:r>
              <w:rPr>
                <w:rFonts w:hint="eastAsia" w:ascii="宋体" w:hAnsi="宋体" w:eastAsia="宋体" w:cs="宋体"/>
                <w:i w:val="0"/>
                <w:iCs w:val="0"/>
                <w:color w:val="000000"/>
                <w:kern w:val="0"/>
                <w:sz w:val="22"/>
                <w:szCs w:val="22"/>
                <w:highlight w:val="none"/>
                <w:u w:val="none"/>
                <w:lang w:val="en-US" w:eastAsia="zh-CN" w:bidi="ar"/>
              </w:rPr>
              <w:t>包含首页、小额便利店（网上超市）、小额产权挂牌竞价等信息，演示符合要求</w:t>
            </w:r>
            <w:bookmarkStart w:id="75" w:name="OLE_LINK3"/>
            <w:r>
              <w:rPr>
                <w:rFonts w:hint="eastAsia" w:ascii="宋体" w:hAnsi="宋体" w:cs="宋体"/>
                <w:i w:val="0"/>
                <w:iCs w:val="0"/>
                <w:color w:val="000000"/>
                <w:kern w:val="0"/>
                <w:sz w:val="22"/>
                <w:szCs w:val="22"/>
                <w:highlight w:val="none"/>
                <w:u w:val="none"/>
                <w:lang w:val="en-US" w:eastAsia="zh-CN" w:bidi="ar"/>
              </w:rPr>
              <w:t>1项</w:t>
            </w:r>
            <w:r>
              <w:rPr>
                <w:rFonts w:hint="eastAsia" w:ascii="宋体" w:hAnsi="宋体" w:eastAsia="宋体" w:cs="宋体"/>
                <w:i w:val="0"/>
                <w:iCs w:val="0"/>
                <w:color w:val="000000"/>
                <w:kern w:val="0"/>
                <w:sz w:val="22"/>
                <w:szCs w:val="22"/>
                <w:highlight w:val="none"/>
                <w:u w:val="none"/>
                <w:lang w:val="en-US" w:eastAsia="zh-CN" w:bidi="ar"/>
              </w:rPr>
              <w:t>得</w:t>
            </w: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分，</w:t>
            </w:r>
            <w:r>
              <w:rPr>
                <w:rFonts w:hint="eastAsia" w:ascii="宋体" w:hAnsi="宋体" w:cs="宋体"/>
                <w:i w:val="0"/>
                <w:iCs w:val="0"/>
                <w:color w:val="000000"/>
                <w:kern w:val="0"/>
                <w:sz w:val="22"/>
                <w:szCs w:val="22"/>
                <w:highlight w:val="none"/>
                <w:u w:val="none"/>
                <w:lang w:val="en-US" w:eastAsia="zh-CN" w:bidi="ar"/>
              </w:rPr>
              <w:t>本项最高得3分</w:t>
            </w:r>
            <w:bookmarkEnd w:id="74"/>
            <w:bookmarkEnd w:id="75"/>
            <w:r>
              <w:rPr>
                <w:rFonts w:hint="eastAsia" w:ascii="宋体" w:hAnsi="宋体" w:cs="宋体"/>
                <w:i w:val="0"/>
                <w:iCs w:val="0"/>
                <w:color w:val="000000"/>
                <w:kern w:val="0"/>
                <w:sz w:val="22"/>
                <w:szCs w:val="22"/>
                <w:highlight w:val="none"/>
                <w:u w:val="none"/>
                <w:lang w:val="en-US" w:eastAsia="zh-CN" w:bidi="ar"/>
              </w:rPr>
              <w:t>。</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3</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vMerge w:val="continue"/>
            <w:tcBorders>
              <w:left w:val="nil"/>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668" w:type="dxa"/>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2.</w:t>
            </w:r>
            <w:r>
              <w:rPr>
                <w:rFonts w:hint="eastAsia" w:ascii="宋体" w:hAnsi="宋体" w:eastAsia="宋体" w:cs="宋体"/>
                <w:b/>
                <w:bCs/>
                <w:i w:val="0"/>
                <w:iCs w:val="0"/>
                <w:color w:val="000000"/>
                <w:kern w:val="0"/>
                <w:sz w:val="22"/>
                <w:szCs w:val="22"/>
                <w:highlight w:val="none"/>
                <w:u w:val="none"/>
                <w:lang w:val="en-US" w:eastAsia="zh-CN" w:bidi="ar"/>
              </w:rPr>
              <w:t>AI大模型应用</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分）</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包含机器人对接、AI模型能力接入，演示符合要求</w:t>
            </w:r>
            <w:r>
              <w:rPr>
                <w:rFonts w:hint="eastAsia" w:ascii="宋体" w:hAnsi="宋体" w:cs="宋体"/>
                <w:i w:val="0"/>
                <w:iCs w:val="0"/>
                <w:color w:val="000000"/>
                <w:kern w:val="0"/>
                <w:sz w:val="22"/>
                <w:szCs w:val="22"/>
                <w:highlight w:val="none"/>
                <w:u w:val="none"/>
                <w:lang w:val="en-US" w:eastAsia="zh-CN" w:bidi="ar"/>
              </w:rPr>
              <w:t>1项</w:t>
            </w:r>
            <w:r>
              <w:rPr>
                <w:rFonts w:hint="eastAsia" w:ascii="宋体" w:hAnsi="宋体" w:eastAsia="宋体" w:cs="宋体"/>
                <w:i w:val="0"/>
                <w:iCs w:val="0"/>
                <w:color w:val="000000"/>
                <w:kern w:val="0"/>
                <w:sz w:val="22"/>
                <w:szCs w:val="22"/>
                <w:highlight w:val="none"/>
                <w:u w:val="none"/>
                <w:lang w:val="en-US" w:eastAsia="zh-CN" w:bidi="ar"/>
              </w:rPr>
              <w:t>得</w:t>
            </w:r>
            <w:r>
              <w:rPr>
                <w:rFonts w:hint="eastAsia" w:ascii="宋体" w:hAnsi="宋体" w:cs="宋体"/>
                <w:i w:val="0"/>
                <w:iCs w:val="0"/>
                <w:color w:val="000000"/>
                <w:kern w:val="0"/>
                <w:sz w:val="22"/>
                <w:szCs w:val="22"/>
                <w:highlight w:val="none"/>
                <w:u w:val="none"/>
                <w:lang w:val="en-US" w:eastAsia="zh-CN" w:bidi="ar"/>
              </w:rPr>
              <w:t>1.5</w:t>
            </w:r>
            <w:r>
              <w:rPr>
                <w:rFonts w:hint="eastAsia" w:ascii="宋体" w:hAnsi="宋体" w:eastAsia="宋体" w:cs="宋体"/>
                <w:i w:val="0"/>
                <w:iCs w:val="0"/>
                <w:color w:val="000000"/>
                <w:kern w:val="0"/>
                <w:sz w:val="22"/>
                <w:szCs w:val="22"/>
                <w:highlight w:val="none"/>
                <w:u w:val="none"/>
                <w:lang w:val="en-US" w:eastAsia="zh-CN" w:bidi="ar"/>
              </w:rPr>
              <w:t>分，</w:t>
            </w:r>
            <w:r>
              <w:rPr>
                <w:rFonts w:hint="eastAsia" w:ascii="宋体" w:hAnsi="宋体" w:cs="宋体"/>
                <w:i w:val="0"/>
                <w:iCs w:val="0"/>
                <w:color w:val="000000"/>
                <w:kern w:val="0"/>
                <w:sz w:val="22"/>
                <w:szCs w:val="22"/>
                <w:highlight w:val="none"/>
                <w:u w:val="none"/>
                <w:lang w:val="en-US" w:eastAsia="zh-CN" w:bidi="ar"/>
              </w:rPr>
              <w:t>本项</w:t>
            </w:r>
            <w:bookmarkStart w:id="93" w:name="_GoBack"/>
            <w:bookmarkEnd w:id="93"/>
            <w:r>
              <w:rPr>
                <w:rFonts w:hint="eastAsia" w:ascii="宋体" w:hAnsi="宋体" w:cs="宋体"/>
                <w:i w:val="0"/>
                <w:iCs w:val="0"/>
                <w:color w:val="000000"/>
                <w:kern w:val="0"/>
                <w:sz w:val="22"/>
                <w:szCs w:val="22"/>
                <w:highlight w:val="none"/>
                <w:u w:val="none"/>
                <w:lang w:val="en-US" w:eastAsia="zh-CN" w:bidi="ar"/>
              </w:rPr>
              <w:t>最高得3分</w:t>
            </w:r>
            <w:r>
              <w:rPr>
                <w:rFonts w:hint="eastAsia" w:ascii="宋体" w:hAnsi="宋体" w:eastAsia="宋体" w:cs="宋体"/>
                <w:i w:val="0"/>
                <w:iCs w:val="0"/>
                <w:color w:val="000000"/>
                <w:kern w:val="0"/>
                <w:sz w:val="22"/>
                <w:szCs w:val="22"/>
                <w:highlight w:val="none"/>
                <w:u w:val="none"/>
                <w:lang w:val="en-US" w:eastAsia="zh-CN" w:bidi="ar"/>
              </w:rPr>
              <w:t>。</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3</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vMerge w:val="continue"/>
            <w:tcBorders>
              <w:left w:val="nil"/>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39" w:hRule="atLeast"/>
        </w:trPr>
        <w:tc>
          <w:tcPr>
            <w:tcW w:w="668" w:type="dxa"/>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auto"/>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3.</w:t>
            </w:r>
            <w:r>
              <w:rPr>
                <w:rFonts w:hint="eastAsia" w:ascii="宋体" w:hAnsi="宋体" w:eastAsia="宋体" w:cs="宋体"/>
                <w:b/>
                <w:bCs/>
                <w:i w:val="0"/>
                <w:iCs w:val="0"/>
                <w:color w:val="000000"/>
                <w:kern w:val="0"/>
                <w:sz w:val="22"/>
                <w:szCs w:val="22"/>
                <w:highlight w:val="none"/>
                <w:u w:val="none"/>
                <w:lang w:val="en-US" w:eastAsia="zh-CN" w:bidi="ar"/>
              </w:rPr>
              <w:t>上心办·云窗应用</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分）</w:t>
            </w:r>
          </w:p>
          <w:p>
            <w:pPr>
              <w:keepNext w:val="0"/>
              <w:keepLines w:val="0"/>
              <w:widowControl/>
              <w:suppressLineNumbers w:val="0"/>
              <w:spacing w:before="0" w:beforeAutospacing="0" w:after="0" w:afterAutospacing="0"/>
              <w:ind w:left="0" w:right="0"/>
              <w:jc w:val="left"/>
              <w:textAlignment w:val="auto"/>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屏幕共享。含群众端的办事材料可共享至工作端，支持屏幕批注。</w:t>
            </w:r>
          </w:p>
          <w:p>
            <w:pPr>
              <w:keepNext w:val="0"/>
              <w:keepLines w:val="0"/>
              <w:widowControl/>
              <w:suppressLineNumbers w:val="0"/>
              <w:spacing w:before="0" w:beforeAutospacing="0" w:after="0" w:afterAutospacing="0"/>
              <w:ind w:left="0" w:right="0"/>
              <w:jc w:val="left"/>
              <w:textAlignment w:val="auto"/>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演示符合要求得1</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分，不符合要求不得分。</w:t>
            </w:r>
          </w:p>
          <w:p>
            <w:pPr>
              <w:keepNext w:val="0"/>
              <w:keepLines w:val="0"/>
              <w:widowControl/>
              <w:suppressLineNumbers w:val="0"/>
              <w:spacing w:before="0" w:beforeAutospacing="0" w:after="0" w:afterAutospacing="0"/>
              <w:ind w:left="0" w:leftChars="0" w:right="0" w:rightChars="0"/>
              <w:jc w:val="left"/>
              <w:textAlignment w:val="auto"/>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业务转接。支持将当前会话转接至下一工作人员处理接入视频。演示符合要求得1</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分，不符合要求不得分。</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0-3</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主观分</w:t>
            </w:r>
          </w:p>
        </w:tc>
        <w:tc>
          <w:tcPr>
            <w:tcW w:w="1268" w:type="dxa"/>
            <w:vMerge w:val="continue"/>
            <w:tcBorders>
              <w:left w:val="nil"/>
              <w:right w:val="single" w:color="000000" w:sz="8"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6</w:t>
            </w:r>
          </w:p>
        </w:tc>
        <w:tc>
          <w:tcPr>
            <w:tcW w:w="5483"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有效最后报价的最低价作为评审基准价，其最低报价为满分；按［最后报价得分=（评审基准价/最后报价）*10］的计算公式计算。</w:t>
            </w:r>
          </w:p>
        </w:tc>
        <w:tc>
          <w:tcPr>
            <w:tcW w:w="675"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10</w:t>
            </w:r>
          </w:p>
        </w:tc>
        <w:tc>
          <w:tcPr>
            <w:tcW w:w="105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2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rPr>
            </w:pPr>
          </w:p>
        </w:tc>
      </w:tr>
    </w:tbl>
    <w:p>
      <w:pPr>
        <w:adjustRightInd/>
        <w:spacing w:line="360" w:lineRule="auto"/>
        <w:ind w:firstLine="0" w:firstLineChars="0"/>
        <w:rPr>
          <w:rFonts w:hint="eastAsia" w:cs="Arial" w:asciiTheme="minorEastAsia" w:hAnsiTheme="minorEastAsia" w:eastAsiaTheme="minorEastAsia"/>
          <w:b/>
          <w:kern w:val="0"/>
          <w:sz w:val="24"/>
          <w:highlight w:val="none"/>
        </w:rPr>
      </w:pPr>
    </w:p>
    <w:p>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highlight w:val="none"/>
        </w:rPr>
      </w:pPr>
    </w:p>
    <w:p>
      <w:pPr>
        <w:pStyle w:val="393"/>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highlight w:val="none"/>
        </w:rPr>
      </w:pPr>
    </w:p>
    <w:p>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pPr>
        <w:pStyle w:val="393"/>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人员不得参加本机构代理的采购项目的评审。</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或者有关部门报告评审中发现的违法行为；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highlight w:val="none"/>
        </w:rPr>
      </w:pPr>
    </w:p>
    <w:p>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pPr>
        <w:pStyle w:val="393"/>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pPr>
        <w:pStyle w:val="393"/>
        <w:spacing w:before="0"/>
        <w:ind w:firstLine="0" w:firstLineChars="0"/>
        <w:rPr>
          <w:rFonts w:asciiTheme="minorEastAsia" w:hAnsiTheme="minorEastAsia" w:eastAsiaTheme="minorEastAsia"/>
          <w:b/>
          <w:highlight w:val="none"/>
        </w:rPr>
      </w:pPr>
    </w:p>
    <w:p>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pPr>
        <w:pStyle w:val="23"/>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供应商提供虚假材料响应的（包括但不限于以下情节）；</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5"/>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pStyle w:val="105"/>
        <w:numPr>
          <w:ilvl w:val="0"/>
          <w:numId w:val="0"/>
        </w:numPr>
        <w:ind w:firstLine="480" w:firstLineChars="200"/>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pStyle w:val="105"/>
        <w:numPr>
          <w:ilvl w:val="0"/>
          <w:numId w:val="0"/>
        </w:numPr>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3.2</w:t>
      </w:r>
      <w:r>
        <w:rPr>
          <w:rFonts w:hint="eastAsia" w:asciiTheme="minorEastAsia" w:hAnsiTheme="minorEastAsia" w:eastAsiaTheme="minorEastAsia"/>
          <w:color w:val="auto"/>
          <w:highlight w:val="none"/>
          <w:lang w:val="en-US" w:eastAsia="zh-CN"/>
        </w:rPr>
        <w:t>0</w:t>
      </w:r>
      <w:r>
        <w:rPr>
          <w:rFonts w:hint="eastAsia" w:asciiTheme="minorEastAsia" w:hAnsiTheme="minorEastAsia" w:eastAsiaTheme="minorEastAsia"/>
          <w:color w:val="auto"/>
          <w:highlight w:val="none"/>
        </w:rPr>
        <w:t>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lang w:eastAsia="zh-CN"/>
        </w:rPr>
        <w:t>采购代理机构</w:t>
      </w:r>
      <w:r>
        <w:rPr>
          <w:rFonts w:hint="eastAsia" w:cs="仿宋_GB2312" w:asciiTheme="minorEastAsia" w:hAnsiTheme="minorEastAsia" w:eastAsiaTheme="minorEastAsia"/>
          <w:b/>
          <w:sz w:val="24"/>
          <w:highlight w:val="none"/>
        </w:rPr>
        <w:t>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审查的，</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将向同级政府采购监督管理部门报告并予以处理。</w:t>
      </w:r>
    </w:p>
    <w:p>
      <w:pPr>
        <w:pStyle w:val="393"/>
        <w:spacing w:before="0"/>
        <w:ind w:firstLine="0" w:firstLineChars="0"/>
        <w:rPr>
          <w:rFonts w:cs="仿宋_GB2312" w:asciiTheme="minorEastAsia" w:hAnsiTheme="minorEastAsia" w:eastAsiaTheme="minorEastAsia"/>
          <w:b/>
          <w:highlight w:val="none"/>
        </w:rPr>
      </w:pPr>
    </w:p>
    <w:p>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bookmarkEnd w:id="70"/>
    <w:p>
      <w:pPr>
        <w:spacing w:line="360" w:lineRule="auto"/>
        <w:jc w:val="center"/>
        <w:outlineLvl w:val="0"/>
        <w:rPr>
          <w:rFonts w:cs="仿宋_GB2312" w:asciiTheme="minorEastAsia" w:hAnsiTheme="minorEastAsia" w:eastAsiaTheme="minorEastAsia"/>
          <w:b/>
          <w:sz w:val="36"/>
          <w:szCs w:val="36"/>
          <w:highlight w:val="none"/>
        </w:rPr>
      </w:pPr>
      <w:bookmarkStart w:id="76" w:name="第五部分"/>
      <w:bookmarkStart w:id="77" w:name="_Toc86217003"/>
      <w:r>
        <w:rPr>
          <w:rFonts w:hint="eastAsia" w:cs="仿宋_GB2312" w:asciiTheme="minorEastAsia" w:hAnsiTheme="minorEastAsia" w:eastAsiaTheme="minorEastAsia"/>
          <w:b/>
          <w:sz w:val="36"/>
          <w:szCs w:val="36"/>
          <w:highlight w:val="none"/>
        </w:rPr>
        <w:t>第六部分  拟签订的合同文本</w:t>
      </w:r>
    </w:p>
    <w:p>
      <w:pPr>
        <w:spacing w:line="360" w:lineRule="auto"/>
        <w:rPr>
          <w:rFonts w:asciiTheme="minorEastAsia" w:hAnsiTheme="minorEastAsia" w:eastAsiaTheme="minorEastAsia"/>
          <w:sz w:val="24"/>
          <w:highlight w:val="none"/>
        </w:rPr>
      </w:pP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合同编号：</w:t>
      </w:r>
      <w:r>
        <w:rPr>
          <w:rFonts w:hint="eastAsia" w:asciiTheme="minorEastAsia" w:hAnsiTheme="minorEastAsia" w:eastAsiaTheme="minorEastAsia"/>
          <w:sz w:val="24"/>
          <w:highlight w:val="none"/>
          <w:u w:val="single"/>
        </w:rPr>
        <w:t xml:space="preserve">           </w:t>
      </w:r>
    </w:p>
    <w:p>
      <w:pPr>
        <w:spacing w:line="360" w:lineRule="auto"/>
        <w:rPr>
          <w:rFonts w:asciiTheme="minorEastAsia" w:hAnsiTheme="minorEastAsia" w:eastAsiaTheme="minorEastAsia"/>
          <w:sz w:val="24"/>
          <w:highlight w:val="none"/>
          <w:u w:val="single"/>
        </w:rPr>
      </w:pPr>
    </w:p>
    <w:p>
      <w:pPr>
        <w:pStyle w:val="282"/>
        <w:ind w:leftChars="0" w:firstLine="2465" w:firstLineChars="682"/>
        <w:jc w:val="left"/>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政府采购合同书</w:t>
      </w:r>
    </w:p>
    <w:p>
      <w:pPr>
        <w:pStyle w:val="282"/>
        <w:rPr>
          <w:rFonts w:asciiTheme="minorEastAsia" w:hAnsiTheme="minorEastAsia" w:eastAsiaTheme="minorEastAsia"/>
          <w:szCs w:val="24"/>
          <w:highlight w:val="none"/>
        </w:rPr>
      </w:pPr>
    </w:p>
    <w:p>
      <w:pPr>
        <w:pStyle w:val="282"/>
        <w:rPr>
          <w:rFonts w:asciiTheme="minorEastAsia" w:hAnsiTheme="minorEastAsia" w:eastAsiaTheme="minorEastAsia"/>
          <w:szCs w:val="24"/>
          <w:highlight w:val="none"/>
        </w:rPr>
      </w:pPr>
    </w:p>
    <w:p>
      <w:pPr>
        <w:spacing w:before="120"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项目名称：</w:t>
      </w:r>
      <w:r>
        <w:rPr>
          <w:rFonts w:hint="eastAsia" w:asciiTheme="minorEastAsia" w:hAnsiTheme="minorEastAsia" w:eastAsiaTheme="minorEastAsia"/>
          <w:sz w:val="24"/>
          <w:highlight w:val="none"/>
          <w:u w:val="single"/>
        </w:rPr>
        <w:t xml:space="preserve">                                   </w:t>
      </w:r>
    </w:p>
    <w:p>
      <w:pPr>
        <w:pStyle w:val="617"/>
        <w:spacing w:before="120"/>
        <w:rPr>
          <w:rFonts w:asciiTheme="minorEastAsia" w:hAnsiTheme="minorEastAsia" w:eastAsiaTheme="minorEastAsia"/>
          <w:szCs w:val="24"/>
          <w:highlight w:val="none"/>
        </w:rPr>
      </w:pPr>
    </w:p>
    <w:p>
      <w:pPr>
        <w:spacing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甲方：</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签订地：</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pPr>
        <w:rPr>
          <w:rFonts w:ascii="宋体" w:hAnsi="宋体" w:cs="宋体"/>
          <w:b/>
          <w:sz w:val="24"/>
          <w:highlight w:val="none"/>
        </w:rPr>
      </w:pPr>
    </w:p>
    <w:p>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color w:val="auto"/>
          <w:sz w:val="24"/>
          <w:highlight w:val="none"/>
          <w:u w:val="single"/>
          <w:lang w:eastAsia="zh-CN"/>
        </w:rPr>
        <w:t>杭州市上城区行政审批服务管理办公室</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竞争性磋商</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2025年上心办政企服务平台系统改造项目</w:t>
      </w:r>
      <w:r>
        <w:rPr>
          <w:rFonts w:hint="eastAsia" w:ascii="宋体" w:hAnsi="宋体" w:cs="宋体"/>
          <w:color w:val="0000FF"/>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pPr>
        <w:keepNext w:val="0"/>
        <w:keepLines w:val="0"/>
        <w:pageBreakBefore w:val="0"/>
        <w:kinsoku/>
        <w:wordWrap/>
        <w:topLinePunct w:val="0"/>
        <w:bidi w:val="0"/>
        <w:snapToGrid/>
        <w:spacing w:line="560" w:lineRule="exact"/>
        <w:ind w:firstLine="480" w:firstLineChars="200"/>
        <w:rPr>
          <w:rFonts w:hint="eastAsia" w:ascii="宋体" w:hAnsi="宋体" w:eastAsia="宋体" w:cs="宋体"/>
          <w:sz w:val="24"/>
          <w:szCs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color w:val="auto"/>
          <w:sz w:val="24"/>
          <w:highlight w:val="none"/>
          <w:u w:val="single"/>
          <w:lang w:eastAsia="zh-CN"/>
        </w:rPr>
        <w:t>杭州市上城区行政审批服务管理办公室</w:t>
      </w:r>
      <w:r>
        <w:rPr>
          <w:rFonts w:ascii="宋体" w:hAnsi="宋体"/>
          <w:color w:val="0000FF"/>
          <w:sz w:val="24"/>
          <w:highlight w:val="none"/>
          <w:u w:val="single"/>
        </w:rPr>
        <w:t xml:space="preserve"> </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w:t>
      </w:r>
      <w:r>
        <w:rPr>
          <w:rFonts w:hint="eastAsia" w:ascii="宋体" w:hAnsi="宋体" w:eastAsia="宋体" w:cs="宋体"/>
          <w:sz w:val="24"/>
          <w:szCs w:val="24"/>
          <w:highlight w:val="none"/>
        </w:rPr>
        <w:t>，以兹共同遵守、全面履行。</w:t>
      </w:r>
    </w:p>
    <w:p>
      <w:pPr>
        <w:keepNext w:val="0"/>
        <w:keepLines w:val="0"/>
        <w:pageBreakBefore w:val="0"/>
        <w:kinsoku/>
        <w:wordWrap/>
        <w:topLinePunct w:val="0"/>
        <w:bidi w:val="0"/>
        <w:adjustRightInd w:val="0"/>
        <w:snapToGrid/>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一、合同组成部分</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1、本合同及其补充合同、变更协议；</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3、投标文件（含澄清或者说明文件）；</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4、招标文件（含澄清或者修改文件）；</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5、其他相关采购文件。</w:t>
      </w:r>
    </w:p>
    <w:p>
      <w:pPr>
        <w:keepNext w:val="0"/>
        <w:keepLines w:val="0"/>
        <w:pageBreakBefore w:val="0"/>
        <w:kinsoku/>
        <w:wordWrap/>
        <w:topLinePunct w:val="0"/>
        <w:bidi w:val="0"/>
        <w:adjustRightInd w:val="0"/>
        <w:snapToGrid/>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二、标的</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1、标的名称：                                                ；</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2、标的数量：                                                ；</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3、标的质量：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keepNext w:val="0"/>
        <w:keepLines w:val="0"/>
        <w:pageBreakBefore w:val="0"/>
        <w:kinsoku/>
        <w:wordWrap/>
        <w:topLinePunct w:val="0"/>
        <w:bidi w:val="0"/>
        <w:adjustRightInd w:val="0"/>
        <w:snapToGrid/>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三、价款</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60"/>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125"/>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gridSpan w:val="2"/>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622"/>
              <w:keepNext w:val="0"/>
              <w:keepLines w:val="0"/>
              <w:pageBreakBefore w:val="0"/>
              <w:suppressLineNumbers w:val="0"/>
              <w:kinsoku/>
              <w:wordWrap/>
              <w:topLinePunct w:val="0"/>
              <w:bidi w:val="0"/>
              <w:snapToGrid/>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bl>
    <w:p>
      <w:pPr>
        <w:keepNext w:val="0"/>
        <w:keepLines w:val="0"/>
        <w:pageBreakBefore w:val="0"/>
        <w:numPr>
          <w:ilvl w:val="0"/>
          <w:numId w:val="13"/>
        </w:numPr>
        <w:kinsoku/>
        <w:wordWrap/>
        <w:topLinePunct w:val="0"/>
        <w:bidi w:val="0"/>
        <w:snapToGrid/>
        <w:spacing w:line="560" w:lineRule="exact"/>
        <w:ind w:firstLine="482" w:firstLineChars="20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履约保证金</w:t>
      </w:r>
    </w:p>
    <w:p>
      <w:pPr>
        <w:keepNext w:val="0"/>
        <w:keepLines w:val="0"/>
        <w:numPr>
          <w:ilvl w:val="0"/>
          <w:numId w:val="14"/>
        </w:numPr>
        <w:adjustRightInd w:val="0"/>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乙方需要支付履约保证金，比例为合同金额的1%，支付方式以支票、汇票、本票或者金融机构、担保机构出具的保函等非现金形式。</w:t>
      </w:r>
    </w:p>
    <w:p>
      <w:pPr>
        <w:keepNext w:val="0"/>
        <w:keepLines w:val="0"/>
        <w:numPr>
          <w:ilvl w:val="0"/>
          <w:numId w:val="14"/>
        </w:numPr>
        <w:adjustRightInd w:val="0"/>
        <w:spacing w:line="560" w:lineRule="exact"/>
        <w:ind w:firstLine="480" w:firstLineChars="200"/>
        <w:rPr>
          <w:rFonts w:hint="default"/>
          <w:highlight w:val="none"/>
          <w:lang w:val="en-US" w:eastAsia="zh-CN"/>
        </w:rPr>
      </w:pPr>
      <w:r>
        <w:rPr>
          <w:rFonts w:hint="eastAsia" w:ascii="宋体" w:hAnsi="宋体" w:eastAsia="宋体" w:cs="宋体"/>
          <w:color w:val="auto"/>
          <w:sz w:val="24"/>
          <w:highlight w:val="none"/>
          <w:lang w:val="en-US" w:eastAsia="zh-CN"/>
        </w:rPr>
        <w:t>如果乙方不履行合同，履约保证金不予退还；如果乙方未能按合同约定全面履行义务，那么甲方有权从履约保证金中取得补偿或者赔偿，同时不影响甲方要求乙方承担合同约定的超过履约保证金的违约责任的权利。</w:t>
      </w:r>
    </w:p>
    <w:p>
      <w:pPr>
        <w:keepNext w:val="0"/>
        <w:keepLines w:val="0"/>
        <w:numPr>
          <w:ilvl w:val="0"/>
          <w:numId w:val="14"/>
        </w:numPr>
        <w:adjustRightInd w:val="0"/>
        <w:spacing w:line="56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甲方应在项目</w:t>
      </w:r>
      <w:r>
        <w:rPr>
          <w:rFonts w:hint="eastAsia" w:ascii="宋体" w:hAnsi="宋体" w:cs="宋体"/>
          <w:color w:val="auto"/>
          <w:sz w:val="24"/>
          <w:highlight w:val="none"/>
          <w:lang w:val="en-US" w:eastAsia="zh-CN"/>
        </w:rPr>
        <w:t>终验</w:t>
      </w:r>
      <w:r>
        <w:rPr>
          <w:rFonts w:hint="eastAsia" w:ascii="宋体" w:hAnsi="宋体" w:eastAsia="宋体" w:cs="宋体"/>
          <w:color w:val="auto"/>
          <w:sz w:val="24"/>
          <w:highlight w:val="none"/>
          <w:lang w:val="en-US" w:eastAsia="zh-CN"/>
        </w:rPr>
        <w:t>结束后及时退还履约保证金。</w:t>
      </w:r>
    </w:p>
    <w:p>
      <w:pPr>
        <w:keepNext w:val="0"/>
        <w:keepLines w:val="0"/>
        <w:pageBreakBefore w:val="0"/>
        <w:kinsoku/>
        <w:wordWrap/>
        <w:topLinePunct w:val="0"/>
        <w:bidi w:val="0"/>
        <w:snapToGrid/>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付款方式、时间和条件</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1、甲方应严格履行合同，及时组织验收，验收合格后及时将合同款支付完毕。甲方自合同生效后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个工作日内将资金支付到合同约定的乙方账户，有条件的甲方可以即时支付。</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2、付款条件（进度和方式）</w:t>
      </w:r>
    </w:p>
    <w:tbl>
      <w:tblPr>
        <w:tblStyle w:val="60"/>
        <w:tblW w:w="8951"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5"/>
        <w:gridCol w:w="1626"/>
        <w:gridCol w:w="647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8" w:hRule="atLeast"/>
          <w:tblHeader/>
        </w:trPr>
        <w:tc>
          <w:tcPr>
            <w:tcW w:w="855" w:type="dxa"/>
            <w:noWrap w:val="0"/>
            <w:vAlign w:val="center"/>
          </w:tcPr>
          <w:p>
            <w:pPr>
              <w:keepNext w:val="0"/>
              <w:keepLines w:val="0"/>
              <w:pageBreakBefore w:val="0"/>
              <w:suppressLineNumbers w:val="0"/>
              <w:kinsoku/>
              <w:wordWrap/>
              <w:topLinePunct w:val="0"/>
              <w:bidi w:val="0"/>
              <w:snapToGrid/>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26" w:type="dxa"/>
            <w:noWrap w:val="0"/>
            <w:vAlign w:val="center"/>
          </w:tcPr>
          <w:p>
            <w:pPr>
              <w:keepNext w:val="0"/>
              <w:keepLines w:val="0"/>
              <w:pageBreakBefore w:val="0"/>
              <w:suppressLineNumbers w:val="0"/>
              <w:kinsoku/>
              <w:wordWrap/>
              <w:topLinePunct w:val="0"/>
              <w:bidi w:val="0"/>
              <w:snapToGrid/>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付款比例（%）</w:t>
            </w:r>
          </w:p>
        </w:tc>
        <w:tc>
          <w:tcPr>
            <w:tcW w:w="6470" w:type="dxa"/>
            <w:noWrap w:val="0"/>
            <w:vAlign w:val="center"/>
          </w:tcPr>
          <w:p>
            <w:pPr>
              <w:keepNext w:val="0"/>
              <w:keepLines w:val="0"/>
              <w:pageBreakBefore w:val="0"/>
              <w:suppressLineNumbers w:val="0"/>
              <w:kinsoku/>
              <w:wordWrap/>
              <w:topLinePunct w:val="0"/>
              <w:bidi w:val="0"/>
              <w:snapToGrid/>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blHeader/>
        </w:trPr>
        <w:tc>
          <w:tcPr>
            <w:tcW w:w="855" w:type="dxa"/>
            <w:noWrap w:val="0"/>
            <w:vAlign w:val="center"/>
          </w:tcPr>
          <w:p>
            <w:pPr>
              <w:keepNext w:val="0"/>
              <w:keepLines w:val="0"/>
              <w:pageBreakBefore w:val="0"/>
              <w:suppressLineNumbers w:val="0"/>
              <w:kinsoku/>
              <w:wordWrap/>
              <w:topLinePunct w:val="0"/>
              <w:bidi w:val="0"/>
              <w:snapToGrid/>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6" w:type="dxa"/>
            <w:noWrap w:val="0"/>
            <w:vAlign w:val="center"/>
          </w:tcPr>
          <w:p>
            <w:pPr>
              <w:keepNext w:val="0"/>
              <w:keepLines w:val="0"/>
              <w:pageBreakBefore w:val="0"/>
              <w:suppressLineNumbers w:val="0"/>
              <w:kinsoku/>
              <w:wordWrap/>
              <w:topLinePunct w:val="0"/>
              <w:bidi w:val="0"/>
              <w:snapToGrid/>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w:t>
            </w:r>
          </w:p>
        </w:tc>
        <w:tc>
          <w:tcPr>
            <w:tcW w:w="6470" w:type="dxa"/>
            <w:noWrap w:val="0"/>
            <w:vAlign w:val="center"/>
          </w:tcPr>
          <w:p>
            <w:pPr>
              <w:keepNext w:val="0"/>
              <w:keepLines w:val="0"/>
              <w:pageBreakBefore w:val="0"/>
              <w:suppressLineNumbers w:val="0"/>
              <w:kinsoku/>
              <w:wordWrap/>
              <w:topLinePunct w:val="0"/>
              <w:bidi w:val="0"/>
              <w:snapToGrid/>
              <w:spacing w:before="0" w:beforeAutospacing="0" w:after="0" w:afterAutospacing="0" w:line="560" w:lineRule="exact"/>
              <w:ind w:left="0" w:right="0"/>
              <w:jc w:val="left"/>
              <w:rPr>
                <w:rFonts w:hint="eastAsia" w:ascii="宋体" w:hAnsi="宋体" w:eastAsia="宋体" w:cs="宋体"/>
                <w:color w:val="auto"/>
                <w:sz w:val="24"/>
                <w:szCs w:val="24"/>
                <w:highlight w:val="none"/>
              </w:rPr>
            </w:pPr>
            <w:bookmarkStart w:id="78" w:name="OLE_LINK8"/>
            <w:r>
              <w:rPr>
                <w:rFonts w:hint="eastAsia" w:ascii="宋体" w:hAnsi="宋体" w:eastAsia="宋体" w:cs="宋体"/>
                <w:color w:val="auto"/>
                <w:sz w:val="24"/>
                <w:szCs w:val="24"/>
                <w:highlight w:val="none"/>
              </w:rPr>
              <w:t>第一期付款：合同生效后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个工作日内，支付合同总价</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%的预付款。</w:t>
            </w:r>
            <w:bookmarkEnd w:id="78"/>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blHeader/>
        </w:trPr>
        <w:tc>
          <w:tcPr>
            <w:tcW w:w="855" w:type="dxa"/>
            <w:noWrap w:val="0"/>
            <w:vAlign w:val="center"/>
          </w:tcPr>
          <w:p>
            <w:pPr>
              <w:keepNext w:val="0"/>
              <w:keepLines w:val="0"/>
              <w:pageBreakBefore w:val="0"/>
              <w:suppressLineNumbers w:val="0"/>
              <w:kinsoku/>
              <w:wordWrap/>
              <w:topLinePunct w:val="0"/>
              <w:bidi w:val="0"/>
              <w:snapToGrid/>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26" w:type="dxa"/>
            <w:noWrap w:val="0"/>
            <w:vAlign w:val="center"/>
          </w:tcPr>
          <w:p>
            <w:pPr>
              <w:keepNext w:val="0"/>
              <w:keepLines w:val="0"/>
              <w:pageBreakBefore w:val="0"/>
              <w:suppressLineNumbers w:val="0"/>
              <w:kinsoku/>
              <w:wordWrap/>
              <w:topLinePunct w:val="0"/>
              <w:bidi w:val="0"/>
              <w:snapToGrid/>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w:t>
            </w:r>
          </w:p>
        </w:tc>
        <w:tc>
          <w:tcPr>
            <w:tcW w:w="6470" w:type="dxa"/>
            <w:noWrap w:val="0"/>
            <w:vAlign w:val="center"/>
          </w:tcPr>
          <w:p>
            <w:pPr>
              <w:keepNext w:val="0"/>
              <w:keepLines w:val="0"/>
              <w:pageBreakBefore w:val="0"/>
              <w:suppressLineNumbers w:val="0"/>
              <w:kinsoku/>
              <w:wordWrap/>
              <w:topLinePunct w:val="0"/>
              <w:bidi w:val="0"/>
              <w:snapToGrid/>
              <w:spacing w:before="0" w:beforeAutospacing="0" w:after="0" w:afterAutospacing="0" w:line="560" w:lineRule="exact"/>
              <w:ind w:left="0" w:right="0"/>
              <w:jc w:val="left"/>
              <w:rPr>
                <w:rFonts w:hint="eastAsia" w:ascii="宋体" w:hAnsi="宋体" w:eastAsia="宋体" w:cs="宋体"/>
                <w:color w:val="auto"/>
                <w:sz w:val="24"/>
                <w:szCs w:val="24"/>
                <w:highlight w:val="none"/>
              </w:rPr>
            </w:pPr>
            <w:bookmarkStart w:id="79" w:name="OLE_LINK9"/>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期付款：项目通过终验后10个工作日内支付合同总价</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w:t>
            </w:r>
            <w:bookmarkEnd w:id="79"/>
          </w:p>
        </w:tc>
      </w:tr>
    </w:tbl>
    <w:p>
      <w:pPr>
        <w:keepNext w:val="0"/>
        <w:keepLines w:val="0"/>
        <w:pageBreakBefore w:val="0"/>
        <w:kinsoku/>
        <w:wordWrap/>
        <w:topLinePunct w:val="0"/>
        <w:bidi w:val="0"/>
        <w:snapToGrid/>
        <w:spacing w:line="560" w:lineRule="exact"/>
        <w:ind w:firstLine="482" w:firstLineChars="200"/>
        <w:rPr>
          <w:rFonts w:hint="eastAsia" w:ascii="宋体" w:hAnsi="宋体" w:eastAsia="宋体" w:cs="宋体"/>
          <w:b/>
          <w:color w:val="auto"/>
          <w:sz w:val="24"/>
          <w:szCs w:val="24"/>
          <w:highlight w:val="none"/>
        </w:rPr>
      </w:pPr>
      <w:bookmarkStart w:id="80" w:name="OLE_LINK13"/>
      <w:r>
        <w:rPr>
          <w:rFonts w:hint="eastAsia" w:ascii="宋体" w:hAnsi="宋体" w:cs="宋体"/>
          <w:b/>
          <w:color w:val="auto"/>
          <w:sz w:val="24"/>
          <w:szCs w:val="24"/>
          <w:highlight w:val="none"/>
          <w:lang w:eastAsia="zh-CN"/>
        </w:rPr>
        <w:t>六</w:t>
      </w:r>
      <w:r>
        <w:rPr>
          <w:rFonts w:hint="eastAsia" w:ascii="宋体" w:hAnsi="宋体" w:eastAsia="宋体" w:cs="宋体"/>
          <w:b/>
          <w:color w:val="auto"/>
          <w:sz w:val="24"/>
          <w:szCs w:val="24"/>
          <w:highlight w:val="none"/>
        </w:rPr>
        <w:t>、履行期限、地点和方式、产权、验收</w:t>
      </w:r>
    </w:p>
    <w:p>
      <w:pPr>
        <w:keepNext w:val="0"/>
        <w:keepLines w:val="0"/>
        <w:pageBreakBefore w:val="0"/>
        <w:kinsoku/>
        <w:wordWrap/>
        <w:topLinePunct w:val="0"/>
        <w:bidi w:val="0"/>
        <w:snapToGrid/>
        <w:spacing w:line="560" w:lineRule="exact"/>
        <w:ind w:firstLine="480" w:firstLineChars="200"/>
        <w:jc w:val="left"/>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rPr>
        <w:t>1、履行期限：</w:t>
      </w:r>
      <w:r>
        <w:rPr>
          <w:rFonts w:hint="eastAsia" w:ascii="宋体" w:hAnsi="宋体" w:eastAsia="宋体" w:cs="宋体"/>
          <w:color w:val="auto"/>
          <w:sz w:val="24"/>
          <w:szCs w:val="24"/>
          <w:highlight w:val="none"/>
          <w:lang w:val="en-US" w:eastAsia="zh-CN"/>
        </w:rPr>
        <w:t>维保</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eastAsia="zh-CN"/>
        </w:rPr>
        <w:t>自终验通过之日起</w:t>
      </w:r>
      <w:r>
        <w:rPr>
          <w:rFonts w:hint="eastAsia" w:ascii="宋体" w:hAnsi="宋体" w:eastAsia="宋体" w:cs="宋体"/>
          <w:color w:val="auto"/>
          <w:sz w:val="24"/>
          <w:szCs w:val="24"/>
          <w:highlight w:val="none"/>
          <w:lang w:eastAsia="zh-CN"/>
        </w:rPr>
        <w:t>2年</w:t>
      </w:r>
      <w:r>
        <w:rPr>
          <w:rFonts w:hint="eastAsia" w:ascii="宋体" w:hAnsi="宋体" w:eastAsia="宋体" w:cs="宋体"/>
          <w:color w:val="auto"/>
          <w:sz w:val="24"/>
          <w:szCs w:val="24"/>
          <w:highlight w:val="none"/>
        </w:rPr>
        <w:t>。</w:t>
      </w:r>
    </w:p>
    <w:p>
      <w:pPr>
        <w:keepNext w:val="0"/>
        <w:keepLines w:val="0"/>
        <w:pageBreakBefore w:val="0"/>
        <w:kinsoku/>
        <w:wordWrap/>
        <w:topLinePunct w:val="0"/>
        <w:bidi w:val="0"/>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2、履行地点：甲方指定地点（杭州）；</w:t>
      </w:r>
    </w:p>
    <w:p>
      <w:pPr>
        <w:keepNext w:val="0"/>
        <w:keepLines w:val="0"/>
        <w:pageBreakBefore w:val="0"/>
        <w:kinsoku/>
        <w:wordWrap/>
        <w:topLinePunct w:val="0"/>
        <w:bidi w:val="0"/>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3、履行方式：合同签订后</w:t>
      </w:r>
      <w:r>
        <w:rPr>
          <w:rFonts w:hint="eastAsia" w:ascii="宋体" w:hAnsi="宋体" w:cs="宋体"/>
          <w:color w:val="auto"/>
          <w:sz w:val="24"/>
          <w:szCs w:val="24"/>
          <w:highlight w:val="none"/>
          <w:lang w:val="en-US" w:eastAsia="zh-CN"/>
        </w:rPr>
        <w:t>至2025年10月底前</w:t>
      </w:r>
      <w:r>
        <w:rPr>
          <w:rFonts w:hint="eastAsia" w:ascii="宋体" w:hAnsi="宋体" w:eastAsia="宋体" w:cs="宋体"/>
          <w:color w:val="auto"/>
          <w:sz w:val="24"/>
          <w:szCs w:val="24"/>
          <w:highlight w:val="none"/>
        </w:rPr>
        <w:t>完成系统</w:t>
      </w:r>
      <w:r>
        <w:rPr>
          <w:rFonts w:hint="eastAsia" w:ascii="宋体" w:hAnsi="宋体" w:cs="宋体"/>
          <w:color w:val="auto"/>
          <w:sz w:val="24"/>
          <w:szCs w:val="24"/>
          <w:highlight w:val="none"/>
          <w:lang w:val="en-US" w:eastAsia="zh-CN"/>
        </w:rPr>
        <w:t>建设</w:t>
      </w:r>
      <w:r>
        <w:rPr>
          <w:rFonts w:hint="eastAsia" w:ascii="宋体" w:hAnsi="宋体" w:eastAsia="宋体" w:cs="宋体"/>
          <w:color w:val="auto"/>
          <w:sz w:val="24"/>
          <w:szCs w:val="24"/>
          <w:highlight w:val="none"/>
        </w:rPr>
        <w:t>，并通过终验。</w:t>
      </w:r>
    </w:p>
    <w:bookmarkEnd w:id="80"/>
    <w:p>
      <w:pPr>
        <w:keepNext w:val="0"/>
        <w:keepLines w:val="0"/>
        <w:pageBreakBefore w:val="0"/>
        <w:kinsoku/>
        <w:wordWrap/>
        <w:topLinePunct w:val="0"/>
        <w:bidi w:val="0"/>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rPr>
        <w:t>知识产权</w:t>
      </w:r>
      <w:r>
        <w:rPr>
          <w:rFonts w:hint="eastAsia" w:ascii="宋体" w:hAnsi="宋体" w:eastAsia="宋体" w:cs="宋体"/>
          <w:color w:val="auto"/>
          <w:sz w:val="24"/>
          <w:szCs w:val="24"/>
          <w:highlight w:val="none"/>
        </w:rPr>
        <w:t>：乙方应保证其提供的服务不受任何第三方提出的侵犯著作权、商标权、专利权等知识产权方面的起诉；如果任何第三方提出侵权指控，那么乙方须与该第三方交涉并承担由此发生的一切责任、费用和赔偿；</w:t>
      </w:r>
    </w:p>
    <w:p>
      <w:pPr>
        <w:keepNext w:val="0"/>
        <w:keepLines w:val="0"/>
        <w:pageBreakBefore w:val="0"/>
        <w:widowControl/>
        <w:kinsoku/>
        <w:wordWrap/>
        <w:overflowPunct w:val="0"/>
        <w:topLinePunct w:val="0"/>
        <w:autoSpaceDE w:val="0"/>
        <w:autoSpaceDN w:val="0"/>
        <w:bidi w:val="0"/>
        <w:adjustRightInd w:val="0"/>
        <w:snapToGrid/>
        <w:spacing w:line="560" w:lineRule="exact"/>
        <w:ind w:firstLine="470" w:firstLineChars="196"/>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rPr>
        <w:t>知识产权归属、处理方式：项目所产生的知识产权（源代码、开发文档等）及采集数据归采购人所有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但不包括投标人在本项目前已经合法拥有的知识产权</w:t>
      </w:r>
      <w:r>
        <w:rPr>
          <w:rFonts w:hint="eastAsia" w:ascii="宋体" w:hAnsi="宋体" w:eastAsia="宋体" w:cs="宋体"/>
          <w:b/>
          <w:color w:val="auto"/>
          <w:kern w:val="2"/>
          <w:sz w:val="24"/>
          <w:szCs w:val="24"/>
          <w:highlight w:val="none"/>
          <w:lang w:val="en-US" w:eastAsia="zh-CN"/>
        </w:rPr>
        <w:t>。</w:t>
      </w:r>
      <w:r>
        <w:rPr>
          <w:rFonts w:hint="eastAsia" w:ascii="宋体" w:hAnsi="宋体" w:eastAsia="宋体" w:cs="宋体"/>
          <w:color w:val="auto"/>
          <w:sz w:val="24"/>
          <w:szCs w:val="24"/>
          <w:highlight w:val="none"/>
        </w:rPr>
        <w:t>若涉及到个人或企业数据采集等处理行为，甲方应当遵守《个人信息保护法》，取得数据权利人的同意，不存在侵犯第三方合法权益，若与第三方发生纠纷，与乙方无关。</w:t>
      </w:r>
    </w:p>
    <w:p>
      <w:pPr>
        <w:keepNext w:val="0"/>
        <w:keepLines w:val="0"/>
        <w:pageBreakBefore w:val="0"/>
        <w:widowControl/>
        <w:kinsoku/>
        <w:wordWrap/>
        <w:overflowPunct w:val="0"/>
        <w:topLinePunct w:val="0"/>
        <w:autoSpaceDE w:val="0"/>
        <w:autoSpaceDN w:val="0"/>
        <w:bidi w:val="0"/>
        <w:adjustRightInd w:val="0"/>
        <w:snapToGrid/>
        <w:spacing w:line="560" w:lineRule="exact"/>
        <w:ind w:firstLine="470" w:firstLineChars="196"/>
        <w:jc w:val="left"/>
        <w:textAlignment w:val="baseline"/>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6、验收：甲方在接到乙方验收需求后15个工作日内</w:t>
      </w:r>
      <w:r>
        <w:rPr>
          <w:rFonts w:hint="eastAsia" w:ascii="宋体" w:hAnsi="宋体" w:cs="宋体"/>
          <w:color w:val="auto"/>
          <w:sz w:val="24"/>
          <w:szCs w:val="24"/>
          <w:highlight w:val="none"/>
          <w:lang w:eastAsia="zh-CN"/>
        </w:rPr>
        <w:t>上报上级项目管理部门，申请组织</w:t>
      </w:r>
      <w:r>
        <w:rPr>
          <w:rFonts w:hint="eastAsia" w:ascii="宋体" w:hAnsi="宋体" w:eastAsia="宋体" w:cs="宋体"/>
          <w:color w:val="auto"/>
          <w:sz w:val="24"/>
          <w:szCs w:val="24"/>
          <w:highlight w:val="none"/>
        </w:rPr>
        <w:t>对项目进行验收。如甲方无故拒绝验收的，视为验收通过。甲方在乙方提供服务过程中，有权不定期对服务内容和质量进行考核。乙方应当给予配合。乙方在提供服务过程中如存在违反合同相关约定的，甲方有权要求乙方立即整改，乙方未按要求整改的，甲方有权拒绝验收，并可中止合同履行。</w:t>
      </w:r>
    </w:p>
    <w:p>
      <w:pPr>
        <w:keepNext w:val="0"/>
        <w:keepLines w:val="0"/>
        <w:pageBreakBefore w:val="0"/>
        <w:kinsoku/>
        <w:wordWrap/>
        <w:topLinePunct w:val="0"/>
        <w:bidi w:val="0"/>
        <w:snapToGrid/>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七</w:t>
      </w:r>
      <w:r>
        <w:rPr>
          <w:rFonts w:hint="eastAsia" w:ascii="宋体" w:hAnsi="宋体" w:eastAsia="宋体" w:cs="宋体"/>
          <w:b/>
          <w:color w:val="auto"/>
          <w:sz w:val="24"/>
          <w:szCs w:val="24"/>
          <w:highlight w:val="none"/>
        </w:rPr>
        <w:t>、违约责任</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highlight w:val="none"/>
          <w:u w:val="single"/>
        </w:rPr>
        <w:t>0.05%</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0.05%</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topLinePunct w:val="0"/>
        <w:bidi w:val="0"/>
        <w:snapToGrid/>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八</w:t>
      </w:r>
      <w:r>
        <w:rPr>
          <w:rFonts w:hint="eastAsia" w:ascii="宋体" w:hAnsi="宋体" w:eastAsia="宋体" w:cs="宋体"/>
          <w:b/>
          <w:color w:val="auto"/>
          <w:sz w:val="24"/>
          <w:szCs w:val="24"/>
          <w:highlight w:val="none"/>
        </w:rPr>
        <w:t>、合同争议的解决</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bCs/>
          <w:i/>
          <w:iCs/>
          <w:color w:val="auto"/>
          <w:sz w:val="24"/>
          <w:szCs w:val="24"/>
          <w:highlight w:val="none"/>
          <w:u w:val="single"/>
        </w:rPr>
        <w:t>1</w:t>
      </w:r>
      <w:r>
        <w:rPr>
          <w:rFonts w:hint="eastAsia" w:ascii="宋体" w:hAnsi="宋体" w:eastAsia="宋体" w:cs="宋体"/>
          <w:color w:val="auto"/>
          <w:sz w:val="24"/>
          <w:szCs w:val="24"/>
          <w:highlight w:val="none"/>
        </w:rPr>
        <w:t>规定的方式解决：</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1、将争议提交杭州仲裁委员会依申请仲裁时其现行有效的仲裁规则裁决；</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2、向甲方所在地人民法院起诉。</w:t>
      </w:r>
    </w:p>
    <w:p>
      <w:pPr>
        <w:keepNext w:val="0"/>
        <w:keepLines w:val="0"/>
        <w:pageBreakBefore w:val="0"/>
        <w:kinsoku/>
        <w:wordWrap/>
        <w:topLinePunct w:val="0"/>
        <w:bidi w:val="0"/>
        <w:adjustRightInd w:val="0"/>
        <w:snapToGrid/>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九</w:t>
      </w:r>
      <w:r>
        <w:rPr>
          <w:rFonts w:hint="eastAsia" w:ascii="宋体" w:hAnsi="宋体" w:eastAsia="宋体" w:cs="宋体"/>
          <w:b/>
          <w:bCs/>
          <w:color w:val="auto"/>
          <w:sz w:val="24"/>
          <w:szCs w:val="24"/>
          <w:highlight w:val="none"/>
        </w:rPr>
        <w:t>、合同生效</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本合同经甲方、乙方法定代表人或其委托人签字并加盖双方公章后生效。</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本合同一式陆份，甲乙双方各执叁份。</w:t>
      </w:r>
    </w:p>
    <w:p>
      <w:pPr>
        <w:keepNext w:val="0"/>
        <w:keepLines w:val="0"/>
        <w:pageBreakBefore w:val="0"/>
        <w:kinsoku/>
        <w:wordWrap/>
        <w:topLinePunct w:val="0"/>
        <w:bidi w:val="0"/>
        <w:adjustRightInd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与本合同有关标书及记录同本合同具有同等法律效果。</w:t>
      </w:r>
    </w:p>
    <w:p>
      <w:pPr>
        <w:keepNext w:val="0"/>
        <w:keepLines w:val="0"/>
        <w:pageBreakBefore w:val="0"/>
        <w:kinsoku/>
        <w:wordWrap/>
        <w:topLinePunct w:val="0"/>
        <w:bidi w:val="0"/>
        <w:snapToGrid/>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eastAsia="zh-CN"/>
        </w:rPr>
        <w:t>十</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合同转让和分包</w:t>
      </w:r>
    </w:p>
    <w:p>
      <w:pPr>
        <w:keepNext w:val="0"/>
        <w:keepLines w:val="0"/>
        <w:pageBreakBefore w:val="0"/>
        <w:kinsoku/>
        <w:wordWrap/>
        <w:topLinePunct w:val="0"/>
        <w:bidi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topLinePunct w:val="0"/>
        <w:bidi w:val="0"/>
        <w:snapToGrid/>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、网络及安全责任条款</w:t>
      </w:r>
    </w:p>
    <w:p>
      <w:pPr>
        <w:keepNext w:val="0"/>
        <w:keepLines w:val="0"/>
        <w:pageBreakBefore w:val="0"/>
        <w:kinsoku/>
        <w:wordWrap/>
        <w:topLinePunct w:val="0"/>
        <w:bidi w:val="0"/>
        <w:snapToGrid/>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保护：项目实施过程中，乙方应遵守《中华人民共和国网络安全法》等法律法规，保护信息安全，要求签订保密协议，乙方应对涉及的工作秘密、敏感数据进行保护，未经甲方认可不得擅自将数据运用或流转其他单位。此外，乙方应当按照国家网络安全等级保护管理制度规定，在项目终验之前就本合同项下设计的数据信息完成等级保护测评。乙方如存在任何泄露甲方秘密、信息及存在任何不符合国家针对数据、信息保护要求的行为的，应当承担相应责任。乙方应按照《网络安全法》、《数据安全法》、《个人信息保护法》的要求，履行网络和数据安全相关责任和义务，项目涉及人员需签订《保密承诺书》，对驻场服务人员进行背景审查。乙方应加强网络安全风险监测，制定应急预案，完善应急机制。确保第一时间检测发现，第一时间应急处置，第一时间向甲方报告。由于乙方原因，受到国家级、省级、市级安全问题通报或造成特别重大事故的，每次扣除合同款5万元、3万元、1万元，乙方不及时处置安全事件、隐患的,每次扣除合同款1万元。若乙方未根据整改报告按期整改的，每次扣除合同款1万元。以上扣除总额不超过合同的20%。</w:t>
      </w:r>
    </w:p>
    <w:p>
      <w:pPr>
        <w:keepNext w:val="0"/>
        <w:keepLines w:val="0"/>
        <w:pageBreakBefore w:val="0"/>
        <w:widowControl w:val="0"/>
        <w:kinsoku/>
        <w:wordWrap/>
        <w:overflowPunct/>
        <w:topLinePunct w:val="0"/>
        <w:autoSpaceDE/>
        <w:autoSpaceDN/>
        <w:bidi w:val="0"/>
        <w:adjustRightInd w:val="0"/>
        <w:snapToGrid/>
        <w:spacing w:line="560" w:lineRule="exact"/>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                        统一社会信用代码或身份证号码：</w:t>
      </w:r>
    </w:p>
    <w:p>
      <w:pPr>
        <w:bidi w:val="0"/>
        <w:rPr>
          <w:rFonts w:hint="eastAsia"/>
          <w:highlight w:val="none"/>
          <w:lang w:val="zh-CN"/>
        </w:rPr>
      </w:pP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                             法定代表人</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授权代表（签字）：                       或授权代表（签字）:</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pPr>
        <w:keepNext w:val="0"/>
        <w:keepLines w:val="0"/>
        <w:pageBreakBefore w:val="0"/>
        <w:kinsoku/>
        <w:wordWrap/>
        <w:overflowPunct/>
        <w:topLinePunct w:val="0"/>
        <w:autoSpaceDE w:val="0"/>
        <w:autoSpaceDN w:val="0"/>
        <w:bidi w:val="0"/>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pPr>
        <w:widowControl/>
        <w:spacing w:line="560" w:lineRule="exact"/>
        <w:jc w:val="left"/>
        <w:rPr>
          <w:rFonts w:ascii="宋体" w:hAnsi="宋体"/>
          <w:b/>
          <w:sz w:val="24"/>
          <w:highlight w:val="none"/>
        </w:rPr>
      </w:pPr>
    </w:p>
    <w:p>
      <w:pPr>
        <w:widowControl/>
        <w:adjustRightInd/>
        <w:jc w:val="left"/>
        <w:rPr>
          <w:rFonts w:ascii="宋体" w:hAnsi="宋体" w:cs="宋体"/>
          <w:sz w:val="24"/>
          <w:highlight w:val="none"/>
        </w:rPr>
      </w:pPr>
      <w:r>
        <w:rPr>
          <w:rFonts w:ascii="宋体" w:hAnsi="宋体"/>
          <w:b/>
          <w:highlight w:val="none"/>
        </w:rPr>
        <w:br w:type="page"/>
      </w:r>
    </w:p>
    <w:p>
      <w:pPr>
        <w:spacing w:line="360" w:lineRule="auto"/>
        <w:ind w:firstLine="562" w:firstLineChars="200"/>
        <w:jc w:val="center"/>
        <w:rPr>
          <w:rFonts w:asciiTheme="minorEastAsia" w:hAnsiTheme="minorEastAsia" w:eastAsiaTheme="minorEastAsia"/>
          <w:b/>
          <w:sz w:val="28"/>
          <w:szCs w:val="28"/>
          <w:highlight w:val="none"/>
        </w:rPr>
      </w:pPr>
    </w:p>
    <w:p>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76"/>
      <w:r>
        <w:rPr>
          <w:rFonts w:hint="eastAsia" w:cs="仿宋_GB2312" w:asciiTheme="minorEastAsia" w:hAnsiTheme="minorEastAsia" w:eastAsiaTheme="minorEastAsia"/>
          <w:b/>
          <w:sz w:val="36"/>
          <w:szCs w:val="20"/>
          <w:highlight w:val="none"/>
        </w:rPr>
        <w:t xml:space="preserve">  </w:t>
      </w:r>
      <w:bookmarkEnd w:id="77"/>
      <w:r>
        <w:rPr>
          <w:rFonts w:hint="eastAsia" w:cs="仿宋_GB2312" w:asciiTheme="minorEastAsia" w:hAnsiTheme="minorEastAsia" w:eastAsiaTheme="minorEastAsia"/>
          <w:b/>
          <w:sz w:val="36"/>
          <w:szCs w:val="20"/>
          <w:highlight w:val="none"/>
        </w:rPr>
        <w:t>应提交的有关格式范例</w:t>
      </w: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bookmarkStart w:id="81" w:name="OLE_LINK10"/>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1</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培训计划……………………………………………</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bookmarkEnd w:id="81"/>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2</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验收</w:t>
      </w:r>
      <w:r>
        <w:rPr>
          <w:rFonts w:hint="eastAsia" w:cs="仿宋_GB2312" w:asciiTheme="minorEastAsia" w:hAnsiTheme="minorEastAsia" w:eastAsiaTheme="minorEastAsia"/>
          <w:kern w:val="0"/>
          <w:sz w:val="24"/>
          <w:highlight w:val="none"/>
          <w:lang w:val="zh-CN"/>
        </w:rPr>
        <w:t>计划……………………………………………</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3</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应急预案</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4</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5</w:t>
      </w:r>
      <w:r>
        <w:rPr>
          <w:rFonts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6</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sz w:val="24"/>
          <w:highlight w:val="none"/>
        </w:rPr>
        <w:t>随机特殊工具和备品备件清单</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7</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8</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政府采购供应商廉洁自律承诺书………………………………………</w:t>
      </w:r>
      <w:r>
        <w:rPr>
          <w:rFonts w:hint="eastAsia" w:cs="仿宋_GB2312" w:asciiTheme="minorEastAsia" w:hAnsiTheme="minorEastAsia" w:eastAsiaTheme="minorEastAsia"/>
          <w:kern w:val="0"/>
          <w:sz w:val="24"/>
          <w:highlight w:val="none"/>
        </w:rPr>
        <w:t>（页码）</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杭州市上城区行政审批服务管理办公室</w:t>
      </w:r>
      <w:r>
        <w:rPr>
          <w:rFonts w:hint="eastAsia" w:cs="仿宋_GB2312" w:asciiTheme="minorEastAsia" w:hAnsiTheme="minorEastAsia" w:eastAsiaTheme="minorEastAsia"/>
          <w:sz w:val="24"/>
          <w:highlight w:val="none"/>
        </w:rPr>
        <w:t>、杭州市公共资源交易中心上城分中心：</w:t>
      </w:r>
    </w:p>
    <w:p>
      <w:pPr>
        <w:spacing w:line="360" w:lineRule="auto"/>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w:t>
      </w:r>
      <w:r>
        <w:rPr>
          <w:rFonts w:hint="eastAsia" w:cs="仿宋_GB2312" w:asciiTheme="minorEastAsia" w:hAnsiTheme="minorEastAsia" w:eastAsiaTheme="minorEastAsia"/>
          <w:sz w:val="24"/>
          <w:highlight w:val="none"/>
          <w:lang w:eastAsia="zh-CN"/>
        </w:rPr>
        <w:t>2025年上心办政企服务平台系统改造项目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SCCG2025-CS-03</w:t>
      </w:r>
      <w:r>
        <w:rPr>
          <w:rFonts w:hint="eastAsia" w:cs="仿宋_GB2312" w:asciiTheme="minorEastAsia" w:hAnsiTheme="minorEastAsia" w:eastAsiaTheme="minorEastAsia"/>
          <w:sz w:val="24"/>
          <w:highlight w:val="none"/>
        </w:rPr>
        <w:t>】的有关活动，并对此项目进行响应。为此：</w:t>
      </w:r>
    </w:p>
    <w:p>
      <w:pPr>
        <w:pStyle w:val="105"/>
        <w:numPr>
          <w:ilvl w:val="0"/>
          <w:numId w:val="15"/>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5"/>
        </w:numPr>
        <w:spacing w:line="360" w:lineRule="auto"/>
        <w:rPr>
          <w:color w:val="auto"/>
          <w:highlight w:val="none"/>
        </w:rPr>
      </w:pPr>
      <w:bookmarkStart w:id="82" w:name="OLE_LINK29"/>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，积极配合采购人、采购代理机构复核投标文件中的资料</w:t>
      </w:r>
      <w:r>
        <w:rPr>
          <w:rFonts w:hint="eastAsia" w:ascii="宋体" w:hAnsi="宋体" w:cs="宋体"/>
          <w:color w:val="auto"/>
          <w:sz w:val="24"/>
          <w:highlight w:val="none"/>
        </w:rPr>
        <w:t>。</w:t>
      </w:r>
    </w:p>
    <w:bookmarkEnd w:id="82"/>
    <w:p>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autoSpaceDE w:val="0"/>
        <w:autoSpaceDN w:val="0"/>
        <w:spacing w:line="360" w:lineRule="auto"/>
        <w:ind w:firstLine="720" w:firstLineChars="3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 xml:space="preserve">其他补充说明:        </w:t>
      </w:r>
    </w:p>
    <w:p>
      <w:pPr>
        <w:autoSpaceDE w:val="0"/>
        <w:autoSpaceDN w:val="0"/>
        <w:spacing w:line="360" w:lineRule="auto"/>
        <w:ind w:firstLine="720" w:firstLineChars="300"/>
        <w:rPr>
          <w:rFonts w:cs="仿宋_GB2312" w:asciiTheme="minorEastAsia" w:hAnsiTheme="minorEastAsia" w:eastAsiaTheme="minorEastAsia"/>
          <w:kern w:val="0"/>
          <w:sz w:val="24"/>
          <w:highlight w:val="none"/>
          <w:lang w:val="zh-CN"/>
        </w:rPr>
      </w:pP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w:t>
      </w:r>
    </w:p>
    <w:p>
      <w:pPr>
        <w:spacing w:line="360" w:lineRule="auto"/>
        <w:ind w:firstLine="4320" w:firstLineChars="18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sz w:val="24"/>
          <w:highlight w:val="none"/>
          <w:lang w:val="en-US" w:eastAsia="zh-CN"/>
        </w:rPr>
        <w:t xml:space="preserve">             </w:t>
      </w:r>
      <w:r>
        <w:rPr>
          <w:rFonts w:hint="eastAsia" w:cs="仿宋_GB2312" w:asciiTheme="minorEastAsia" w:hAnsiTheme="minorEastAsia" w:eastAsiaTheme="minorEastAsia"/>
          <w:sz w:val="24"/>
          <w:highlight w:val="none"/>
        </w:rPr>
        <w:t>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18"/>
          <w:szCs w:val="18"/>
          <w:highlight w:val="none"/>
        </w:rPr>
      </w:pPr>
    </w:p>
    <w:p>
      <w:pPr>
        <w:widowControl/>
        <w:adjustRightInd/>
        <w:ind w:firstLine="3534" w:firstLineChars="1100"/>
        <w:jc w:val="left"/>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杭州市上城区行政审批服务管理办公室</w:t>
      </w:r>
      <w:r>
        <w:rPr>
          <w:rFonts w:hint="eastAsia" w:cs="仿宋_GB2312" w:asciiTheme="minorEastAsia" w:hAnsiTheme="minorEastAsia" w:eastAsiaTheme="minorEastAsia"/>
          <w:sz w:val="24"/>
          <w:highlight w:val="none"/>
        </w:rPr>
        <w:t>、杭州市公共资源交易中心上城分中心</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仿宋_GB2312" w:asciiTheme="minorEastAsia" w:hAnsiTheme="minorEastAsia" w:eastAsiaTheme="minorEastAsia"/>
          <w:sz w:val="24"/>
          <w:highlight w:val="none"/>
          <w:lang w:eastAsia="zh-CN"/>
        </w:rPr>
        <w:t>2025年上心办政企服务平台系统改造项目</w:t>
      </w:r>
      <w:r>
        <w:rPr>
          <w:rFonts w:hint="eastAsia" w:cs="仿宋_GB2312" w:asciiTheme="minorEastAsia" w:hAnsiTheme="minorEastAsia" w:eastAsiaTheme="minorEastAsia"/>
          <w:kern w:val="0"/>
          <w:sz w:val="24"/>
          <w:highlight w:val="none"/>
          <w:lang w:val="zh-CN"/>
        </w:rPr>
        <w:t>【项目编号：SCCG2025-CS-03】</w:t>
      </w:r>
      <w:r>
        <w:rPr>
          <w:rFonts w:hint="eastAsia" w:cs="宋体" w:asciiTheme="minorEastAsia" w:hAnsiTheme="minorEastAsia" w:eastAsiaTheme="minorEastAsia"/>
          <w:sz w:val="24"/>
          <w:highlight w:val="none"/>
        </w:rPr>
        <w:t>政府采购活动，郑重承诺：</w:t>
      </w:r>
    </w:p>
    <w:p>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lang w:eastAsia="zh-CN"/>
        </w:rPr>
        <w:t>2025年上心办政企服务平台系统改造项目</w:t>
      </w:r>
      <w:r>
        <w:rPr>
          <w:rFonts w:hint="eastAsia" w:cs="仿宋_GB2312" w:asciiTheme="minorEastAsia" w:hAnsiTheme="minorEastAsia" w:eastAsiaTheme="minorEastAsia"/>
          <w:kern w:val="0"/>
          <w:sz w:val="24"/>
          <w:highlight w:val="none"/>
          <w:lang w:val="zh-CN"/>
        </w:rPr>
        <w:t>【项目编号：SCCG2025-CS-03】响应</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83"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83"/>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84"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84"/>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85"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85"/>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snapToGrid w:val="0"/>
        <w:spacing w:line="360" w:lineRule="auto"/>
        <w:ind w:right="480"/>
        <w:jc w:val="center"/>
        <w:rPr>
          <w:rFonts w:cs="仿宋_GB2312" w:asciiTheme="minorEastAsia" w:hAnsiTheme="minorEastAsia" w:eastAsiaTheme="minorEastAsia"/>
          <w:b/>
          <w:sz w:val="32"/>
          <w:szCs w:val="32"/>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落实政府采购政策需满足的资格要求</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落实政府采购政策需满足的资格要求选择提供相应的材料；未要求的，无需提供）</w:t>
      </w:r>
    </w:p>
    <w:p>
      <w:pPr>
        <w:shd w:val="clear"/>
        <w:snapToGrid w:val="0"/>
        <w:spacing w:before="50" w:after="50" w:line="360" w:lineRule="auto"/>
        <w:ind w:firstLine="470"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专门面向</w:t>
      </w:r>
      <w:r>
        <w:rPr>
          <w:rFonts w:hint="eastAsia" w:cs="宋体" w:asciiTheme="minorEastAsia" w:hAnsiTheme="minorEastAsia" w:eastAsiaTheme="minorEastAsia"/>
          <w:sz w:val="24"/>
          <w:highlight w:val="none"/>
          <w:lang w:eastAsia="zh-CN"/>
        </w:rPr>
        <w:t>小微</w:t>
      </w:r>
      <w:r>
        <w:rPr>
          <w:rFonts w:hint="eastAsia" w:cs="宋体" w:asciiTheme="minorEastAsia" w:hAnsiTheme="minorEastAsia" w:eastAsiaTheme="minorEastAsia"/>
          <w:sz w:val="24"/>
          <w:highlight w:val="none"/>
        </w:rPr>
        <w:t>企业，服务全部由符合政策要求的小微企业承接的，提供相应的中小企业声明函（附件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pPr>
        <w:widowControl/>
        <w:spacing w:line="360" w:lineRule="auto"/>
        <w:ind w:firstLine="480"/>
        <w:jc w:val="left"/>
        <w:rPr>
          <w:rFonts w:cs="宋体"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highlight w:val="none"/>
        </w:rPr>
      </w:pPr>
    </w:p>
    <w:p>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kern w:val="0"/>
          <w:sz w:val="24"/>
          <w:highlight w:val="none"/>
          <w:lang w:val="zh-CN"/>
        </w:rPr>
      </w:pPr>
    </w:p>
    <w:p>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杭州市上城区行政审批服务管理办公室</w:t>
      </w:r>
      <w:r>
        <w:rPr>
          <w:rFonts w:hint="eastAsia" w:cs="仿宋_GB2312" w:asciiTheme="minorEastAsia" w:hAnsiTheme="minorEastAsia" w:eastAsiaTheme="minorEastAsia"/>
          <w:sz w:val="24"/>
          <w:highlight w:val="none"/>
        </w:rPr>
        <w:t>、杭州市公共资源交易中心上城分中心</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cs="仿宋_GB2312" w:asciiTheme="minorEastAsia" w:hAnsiTheme="minorEastAsia" w:eastAsiaTheme="minorEastAsia"/>
          <w:sz w:val="24"/>
          <w:highlight w:val="none"/>
          <w:lang w:eastAsia="zh-CN"/>
        </w:rPr>
        <w:t>2025年上心办政企服务平台系统改造项目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SCCG2025-CS-03</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pPr>
        <w:widowControl/>
        <w:adjustRightInd/>
        <w:jc w:val="left"/>
        <w:rPr>
          <w:rFonts w:cs="仿宋_GB2312" w:asciiTheme="minorEastAsia" w:hAnsiTheme="minorEastAsia" w:eastAsiaTheme="minorEastAsia"/>
          <w:b/>
          <w:kern w:val="0"/>
          <w:sz w:val="32"/>
          <w:szCs w:val="32"/>
          <w:highlight w:val="none"/>
          <w:lang w:val="zh-CN"/>
        </w:rPr>
      </w:pPr>
    </w:p>
    <w:p>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杭州市上城区行政审批服务管理办公室</w:t>
      </w:r>
      <w:r>
        <w:rPr>
          <w:rFonts w:hint="eastAsia" w:cs="仿宋_GB2312" w:asciiTheme="minorEastAsia" w:hAnsiTheme="minorEastAsia" w:eastAsiaTheme="minorEastAsia"/>
          <w:sz w:val="24"/>
          <w:highlight w:val="none"/>
        </w:rPr>
        <w:t>、杭州市公共资源交易中心上城分中心</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lang w:val="zh-CN"/>
        </w:rPr>
        <w:t>），以我方名义处理</w:t>
      </w:r>
      <w:r>
        <w:rPr>
          <w:rFonts w:hint="eastAsia" w:cs="仿宋_GB2312" w:asciiTheme="minorEastAsia" w:hAnsiTheme="minorEastAsia" w:eastAsiaTheme="minorEastAsia"/>
          <w:sz w:val="24"/>
          <w:highlight w:val="none"/>
          <w:lang w:eastAsia="zh-CN"/>
        </w:rPr>
        <w:t>2025年上心办政企服务平台系统改造项目</w:t>
      </w:r>
      <w:r>
        <w:rPr>
          <w:rFonts w:hint="eastAsia" w:cs="仿宋_GB2312" w:asciiTheme="minorEastAsia" w:hAnsiTheme="minorEastAsia" w:eastAsiaTheme="minorEastAsia"/>
          <w:kern w:val="0"/>
          <w:sz w:val="24"/>
          <w:highlight w:val="none"/>
          <w:lang w:val="zh-CN"/>
        </w:rPr>
        <w:t>【项目编号：SCCG2025-CS-03】政府采购响应的一切事项，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widowControl/>
        <w:adjustRightInd/>
        <w:jc w:val="left"/>
        <w:rPr>
          <w:rFonts w:hint="eastAsia" w:ascii="宋体" w:hAnsi="宋体" w:cs="宋体"/>
          <w:kern w:val="0"/>
          <w:sz w:val="24"/>
          <w:highlight w:val="none"/>
          <w:lang w:val="en-US" w:eastAsia="zh-CN"/>
        </w:rPr>
      </w:pPr>
    </w:p>
    <w:p>
      <w:pPr>
        <w:widowControl/>
        <w:adjustRightInd/>
        <w:jc w:val="left"/>
        <w:rPr>
          <w:rFonts w:hint="eastAsia" w:ascii="宋体" w:hAnsi="宋体" w:cs="宋体"/>
          <w:kern w:val="0"/>
          <w:sz w:val="24"/>
          <w:highlight w:val="none"/>
          <w:lang w:val="en-US" w:eastAsia="zh-CN"/>
        </w:rPr>
      </w:pPr>
    </w:p>
    <w:p>
      <w:pPr>
        <w:snapToGrid w:val="0"/>
        <w:spacing w:line="360" w:lineRule="auto"/>
        <w:ind w:firstLine="576"/>
        <w:rPr>
          <w:rFonts w:hint="eastAsia" w:cs="宋体" w:asciiTheme="minorEastAsia" w:hAnsiTheme="minorEastAsia" w:eastAsiaTheme="minorEastAsia"/>
          <w:kern w:val="0"/>
          <w:sz w:val="24"/>
          <w:highlight w:val="none"/>
          <w:lang w:val="en-US" w:eastAsia="zh-CN"/>
        </w:rPr>
      </w:pPr>
    </w:p>
    <w:p>
      <w:pPr>
        <w:widowControl/>
        <w:adjustRightInd/>
        <w:jc w:val="left"/>
        <w:rPr>
          <w:rFonts w:hint="eastAsia" w:ascii="宋体" w:hAnsi="宋体" w:cs="宋体"/>
          <w:kern w:val="0"/>
          <w:sz w:val="24"/>
          <w:highlight w:val="none"/>
          <w:lang w:val="en-US" w:eastAsia="zh-CN"/>
        </w:rPr>
      </w:pPr>
    </w:p>
    <w:p>
      <w:pPr>
        <w:pStyle w:val="71"/>
        <w:rPr>
          <w:rFonts w:hint="eastAsia" w:ascii="宋体" w:hAnsi="宋体" w:cs="宋体"/>
          <w:kern w:val="0"/>
          <w:sz w:val="24"/>
          <w:highlight w:val="none"/>
          <w:lang w:val="en-US" w:eastAsia="zh-CN"/>
        </w:rPr>
      </w:pPr>
    </w:p>
    <w:p>
      <w:pPr>
        <w:pStyle w:val="71"/>
        <w:rPr>
          <w:rFonts w:hint="eastAsia" w:ascii="宋体" w:hAnsi="宋体" w:cs="宋体"/>
          <w:kern w:val="0"/>
          <w:sz w:val="24"/>
          <w:highlight w:val="none"/>
          <w:lang w:val="en-US" w:eastAsia="zh-CN"/>
        </w:rPr>
      </w:pPr>
    </w:p>
    <w:p>
      <w:pPr>
        <w:pStyle w:val="71"/>
        <w:rPr>
          <w:rFonts w:hint="eastAsia" w:ascii="宋体" w:hAnsi="宋体" w:cs="宋体"/>
          <w:kern w:val="0"/>
          <w:sz w:val="24"/>
          <w:highlight w:val="none"/>
          <w:lang w:val="en-US" w:eastAsia="zh-CN"/>
        </w:rPr>
      </w:pPr>
    </w:p>
    <w:p>
      <w:pPr>
        <w:widowControl/>
        <w:adjustRightInd/>
        <w:jc w:val="left"/>
        <w:rPr>
          <w:rFonts w:hint="eastAsia" w:ascii="宋体" w:hAnsi="宋体" w:cs="宋体"/>
          <w:kern w:val="0"/>
          <w:sz w:val="24"/>
          <w:highlight w:val="none"/>
          <w:lang w:val="en-US" w:eastAsia="zh-CN"/>
        </w:rPr>
      </w:pP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pPr>
        <w:pStyle w:val="619"/>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pPr>
              <w:pStyle w:val="619"/>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 w:val="24"/>
                <w:highlight w:val="none"/>
              </w:rPr>
            </w:pPr>
          </w:p>
        </w:tc>
      </w:tr>
    </w:tbl>
    <w:p>
      <w:pPr>
        <w:snapToGrid w:val="0"/>
        <w:spacing w:line="360" w:lineRule="auto"/>
        <w:ind w:firstLine="576"/>
        <w:jc w:val="right"/>
        <w:rPr>
          <w:rFonts w:cs="仿宋_GB2312" w:asciiTheme="minorEastAsia" w:hAnsiTheme="minorEastAsia" w:eastAsiaTheme="minorEastAsia"/>
          <w:kern w:val="0"/>
          <w:sz w:val="24"/>
          <w:highlight w:val="none"/>
          <w:lang w:val="zh-CN"/>
        </w:rPr>
      </w:pPr>
    </w:p>
    <w:p>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highlight w:val="none"/>
        </w:rPr>
      </w:pPr>
    </w:p>
    <w:p>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2025年上心办政企服务平台系统改造项目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sz w:val="24"/>
          <w:highlight w:val="none"/>
          <w:lang w:eastAsia="zh-CN"/>
        </w:rPr>
        <w:t>SCCG2025-CS-03</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pPr>
        <w:pStyle w:val="2"/>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pPr>
        <w:spacing w:line="360" w:lineRule="auto"/>
        <w:jc w:val="center"/>
        <w:rPr>
          <w:rFonts w:cs="仿宋_GB2312" w:asciiTheme="minorEastAsia" w:hAnsiTheme="minorEastAsia" w:eastAsiaTheme="minorEastAsia"/>
          <w:b/>
          <w:sz w:val="30"/>
          <w:szCs w:val="30"/>
          <w:highlight w:val="none"/>
        </w:rPr>
      </w:pPr>
    </w:p>
    <w:p>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pPr>
        <w:spacing w:line="360" w:lineRule="auto"/>
        <w:jc w:val="center"/>
        <w:rPr>
          <w:rFonts w:cs="仿宋_GB2312" w:asciiTheme="minorEastAsia" w:hAnsiTheme="minorEastAsia" w:eastAsiaTheme="minorEastAsia"/>
          <w:b/>
          <w:kern w:val="0"/>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rPr>
          <w:trHeight w:val="933" w:hRule="atLeast"/>
        </w:trPr>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rPr>
          <w:trHeight w:val="927" w:hRule="atLeast"/>
        </w:trPr>
        <w:tc>
          <w:tcPr>
            <w:tcW w:w="18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highlight w:val="none"/>
        </w:rPr>
      </w:pPr>
    </w:p>
    <w:p>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p>
    <w:p>
      <w:pPr>
        <w:pStyle w:val="2"/>
        <w:numPr>
          <w:ilvl w:val="-1"/>
          <w:numId w:val="0"/>
        </w:numPr>
        <w:ind w:left="0" w:firstLine="0"/>
        <w:rPr>
          <w:highlight w:val="none"/>
        </w:rPr>
      </w:pP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jc w:val="center"/>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rPr>
          <w:rFonts w:cs="仿宋_GB2312" w:asciiTheme="minorEastAsia" w:hAnsiTheme="minorEastAsia" w:eastAsiaTheme="minorEastAsia"/>
          <w:b/>
          <w:bCs/>
          <w:kern w:val="0"/>
          <w:sz w:val="24"/>
          <w:highlight w:val="none"/>
        </w:rPr>
      </w:pPr>
    </w:p>
    <w:p>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pPr>
        <w:spacing w:line="360" w:lineRule="auto"/>
        <w:jc w:val="center"/>
        <w:rPr>
          <w:rFonts w:cs="仿宋_GB2312" w:asciiTheme="minorEastAsia" w:hAnsiTheme="minorEastAsia" w:eastAsiaTheme="minorEastAsia"/>
          <w:sz w:val="24"/>
          <w:highlight w:val="none"/>
        </w:rPr>
      </w:pP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 xml:space="preserve">       </w:t>
      </w:r>
    </w:p>
    <w:p>
      <w:pPr>
        <w:snapToGrid w:val="0"/>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531"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设备名称</w:t>
            </w: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响应品牌及型号</w:t>
            </w:r>
          </w:p>
        </w:tc>
        <w:tc>
          <w:tcPr>
            <w:tcW w:w="234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规格配置详细说明</w:t>
            </w: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数量</w:t>
            </w:r>
          </w:p>
        </w:tc>
        <w:tc>
          <w:tcPr>
            <w:tcW w:w="1332"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531" w:type="dxa"/>
            <w:vAlign w:val="center"/>
          </w:tcPr>
          <w:p>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160" w:type="dxa"/>
            <w:vAlign w:val="center"/>
          </w:tcPr>
          <w:p>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34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531" w:type="dxa"/>
            <w:vAlign w:val="center"/>
          </w:tcPr>
          <w:p>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160" w:type="dxa"/>
            <w:vAlign w:val="center"/>
          </w:tcPr>
          <w:p>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34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531" w:type="dxa"/>
            <w:vAlign w:val="center"/>
          </w:tcPr>
          <w:p>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160" w:type="dxa"/>
            <w:vAlign w:val="center"/>
          </w:tcPr>
          <w:p>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34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531" w:type="dxa"/>
            <w:vAlign w:val="center"/>
          </w:tcPr>
          <w:p>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160" w:type="dxa"/>
            <w:vAlign w:val="center"/>
          </w:tcPr>
          <w:p>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34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531" w:type="dxa"/>
            <w:vAlign w:val="center"/>
          </w:tcPr>
          <w:p>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160" w:type="dxa"/>
            <w:vAlign w:val="center"/>
          </w:tcPr>
          <w:p>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34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b/>
          <w:kern w:val="0"/>
          <w:sz w:val="28"/>
          <w:szCs w:val="28"/>
          <w:highlight w:val="none"/>
        </w:rPr>
      </w:pPr>
      <w:r>
        <w:rPr>
          <w:rFonts w:hint="eastAsia" w:cs="仿宋_GB2312" w:asciiTheme="minorEastAsia" w:hAnsiTheme="minorEastAsia" w:eastAsiaTheme="minorEastAsia"/>
          <w:b/>
          <w:kern w:val="0"/>
          <w:sz w:val="28"/>
          <w:szCs w:val="28"/>
          <w:highlight w:val="none"/>
        </w:rPr>
        <w:t>注：</w:t>
      </w:r>
      <w:r>
        <w:rPr>
          <w:rFonts w:hint="eastAsia" w:cs="仿宋_GB2312" w:asciiTheme="minorEastAsia" w:hAnsiTheme="minorEastAsia" w:eastAsiaTheme="minorEastAsia"/>
          <w:b/>
          <w:sz w:val="28"/>
          <w:szCs w:val="28"/>
          <w:highlight w:val="none"/>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highlight w:val="none"/>
        </w:rPr>
      </w:pPr>
    </w:p>
    <w:p>
      <w:pPr>
        <w:spacing w:line="360" w:lineRule="auto"/>
        <w:ind w:firstLine="1333" w:firstLineChars="400"/>
        <w:jc w:val="left"/>
        <w:rPr>
          <w:rFonts w:asciiTheme="minorEastAsia" w:hAnsiTheme="minorEastAsia" w:eastAsiaTheme="minorEastAsia"/>
          <w:b/>
          <w:spacing w:val="6"/>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p>
    <w:p>
      <w:pPr>
        <w:autoSpaceDE/>
        <w:autoSpaceDN/>
        <w:spacing w:line="240" w:lineRule="auto"/>
        <w:ind w:right="0"/>
        <w:jc w:val="left"/>
        <w:rPr>
          <w:rFonts w:hint="eastAsia"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br w:type="page"/>
      </w:r>
    </w:p>
    <w:p>
      <w:pPr>
        <w:tabs>
          <w:tab w:val="left" w:pos="2790"/>
          <w:tab w:val="left" w:pos="4230"/>
        </w:tabs>
        <w:autoSpaceDE w:val="0"/>
        <w:autoSpaceDN w:val="0"/>
        <w:spacing w:line="360" w:lineRule="auto"/>
        <w:ind w:right="3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2"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553"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240" w:lineRule="auto"/>
        <w:jc w:val="left"/>
        <w:rPr>
          <w:rFonts w:hint="eastAsia" w:cs="仿宋_GB2312" w:asciiTheme="minorEastAsia" w:hAnsiTheme="minorEastAsia" w:eastAsiaTheme="minorEastAsia"/>
          <w:b/>
          <w:bCs/>
          <w:sz w:val="32"/>
          <w:szCs w:val="32"/>
          <w:highlight w:val="none"/>
        </w:rPr>
      </w:pPr>
      <w:bookmarkStart w:id="86" w:name="OLE_LINK11"/>
      <w:r>
        <w:rPr>
          <w:rFonts w:hint="eastAsia" w:cs="仿宋_GB2312" w:asciiTheme="minorEastAsia" w:hAnsiTheme="minorEastAsia" w:eastAsiaTheme="minorEastAsia"/>
          <w:b/>
          <w:bCs/>
          <w:sz w:val="32"/>
          <w:szCs w:val="32"/>
          <w:highlight w:val="none"/>
        </w:rPr>
        <w:br w:type="page"/>
      </w: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十一、</w:t>
      </w:r>
      <w:r>
        <w:rPr>
          <w:rFonts w:hint="eastAsia" w:cs="仿宋_GB2312" w:asciiTheme="minorEastAsia" w:hAnsiTheme="minorEastAsia" w:eastAsiaTheme="minorEastAsia"/>
          <w:b/>
          <w:kern w:val="0"/>
          <w:sz w:val="32"/>
          <w:szCs w:val="32"/>
          <w:highlight w:val="none"/>
          <w:lang w:val="zh-CN"/>
        </w:rPr>
        <w:t>培训计划</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keepNext w:val="0"/>
              <w:keepLines w:val="0"/>
              <w:suppressLineNumbers w:val="0"/>
              <w:tabs>
                <w:tab w:val="center" w:pos="1690"/>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keepNext w:val="0"/>
              <w:keepLines w:val="0"/>
              <w:suppressLineNumbers w:val="0"/>
              <w:tabs>
                <w:tab w:val="center" w:pos="1028"/>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pPr>
              <w:keepNext w:val="0"/>
              <w:keepLines w:val="0"/>
              <w:suppressLineNumbers w:val="0"/>
              <w:tabs>
                <w:tab w:val="center" w:pos="520"/>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keepNext w:val="0"/>
              <w:keepLines w:val="0"/>
              <w:suppressLineNumbers w:val="0"/>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keepNext w:val="0"/>
              <w:keepLines w:val="0"/>
              <w:suppressLineNumbers w:val="0"/>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keepNext w:val="0"/>
              <w:keepLines w:val="0"/>
              <w:suppressLineNumbers w:val="0"/>
              <w:tabs>
                <w:tab w:val="left" w:pos="7"/>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keepNext w:val="0"/>
              <w:keepLines w:val="0"/>
              <w:suppressLineNumbers w:val="0"/>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keepNext w:val="0"/>
              <w:keepLines w:val="0"/>
              <w:suppressLineNumbers w:val="0"/>
              <w:tabs>
                <w:tab w:val="left" w:pos="7"/>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keepNext w:val="0"/>
              <w:keepLines w:val="0"/>
              <w:suppressLineNumbers w:val="0"/>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997" w:type="dxa"/>
            <w:tcBorders>
              <w:top w:val="single" w:color="auto" w:sz="6" w:space="0"/>
              <w:left w:val="single" w:color="auto" w:sz="6" w:space="0"/>
              <w:bottom w:val="single" w:color="auto" w:sz="6" w:space="0"/>
              <w:right w:val="single" w:color="auto" w:sz="6" w:space="0"/>
            </w:tcBorders>
          </w:tcPr>
          <w:p>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keepNext w:val="0"/>
              <w:keepLines w:val="0"/>
              <w:suppressLineNumbers w:val="0"/>
              <w:tabs>
                <w:tab w:val="left" w:pos="7"/>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620" w:type="dxa"/>
            <w:tcBorders>
              <w:top w:val="single" w:color="auto" w:sz="6" w:space="0"/>
              <w:left w:val="single" w:color="auto" w:sz="6" w:space="0"/>
              <w:bottom w:val="single" w:color="auto" w:sz="6" w:space="0"/>
              <w:right w:val="single" w:color="auto" w:sz="6" w:space="0"/>
            </w:tcBorders>
          </w:tcPr>
          <w:p>
            <w:pPr>
              <w:keepNext w:val="0"/>
              <w:keepLines w:val="0"/>
              <w:suppressLineNumbers w:val="0"/>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注解:A</w:t>
      </w:r>
      <w:r>
        <w:rPr>
          <w:rFonts w:hint="eastAsia" w:cs="仿宋_GB2312" w:asciiTheme="minorEastAsia" w:hAnsiTheme="minorEastAsia" w:eastAsiaTheme="minorEastAsia"/>
          <w:sz w:val="24"/>
          <w:highlight w:val="none"/>
        </w:rPr>
        <w:tab/>
      </w:r>
      <w:r>
        <w:rPr>
          <w:rFonts w:hint="eastAsia" w:cs="仿宋_GB2312" w:asciiTheme="minorEastAsia" w:hAnsiTheme="minorEastAsia" w:eastAsiaTheme="minorEastAsia"/>
          <w:sz w:val="24"/>
          <w:highlight w:val="none"/>
        </w:rPr>
        <w:t>课程清单按时间顺序排列，并提供以下详细资料：</w:t>
      </w:r>
    </w:p>
    <w:p>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课程概要</w:t>
      </w:r>
    </w:p>
    <w:p>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课程目的</w:t>
      </w:r>
    </w:p>
    <w:p>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教学方式</w:t>
      </w:r>
    </w:p>
    <w:p>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先决条件</w:t>
      </w:r>
    </w:p>
    <w:p>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教材目录</w:t>
      </w:r>
    </w:p>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B  按照附表A提供授课教师的简历</w:t>
      </w:r>
    </w:p>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rPr>
          <w:rFonts w:cs="仿宋_GB2312" w:asciiTheme="minorEastAsia" w:hAnsiTheme="minorEastAsia" w:eastAsiaTheme="minorEastAsia"/>
          <w:b/>
          <w:bCs/>
          <w:sz w:val="24"/>
          <w:highlight w:val="none"/>
        </w:rPr>
      </w:pPr>
    </w:p>
    <w:bookmarkEnd w:id="86"/>
    <w:p>
      <w:pPr>
        <w:spacing w:line="360" w:lineRule="auto"/>
        <w:jc w:val="center"/>
        <w:rPr>
          <w:rFonts w:cs="仿宋_GB2312" w:asciiTheme="minorEastAsia" w:hAnsiTheme="minorEastAsia" w:eastAsiaTheme="minorEastAsia"/>
          <w:b/>
          <w:bCs/>
          <w:sz w:val="32"/>
          <w:szCs w:val="32"/>
          <w:highlight w:val="none"/>
        </w:rPr>
      </w:pPr>
    </w:p>
    <w:p>
      <w:pPr>
        <w:spacing w:line="240" w:lineRule="auto"/>
        <w:jc w:val="left"/>
        <w:rPr>
          <w:rFonts w:hint="eastAsia"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br w:type="page"/>
      </w:r>
    </w:p>
    <w:p>
      <w:pPr>
        <w:spacing w:line="360" w:lineRule="auto"/>
        <w:jc w:val="center"/>
        <w:rPr>
          <w:rFonts w:hint="default" w:cs="仿宋_GB2312" w:asciiTheme="minorEastAsia" w:hAnsiTheme="minorEastAsia" w:eastAsiaTheme="minorEastAsia"/>
          <w:b/>
          <w:bCs/>
          <w:sz w:val="32"/>
          <w:szCs w:val="32"/>
          <w:highlight w:val="none"/>
          <w:lang w:val="en-US" w:eastAsia="zh-CN"/>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val="en-US" w:eastAsia="zh-CN"/>
        </w:rPr>
        <w:t>二</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bCs/>
          <w:sz w:val="32"/>
          <w:szCs w:val="32"/>
          <w:highlight w:val="none"/>
          <w:lang w:val="en-US" w:eastAsia="zh-CN"/>
        </w:rPr>
        <w:t>验收计划</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pStyle w:val="2"/>
        <w:numPr>
          <w:ilvl w:val="-1"/>
          <w:numId w:val="0"/>
        </w:numPr>
        <w:ind w:left="0" w:firstLine="0"/>
        <w:rPr>
          <w:highlight w:val="none"/>
        </w:rPr>
      </w:pPr>
    </w:p>
    <w:p>
      <w:pPr>
        <w:spacing w:line="360" w:lineRule="auto"/>
        <w:jc w:val="center"/>
        <w:rPr>
          <w:rFonts w:hint="eastAsia" w:cs="仿宋_GB2312" w:asciiTheme="minorEastAsia" w:hAnsiTheme="minorEastAsia" w:eastAsiaTheme="minorEastAsia"/>
          <w:b/>
          <w:bCs/>
          <w:sz w:val="32"/>
          <w:szCs w:val="32"/>
          <w:highlight w:val="none"/>
        </w:rPr>
      </w:pPr>
    </w:p>
    <w:p>
      <w:pPr>
        <w:pStyle w:val="2"/>
        <w:numPr>
          <w:ilvl w:val="-1"/>
          <w:numId w:val="0"/>
        </w:numPr>
        <w:ind w:left="0" w:firstLine="0"/>
        <w:rPr>
          <w:rFonts w:hint="eastAsia" w:cs="仿宋_GB2312" w:asciiTheme="minorEastAsia" w:hAnsiTheme="minorEastAsia" w:eastAsiaTheme="minorEastAsia"/>
          <w:b/>
          <w:bCs/>
          <w:sz w:val="32"/>
          <w:szCs w:val="32"/>
          <w:highlight w:val="none"/>
        </w:rPr>
      </w:pPr>
    </w:p>
    <w:p>
      <w:pPr>
        <w:pStyle w:val="2"/>
        <w:numPr>
          <w:ilvl w:val="-1"/>
          <w:numId w:val="0"/>
        </w:numPr>
        <w:ind w:left="0" w:firstLine="0"/>
        <w:rPr>
          <w:rFonts w:hint="eastAsia" w:cs="仿宋_GB2312" w:asciiTheme="minorEastAsia" w:hAnsiTheme="minorEastAsia" w:eastAsiaTheme="minorEastAsia"/>
          <w:b/>
          <w:bCs/>
          <w:sz w:val="32"/>
          <w:szCs w:val="32"/>
          <w:highlight w:val="none"/>
        </w:rPr>
      </w:pPr>
    </w:p>
    <w:p>
      <w:pPr>
        <w:spacing w:line="360" w:lineRule="auto"/>
        <w:jc w:val="center"/>
        <w:rPr>
          <w:rFonts w:hint="default" w:cs="仿宋_GB2312" w:asciiTheme="minorEastAsia" w:hAnsiTheme="minorEastAsia" w:eastAsiaTheme="minorEastAsia"/>
          <w:b/>
          <w:bCs/>
          <w:sz w:val="32"/>
          <w:szCs w:val="32"/>
          <w:highlight w:val="none"/>
          <w:lang w:val="en-US" w:eastAsia="zh-CN"/>
        </w:rPr>
      </w:pPr>
      <w:bookmarkStart w:id="87" w:name="OLE_LINK12"/>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val="en-US" w:eastAsia="zh-CN"/>
        </w:rPr>
        <w:t>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bCs/>
          <w:sz w:val="32"/>
          <w:szCs w:val="32"/>
          <w:highlight w:val="none"/>
          <w:lang w:val="en-US" w:eastAsia="zh-CN"/>
        </w:rPr>
        <w:t>应急预案</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bookmarkEnd w:id="87"/>
    <w:p>
      <w:pPr>
        <w:spacing w:line="360" w:lineRule="auto"/>
        <w:jc w:val="center"/>
        <w:rPr>
          <w:rFonts w:hint="eastAsia" w:cs="仿宋_GB2312" w:asciiTheme="minorEastAsia" w:hAnsiTheme="minorEastAsia" w:eastAsiaTheme="minorEastAsia"/>
          <w:b/>
          <w:bCs/>
          <w:sz w:val="32"/>
          <w:szCs w:val="32"/>
          <w:highlight w:val="none"/>
        </w:rPr>
      </w:pPr>
    </w:p>
    <w:p>
      <w:pPr>
        <w:pStyle w:val="2"/>
        <w:numPr>
          <w:ilvl w:val="-1"/>
          <w:numId w:val="0"/>
        </w:numPr>
        <w:ind w:left="0" w:firstLine="0"/>
        <w:rPr>
          <w:rFonts w:hint="eastAsia"/>
          <w:highlight w:val="none"/>
        </w:rPr>
      </w:pPr>
    </w:p>
    <w:p>
      <w:pPr>
        <w:rPr>
          <w:rFonts w:hint="eastAsia"/>
          <w:highlight w:val="none"/>
        </w:rPr>
      </w:pPr>
    </w:p>
    <w:p>
      <w:pPr>
        <w:pStyle w:val="2"/>
        <w:numPr>
          <w:ilvl w:val="-1"/>
          <w:numId w:val="0"/>
        </w:numPr>
        <w:ind w:left="0" w:firstLine="0"/>
        <w:rPr>
          <w:rFonts w:hint="eastAsia"/>
          <w:highlight w:val="none"/>
        </w:rPr>
      </w:pPr>
    </w:p>
    <w:p>
      <w:pPr>
        <w:rPr>
          <w:rFonts w:hint="eastAsia"/>
          <w:highlight w:val="none"/>
        </w:rPr>
      </w:pPr>
    </w:p>
    <w:p>
      <w:pPr>
        <w:rPr>
          <w:rFonts w:hint="eastAsia"/>
          <w:highlight w:val="none"/>
        </w:rPr>
      </w:pPr>
    </w:p>
    <w:p>
      <w:pPr>
        <w:spacing w:line="360" w:lineRule="auto"/>
        <w:jc w:val="center"/>
        <w:rPr>
          <w:rFonts w:hint="default" w:cs="仿宋_GB2312" w:asciiTheme="minorEastAsia" w:hAnsiTheme="minorEastAsia" w:eastAsiaTheme="minorEastAsia"/>
          <w:b/>
          <w:bCs/>
          <w:sz w:val="32"/>
          <w:szCs w:val="32"/>
          <w:highlight w:val="none"/>
          <w:lang w:val="en-US" w:eastAsia="zh-CN"/>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val="en-US" w:eastAsia="zh-CN"/>
        </w:rPr>
        <w:t>四</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bCs/>
          <w:sz w:val="32"/>
          <w:szCs w:val="32"/>
          <w:highlight w:val="none"/>
          <w:lang w:val="en-US" w:eastAsia="zh-CN"/>
        </w:rPr>
        <w:t>售后服务方案</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hint="eastAsia" w:cs="仿宋_GB2312" w:asciiTheme="minorEastAsia" w:hAnsiTheme="minorEastAsia" w:eastAsiaTheme="minorEastAsia"/>
          <w:b/>
          <w:bCs/>
          <w:sz w:val="32"/>
          <w:szCs w:val="32"/>
          <w:highlight w:val="none"/>
        </w:rPr>
      </w:pPr>
    </w:p>
    <w:p>
      <w:pPr>
        <w:spacing w:line="240" w:lineRule="auto"/>
        <w:jc w:val="left"/>
        <w:rPr>
          <w:rFonts w:hint="eastAsia"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br w:type="page"/>
      </w: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十</w:t>
      </w:r>
      <w:r>
        <w:rPr>
          <w:rFonts w:hint="eastAsia" w:cs="仿宋_GB2312" w:asciiTheme="minorEastAsia" w:hAnsiTheme="minorEastAsia" w:eastAsiaTheme="minorEastAsia"/>
          <w:b/>
          <w:kern w:val="0"/>
          <w:sz w:val="32"/>
          <w:szCs w:val="32"/>
          <w:highlight w:val="none"/>
          <w:lang w:val="en-US" w:eastAsia="zh-CN"/>
        </w:rPr>
        <w:t>五</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jc w:val="center"/>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kern w:val="0"/>
          <w:sz w:val="24"/>
          <w:highlight w:val="none"/>
        </w:rPr>
      </w:pP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十</w:t>
      </w:r>
      <w:r>
        <w:rPr>
          <w:rFonts w:hint="eastAsia" w:cs="仿宋_GB2312" w:asciiTheme="minorEastAsia" w:hAnsiTheme="minorEastAsia" w:eastAsiaTheme="minorEastAsia"/>
          <w:b/>
          <w:sz w:val="32"/>
          <w:szCs w:val="32"/>
          <w:highlight w:val="none"/>
          <w:lang w:val="en-US" w:eastAsia="zh-CN"/>
        </w:rPr>
        <w:t>六</w:t>
      </w:r>
      <w:r>
        <w:rPr>
          <w:rFonts w:hint="eastAsia" w:cs="仿宋_GB2312" w:asciiTheme="minorEastAsia" w:hAnsiTheme="minorEastAsia" w:eastAsiaTheme="minorEastAsia"/>
          <w:b/>
          <w:sz w:val="32"/>
          <w:szCs w:val="32"/>
          <w:highlight w:val="none"/>
        </w:rPr>
        <w:t>、随机特殊工具和备品备件清单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名称</w:t>
            </w:r>
          </w:p>
        </w:tc>
        <w:tc>
          <w:tcPr>
            <w:tcW w:w="190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品牌</w:t>
            </w: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制造厂/原产地</w:t>
            </w:r>
          </w:p>
        </w:tc>
        <w:tc>
          <w:tcPr>
            <w:tcW w:w="2880"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规格型号</w:t>
            </w:r>
          </w:p>
        </w:tc>
        <w:tc>
          <w:tcPr>
            <w:tcW w:w="1332" w:type="dxa"/>
            <w:vAlign w:val="center"/>
          </w:tcPr>
          <w:p>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9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8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88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9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8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88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9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8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88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9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8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88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9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8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88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highlight w:val="none"/>
              </w:rPr>
            </w:pPr>
          </w:p>
        </w:tc>
        <w:tc>
          <w:tcPr>
            <w:tcW w:w="19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8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88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9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80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2880"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c>
          <w:tcPr>
            <w:tcW w:w="1332" w:type="dxa"/>
          </w:tcPr>
          <w:p>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highlight w:val="none"/>
              </w:rPr>
            </w:pPr>
          </w:p>
        </w:tc>
      </w:tr>
    </w:tbl>
    <w:p>
      <w:pPr>
        <w:spacing w:line="360" w:lineRule="auto"/>
        <w:ind w:firstLine="470" w:firstLineChars="196"/>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kern w:val="0"/>
          <w:sz w:val="24"/>
          <w:highlight w:val="none"/>
        </w:rPr>
      </w:pPr>
    </w:p>
    <w:p>
      <w:pPr>
        <w:spacing w:line="360" w:lineRule="auto"/>
        <w:jc w:val="center"/>
        <w:rPr>
          <w:rFonts w:cs="仿宋_GB2312" w:asciiTheme="minorEastAsia" w:hAnsiTheme="minorEastAsia" w:eastAsiaTheme="minorEastAsia"/>
          <w:kern w:val="0"/>
          <w:sz w:val="24"/>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val="en-US" w:eastAsia="zh-CN"/>
        </w:rPr>
        <w:t>七</w:t>
      </w:r>
      <w:r>
        <w:rPr>
          <w:rFonts w:hint="eastAsia" w:cs="仿宋_GB2312" w:asciiTheme="minorEastAsia" w:hAnsiTheme="minorEastAsia" w:eastAsiaTheme="minorEastAsia"/>
          <w:b/>
          <w:bCs/>
          <w:sz w:val="32"/>
          <w:szCs w:val="32"/>
          <w:highlight w:val="none"/>
        </w:rPr>
        <w:t>、认为需求的</w:t>
      </w:r>
      <w:r>
        <w:rPr>
          <w:rFonts w:hint="eastAsia" w:cs="仿宋_GB2312" w:asciiTheme="minorEastAsia" w:hAnsiTheme="minorEastAsia" w:eastAsiaTheme="minorEastAsia"/>
          <w:b/>
          <w:kern w:val="0"/>
          <w:sz w:val="32"/>
          <w:szCs w:val="32"/>
          <w:highlight w:val="none"/>
          <w:lang w:val="zh-CN"/>
        </w:rPr>
        <w:t>其他技术文件或说明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jc w:val="left"/>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kern w:val="0"/>
          <w:sz w:val="24"/>
          <w:highlight w:val="none"/>
        </w:rPr>
        <w:t xml:space="preserve">                                      日期：  年  月   日</w:t>
      </w:r>
    </w:p>
    <w:p>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w:t>
      </w:r>
      <w:r>
        <w:rPr>
          <w:rFonts w:hint="eastAsia" w:cs="仿宋_GB2312" w:asciiTheme="minorEastAsia" w:hAnsiTheme="minorEastAsia" w:eastAsiaTheme="minorEastAsia"/>
          <w:b/>
          <w:bCs/>
          <w:sz w:val="30"/>
          <w:szCs w:val="30"/>
          <w:highlight w:val="none"/>
          <w:lang w:val="en-US" w:eastAsia="zh-CN"/>
        </w:rPr>
        <w:t>八</w:t>
      </w:r>
      <w:r>
        <w:rPr>
          <w:rFonts w:hint="eastAsia" w:cs="仿宋_GB2312" w:asciiTheme="minorEastAsia" w:hAnsiTheme="minorEastAsia" w:eastAsiaTheme="minorEastAsia"/>
          <w:b/>
          <w:bCs/>
          <w:sz w:val="30"/>
          <w:szCs w:val="30"/>
          <w:highlight w:val="none"/>
        </w:rPr>
        <w:t>、</w:t>
      </w:r>
      <w:r>
        <w:rPr>
          <w:rFonts w:hint="eastAsia" w:cs="宋体" w:asciiTheme="minorEastAsia" w:hAnsiTheme="minorEastAsia" w:eastAsiaTheme="minorEastAsia"/>
          <w:b/>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杭州市上城区行政审批服务管理办公室</w:t>
      </w:r>
      <w:r>
        <w:rPr>
          <w:rFonts w:hint="eastAsia" w:cs="仿宋_GB2312" w:asciiTheme="minorEastAsia" w:hAnsiTheme="minorEastAsia" w:eastAsiaTheme="minorEastAsia"/>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pPr>
        <w:spacing w:line="360" w:lineRule="auto"/>
        <w:jc w:val="center"/>
        <w:rPr>
          <w:rFonts w:cs="仿宋_GB2312" w:asciiTheme="minorEastAsia" w:hAnsiTheme="minorEastAsia" w:eastAsiaTheme="minorEastAsia"/>
          <w:b/>
          <w:sz w:val="36"/>
          <w:szCs w:val="36"/>
          <w:highlight w:val="none"/>
        </w:rPr>
      </w:pPr>
    </w:p>
    <w:p>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93"/>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杭州市上城区行政审批服务管理办公室</w:t>
      </w:r>
      <w:r>
        <w:rPr>
          <w:rFonts w:hint="eastAsia" w:cs="仿宋_GB2312" w:asciiTheme="minorEastAsia" w:hAnsiTheme="minorEastAsia" w:eastAsiaTheme="minorEastAsia"/>
          <w:sz w:val="24"/>
          <w:highlight w:val="none"/>
        </w:rPr>
        <w:t>、杭州市公共资源交易中心上城分中心</w:t>
      </w:r>
      <w:r>
        <w:rPr>
          <w:rFonts w:hint="eastAsia" w:cs="仿宋_GB2312" w:asciiTheme="minorEastAsia" w:hAnsiTheme="minorEastAsia" w:eastAsiaTheme="minorEastAsia"/>
          <w:kern w:val="0"/>
          <w:sz w:val="24"/>
          <w:highlight w:val="none"/>
          <w:lang w:val="zh-CN"/>
        </w:rPr>
        <w:t>：</w:t>
      </w:r>
    </w:p>
    <w:p>
      <w:pPr>
        <w:spacing w:line="360" w:lineRule="auto"/>
        <w:ind w:firstLine="72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highlight w:val="none"/>
          <w:lang w:eastAsia="zh-CN"/>
        </w:rPr>
        <w:t>2025年上心办政企服务平台系统改造项目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SCCG2025-CS-03</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p>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p>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p>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hint="default" w:cs="宋体" w:asciiTheme="minorEastAsia" w:hAnsiTheme="minorEastAsia" w:eastAsiaTheme="minorEastAsia"/>
                <w:sz w:val="24"/>
                <w:highlight w:val="none"/>
              </w:rPr>
              <w:t>X</w:t>
            </w:r>
          </w:p>
        </w:tc>
        <w:tc>
          <w:tcPr>
            <w:tcW w:w="2268"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410"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7" w:type="dxa"/>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hint="default" w:cs="宋体" w:asciiTheme="minorEastAsia" w:hAnsiTheme="minorEastAsia" w:eastAsiaTheme="minorEastAsia"/>
                <w:sz w:val="24"/>
                <w:highlight w:val="none"/>
              </w:rPr>
              <w:t>X</w:t>
            </w:r>
          </w:p>
        </w:tc>
        <w:tc>
          <w:tcPr>
            <w:tcW w:w="2268"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410"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7" w:type="dxa"/>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410"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7" w:type="dxa"/>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992"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410"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7" w:type="dxa"/>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992"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410"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7" w:type="dxa"/>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right="-874" w:rightChars="-416"/>
        <w:rPr>
          <w:rFonts w:cs="仿宋_GB2312" w:asciiTheme="minorEastAsia" w:hAnsiTheme="minorEastAsia" w:eastAsiaTheme="minorEastAsia"/>
          <w:sz w:val="24"/>
          <w:highlight w:val="none"/>
        </w:rPr>
      </w:pPr>
    </w:p>
    <w:p>
      <w:pPr>
        <w:spacing w:line="360" w:lineRule="auto"/>
        <w:ind w:right="-874" w:rightChars="-416"/>
        <w:rPr>
          <w:rFonts w:cs="仿宋_GB2312" w:asciiTheme="minorEastAsia" w:hAnsiTheme="minorEastAsia" w:eastAsiaTheme="minorEastAsia"/>
          <w:sz w:val="24"/>
          <w:highlight w:val="none"/>
        </w:rPr>
      </w:pPr>
    </w:p>
    <w:p>
      <w:pPr>
        <w:spacing w:line="360" w:lineRule="auto"/>
        <w:ind w:right="-874" w:rightChars="-416"/>
        <w:rPr>
          <w:rFonts w:cs="仿宋_GB2312" w:asciiTheme="minorEastAsia" w:hAnsiTheme="minorEastAsia" w:eastAsiaTheme="minorEastAsia"/>
          <w:sz w:val="24"/>
          <w:highlight w:val="none"/>
        </w:rPr>
      </w:pPr>
    </w:p>
    <w:p>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sz w:val="24"/>
          <w:highlight w:val="none"/>
          <w:lang w:val="en-US" w:eastAsia="zh-CN"/>
        </w:rPr>
        <w:t xml:space="preserve">                      </w:t>
      </w: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lang w:val="zh-CN"/>
        </w:rPr>
        <w:t>日期：    年  月   日</w:t>
      </w:r>
    </w:p>
    <w:p>
      <w:pPr>
        <w:widowControl/>
        <w:adjustRightInd/>
        <w:jc w:val="left"/>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p>
    <w:p>
      <w:pPr>
        <w:widowControl/>
        <w:adjustRightInd/>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（二）中小企业声明函</w:t>
      </w:r>
      <w:bookmarkStart w:id="88" w:name="_Toc465665161"/>
      <w:r>
        <w:rPr>
          <w:rFonts w:hint="eastAsia" w:asciiTheme="minorEastAsia" w:hAnsiTheme="minorEastAsia" w:eastAsiaTheme="minorEastAsia"/>
          <w:b/>
          <w:sz w:val="32"/>
          <w:szCs w:val="32"/>
          <w:highlight w:val="none"/>
        </w:rPr>
        <w:t>（如果有）</w:t>
      </w:r>
    </w:p>
    <w:p>
      <w:pPr>
        <w:widowControl/>
        <w:spacing w:line="360" w:lineRule="auto"/>
        <w:ind w:firstLine="120" w:firstLineChars="50"/>
        <w:jc w:val="left"/>
        <w:rPr>
          <w:rFonts w:cs="宋体" w:asciiTheme="minorEastAsia" w:hAnsiTheme="minorEastAsia" w:eastAsiaTheme="minorEastAsia"/>
          <w:b/>
          <w:sz w:val="24"/>
          <w:highlight w:val="none"/>
        </w:rPr>
      </w:pPr>
    </w:p>
    <w:p>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pPr>
        <w:widowControl/>
        <w:adjustRightInd/>
        <w:jc w:val="center"/>
        <w:rPr>
          <w:rFonts w:cs="仿宋_GB2312" w:asciiTheme="minorEastAsia" w:hAnsiTheme="minorEastAsia" w:eastAsiaTheme="minorEastAsia"/>
          <w:sz w:val="24"/>
          <w:highlight w:val="none"/>
        </w:rPr>
      </w:pPr>
    </w:p>
    <w:p>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88"/>
    </w:p>
    <w:p>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highlight w:val="none"/>
        </w:rPr>
      </w:pPr>
    </w:p>
    <w:p>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sz w:val="24"/>
          <w:highlight w:val="none"/>
        </w:rPr>
      </w:pPr>
    </w:p>
    <w:p>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highlight w:val="none"/>
        </w:rPr>
      </w:pPr>
    </w:p>
    <w:p>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pPr>
        <w:spacing w:line="360" w:lineRule="auto"/>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pPr>
        <w:spacing w:line="360" w:lineRule="auto"/>
        <w:rPr>
          <w:rFonts w:asciiTheme="minorEastAsia" w:hAnsiTheme="minorEastAsia" w:eastAsiaTheme="minorEastAsia"/>
          <w:b/>
          <w:spacing w:val="6"/>
          <w:sz w:val="30"/>
          <w:szCs w:val="30"/>
          <w:highlight w:val="none"/>
        </w:rPr>
      </w:pP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杭州市上城区行政审批服务管理办公室</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2025年上心办政企服务平台系统改造项目</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highlight w:val="none"/>
        </w:rPr>
      </w:pPr>
    </w:p>
    <w:p>
      <w:pPr>
        <w:spacing w:line="360" w:lineRule="auto"/>
        <w:ind w:firstLine="480" w:firstLineChars="200"/>
        <w:rPr>
          <w:rFonts w:cs="仿宋_GB2312" w:asciiTheme="minorEastAsia" w:hAnsiTheme="minorEastAsia" w:eastAsiaTheme="minorEastAsia"/>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pPr>
        <w:spacing w:line="360" w:lineRule="auto"/>
        <w:ind w:firstLine="480" w:firstLineChars="200"/>
        <w:rPr>
          <w:rFonts w:cs="仿宋_GB2312" w:asciiTheme="minorEastAsia" w:hAnsiTheme="minorEastAsia" w:eastAsiaTheme="minorEastAsia"/>
          <w:sz w:val="24"/>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pPr>
        <w:spacing w:line="360" w:lineRule="auto"/>
        <w:jc w:val="left"/>
        <w:rPr>
          <w:rFonts w:cs="仿宋_GB2312" w:asciiTheme="minorEastAsia" w:hAnsiTheme="minorEastAsia" w:eastAsiaTheme="minorEastAsia"/>
          <w:b/>
          <w:sz w:val="24"/>
          <w:highlight w:val="none"/>
        </w:rPr>
      </w:pPr>
    </w:p>
    <w:p>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pPr>
        <w:autoSpaceDE w:val="0"/>
        <w:autoSpaceDN w:val="0"/>
        <w:jc w:val="center"/>
        <w:rPr>
          <w:rFonts w:asciiTheme="minorEastAsia" w:hAnsiTheme="minorEastAsia" w:eastAsiaTheme="minorEastAsia"/>
          <w:b/>
          <w:bCs/>
          <w:sz w:val="32"/>
          <w:szCs w:val="32"/>
          <w:highlight w:val="none"/>
        </w:rPr>
      </w:pPr>
    </w:p>
    <w:p>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杭州市上城区行政审批服务管理办公室</w:t>
      </w:r>
      <w:r>
        <w:rPr>
          <w:rFonts w:hint="eastAsia" w:cs="仿宋_GB2312" w:asciiTheme="minorEastAsia" w:hAnsiTheme="minorEastAsia" w:eastAsiaTheme="minorEastAsia"/>
          <w:sz w:val="24"/>
          <w:highlight w:val="none"/>
        </w:rPr>
        <w:t>、杭州市公共资源交易中心上城分中心：</w:t>
      </w:r>
    </w:p>
    <w:p>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w:t>
      </w:r>
      <w:r>
        <w:rPr>
          <w:rFonts w:hint="eastAsia" w:cs="仿宋_GB2312" w:asciiTheme="minorEastAsia" w:hAnsiTheme="minorEastAsia" w:eastAsiaTheme="minorEastAsia"/>
          <w:sz w:val="24"/>
          <w:highlight w:val="none"/>
          <w:lang w:eastAsia="zh-CN"/>
        </w:rPr>
        <w:t>2025年上心办政企服务平台系统改造项目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SCCG2025-CS-03</w:t>
      </w:r>
      <w:r>
        <w:rPr>
          <w:rFonts w:hint="eastAsia" w:cs="仿宋_GB2312"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pPr>
        <w:widowControl/>
        <w:spacing w:line="360" w:lineRule="auto"/>
        <w:ind w:firstLine="480" w:firstLineChars="200"/>
        <w:jc w:val="left"/>
        <w:rPr>
          <w:rFonts w:cs="宋体" w:asciiTheme="minorEastAsia" w:hAnsiTheme="minorEastAsia" w:eastAsiaTheme="minorEastAsia"/>
          <w:kern w:val="0"/>
          <w:sz w:val="24"/>
          <w:highlight w:val="none"/>
        </w:rPr>
      </w:pPr>
    </w:p>
    <w:p>
      <w:pPr>
        <w:snapToGrid w:val="0"/>
        <w:spacing w:line="360" w:lineRule="auto"/>
        <w:jc w:val="center"/>
        <w:rPr>
          <w:rFonts w:cs="仿宋_GB2312" w:asciiTheme="minorEastAsia" w:hAnsiTheme="minorEastAsia" w:eastAsiaTheme="minorEastAsia"/>
          <w:b/>
          <w:sz w:val="24"/>
          <w:highlight w:val="none"/>
        </w:rPr>
      </w:pPr>
    </w:p>
    <w:p>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pPr>
        <w:spacing w:line="360" w:lineRule="auto"/>
        <w:jc w:val="center"/>
        <w:rPr>
          <w:rFonts w:cs="宋体" w:asciiTheme="minorEastAsia" w:hAnsiTheme="minorEastAsia" w:eastAsiaTheme="minorEastAsia"/>
          <w:b/>
          <w:sz w:val="32"/>
          <w:szCs w:val="32"/>
          <w:highlight w:val="none"/>
        </w:rPr>
      </w:pPr>
    </w:p>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pPr>
        <w:spacing w:line="360" w:lineRule="auto"/>
        <w:jc w:val="center"/>
        <w:rPr>
          <w:rFonts w:cs="宋体" w:asciiTheme="minorEastAsia" w:hAnsiTheme="minorEastAsia" w:eastAsiaTheme="minorEastAsia"/>
          <w:b/>
          <w:sz w:val="32"/>
          <w:szCs w:val="32"/>
          <w:highlight w:val="none"/>
        </w:rPr>
      </w:pPr>
    </w:p>
    <w:p>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lang w:eastAsia="zh-CN"/>
        </w:rPr>
        <w:t>杭州市上城区行政审批服务管理办公室</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2025年上心办政企服务平台系统改造项目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shd w:val="clear"/>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w:t>
      </w:r>
      <w:r>
        <w:rPr>
          <w:rFonts w:hint="eastAsia" w:cs="宋体" w:asciiTheme="minorEastAsia" w:hAnsiTheme="minorEastAsia" w:eastAsiaTheme="minorEastAsia"/>
          <w:color w:val="auto"/>
          <w:sz w:val="24"/>
          <w:highlight w:val="none"/>
          <w:u w:val="single"/>
          <w:shd w:val="clear"/>
        </w:rPr>
        <w:t>业名称）</w:t>
      </w:r>
      <w:r>
        <w:rPr>
          <w:rFonts w:hint="eastAsia" w:cs="宋体" w:asciiTheme="minorEastAsia" w:hAnsiTheme="minorEastAsia" w:eastAsiaTheme="minorEastAsia"/>
          <w:color w:val="auto"/>
          <w:sz w:val="24"/>
          <w:highlight w:val="none"/>
          <w:shd w:val="clear"/>
        </w:rPr>
        <w:t xml:space="preserve"> ，从业人员</w:t>
      </w:r>
      <w:r>
        <w:rPr>
          <w:rFonts w:hint="eastAsia" w:cs="宋体" w:asciiTheme="minorEastAsia" w:hAnsiTheme="minorEastAsia" w:eastAsiaTheme="minorEastAsia"/>
          <w:color w:val="auto"/>
          <w:sz w:val="24"/>
          <w:highlight w:val="none"/>
          <w:u w:val="single"/>
          <w:shd w:val="clear"/>
        </w:rPr>
        <w:t xml:space="preserve">   </w:t>
      </w:r>
      <w:r>
        <w:rPr>
          <w:rFonts w:hint="eastAsia" w:cs="宋体" w:asciiTheme="minorEastAsia" w:hAnsiTheme="minorEastAsia" w:eastAsiaTheme="minorEastAsia"/>
          <w:color w:val="auto"/>
          <w:sz w:val="24"/>
          <w:highlight w:val="none"/>
          <w:shd w:val="clear"/>
        </w:rPr>
        <w:t>人，营业收入为</w:t>
      </w:r>
      <w:r>
        <w:rPr>
          <w:rFonts w:hint="eastAsia" w:cs="宋体" w:asciiTheme="minorEastAsia" w:hAnsiTheme="minorEastAsia" w:eastAsiaTheme="minorEastAsia"/>
          <w:color w:val="auto"/>
          <w:sz w:val="24"/>
          <w:highlight w:val="none"/>
          <w:u w:val="single"/>
          <w:shd w:val="clear"/>
        </w:rPr>
        <w:t xml:space="preserve">  </w:t>
      </w:r>
      <w:r>
        <w:rPr>
          <w:rFonts w:hint="eastAsia" w:cs="宋体" w:asciiTheme="minorEastAsia" w:hAnsiTheme="minorEastAsia" w:eastAsiaTheme="minorEastAsia"/>
          <w:color w:val="auto"/>
          <w:sz w:val="24"/>
          <w:highlight w:val="none"/>
          <w:shd w:val="clear"/>
        </w:rPr>
        <w:t>万元，资产总额为</w:t>
      </w:r>
      <w:r>
        <w:rPr>
          <w:rFonts w:hint="eastAsia" w:cs="宋体" w:asciiTheme="minorEastAsia" w:hAnsiTheme="minorEastAsia" w:eastAsiaTheme="minorEastAsia"/>
          <w:color w:val="auto"/>
          <w:sz w:val="24"/>
          <w:highlight w:val="none"/>
          <w:u w:val="single"/>
          <w:shd w:val="clear"/>
        </w:rPr>
        <w:t xml:space="preserve">   </w:t>
      </w:r>
      <w:r>
        <w:rPr>
          <w:rFonts w:hint="eastAsia" w:cs="宋体" w:asciiTheme="minorEastAsia" w:hAnsiTheme="minorEastAsia" w:eastAsiaTheme="minorEastAsia"/>
          <w:color w:val="auto"/>
          <w:sz w:val="24"/>
          <w:highlight w:val="none"/>
          <w:shd w:val="clear"/>
        </w:rPr>
        <w:t>万元属于</w:t>
      </w:r>
      <w:r>
        <w:rPr>
          <w:rFonts w:hint="eastAsia" w:cs="宋体" w:asciiTheme="minorEastAsia" w:hAnsiTheme="minorEastAsia" w:eastAsiaTheme="minorEastAsia"/>
          <w:color w:val="auto"/>
          <w:sz w:val="24"/>
          <w:highlight w:val="none"/>
          <w:u w:val="single"/>
          <w:shd w:val="clear"/>
        </w:rPr>
        <w:t xml:space="preserve"> （中型企业、小型企业、微型企业） </w:t>
      </w:r>
      <w:r>
        <w:rPr>
          <w:rFonts w:hint="eastAsia" w:cs="宋体" w:asciiTheme="minorEastAsia" w:hAnsiTheme="minorEastAsia" w:eastAsiaTheme="minorEastAsia"/>
          <w:color w:val="auto"/>
          <w:sz w:val="24"/>
          <w:highlight w:val="none"/>
          <w:shd w:val="clear"/>
        </w:rPr>
        <w:t>；</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pPr>
        <w:spacing w:line="360" w:lineRule="auto"/>
        <w:ind w:right="420"/>
        <w:rPr>
          <w:rFonts w:cs="宋体" w:asciiTheme="minorEastAsia" w:hAnsiTheme="minorEastAsia" w:eastAsiaTheme="minorEastAsia"/>
          <w:sz w:val="24"/>
          <w:highlight w:val="none"/>
        </w:rPr>
      </w:pPr>
    </w:p>
    <w:p>
      <w:pPr>
        <w:pStyle w:val="71"/>
        <w:rPr>
          <w:highlight w:val="none"/>
        </w:rPr>
      </w:pPr>
    </w:p>
    <w:p>
      <w:pPr>
        <w:spacing w:line="360" w:lineRule="auto"/>
        <w:ind w:right="42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color w:val="auto"/>
          <w:sz w:val="24"/>
          <w:highlight w:val="none"/>
        </w:rPr>
        <w:t xml:space="preserve"> 注：</w:t>
      </w:r>
      <w:r>
        <w:rPr>
          <w:rFonts w:hint="eastAsia" w:cs="宋体" w:asciiTheme="minorEastAsia" w:hAnsiTheme="minorEastAsia" w:eastAsiaTheme="minorEastAsia"/>
          <w:color w:val="auto"/>
          <w:sz w:val="24"/>
          <w:highlight w:val="none"/>
          <w:lang w:eastAsia="zh-CN"/>
        </w:rPr>
        <w:t>①</w:t>
      </w:r>
      <w:r>
        <w:rPr>
          <w:rFonts w:hint="eastAsia" w:cs="宋体" w:asciiTheme="minorEastAsia" w:hAnsiTheme="minorEastAsia" w:eastAsiaTheme="minorEastAsia"/>
          <w:color w:val="auto"/>
          <w:sz w:val="24"/>
          <w:highlight w:val="none"/>
        </w:rPr>
        <w:t>从业人员、营业收入、资产总额填报上一年度数据，无上一年度数据的新成立企业可不填报</w:t>
      </w:r>
      <w:r>
        <w:rPr>
          <w:rFonts w:hint="eastAsia" w:cs="宋体" w:asciiTheme="minorEastAsia" w:hAnsiTheme="minorEastAsia" w:eastAsiaTheme="minorEastAsia"/>
          <w:color w:val="auto"/>
          <w:sz w:val="24"/>
          <w:highlight w:val="none"/>
          <w:lang w:eastAsia="zh-CN"/>
        </w:rPr>
        <w:t>。②</w:t>
      </w:r>
      <w:r>
        <w:rPr>
          <w:rFonts w:hint="eastAsia" w:cs="宋体" w:asciiTheme="minorEastAsia" w:hAnsiTheme="minorEastAsia" w:eastAsiaTheme="minorEastAsia"/>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pacing w:line="360" w:lineRule="auto"/>
        <w:ind w:firstLine="482" w:firstLineChars="200"/>
        <w:rPr>
          <w:rFonts w:cs="仿宋_GB2312" w:asciiTheme="minorEastAsia" w:hAnsiTheme="minorEastAsia" w:eastAsiaTheme="minorEastAsia"/>
          <w:b/>
          <w:sz w:val="24"/>
          <w:highlight w:val="none"/>
        </w:rPr>
      </w:pPr>
    </w:p>
    <w:p>
      <w:pPr>
        <w:rPr>
          <w:highlight w:val="none"/>
        </w:rPr>
      </w:pPr>
    </w:p>
    <w:p>
      <w:pPr>
        <w:rPr>
          <w:highlight w:val="none"/>
        </w:rPr>
      </w:pPr>
    </w:p>
    <w:p>
      <w:pPr>
        <w:rPr>
          <w:highlight w:val="none"/>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89" w:name="_Toc164085800"/>
    <w:bookmarkStart w:id="90" w:name="_Toc131845147"/>
    <w:bookmarkStart w:id="91" w:name="_Toc36110187"/>
    <w:bookmarkStart w:id="92" w:name="_Toc91899912"/>
    <w:r>
      <w:rPr>
        <w:rFonts w:hint="eastAsia" w:ascii="仿宋_GB2312" w:eastAsia="仿宋_GB2312"/>
        <w:kern w:val="0"/>
        <w:szCs w:val="21"/>
      </w:rPr>
      <w:t xml:space="preserve"> 页</w:t>
    </w:r>
    <w:bookmarkEnd w:id="89"/>
    <w:bookmarkEnd w:id="90"/>
    <w:bookmarkEnd w:id="91"/>
    <w:bookmarkEnd w:id="9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val="0"/>
        <w:iCs/>
        <w:sz w:val="18"/>
        <w:szCs w:val="18"/>
        <w:u w:val="single"/>
      </w:rPr>
      <w:t>杭州市公共资源交易中心上城分中心</w:t>
    </w:r>
    <w:r>
      <w:rPr>
        <w:rFonts w:hint="eastAsia"/>
        <w:b w:val="0"/>
        <w:i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hint="eastAsia" w:eastAsia="仿宋_GB2312"/>
        <w:i w:val="0"/>
        <w:iCs/>
        <w:lang w:val="en-US" w:eastAsia="zh-CN"/>
      </w:rPr>
    </w:pPr>
    <w:r>
      <w:rPr>
        <w:rFonts w:hint="eastAsia" w:eastAsia="仿宋_GB2312"/>
        <w:i w:val="0"/>
        <w:iCs/>
        <w:lang w:val="en-US" w:eastAsia="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eastAsia="仿宋_GB2312"/>
        <w:i w:val="0"/>
        <w:iCs/>
        <w:lang w:val="en-US" w:eastAsia="zh-CN"/>
      </w:rPr>
      <w:t>杭州市公共资源交易中心上城分中心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val="0"/>
        <w:iCs/>
        <w:lang w:val="en-US" w:eastAsia="zh-CN"/>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0D34D"/>
    <w:multiLevelType w:val="singleLevel"/>
    <w:tmpl w:val="AC70D34D"/>
    <w:lvl w:ilvl="0" w:tentative="0">
      <w:start w:val="1"/>
      <w:numFmt w:val="decimal"/>
      <w:suff w:val="space"/>
      <w:lvlText w:val="%1."/>
      <w:lvlJc w:val="left"/>
    </w:lvl>
  </w:abstractNum>
  <w:abstractNum w:abstractNumId="1">
    <w:nsid w:val="CC43C60E"/>
    <w:multiLevelType w:val="singleLevel"/>
    <w:tmpl w:val="CC43C60E"/>
    <w:lvl w:ilvl="0" w:tentative="0">
      <w:start w:val="1"/>
      <w:numFmt w:val="decimal"/>
      <w:lvlText w:val="%1."/>
      <w:lvlJc w:val="left"/>
      <w:pPr>
        <w:ind w:left="0" w:leftChars="0" w:firstLine="40" w:firstLineChars="0"/>
      </w:pPr>
      <w:rPr>
        <w:rFonts w:hint="default"/>
      </w:rPr>
    </w:lvl>
  </w:abstractNum>
  <w:abstractNum w:abstractNumId="2">
    <w:nsid w:val="F375165A"/>
    <w:multiLevelType w:val="singleLevel"/>
    <w:tmpl w:val="F375165A"/>
    <w:lvl w:ilvl="0" w:tentative="0">
      <w:start w:val="4"/>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16BE4DC0"/>
    <w:multiLevelType w:val="singleLevel"/>
    <w:tmpl w:val="16BE4DC0"/>
    <w:lvl w:ilvl="0" w:tentative="0">
      <w:start w:val="1"/>
      <w:numFmt w:val="decimal"/>
      <w:lvlText w:val="%1."/>
      <w:lvlJc w:val="left"/>
      <w:pPr>
        <w:tabs>
          <w:tab w:val="left" w:pos="312"/>
        </w:tabs>
      </w:pPr>
    </w:lvl>
  </w:abstractNum>
  <w:abstractNum w:abstractNumId="9">
    <w:nsid w:val="34539D8F"/>
    <w:multiLevelType w:val="singleLevel"/>
    <w:tmpl w:val="34539D8F"/>
    <w:lvl w:ilvl="0" w:tentative="0">
      <w:start w:val="1"/>
      <w:numFmt w:val="decimal"/>
      <w:suff w:val="nothing"/>
      <w:lvlText w:val="（%1）"/>
      <w:lvlJc w:val="left"/>
    </w:lvl>
  </w:abstractNum>
  <w:abstractNum w:abstractNumId="10">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2">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2"/>
  </w:num>
  <w:num w:numId="6">
    <w:abstractNumId w:val="14"/>
  </w:num>
  <w:num w:numId="7">
    <w:abstractNumId w:val="15"/>
  </w:num>
  <w:num w:numId="8">
    <w:abstractNumId w:val="1"/>
  </w:num>
  <w:num w:numId="9">
    <w:abstractNumId w:val="9"/>
  </w:num>
  <w:num w:numId="10">
    <w:abstractNumId w:val="0"/>
  </w:num>
  <w:num w:numId="11">
    <w:abstractNumId w:val="10"/>
  </w:num>
  <w:num w:numId="12">
    <w:abstractNumId w:val="13"/>
  </w:num>
  <w:num w:numId="13">
    <w:abstractNumId w:val="2"/>
  </w:num>
  <w:num w:numId="14">
    <w:abstractNumId w:val="8"/>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0C5287"/>
    <w:rsid w:val="021A0B03"/>
    <w:rsid w:val="02DA0C0E"/>
    <w:rsid w:val="037052C9"/>
    <w:rsid w:val="03DD35E4"/>
    <w:rsid w:val="048604A0"/>
    <w:rsid w:val="05957E72"/>
    <w:rsid w:val="065A6178"/>
    <w:rsid w:val="06D21B82"/>
    <w:rsid w:val="075562B7"/>
    <w:rsid w:val="077D7D34"/>
    <w:rsid w:val="07F6164B"/>
    <w:rsid w:val="087A1B7A"/>
    <w:rsid w:val="08A437C1"/>
    <w:rsid w:val="096B2097"/>
    <w:rsid w:val="0A5B7E63"/>
    <w:rsid w:val="0C87121B"/>
    <w:rsid w:val="0CAF44B5"/>
    <w:rsid w:val="0DF702FE"/>
    <w:rsid w:val="0E3F698B"/>
    <w:rsid w:val="0E87646D"/>
    <w:rsid w:val="0EE46791"/>
    <w:rsid w:val="0EF42869"/>
    <w:rsid w:val="0F21508F"/>
    <w:rsid w:val="0F7AF9BF"/>
    <w:rsid w:val="0F816ACD"/>
    <w:rsid w:val="0FB94501"/>
    <w:rsid w:val="10B047CF"/>
    <w:rsid w:val="10FC16EA"/>
    <w:rsid w:val="118963A1"/>
    <w:rsid w:val="125B3DD2"/>
    <w:rsid w:val="127723A9"/>
    <w:rsid w:val="13072A44"/>
    <w:rsid w:val="13BD10C8"/>
    <w:rsid w:val="14070DC0"/>
    <w:rsid w:val="145044FA"/>
    <w:rsid w:val="16754601"/>
    <w:rsid w:val="17583136"/>
    <w:rsid w:val="186742B0"/>
    <w:rsid w:val="19EA2F53"/>
    <w:rsid w:val="1A577642"/>
    <w:rsid w:val="1ACE6C86"/>
    <w:rsid w:val="1B2A271F"/>
    <w:rsid w:val="1B6838D1"/>
    <w:rsid w:val="1B890139"/>
    <w:rsid w:val="1B961005"/>
    <w:rsid w:val="1B9D6989"/>
    <w:rsid w:val="1D154111"/>
    <w:rsid w:val="1D266CE1"/>
    <w:rsid w:val="1D3963AF"/>
    <w:rsid w:val="1DB30D9F"/>
    <w:rsid w:val="1E714A66"/>
    <w:rsid w:val="1F2476FD"/>
    <w:rsid w:val="1FE2799D"/>
    <w:rsid w:val="1FE868A9"/>
    <w:rsid w:val="208F1FD6"/>
    <w:rsid w:val="21027715"/>
    <w:rsid w:val="211E26D6"/>
    <w:rsid w:val="21283D08"/>
    <w:rsid w:val="213B45E6"/>
    <w:rsid w:val="215D63CE"/>
    <w:rsid w:val="217566F6"/>
    <w:rsid w:val="21F9741D"/>
    <w:rsid w:val="22704BB1"/>
    <w:rsid w:val="235266B7"/>
    <w:rsid w:val="238E31C7"/>
    <w:rsid w:val="254D07BA"/>
    <w:rsid w:val="25B440B3"/>
    <w:rsid w:val="26BE63DF"/>
    <w:rsid w:val="26DC0A26"/>
    <w:rsid w:val="27622392"/>
    <w:rsid w:val="282B57DA"/>
    <w:rsid w:val="28670377"/>
    <w:rsid w:val="292E573D"/>
    <w:rsid w:val="2AA1365A"/>
    <w:rsid w:val="2B0E561A"/>
    <w:rsid w:val="2C347894"/>
    <w:rsid w:val="2DD15014"/>
    <w:rsid w:val="2E741951"/>
    <w:rsid w:val="2FD25781"/>
    <w:rsid w:val="319C6071"/>
    <w:rsid w:val="322226A9"/>
    <w:rsid w:val="32DB72BE"/>
    <w:rsid w:val="33591A89"/>
    <w:rsid w:val="342E63AB"/>
    <w:rsid w:val="345D260B"/>
    <w:rsid w:val="34F24D9B"/>
    <w:rsid w:val="34FF23FE"/>
    <w:rsid w:val="365302AE"/>
    <w:rsid w:val="36B32205"/>
    <w:rsid w:val="37354FAF"/>
    <w:rsid w:val="37D10F94"/>
    <w:rsid w:val="37F142D2"/>
    <w:rsid w:val="39145E95"/>
    <w:rsid w:val="39214E52"/>
    <w:rsid w:val="39A13F14"/>
    <w:rsid w:val="3BE050C5"/>
    <w:rsid w:val="3C5F759A"/>
    <w:rsid w:val="3D5C78D4"/>
    <w:rsid w:val="3E2E2375"/>
    <w:rsid w:val="3EF562D9"/>
    <w:rsid w:val="3FF984D1"/>
    <w:rsid w:val="40066116"/>
    <w:rsid w:val="4125081F"/>
    <w:rsid w:val="424A7378"/>
    <w:rsid w:val="42E1381E"/>
    <w:rsid w:val="43D13E3A"/>
    <w:rsid w:val="43FB717C"/>
    <w:rsid w:val="44B83ECB"/>
    <w:rsid w:val="44C97227"/>
    <w:rsid w:val="451E447A"/>
    <w:rsid w:val="45345B76"/>
    <w:rsid w:val="45D66E36"/>
    <w:rsid w:val="47307808"/>
    <w:rsid w:val="47BC1834"/>
    <w:rsid w:val="485417BC"/>
    <w:rsid w:val="486F747C"/>
    <w:rsid w:val="49E52B4B"/>
    <w:rsid w:val="4AE40DF5"/>
    <w:rsid w:val="4B3F900F"/>
    <w:rsid w:val="4BEE392E"/>
    <w:rsid w:val="4C791792"/>
    <w:rsid w:val="4D861CF6"/>
    <w:rsid w:val="4DC340AA"/>
    <w:rsid w:val="4F2834F9"/>
    <w:rsid w:val="50AC5AFA"/>
    <w:rsid w:val="51A0432A"/>
    <w:rsid w:val="51E6586D"/>
    <w:rsid w:val="527140E5"/>
    <w:rsid w:val="5292508F"/>
    <w:rsid w:val="52A96B6F"/>
    <w:rsid w:val="53986DB6"/>
    <w:rsid w:val="53C84750"/>
    <w:rsid w:val="53DE4C3F"/>
    <w:rsid w:val="550764A4"/>
    <w:rsid w:val="551926E0"/>
    <w:rsid w:val="554B4DBB"/>
    <w:rsid w:val="561279B9"/>
    <w:rsid w:val="56515F3B"/>
    <w:rsid w:val="5652777B"/>
    <w:rsid w:val="572B71CA"/>
    <w:rsid w:val="58AE4F0C"/>
    <w:rsid w:val="592D7524"/>
    <w:rsid w:val="597B6C86"/>
    <w:rsid w:val="5A2A7C7B"/>
    <w:rsid w:val="5C80234E"/>
    <w:rsid w:val="5D136C3E"/>
    <w:rsid w:val="5D6677C8"/>
    <w:rsid w:val="5DE51DFA"/>
    <w:rsid w:val="5E261785"/>
    <w:rsid w:val="5E7A70BC"/>
    <w:rsid w:val="5FCC5339"/>
    <w:rsid w:val="5FE70807"/>
    <w:rsid w:val="5FFE63DD"/>
    <w:rsid w:val="604062F5"/>
    <w:rsid w:val="60B66771"/>
    <w:rsid w:val="60E53485"/>
    <w:rsid w:val="61054A27"/>
    <w:rsid w:val="611D2366"/>
    <w:rsid w:val="62115573"/>
    <w:rsid w:val="62885958"/>
    <w:rsid w:val="629E156E"/>
    <w:rsid w:val="62A57683"/>
    <w:rsid w:val="62D76817"/>
    <w:rsid w:val="64CE2EAA"/>
    <w:rsid w:val="662E75B1"/>
    <w:rsid w:val="66342C2E"/>
    <w:rsid w:val="663E784C"/>
    <w:rsid w:val="67DF50FA"/>
    <w:rsid w:val="67FD7596"/>
    <w:rsid w:val="685867EC"/>
    <w:rsid w:val="695B5EEA"/>
    <w:rsid w:val="696A437A"/>
    <w:rsid w:val="6B3430E5"/>
    <w:rsid w:val="6CF849CC"/>
    <w:rsid w:val="6D5F549F"/>
    <w:rsid w:val="6E79166A"/>
    <w:rsid w:val="6E866334"/>
    <w:rsid w:val="6E8E12EF"/>
    <w:rsid w:val="6F5A0D97"/>
    <w:rsid w:val="6F8BD222"/>
    <w:rsid w:val="70736C28"/>
    <w:rsid w:val="70A64743"/>
    <w:rsid w:val="71D43752"/>
    <w:rsid w:val="72120A01"/>
    <w:rsid w:val="726908F7"/>
    <w:rsid w:val="73885B8C"/>
    <w:rsid w:val="73DD6243"/>
    <w:rsid w:val="73EF734E"/>
    <w:rsid w:val="7476139B"/>
    <w:rsid w:val="749C4185"/>
    <w:rsid w:val="74BF28DB"/>
    <w:rsid w:val="74E751F0"/>
    <w:rsid w:val="752B1A97"/>
    <w:rsid w:val="75DA2C18"/>
    <w:rsid w:val="76FE0AEB"/>
    <w:rsid w:val="7704661C"/>
    <w:rsid w:val="775319EF"/>
    <w:rsid w:val="779E39C7"/>
    <w:rsid w:val="77F03ED8"/>
    <w:rsid w:val="77F68F04"/>
    <w:rsid w:val="790F1C77"/>
    <w:rsid w:val="79E91E8F"/>
    <w:rsid w:val="7A67303B"/>
    <w:rsid w:val="7AAB1D04"/>
    <w:rsid w:val="7ABA4368"/>
    <w:rsid w:val="7B257FFD"/>
    <w:rsid w:val="7B9003DA"/>
    <w:rsid w:val="7BAEC033"/>
    <w:rsid w:val="7C2B1DA5"/>
    <w:rsid w:val="7DF4317E"/>
    <w:rsid w:val="7E1D14B1"/>
    <w:rsid w:val="7E64308B"/>
    <w:rsid w:val="7EB34090"/>
    <w:rsid w:val="7EBAFB3F"/>
    <w:rsid w:val="7EF6AD5F"/>
    <w:rsid w:val="7FCF4DB0"/>
    <w:rsid w:val="7FDFB818"/>
    <w:rsid w:val="7FFBD21A"/>
    <w:rsid w:val="7FFD6843"/>
    <w:rsid w:val="9EDB4857"/>
    <w:rsid w:val="BB98DFE6"/>
    <w:rsid w:val="BD37080D"/>
    <w:rsid w:val="E9FEF95F"/>
    <w:rsid w:val="EFF870C4"/>
    <w:rsid w:val="EFFA8123"/>
    <w:rsid w:val="F4BBA6D7"/>
    <w:rsid w:val="FEF77C56"/>
    <w:rsid w:val="FFE7BD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link w:val="511"/>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4"/>
    <w:qFormat/>
    <w:uiPriority w:val="0"/>
    <w:pPr>
      <w:ind w:firstLine="420"/>
    </w:pPr>
    <w:rPr>
      <w:szCs w:val="20"/>
    </w:rPr>
  </w:style>
  <w:style w:type="paragraph" w:styleId="59">
    <w:name w:val="Body Text First Indent 2"/>
    <w:basedOn w:val="23"/>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basedOn w:val="62"/>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5607</Words>
  <Characters>6166</Characters>
  <Lines>1</Lines>
  <Paragraphs>1</Paragraphs>
  <TotalTime>2</TotalTime>
  <ScaleCrop>false</ScaleCrop>
  <LinksUpToDate>false</LinksUpToDate>
  <CharactersWithSpaces>6472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2015-04-30T09:52:00Z</dcterms:created>
  <dc:creator>玥</dc:creator>
  <cp:lastModifiedBy>Administrator</cp:lastModifiedBy>
  <cp:lastPrinted>2021-10-25T18:37:00Z</cp:lastPrinted>
  <dcterms:modified xsi:type="dcterms:W3CDTF">2025-06-16T08:25:32Z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D1A3B1089B5D4075879F26FE49B4B26E_13</vt:lpwstr>
  </property>
  <property fmtid="{D5CDD505-2E9C-101B-9397-08002B2CF9AE}" pid="4" name="KSOTemplateDocerSaveRecord">
    <vt:lpwstr>eyJoZGlkIjoiYTc2ZGZiNzZiNDVlOGViOWVmM2JhOTY0NGJkNjUyYzgiLCJ1c2VySWQiOiI1NzI1Mzg0MjkifQ==</vt:lpwstr>
  </property>
</Properties>
</file>