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99131">
      <w:pPr>
        <w:spacing w:line="360" w:lineRule="auto"/>
        <w:jc w:val="center"/>
        <w:rPr>
          <w:rFonts w:cs="仿宋_GB2312" w:asciiTheme="minorEastAsia" w:hAnsiTheme="minorEastAsia" w:eastAsiaTheme="minorEastAsia"/>
          <w:b/>
          <w:sz w:val="24"/>
        </w:rPr>
      </w:pPr>
    </w:p>
    <w:p w14:paraId="6E7326EA">
      <w:pPr>
        <w:spacing w:before="120" w:beforeLines="50" w:after="240" w:line="500" w:lineRule="exact"/>
        <w:ind w:right="-420" w:rightChars="-200"/>
        <w:jc w:val="center"/>
        <w:outlineLvl w:val="0"/>
        <w:rPr>
          <w:bCs/>
          <w:color w:val="000000"/>
          <w:sz w:val="52"/>
          <w:szCs w:val="52"/>
          <w:highlight w:val="none"/>
        </w:rPr>
      </w:pPr>
      <w:bookmarkStart w:id="0" w:name="_Toc4777"/>
      <w:bookmarkStart w:id="1" w:name="_Toc24447"/>
      <w:r>
        <w:rPr>
          <w:bCs/>
          <w:color w:val="000000"/>
          <w:sz w:val="52"/>
          <w:szCs w:val="52"/>
          <w:highlight w:val="none"/>
        </w:rPr>
        <w:t>政府采购项目</w:t>
      </w:r>
      <w:bookmarkEnd w:id="0"/>
    </w:p>
    <w:p w14:paraId="2E9A419C">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14:paraId="2A60052E">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D688760">
      <w:pPr>
        <w:ind w:right="-420" w:rightChars="-200"/>
        <w:jc w:val="center"/>
        <w:rPr>
          <w:rFonts w:hint="eastAsia"/>
          <w:bCs/>
          <w:color w:val="000000"/>
          <w:sz w:val="28"/>
          <w:highlight w:val="none"/>
        </w:rPr>
      </w:pPr>
    </w:p>
    <w:p w14:paraId="64DD0859">
      <w:pPr>
        <w:ind w:right="-420" w:rightChars="-200"/>
        <w:jc w:val="center"/>
        <w:rPr>
          <w:rFonts w:hint="eastAsia"/>
          <w:bCs/>
          <w:color w:val="000000"/>
          <w:sz w:val="28"/>
          <w:highlight w:val="none"/>
        </w:rPr>
      </w:pPr>
    </w:p>
    <w:p w14:paraId="0F562622">
      <w:pPr>
        <w:ind w:right="-420" w:rightChars="-200"/>
        <w:jc w:val="center"/>
        <w:rPr>
          <w:rFonts w:hint="eastAsia"/>
          <w:bCs/>
          <w:color w:val="000000"/>
          <w:sz w:val="28"/>
          <w:highlight w:val="none"/>
        </w:rPr>
      </w:pPr>
    </w:p>
    <w:p w14:paraId="4445CB5F">
      <w:pPr>
        <w:ind w:right="-420" w:rightChars="-200"/>
        <w:rPr>
          <w:rFonts w:hint="eastAsia"/>
          <w:bCs/>
          <w:color w:val="000000"/>
          <w:sz w:val="28"/>
          <w:highlight w:val="none"/>
        </w:rPr>
      </w:pPr>
    </w:p>
    <w:p w14:paraId="37D63B0A">
      <w:pPr>
        <w:ind w:right="-420" w:rightChars="-200"/>
        <w:jc w:val="center"/>
        <w:rPr>
          <w:rFonts w:hint="eastAsia"/>
          <w:bCs/>
          <w:color w:val="000000"/>
          <w:sz w:val="28"/>
          <w:highlight w:val="none"/>
        </w:rPr>
      </w:pPr>
    </w:p>
    <w:p w14:paraId="6DA866BF">
      <w:pPr>
        <w:ind w:right="-420" w:rightChars="-200"/>
        <w:jc w:val="center"/>
        <w:rPr>
          <w:rFonts w:hint="eastAsia"/>
          <w:bCs/>
          <w:color w:val="000000"/>
          <w:sz w:val="28"/>
          <w:highlight w:val="none"/>
        </w:rPr>
      </w:pPr>
    </w:p>
    <w:p w14:paraId="4AD6758B">
      <w:pPr>
        <w:ind w:right="-420" w:rightChars="-200"/>
        <w:jc w:val="center"/>
        <w:rPr>
          <w:rFonts w:hint="eastAsia"/>
          <w:bCs/>
          <w:color w:val="000000"/>
          <w:sz w:val="28"/>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14:paraId="26AE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0E4F682">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noWrap w:val="0"/>
            <w:vAlign w:val="center"/>
          </w:tcPr>
          <w:p w14:paraId="239BA7B0">
            <w:pPr>
              <w:spacing w:line="520" w:lineRule="exact"/>
              <w:ind w:right="-420" w:rightChars="-200"/>
              <w:jc w:val="center"/>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中纬采招【2025】NH019</w:t>
            </w:r>
          </w:p>
        </w:tc>
      </w:tr>
      <w:tr w14:paraId="30FC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35DE226">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noWrap w:val="0"/>
            <w:vAlign w:val="center"/>
          </w:tcPr>
          <w:p w14:paraId="2FB6F999">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宁海县茶院镇中心学校卫生间、风雨操场及教学楼维修工程</w:t>
            </w:r>
          </w:p>
        </w:tc>
      </w:tr>
      <w:tr w14:paraId="5178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EA2DFC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noWrap w:val="0"/>
            <w:vAlign w:val="center"/>
          </w:tcPr>
          <w:p w14:paraId="225C6724">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宁海县茶院镇中心学校</w:t>
            </w:r>
          </w:p>
        </w:tc>
      </w:tr>
      <w:tr w14:paraId="4A4F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4BDD538A">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noWrap w:val="0"/>
            <w:vAlign w:val="center"/>
          </w:tcPr>
          <w:p w14:paraId="3BE64C9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中纬工程管理咨询有限公司</w:t>
            </w:r>
          </w:p>
        </w:tc>
      </w:tr>
    </w:tbl>
    <w:p w14:paraId="65CC0692">
      <w:pPr>
        <w:ind w:right="-420" w:rightChars="-200"/>
        <w:rPr>
          <w:rFonts w:hint="eastAsia"/>
          <w:bCs/>
          <w:color w:val="000000"/>
          <w:highlight w:val="none"/>
        </w:rPr>
      </w:pPr>
    </w:p>
    <w:p w14:paraId="57545938">
      <w:pPr>
        <w:ind w:right="-420" w:rightChars="-200"/>
        <w:rPr>
          <w:rFonts w:hint="eastAsia"/>
          <w:bCs/>
          <w:color w:val="000000"/>
          <w:highlight w:val="none"/>
        </w:rPr>
      </w:pPr>
    </w:p>
    <w:p w14:paraId="2CE5F7B5">
      <w:pPr>
        <w:ind w:right="-420" w:rightChars="-200"/>
        <w:rPr>
          <w:rFonts w:hint="eastAsia"/>
          <w:bCs/>
          <w:color w:val="000000"/>
          <w:highlight w:val="none"/>
        </w:rPr>
      </w:pPr>
    </w:p>
    <w:p w14:paraId="4E5916FD">
      <w:pPr>
        <w:ind w:right="-420" w:rightChars="-200"/>
        <w:rPr>
          <w:rFonts w:hint="eastAsia"/>
          <w:bCs/>
          <w:color w:val="000000"/>
          <w:highlight w:val="none"/>
        </w:rPr>
      </w:pPr>
    </w:p>
    <w:p w14:paraId="0C89A57B">
      <w:pPr>
        <w:ind w:right="-420" w:rightChars="-200"/>
        <w:rPr>
          <w:rFonts w:hint="eastAsia"/>
          <w:bCs/>
          <w:color w:val="000000"/>
          <w:highlight w:val="none"/>
        </w:rPr>
      </w:pPr>
    </w:p>
    <w:p w14:paraId="3BC0E385">
      <w:pPr>
        <w:ind w:right="-420" w:rightChars="-200"/>
        <w:rPr>
          <w:rFonts w:hint="eastAsia"/>
          <w:bCs/>
          <w:color w:val="000000"/>
          <w:highlight w:val="none"/>
        </w:rPr>
      </w:pPr>
    </w:p>
    <w:bookmarkEnd w:id="1"/>
    <w:p w14:paraId="66C36BE8">
      <w:pPr>
        <w:snapToGrid w:val="0"/>
        <w:spacing w:line="360" w:lineRule="auto"/>
        <w:jc w:val="center"/>
        <w:rPr>
          <w:rFonts w:cs="仿宋_GB2312" w:asciiTheme="minorEastAsia" w:hAnsiTheme="minorEastAsia" w:eastAsiaTheme="minorEastAsia"/>
          <w:bCs/>
          <w:sz w:val="32"/>
          <w:szCs w:val="32"/>
        </w:rPr>
      </w:pPr>
    </w:p>
    <w:p w14:paraId="1C574C91">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rPr>
        <w:t>月</w:t>
      </w:r>
    </w:p>
    <w:p w14:paraId="0C574243">
      <w:pPr>
        <w:rPr>
          <w:rFonts w:cs="仿宋_GB2312" w:asciiTheme="minorEastAsia" w:hAnsiTheme="minorEastAsia" w:eastAsiaTheme="minorEastAsia"/>
          <w:sz w:val="24"/>
        </w:rPr>
        <w:sectPr>
          <w:pgSz w:w="11906" w:h="16838"/>
          <w:pgMar w:top="1417" w:right="1474" w:bottom="1247" w:left="1474" w:header="851" w:footer="850" w:gutter="0"/>
          <w:pgNumType w:fmt="decimal"/>
          <w:cols w:space="720" w:num="1"/>
          <w:docGrid w:linePitch="312" w:charSpace="0"/>
        </w:sectPr>
      </w:pPr>
    </w:p>
    <w:p w14:paraId="2D542665"/>
    <w:p w14:paraId="7CA34AB0">
      <w:pPr>
        <w:pStyle w:val="31"/>
        <w:spacing w:before="120" w:after="120" w:line="360" w:lineRule="auto"/>
        <w:jc w:val="center"/>
        <w:rPr>
          <w:rFonts w:hint="eastAsia" w:ascii="创艺简标宋" w:hAnsi="宋体" w:eastAsia="创艺简标宋"/>
          <w:sz w:val="44"/>
          <w:szCs w:val="44"/>
          <w:lang w:val="zh-CN"/>
        </w:rPr>
      </w:pPr>
    </w:p>
    <w:p w14:paraId="7FAA6D53">
      <w:pPr>
        <w:pStyle w:val="31"/>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75AC05FD">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14:paraId="10F4E9F8">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14:paraId="06C39F3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14:paraId="03EAE7C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14:paraId="6612A2BA">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14:paraId="1225CDFA">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14:paraId="755B7F33">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响应文件格式</w:t>
      </w:r>
      <w:r>
        <w:rPr>
          <w:rFonts w:hint="eastAsia"/>
          <w:color w:val="000000"/>
          <w:sz w:val="28"/>
          <w:szCs w:val="28"/>
          <w:highlight w:val="none"/>
        </w:rPr>
        <w:fldChar w:fldCharType="end"/>
      </w:r>
    </w:p>
    <w:p w14:paraId="2A45E416">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14:paraId="1AB82F5D">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14:paraId="7C751616">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14:paraId="26B50E71">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14:paraId="09738EFE">
      <w:pPr>
        <w:spacing w:line="360" w:lineRule="auto"/>
        <w:ind w:firstLine="549" w:firstLineChars="229"/>
        <w:rPr>
          <w:rFonts w:cs="仿宋_GB2312" w:asciiTheme="minorEastAsia" w:hAnsiTheme="minorEastAsia" w:eastAsiaTheme="minorEastAsia"/>
          <w:sz w:val="24"/>
        </w:rPr>
      </w:pPr>
    </w:p>
    <w:p w14:paraId="6A7ECDFF">
      <w:pPr>
        <w:spacing w:line="360" w:lineRule="auto"/>
        <w:ind w:firstLine="549" w:firstLineChars="229"/>
        <w:rPr>
          <w:rFonts w:cs="仿宋_GB2312" w:asciiTheme="minorEastAsia" w:hAnsiTheme="minorEastAsia" w:eastAsiaTheme="minorEastAsia"/>
          <w:sz w:val="24"/>
        </w:rPr>
      </w:pPr>
    </w:p>
    <w:p w14:paraId="61648F38">
      <w:pPr>
        <w:spacing w:line="360" w:lineRule="auto"/>
        <w:ind w:firstLine="549" w:firstLineChars="229"/>
        <w:rPr>
          <w:rFonts w:cs="仿宋_GB2312" w:asciiTheme="minorEastAsia" w:hAnsiTheme="minorEastAsia" w:eastAsiaTheme="minorEastAsia"/>
          <w:sz w:val="24"/>
        </w:rPr>
      </w:pPr>
    </w:p>
    <w:p w14:paraId="307B4FB8">
      <w:pPr>
        <w:spacing w:line="360" w:lineRule="auto"/>
        <w:ind w:firstLine="549" w:firstLineChars="229"/>
        <w:rPr>
          <w:rFonts w:cs="仿宋_GB2312" w:asciiTheme="minorEastAsia" w:hAnsiTheme="minorEastAsia" w:eastAsiaTheme="minorEastAsia"/>
          <w:sz w:val="24"/>
        </w:rPr>
      </w:pPr>
    </w:p>
    <w:p w14:paraId="43EFECC9">
      <w:pPr>
        <w:spacing w:line="360" w:lineRule="auto"/>
        <w:ind w:firstLine="549" w:firstLineChars="229"/>
        <w:rPr>
          <w:rFonts w:cs="仿宋_GB2312" w:asciiTheme="minorEastAsia" w:hAnsiTheme="minorEastAsia" w:eastAsiaTheme="minorEastAsia"/>
          <w:sz w:val="24"/>
        </w:rPr>
      </w:pPr>
    </w:p>
    <w:p w14:paraId="1CFE5C1E">
      <w:pPr>
        <w:spacing w:line="360" w:lineRule="auto"/>
        <w:ind w:firstLine="549" w:firstLineChars="229"/>
        <w:rPr>
          <w:rFonts w:cs="仿宋_GB2312" w:asciiTheme="minorEastAsia" w:hAnsiTheme="minorEastAsia" w:eastAsiaTheme="minorEastAsia"/>
          <w:sz w:val="24"/>
        </w:rPr>
      </w:pPr>
    </w:p>
    <w:p w14:paraId="03C36713">
      <w:pPr>
        <w:spacing w:line="360" w:lineRule="auto"/>
        <w:ind w:firstLine="549" w:firstLineChars="229"/>
        <w:rPr>
          <w:rFonts w:cs="仿宋_GB2312" w:asciiTheme="minorEastAsia" w:hAnsiTheme="minorEastAsia" w:eastAsiaTheme="minorEastAsia"/>
          <w:sz w:val="24"/>
        </w:rPr>
      </w:pPr>
    </w:p>
    <w:bookmarkEnd w:id="3"/>
    <w:p w14:paraId="3D90044E">
      <w:pPr>
        <w:adjustRightInd/>
        <w:spacing w:line="360" w:lineRule="auto"/>
        <w:outlineLvl w:val="0"/>
        <w:rPr>
          <w:rFonts w:hint="eastAsia" w:cs="仿宋_GB2312" w:asciiTheme="minorEastAsia" w:hAnsiTheme="minorEastAsia" w:eastAsiaTheme="minorEastAsia"/>
          <w:b/>
          <w:sz w:val="36"/>
          <w:szCs w:val="20"/>
        </w:rPr>
      </w:pPr>
      <w:bookmarkStart w:id="4" w:name="_Hlt74707423"/>
      <w:bookmarkEnd w:id="4"/>
      <w:bookmarkStart w:id="5" w:name="_Hlt74729822"/>
      <w:bookmarkEnd w:id="5"/>
      <w:bookmarkStart w:id="6" w:name="_Hlt74728647"/>
      <w:bookmarkEnd w:id="6"/>
      <w:bookmarkStart w:id="7" w:name="_Hlt74649545"/>
      <w:bookmarkEnd w:id="7"/>
      <w:bookmarkStart w:id="8" w:name="_Toc354"/>
      <w:bookmarkStart w:id="9" w:name="_Toc91899870"/>
      <w:bookmarkStart w:id="10" w:name="第二部分"/>
      <w:bookmarkStart w:id="11" w:name="_Toc91899871"/>
    </w:p>
    <w:p w14:paraId="4C36A403">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14:paraId="25EEC8FF">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549374F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cs="宋体"/>
          <w:sz w:val="24"/>
          <w:szCs w:val="24"/>
          <w:u w:val="single"/>
          <w:lang w:eastAsia="zh-CN"/>
        </w:rPr>
        <w:t>宁海县茶院镇中心学校卫生间、风雨操场及教学楼维修工程</w:t>
      </w:r>
      <w:r>
        <w:rPr>
          <w:rFonts w:hint="eastAsia" w:ascii="宋体" w:hAnsi="宋体" w:eastAsia="宋体" w:cs="宋体"/>
          <w:sz w:val="24"/>
          <w:szCs w:val="24"/>
          <w:u w:val="single"/>
        </w:rPr>
        <w:t>）</w:t>
      </w:r>
      <w:r>
        <w:rPr>
          <w:rFonts w:hint="eastAsia" w:ascii="宋体" w:hAnsi="宋体" w:eastAsia="宋体" w:cs="宋体"/>
          <w:sz w:val="24"/>
          <w:szCs w:val="24"/>
        </w:rPr>
        <w:t>采购项目的潜在供应商应在</w:t>
      </w:r>
      <w:r>
        <w:rPr>
          <w:rFonts w:hint="eastAsia" w:ascii="宋体" w:hAnsi="宋体" w:eastAsia="宋体" w:cs="宋体"/>
          <w:sz w:val="24"/>
          <w:szCs w:val="24"/>
          <w:u w:val="single"/>
        </w:rPr>
        <w:t>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Style w:val="68"/>
          <w:rFonts w:hint="eastAsia" w:ascii="宋体" w:hAnsi="宋体" w:eastAsia="宋体" w:cs="宋体"/>
          <w:color w:val="auto"/>
          <w:sz w:val="24"/>
          <w:szCs w:val="24"/>
          <w:u w:val="single"/>
        </w:rPr>
        <w:t>https://www.zcygov.cn/</w:t>
      </w:r>
      <w:r>
        <w:rPr>
          <w:rStyle w:val="68"/>
          <w:rFonts w:hint="eastAsia" w:ascii="宋体" w:hAnsi="宋体" w:eastAsia="宋体" w:cs="宋体"/>
          <w:color w:val="auto"/>
          <w:sz w:val="24"/>
          <w:szCs w:val="24"/>
          <w:u w:val="single"/>
        </w:rPr>
        <w:fldChar w:fldCharType="end"/>
      </w:r>
      <w:r>
        <w:rPr>
          <w:rFonts w:hint="eastAsia" w:ascii="宋体" w:hAnsi="宋体" w:eastAsia="宋体" w:cs="宋体"/>
          <w:sz w:val="24"/>
          <w:szCs w:val="24"/>
          <w:u w:val="single"/>
        </w:rPr>
        <w:t>）</w:t>
      </w:r>
      <w:r>
        <w:rPr>
          <w:rFonts w:hint="eastAsia" w:ascii="宋体" w:hAnsi="宋体" w:eastAsia="宋体" w:cs="宋体"/>
          <w:sz w:val="24"/>
          <w:szCs w:val="24"/>
        </w:rPr>
        <w:t>获取采购文件，并于</w:t>
      </w:r>
      <w:r>
        <w:rPr>
          <w:rFonts w:hint="eastAsia" w:ascii="宋体" w:hAnsi="宋体" w:cs="宋体"/>
          <w:sz w:val="24"/>
          <w:szCs w:val="24"/>
          <w:u w:val="single"/>
          <w:lang w:eastAsia="zh-CN"/>
        </w:rPr>
        <w:t>2025</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7</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4</w:t>
      </w:r>
      <w:r>
        <w:rPr>
          <w:rFonts w:hint="eastAsia" w:ascii="宋体" w:hAnsi="宋体" w:eastAsia="宋体" w:cs="宋体"/>
          <w:bCs/>
          <w:sz w:val="24"/>
          <w:szCs w:val="24"/>
          <w:u w:val="single"/>
        </w:rPr>
        <w:t>日13点30分00秒</w:t>
      </w:r>
      <w:r>
        <w:rPr>
          <w:rFonts w:hint="eastAsia" w:ascii="宋体" w:hAnsi="宋体" w:eastAsia="宋体" w:cs="宋体"/>
          <w:bCs/>
          <w:sz w:val="24"/>
          <w:szCs w:val="24"/>
        </w:rPr>
        <w:t>（北京时间）前提交投标文件</w:t>
      </w:r>
      <w:r>
        <w:rPr>
          <w:rFonts w:hint="eastAsia" w:ascii="宋体" w:hAnsi="宋体" w:eastAsia="宋体" w:cs="宋体"/>
          <w:sz w:val="24"/>
          <w:szCs w:val="24"/>
        </w:rPr>
        <w:t>。</w:t>
      </w:r>
    </w:p>
    <w:p w14:paraId="2B502925">
      <w:pPr>
        <w:tabs>
          <w:tab w:val="left" w:pos="432"/>
        </w:tabs>
        <w:spacing w:line="360" w:lineRule="auto"/>
        <w:ind w:left="432" w:hanging="432"/>
        <w:rPr>
          <w:rFonts w:hint="eastAsia" w:ascii="宋体" w:hAnsi="宋体" w:eastAsia="宋体" w:cs="宋体"/>
          <w:sz w:val="24"/>
          <w:szCs w:val="24"/>
        </w:rPr>
      </w:pPr>
      <w:bookmarkStart w:id="12" w:name="_Toc35393629"/>
      <w:bookmarkStart w:id="13" w:name="_Toc28359089"/>
      <w:bookmarkStart w:id="14" w:name="_Toc28359012"/>
      <w:bookmarkStart w:id="15" w:name="_Toc35393798"/>
      <w:r>
        <w:rPr>
          <w:rFonts w:hint="eastAsia" w:ascii="宋体" w:hAnsi="宋体" w:eastAsia="宋体" w:cs="宋体"/>
          <w:sz w:val="24"/>
          <w:szCs w:val="24"/>
        </w:rPr>
        <w:t>一、项目基本情况</w:t>
      </w:r>
      <w:bookmarkEnd w:id="12"/>
      <w:bookmarkEnd w:id="13"/>
      <w:bookmarkEnd w:id="14"/>
      <w:bookmarkEnd w:id="15"/>
    </w:p>
    <w:p w14:paraId="09620931">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项目编号：</w:t>
      </w:r>
      <w:r>
        <w:rPr>
          <w:rFonts w:hint="eastAsia" w:ascii="宋体" w:hAnsi="宋体" w:cs="宋体"/>
          <w:bCs/>
          <w:sz w:val="24"/>
          <w:szCs w:val="24"/>
          <w:lang w:eastAsia="zh-CN"/>
        </w:rPr>
        <w:t>中纬采招【2025】NH019</w:t>
      </w:r>
    </w:p>
    <w:p w14:paraId="5B1C2F9B">
      <w:pPr>
        <w:spacing w:line="360" w:lineRule="auto"/>
        <w:ind w:firstLine="482" w:firstLineChars="200"/>
        <w:rPr>
          <w:rFonts w:hint="eastAsia" w:ascii="宋体" w:hAnsi="宋体" w:eastAsia="宋体" w:cs="宋体"/>
          <w:sz w:val="24"/>
          <w:szCs w:val="24"/>
          <w:u w:val="single"/>
          <w:lang w:eastAsia="zh-CN"/>
        </w:rPr>
      </w:pPr>
      <w:r>
        <w:rPr>
          <w:rFonts w:hint="eastAsia" w:ascii="宋体" w:hAnsi="宋体" w:eastAsia="宋体" w:cs="宋体"/>
          <w:b/>
          <w:sz w:val="24"/>
          <w:szCs w:val="24"/>
        </w:rPr>
        <w:t>项目名称：</w:t>
      </w:r>
      <w:r>
        <w:rPr>
          <w:rFonts w:hint="eastAsia" w:ascii="宋体" w:hAnsi="宋体" w:cs="宋体"/>
          <w:bCs/>
          <w:sz w:val="24"/>
          <w:szCs w:val="24"/>
          <w:lang w:eastAsia="zh-CN"/>
        </w:rPr>
        <w:t>宁海县茶院镇中心学校卫生间、风雨操场及教学楼维修工程</w:t>
      </w:r>
    </w:p>
    <w:p w14:paraId="393AFAE3">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采购方式：</w:t>
      </w:r>
      <w:r>
        <w:rPr>
          <w:rFonts w:hint="eastAsia" w:ascii="宋体" w:hAnsi="宋体" w:eastAsia="宋体" w:cs="宋体"/>
          <w:sz w:val="24"/>
          <w:szCs w:val="24"/>
        </w:rPr>
        <w:t>竞争性磋商</w:t>
      </w:r>
    </w:p>
    <w:p w14:paraId="0C88A828">
      <w:pPr>
        <w:spacing w:line="360" w:lineRule="auto"/>
        <w:ind w:firstLine="482" w:firstLineChars="200"/>
        <w:rPr>
          <w:rFonts w:hint="default" w:ascii="宋体" w:hAnsi="宋体" w:eastAsia="宋体" w:cs="宋体"/>
          <w:b/>
          <w:sz w:val="24"/>
          <w:szCs w:val="24"/>
          <w:lang w:val="en-US"/>
        </w:rPr>
      </w:pPr>
      <w:r>
        <w:rPr>
          <w:rFonts w:hint="eastAsia" w:ascii="宋体" w:hAnsi="宋体" w:eastAsia="宋体" w:cs="宋体"/>
          <w:b/>
          <w:sz w:val="24"/>
          <w:szCs w:val="24"/>
        </w:rPr>
        <w:t>预算金额（元）：</w:t>
      </w:r>
      <w:r>
        <w:rPr>
          <w:rFonts w:hint="eastAsia" w:ascii="宋体" w:hAnsi="宋体" w:cs="宋体"/>
          <w:bCs/>
          <w:sz w:val="24"/>
          <w:szCs w:val="24"/>
          <w:lang w:val="en-US" w:eastAsia="zh-CN"/>
        </w:rPr>
        <w:t>991828</w:t>
      </w:r>
    </w:p>
    <w:p w14:paraId="0A38633A">
      <w:pPr>
        <w:spacing w:line="360" w:lineRule="auto"/>
        <w:ind w:firstLine="482" w:firstLineChars="200"/>
        <w:rPr>
          <w:rFonts w:hint="eastAsia" w:ascii="宋体" w:hAnsi="宋体" w:cs="宋体"/>
          <w:bCs/>
          <w:sz w:val="24"/>
          <w:szCs w:val="24"/>
          <w:lang w:val="en-US" w:eastAsia="zh-CN"/>
        </w:rPr>
      </w:pPr>
      <w:r>
        <w:rPr>
          <w:rFonts w:hint="eastAsia" w:ascii="宋体" w:hAnsi="宋体" w:eastAsia="宋体" w:cs="宋体"/>
          <w:b/>
          <w:sz w:val="24"/>
          <w:szCs w:val="24"/>
        </w:rPr>
        <w:t>最高限价（元）：</w:t>
      </w:r>
      <w:r>
        <w:rPr>
          <w:rFonts w:hint="eastAsia" w:ascii="宋体" w:hAnsi="宋体" w:cs="宋体"/>
          <w:bCs/>
          <w:sz w:val="24"/>
          <w:szCs w:val="24"/>
          <w:lang w:val="en-US" w:eastAsia="zh-CN"/>
        </w:rPr>
        <w:t>943872</w:t>
      </w:r>
    </w:p>
    <w:p w14:paraId="62CFFC23">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采购需求：</w:t>
      </w:r>
      <w:r>
        <w:rPr>
          <w:rFonts w:hint="eastAsia" w:ascii="宋体" w:hAnsi="宋体" w:eastAsia="宋体" w:cs="宋体"/>
          <w:bCs/>
          <w:sz w:val="24"/>
          <w:szCs w:val="24"/>
        </w:rPr>
        <w:t>根据磋商文件要求进行</w:t>
      </w:r>
      <w:r>
        <w:rPr>
          <w:rFonts w:hint="eastAsia" w:ascii="宋体" w:hAnsi="宋体" w:cs="宋体"/>
          <w:bCs/>
          <w:sz w:val="24"/>
          <w:szCs w:val="24"/>
          <w:lang w:eastAsia="zh-CN"/>
        </w:rPr>
        <w:t>宁海县茶院镇中心学校卫生间、风雨操场及教学楼维修工程</w:t>
      </w:r>
      <w:r>
        <w:rPr>
          <w:rFonts w:hint="eastAsia" w:ascii="宋体" w:hAnsi="宋体" w:eastAsia="宋体" w:cs="宋体"/>
          <w:bCs/>
          <w:sz w:val="24"/>
          <w:szCs w:val="24"/>
        </w:rPr>
        <w:t>。</w:t>
      </w:r>
    </w:p>
    <w:p w14:paraId="4BC5CAB3">
      <w:pPr>
        <w:pStyle w:val="22"/>
        <w:ind w:firstLine="480" w:firstLineChars="200"/>
        <w:rPr>
          <w:rFonts w:hint="eastAsia" w:ascii="宋体" w:hAnsi="宋体" w:eastAsia="宋体" w:cs="宋体"/>
          <w:sz w:val="24"/>
          <w:szCs w:val="24"/>
        </w:rPr>
      </w:pPr>
      <w:r>
        <w:rPr>
          <w:rFonts w:hint="eastAsia" w:ascii="宋体" w:hAnsi="宋体" w:eastAsia="宋体" w:cs="宋体"/>
          <w:sz w:val="24"/>
          <w:szCs w:val="24"/>
        </w:rPr>
        <w:t>简要规格描述或项目基本概况介绍：其他需求详见本项目磋商文件第</w:t>
      </w: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部分</w:t>
      </w:r>
      <w:r>
        <w:rPr>
          <w:rFonts w:hint="eastAsia" w:ascii="宋体" w:hAnsi="宋体" w:eastAsia="宋体" w:cs="宋体"/>
          <w:sz w:val="24"/>
          <w:szCs w:val="24"/>
        </w:rPr>
        <w:t>“</w:t>
      </w:r>
      <w:r>
        <w:rPr>
          <w:rFonts w:hint="eastAsia" w:hAnsi="宋体" w:cs="宋体"/>
          <w:sz w:val="24"/>
          <w:szCs w:val="24"/>
          <w:lang w:val="en-US" w:eastAsia="zh-CN"/>
        </w:rPr>
        <w:t>项目</w:t>
      </w:r>
      <w:r>
        <w:rPr>
          <w:rFonts w:hint="eastAsia" w:ascii="宋体" w:hAnsi="宋体" w:eastAsia="宋体" w:cs="宋体"/>
          <w:sz w:val="24"/>
          <w:szCs w:val="24"/>
        </w:rPr>
        <w:t>需求”。</w:t>
      </w:r>
    </w:p>
    <w:p w14:paraId="6F89384C">
      <w:pPr>
        <w:pStyle w:val="22"/>
        <w:ind w:firstLine="482" w:firstLineChars="200"/>
        <w:rPr>
          <w:rFonts w:hint="eastAsia" w:ascii="宋体" w:hAnsi="宋体" w:eastAsia="宋体" w:cs="宋体"/>
          <w:sz w:val="24"/>
          <w:szCs w:val="24"/>
          <w:u w:val="single"/>
          <w:lang w:eastAsia="zh-CN"/>
        </w:rPr>
      </w:pPr>
      <w:r>
        <w:rPr>
          <w:rFonts w:hint="eastAsia" w:ascii="宋体" w:hAnsi="宋体" w:eastAsia="宋体" w:cs="宋体"/>
          <w:b/>
          <w:sz w:val="24"/>
          <w:szCs w:val="24"/>
        </w:rPr>
        <w:t>合同履行期限</w:t>
      </w:r>
      <w:r>
        <w:rPr>
          <w:rFonts w:hint="eastAsia" w:ascii="宋体" w:hAnsi="宋体" w:eastAsia="宋体" w:cs="宋体"/>
          <w:sz w:val="24"/>
          <w:szCs w:val="24"/>
        </w:rPr>
        <w:t>：</w:t>
      </w:r>
      <w:r>
        <w:rPr>
          <w:rFonts w:hint="eastAsia" w:hAnsi="宋体" w:cs="宋体"/>
          <w:sz w:val="24"/>
          <w:szCs w:val="24"/>
          <w:lang w:eastAsia="zh-CN"/>
        </w:rPr>
        <w:t>自开工令发出之日起45日历天内完成。</w:t>
      </w:r>
    </w:p>
    <w:p w14:paraId="21049DA7">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本项目接受联合体投标：</w:t>
      </w:r>
      <w:sdt>
        <w:sdtPr>
          <w:rPr>
            <w:rFonts w:hint="eastAsia" w:ascii="宋体" w:hAnsi="宋体" w:eastAsia="宋体" w:cs="宋体"/>
            <w:b/>
            <w:sz w:val="24"/>
            <w:szCs w:val="24"/>
          </w:rPr>
          <w:id w:val="2035453831"/>
          <w14:checkbox>
            <w14:checked w14:val="0"/>
            <w14:checkedState w14:val="00FE" w14:font="Wingdings"/>
            <w14:uncheckedState w14:val="2610" w14:font="MS Gothic"/>
          </w14:checkbox>
        </w:sdtPr>
        <w:sdtEndPr>
          <w:rPr>
            <w:rFonts w:hint="eastAsia" w:ascii="宋体" w:hAnsi="宋体" w:eastAsia="宋体" w:cs="宋体"/>
            <w:b w:val="0"/>
            <w:bCs/>
            <w:sz w:val="24"/>
            <w:szCs w:val="24"/>
          </w:rPr>
        </w:sdtEndPr>
        <w:sdtContent>
          <w:r>
            <w:rPr>
              <w:rFonts w:hint="eastAsia" w:ascii="宋体" w:hAnsi="宋体" w:eastAsia="宋体" w:cs="宋体"/>
              <w:bCs/>
              <w:sz w:val="24"/>
              <w:szCs w:val="24"/>
            </w:rPr>
            <w:t>☐</w:t>
          </w:r>
        </w:sdtContent>
      </w:sdt>
      <w:r>
        <w:rPr>
          <w:rFonts w:hint="eastAsia" w:ascii="宋体" w:hAnsi="宋体" w:eastAsia="宋体" w:cs="宋体"/>
          <w:bCs/>
          <w:sz w:val="24"/>
          <w:szCs w:val="24"/>
        </w:rPr>
        <w:t>是，</w:t>
      </w:r>
      <w:sdt>
        <w:sdtPr>
          <w:rPr>
            <w:rFonts w:hint="eastAsia" w:ascii="宋体" w:hAnsi="宋体" w:eastAsia="宋体" w:cs="宋体"/>
            <w:bCs/>
            <w:sz w:val="24"/>
            <w:szCs w:val="24"/>
          </w:rPr>
          <w:id w:val="-1765526721"/>
          <w14:checkbox>
            <w14:checked w14:val="1"/>
            <w14:checkedState w14:val="00FE" w14:font="Wingdings"/>
            <w14:uncheckedState w14:val="2610" w14:font="MS Gothic"/>
          </w14:checkbox>
        </w:sdtPr>
        <w:sdtEndPr>
          <w:rPr>
            <w:rFonts w:hint="eastAsia" w:ascii="宋体" w:hAnsi="宋体" w:eastAsia="宋体" w:cs="宋体"/>
            <w:bCs/>
            <w:sz w:val="24"/>
            <w:szCs w:val="24"/>
          </w:rPr>
        </w:sdtEndPr>
        <w:sdtContent>
          <w:r>
            <w:rPr>
              <w:rFonts w:hint="eastAsia" w:ascii="Wingdings" w:hAnsi="Wingdings" w:eastAsia="宋体" w:cs="宋体"/>
              <w:bCs/>
              <w:kern w:val="2"/>
              <w:sz w:val="24"/>
              <w:szCs w:val="24"/>
              <w:lang w:val="en-US" w:eastAsia="zh-CN" w:bidi="ar-SA"/>
            </w:rPr>
            <w:t>þ</w:t>
          </w:r>
        </w:sdtContent>
      </w:sdt>
      <w:r>
        <w:rPr>
          <w:rFonts w:hint="eastAsia" w:ascii="宋体" w:hAnsi="宋体" w:eastAsia="宋体" w:cs="宋体"/>
          <w:bCs/>
          <w:sz w:val="24"/>
          <w:szCs w:val="24"/>
        </w:rPr>
        <w:t>否。</w:t>
      </w:r>
    </w:p>
    <w:p w14:paraId="2B7409AE">
      <w:pPr>
        <w:tabs>
          <w:tab w:val="left" w:pos="432"/>
        </w:tabs>
        <w:spacing w:line="360" w:lineRule="auto"/>
        <w:ind w:left="432" w:hanging="432"/>
        <w:rPr>
          <w:rFonts w:hint="eastAsia" w:ascii="宋体" w:hAnsi="宋体" w:eastAsia="宋体" w:cs="宋体"/>
          <w:sz w:val="24"/>
          <w:szCs w:val="24"/>
        </w:rPr>
      </w:pPr>
      <w:bookmarkStart w:id="16" w:name="_Toc35393799"/>
      <w:bookmarkStart w:id="17" w:name="_Toc35393630"/>
      <w:bookmarkStart w:id="18" w:name="_Toc28359013"/>
      <w:bookmarkStart w:id="19" w:name="_Toc28359090"/>
      <w:r>
        <w:rPr>
          <w:rFonts w:hint="eastAsia" w:ascii="宋体" w:hAnsi="宋体" w:eastAsia="宋体" w:cs="宋体"/>
          <w:sz w:val="24"/>
          <w:szCs w:val="24"/>
        </w:rPr>
        <w:t>二、申请人的资格要求：</w:t>
      </w:r>
      <w:bookmarkEnd w:id="16"/>
      <w:bookmarkEnd w:id="17"/>
      <w:bookmarkEnd w:id="18"/>
      <w:bookmarkEnd w:id="19"/>
    </w:p>
    <w:p w14:paraId="2C2C185B">
      <w:pPr>
        <w:spacing w:line="360" w:lineRule="auto"/>
        <w:ind w:firstLine="48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6A87DC1">
      <w:pPr>
        <w:spacing w:line="500" w:lineRule="exact"/>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2.落实政府采购政策需满足的资格要求：</w:t>
      </w:r>
    </w:p>
    <w:p w14:paraId="2D2C7F93">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sym w:font="Wingdings" w:char="00A8"/>
      </w:r>
      <w:r>
        <w:rPr>
          <w:rFonts w:hint="eastAsia" w:ascii="宋体" w:hAnsi="宋体" w:eastAsia="宋体" w:cs="宋体"/>
          <w:sz w:val="24"/>
          <w:szCs w:val="24"/>
        </w:rPr>
        <w:t>无；</w:t>
      </w:r>
    </w:p>
    <w:p w14:paraId="66669B66">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专</w:t>
      </w:r>
      <w:r>
        <w:rPr>
          <w:rFonts w:hint="eastAsia" w:ascii="宋体" w:hAnsi="宋体" w:eastAsia="宋体" w:cs="宋体"/>
          <w:sz w:val="24"/>
          <w:szCs w:val="24"/>
        </w:rPr>
        <w:t>门面向中小企业</w:t>
      </w:r>
    </w:p>
    <w:p w14:paraId="313955A8">
      <w:pPr>
        <w:spacing w:line="360" w:lineRule="auto"/>
        <w:ind w:firstLine="897" w:firstLineChars="374"/>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工程</w:t>
      </w:r>
      <w:r>
        <w:rPr>
          <w:rFonts w:hint="eastAsia" w:ascii="宋体" w:hAnsi="宋体" w:eastAsia="宋体" w:cs="宋体"/>
          <w:sz w:val="24"/>
          <w:szCs w:val="24"/>
        </w:rPr>
        <w:t>全部由符合政策要求的中小企业承接，提供中小企业声明函；</w:t>
      </w:r>
    </w:p>
    <w:p w14:paraId="342D76EC">
      <w:pPr>
        <w:spacing w:line="360" w:lineRule="auto"/>
        <w:ind w:firstLine="897" w:firstLineChars="374"/>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sz w:val="24"/>
          <w:szCs w:val="24"/>
        </w:rPr>
        <w:t>工程全部由符合政策要求的小微企业承接，提供中小企业声明函；</w:t>
      </w:r>
    </w:p>
    <w:p w14:paraId="65B90A52">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要求以联合体形式参加，提供联合协议和中小企业声明函，联合协议中中小企业合同金额应当达到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szCs w:val="24"/>
        </w:rPr>
        <w:t>；</w:t>
      </w:r>
    </w:p>
    <w:p w14:paraId="3CFA12B5">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要求合同分包，提供分包意向协议和中小企业声明函，分包意向协议中中小企业合同金额应当达到达到</w:t>
      </w:r>
      <w:r>
        <w:rPr>
          <w:rFonts w:hint="eastAsia" w:ascii="宋体" w:hAnsi="宋体" w:eastAsia="宋体" w:cs="宋体"/>
          <w:sz w:val="24"/>
          <w:szCs w:val="24"/>
          <w:u w:val="single"/>
        </w:rPr>
        <w:t xml:space="preserve">  </w:t>
      </w:r>
      <w:r>
        <w:rPr>
          <w:rFonts w:hint="eastAsia" w:ascii="宋体" w:hAnsi="宋体" w:eastAsia="宋体" w:cs="宋体"/>
          <w:sz w:val="24"/>
          <w:szCs w:val="24"/>
        </w:rPr>
        <w:t>% ，其中小微企业合同金额应当达到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 ;</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szCs w:val="24"/>
        </w:rPr>
        <w:t>；</w:t>
      </w:r>
    </w:p>
    <w:p w14:paraId="1B93D7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85586E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highlight w:val="none"/>
        </w:rPr>
        <w:t>企业资质要求：供应商须具备建筑装修装饰工程专业承包二级及以上资质（对应资质应在“浙江省建筑市场监管公共服务系统”上资质动态核查结果处于“合格”状态），且具备有效</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企业安全生产许可证</w:t>
      </w:r>
      <w:r>
        <w:rPr>
          <w:rFonts w:hint="eastAsia" w:ascii="宋体" w:hAnsi="宋体" w:cs="宋体"/>
          <w:b/>
          <w:bCs/>
          <w:color w:val="auto"/>
          <w:sz w:val="24"/>
          <w:szCs w:val="24"/>
          <w:highlight w:val="none"/>
          <w:lang w:eastAsia="zh-CN"/>
        </w:rPr>
        <w:t>。</w:t>
      </w:r>
    </w:p>
    <w:p w14:paraId="378B9C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06D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04BDC670">
      <w:pPr>
        <w:tabs>
          <w:tab w:val="left" w:pos="432"/>
        </w:tabs>
        <w:spacing w:line="360" w:lineRule="auto"/>
        <w:ind w:left="432" w:hanging="432"/>
        <w:rPr>
          <w:rFonts w:hint="eastAsia" w:ascii="宋体" w:hAnsi="宋体" w:eastAsia="宋体" w:cs="宋体"/>
          <w:sz w:val="24"/>
          <w:szCs w:val="24"/>
        </w:rPr>
      </w:pPr>
      <w:bookmarkStart w:id="20" w:name="_Toc28359091"/>
      <w:bookmarkStart w:id="21" w:name="_Toc28359014"/>
      <w:bookmarkStart w:id="22" w:name="_Toc35393800"/>
      <w:bookmarkStart w:id="23" w:name="_Toc35393631"/>
      <w:r>
        <w:rPr>
          <w:rFonts w:hint="eastAsia" w:ascii="宋体" w:hAnsi="宋体" w:eastAsia="宋体" w:cs="宋体"/>
          <w:sz w:val="24"/>
          <w:szCs w:val="24"/>
        </w:rPr>
        <w:t>三、获取（下载）采购文件</w:t>
      </w:r>
      <w:bookmarkEnd w:id="20"/>
      <w:bookmarkEnd w:id="21"/>
      <w:bookmarkEnd w:id="22"/>
      <w:bookmarkEnd w:id="23"/>
    </w:p>
    <w:p w14:paraId="5C8D3A65">
      <w:pPr>
        <w:spacing w:line="348" w:lineRule="auto"/>
        <w:ind w:firstLine="540"/>
        <w:rPr>
          <w:rFonts w:hint="eastAsia" w:ascii="宋体" w:hAnsi="宋体" w:eastAsia="宋体" w:cs="宋体"/>
          <w:sz w:val="24"/>
          <w:szCs w:val="24"/>
        </w:rPr>
      </w:pPr>
      <w:bookmarkStart w:id="24" w:name="_Toc28359015"/>
      <w:bookmarkStart w:id="25" w:name="_Toc28359092"/>
      <w:bookmarkStart w:id="26" w:name="_Toc35393632"/>
      <w:bookmarkStart w:id="27" w:name="_Toc35393801"/>
      <w:r>
        <w:rPr>
          <w:rFonts w:hint="eastAsia" w:ascii="宋体" w:hAnsi="宋体" w:eastAsia="宋体" w:cs="宋体"/>
          <w:sz w:val="24"/>
          <w:szCs w:val="24"/>
        </w:rPr>
        <w:t>时间：</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20</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27</w:t>
      </w:r>
      <w:r>
        <w:rPr>
          <w:rFonts w:hint="eastAsia" w:ascii="宋体" w:hAnsi="宋体" w:eastAsia="宋体" w:cs="宋体"/>
          <w:sz w:val="24"/>
          <w:szCs w:val="24"/>
          <w:u w:val="single"/>
        </w:rPr>
        <w:t>日</w:t>
      </w:r>
      <w:r>
        <w:rPr>
          <w:rFonts w:hint="eastAsia" w:ascii="宋体" w:hAnsi="宋体" w:eastAsia="宋体" w:cs="宋体"/>
          <w:sz w:val="24"/>
          <w:szCs w:val="24"/>
        </w:rPr>
        <w:t>，每天上午</w:t>
      </w:r>
      <w:r>
        <w:rPr>
          <w:rFonts w:hint="eastAsia" w:ascii="宋体" w:hAnsi="宋体" w:eastAsia="宋体" w:cs="宋体"/>
          <w:sz w:val="24"/>
          <w:szCs w:val="24"/>
          <w:u w:val="single"/>
        </w:rPr>
        <w:t>00:00</w:t>
      </w:r>
      <w:r>
        <w:rPr>
          <w:rFonts w:hint="eastAsia" w:ascii="宋体" w:hAnsi="宋体" w:eastAsia="宋体" w:cs="宋体"/>
          <w:sz w:val="24"/>
          <w:szCs w:val="24"/>
        </w:rPr>
        <w:t>至</w:t>
      </w:r>
      <w:r>
        <w:rPr>
          <w:rFonts w:hint="eastAsia" w:ascii="宋体" w:hAnsi="宋体" w:eastAsia="宋体" w:cs="宋体"/>
          <w:sz w:val="24"/>
          <w:szCs w:val="24"/>
          <w:u w:val="single"/>
        </w:rPr>
        <w:t>12:00</w:t>
      </w:r>
      <w:r>
        <w:rPr>
          <w:rFonts w:hint="eastAsia" w:ascii="宋体" w:hAnsi="宋体" w:eastAsia="宋体" w:cs="宋体"/>
          <w:sz w:val="24"/>
          <w:szCs w:val="24"/>
        </w:rPr>
        <w:t>，下午</w:t>
      </w:r>
      <w:r>
        <w:rPr>
          <w:rFonts w:hint="eastAsia" w:ascii="宋体" w:hAnsi="宋体" w:eastAsia="宋体" w:cs="宋体"/>
          <w:sz w:val="24"/>
          <w:szCs w:val="24"/>
          <w:u w:val="single"/>
        </w:rPr>
        <w:t>12:00</w:t>
      </w:r>
      <w:r>
        <w:rPr>
          <w:rFonts w:hint="eastAsia" w:ascii="宋体" w:hAnsi="宋体" w:eastAsia="宋体" w:cs="宋体"/>
          <w:sz w:val="24"/>
          <w:szCs w:val="24"/>
        </w:rPr>
        <w:t>至</w:t>
      </w:r>
      <w:r>
        <w:rPr>
          <w:rFonts w:hint="eastAsia" w:ascii="宋体" w:hAnsi="宋体" w:eastAsia="宋体" w:cs="宋体"/>
          <w:sz w:val="24"/>
          <w:szCs w:val="24"/>
          <w:u w:val="single"/>
        </w:rPr>
        <w:t>23:59</w:t>
      </w:r>
      <w:r>
        <w:rPr>
          <w:rFonts w:hint="eastAsia" w:ascii="宋体" w:hAnsi="宋体" w:eastAsia="宋体" w:cs="宋体"/>
          <w:sz w:val="24"/>
          <w:szCs w:val="24"/>
        </w:rPr>
        <w:t>（北京时间，线上获取法定节假日均可，线下获取文件法定节假日除外）。</w:t>
      </w:r>
    </w:p>
    <w:p w14:paraId="149BDA72">
      <w:pPr>
        <w:spacing w:line="348" w:lineRule="auto"/>
        <w:ind w:firstLine="540"/>
        <w:rPr>
          <w:rFonts w:hint="eastAsia" w:ascii="宋体" w:hAnsi="宋体" w:eastAsia="宋体" w:cs="宋体"/>
          <w:sz w:val="24"/>
          <w:szCs w:val="24"/>
          <w:u w:val="single"/>
        </w:rPr>
      </w:pPr>
      <w:r>
        <w:rPr>
          <w:rFonts w:hint="eastAsia" w:ascii="宋体" w:hAnsi="宋体" w:eastAsia="宋体" w:cs="宋体"/>
          <w:sz w:val="24"/>
          <w:szCs w:val="24"/>
        </w:rPr>
        <w:t>地点（网址）：政府采购云平台（www.zcygov.cn）。</w:t>
      </w:r>
    </w:p>
    <w:p w14:paraId="387FA71B">
      <w:pPr>
        <w:spacing w:line="348" w:lineRule="auto"/>
        <w:ind w:firstLine="540"/>
        <w:rPr>
          <w:rFonts w:hint="eastAsia" w:ascii="宋体" w:hAnsi="宋体" w:eastAsia="宋体" w:cs="宋体"/>
          <w:sz w:val="24"/>
          <w:szCs w:val="24"/>
        </w:rPr>
      </w:pPr>
      <w:r>
        <w:rPr>
          <w:rFonts w:hint="eastAsia" w:ascii="宋体" w:hAnsi="宋体" w:eastAsia="宋体" w:cs="宋体"/>
          <w:sz w:val="24"/>
          <w:szCs w:val="24"/>
        </w:rPr>
        <w:t xml:space="preserve">方式：供应商登录政采云平台https://www.zcygov.cn/在线申请获取采购文件（进入“项目采购”应用，在获取采购文件菜单中选择项目，申请获取采购文件）。 </w:t>
      </w:r>
    </w:p>
    <w:p w14:paraId="6D52C968">
      <w:pPr>
        <w:spacing w:line="348" w:lineRule="auto"/>
        <w:ind w:firstLine="540"/>
        <w:rPr>
          <w:rFonts w:hint="eastAsia" w:ascii="宋体" w:hAnsi="宋体" w:eastAsia="宋体" w:cs="宋体"/>
          <w:sz w:val="24"/>
          <w:szCs w:val="24"/>
        </w:rPr>
      </w:pPr>
      <w:r>
        <w:rPr>
          <w:rFonts w:hint="eastAsia" w:ascii="宋体" w:hAnsi="宋体" w:eastAsia="宋体" w:cs="宋体"/>
          <w:sz w:val="24"/>
          <w:szCs w:val="24"/>
        </w:rPr>
        <w:t>售价（元）：0</w:t>
      </w:r>
    </w:p>
    <w:p w14:paraId="68521E27">
      <w:pPr>
        <w:spacing w:line="360" w:lineRule="auto"/>
        <w:rPr>
          <w:rFonts w:hint="eastAsia" w:ascii="宋体" w:hAnsi="宋体" w:eastAsia="宋体" w:cs="宋体"/>
          <w:b/>
          <w:sz w:val="24"/>
          <w:szCs w:val="24"/>
        </w:rPr>
      </w:pPr>
      <w:r>
        <w:rPr>
          <w:rFonts w:hint="eastAsia" w:ascii="宋体" w:hAnsi="宋体" w:eastAsia="宋体" w:cs="宋体"/>
          <w:sz w:val="24"/>
          <w:szCs w:val="24"/>
        </w:rPr>
        <w:t>四、</w:t>
      </w:r>
      <w:bookmarkEnd w:id="24"/>
      <w:bookmarkEnd w:id="25"/>
      <w:bookmarkEnd w:id="26"/>
      <w:bookmarkEnd w:id="27"/>
      <w:r>
        <w:rPr>
          <w:rFonts w:hint="eastAsia" w:ascii="宋体" w:hAnsi="宋体" w:eastAsia="宋体" w:cs="宋体"/>
          <w:b/>
          <w:sz w:val="24"/>
          <w:szCs w:val="24"/>
        </w:rPr>
        <w:t>提交投标文件截止时间、开标时间和地点</w:t>
      </w:r>
    </w:p>
    <w:p w14:paraId="4B54D917">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提交投标文件截止时间：</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日13点30分00秒</w:t>
      </w:r>
      <w:r>
        <w:rPr>
          <w:rFonts w:hint="eastAsia" w:ascii="宋体" w:hAnsi="宋体" w:eastAsia="宋体" w:cs="宋体"/>
          <w:bCs/>
          <w:sz w:val="24"/>
          <w:szCs w:val="24"/>
          <w:u w:val="single"/>
        </w:rPr>
        <w:t xml:space="preserve"> </w:t>
      </w:r>
      <w:r>
        <w:rPr>
          <w:rFonts w:hint="eastAsia" w:ascii="宋体" w:hAnsi="宋体" w:eastAsia="宋体" w:cs="宋体"/>
          <w:sz w:val="24"/>
          <w:szCs w:val="24"/>
        </w:rPr>
        <w:t>（北京时间）</w:t>
      </w:r>
    </w:p>
    <w:p w14:paraId="2A3CA87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 xml:space="preserve">政采云平台（https://www.zcygov.cn/） </w:t>
      </w:r>
    </w:p>
    <w:p w14:paraId="73280FA5">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开标时间：</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日13点30分00秒</w:t>
      </w:r>
      <w:r>
        <w:rPr>
          <w:rFonts w:hint="eastAsia" w:ascii="宋体" w:hAnsi="宋体" w:eastAsia="宋体" w:cs="宋体"/>
          <w:bCs/>
          <w:sz w:val="24"/>
          <w:szCs w:val="24"/>
          <w:u w:val="single"/>
        </w:rPr>
        <w:t xml:space="preserve">  </w:t>
      </w:r>
    </w:p>
    <w:p w14:paraId="1734FCDB">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政采云平台（https://www.zcygov.cn/）</w:t>
      </w:r>
    </w:p>
    <w:p w14:paraId="08DC245F">
      <w:pPr>
        <w:tabs>
          <w:tab w:val="left" w:pos="432"/>
        </w:tabs>
        <w:spacing w:line="360" w:lineRule="auto"/>
        <w:ind w:left="432" w:hanging="432"/>
        <w:rPr>
          <w:rFonts w:hint="eastAsia" w:ascii="宋体" w:hAnsi="宋体" w:eastAsia="宋体" w:cs="宋体"/>
          <w:sz w:val="24"/>
          <w:szCs w:val="24"/>
        </w:rPr>
      </w:pPr>
      <w:bookmarkStart w:id="28" w:name="_Toc35393634"/>
      <w:bookmarkStart w:id="29" w:name="_Toc28359017"/>
      <w:bookmarkStart w:id="30" w:name="_Toc35393803"/>
      <w:bookmarkStart w:id="31" w:name="_Toc28359094"/>
      <w:r>
        <w:rPr>
          <w:rFonts w:hint="eastAsia" w:ascii="宋体" w:hAnsi="宋体" w:eastAsia="宋体" w:cs="宋体"/>
          <w:sz w:val="24"/>
          <w:szCs w:val="24"/>
        </w:rPr>
        <w:t>五、公告期限</w:t>
      </w:r>
      <w:bookmarkEnd w:id="28"/>
      <w:bookmarkEnd w:id="29"/>
      <w:bookmarkEnd w:id="30"/>
      <w:bookmarkEnd w:id="31"/>
    </w:p>
    <w:p w14:paraId="50A55AF3">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55BBC497">
      <w:pPr>
        <w:tabs>
          <w:tab w:val="left" w:pos="432"/>
        </w:tabs>
        <w:spacing w:line="360" w:lineRule="auto"/>
        <w:ind w:left="432" w:hanging="432"/>
        <w:rPr>
          <w:rFonts w:hint="eastAsia" w:ascii="宋体" w:hAnsi="宋体" w:eastAsia="宋体" w:cs="宋体"/>
          <w:sz w:val="24"/>
          <w:szCs w:val="24"/>
        </w:rPr>
      </w:pPr>
      <w:bookmarkStart w:id="32" w:name="_Toc35393804"/>
      <w:bookmarkStart w:id="33" w:name="_Toc35393635"/>
      <w:r>
        <w:rPr>
          <w:rFonts w:hint="eastAsia" w:ascii="宋体" w:hAnsi="宋体" w:eastAsia="宋体" w:cs="宋体"/>
          <w:sz w:val="24"/>
          <w:szCs w:val="24"/>
        </w:rPr>
        <w:t>六、其他补充事宜</w:t>
      </w:r>
      <w:bookmarkEnd w:id="32"/>
      <w:bookmarkEnd w:id="33"/>
    </w:p>
    <w:p w14:paraId="2ED056BC">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E4E62B">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2. 其他事项：</w:t>
      </w:r>
    </w:p>
    <w:p w14:paraId="60F126E5">
      <w:pPr>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kern w:val="0"/>
          <w:sz w:val="24"/>
          <w:szCs w:val="24"/>
        </w:rPr>
        <w:t>（1）需要落实的政府采购政策：</w:t>
      </w:r>
      <w:r>
        <w:rPr>
          <w:rFonts w:hint="eastAsia" w:ascii="宋体" w:hAnsi="宋体" w:eastAsia="宋体" w:cs="宋体"/>
          <w:kern w:val="0"/>
          <w:sz w:val="24"/>
          <w:szCs w:val="24"/>
        </w:rPr>
        <w:t>包括节约资源、保护环境、</w:t>
      </w:r>
      <w:r>
        <w:rPr>
          <w:rFonts w:hint="eastAsia" w:ascii="宋体" w:hAnsi="宋体" w:eastAsia="宋体" w:cs="宋体"/>
          <w:sz w:val="24"/>
          <w:szCs w:val="24"/>
        </w:rPr>
        <w:t>支持创新、</w:t>
      </w:r>
      <w:r>
        <w:rPr>
          <w:rFonts w:hint="eastAsia" w:ascii="宋体" w:hAnsi="宋体" w:eastAsia="宋体" w:cs="宋体"/>
          <w:kern w:val="0"/>
          <w:sz w:val="24"/>
          <w:szCs w:val="24"/>
        </w:rPr>
        <w:t>促进中小企业发展等，详见磋商文件第</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部分总则。</w:t>
      </w:r>
    </w:p>
    <w:p w14:paraId="24F2C355">
      <w:pPr>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rPr>
        <w:t>（2）</w:t>
      </w:r>
      <w:r>
        <w:rPr>
          <w:rFonts w:hint="eastAsia" w:ascii="宋体" w:hAnsi="宋体" w:eastAsia="宋体" w:cs="宋体"/>
          <w:b/>
          <w:sz w:val="24"/>
          <w:szCs w:val="24"/>
        </w:rPr>
        <w:t xml:space="preserve">电子交易的说明: </w:t>
      </w:r>
      <w:r>
        <w:rPr>
          <w:rFonts w:hint="eastAsia" w:ascii="宋体" w:hAnsi="宋体" w:eastAsia="宋体" w:cs="宋体"/>
          <w:b w:val="0"/>
          <w:bCs/>
          <w:sz w:val="24"/>
          <w:szCs w:val="24"/>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ascii="宋体" w:hAnsi="宋体" w:eastAsia="宋体" w:cs="宋体"/>
          <w:sz w:val="24"/>
          <w:szCs w:val="24"/>
        </w:rPr>
        <w:t>购项目电子交易管理操作指南-供应商”。</w:t>
      </w:r>
    </w:p>
    <w:p w14:paraId="4489DE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（3）磋商文件公告期限与磋商公告的公告期限一致。</w:t>
      </w:r>
    </w:p>
    <w:p w14:paraId="35C714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（4）本《第一部分  邀请供应商》中二、申请人的资格要求：第一条中的“重大税收违法案件当事人名单”即为“重大税收违法失信主体”。</w:t>
      </w:r>
    </w:p>
    <w:p w14:paraId="48DED0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（5）本公告发布媒体：浙江政府采购网（www.zjzfcg.gov.cn）、宁波政府采购(www.nbzfcg.cn)、宁波公共资源交易电子服务系统。</w:t>
      </w:r>
    </w:p>
    <w:p w14:paraId="1A483184">
      <w:pPr>
        <w:tabs>
          <w:tab w:val="left" w:pos="432"/>
        </w:tabs>
        <w:spacing w:line="360" w:lineRule="auto"/>
        <w:ind w:left="432" w:hanging="432"/>
        <w:rPr>
          <w:rFonts w:hint="eastAsia" w:ascii="宋体" w:hAnsi="宋体" w:eastAsia="宋体" w:cs="宋体"/>
          <w:sz w:val="24"/>
          <w:szCs w:val="24"/>
        </w:rPr>
      </w:pPr>
      <w:bookmarkStart w:id="34" w:name="_Toc28359095"/>
      <w:bookmarkStart w:id="35" w:name="_Toc28359018"/>
      <w:bookmarkStart w:id="36" w:name="_Toc35393805"/>
      <w:bookmarkStart w:id="37" w:name="_Toc35393636"/>
      <w:r>
        <w:rPr>
          <w:rFonts w:hint="eastAsia" w:ascii="宋体" w:hAnsi="宋体" w:cs="宋体"/>
          <w:sz w:val="24"/>
          <w:szCs w:val="24"/>
          <w:lang w:val="en-US" w:eastAsia="zh-CN"/>
        </w:rPr>
        <w:t>七</w:t>
      </w:r>
      <w:r>
        <w:rPr>
          <w:rFonts w:hint="eastAsia" w:ascii="宋体" w:hAnsi="宋体" w:eastAsia="宋体" w:cs="宋体"/>
          <w:sz w:val="24"/>
          <w:szCs w:val="24"/>
        </w:rPr>
        <w:t>、凡对本次采购提出询问、质疑、投诉，请按以下方式联系</w:t>
      </w:r>
      <w:bookmarkEnd w:id="34"/>
      <w:bookmarkEnd w:id="35"/>
      <w:bookmarkEnd w:id="36"/>
      <w:bookmarkEnd w:id="37"/>
    </w:p>
    <w:p w14:paraId="25CB8E08">
      <w:pPr>
        <w:spacing w:line="360" w:lineRule="auto"/>
        <w:rPr>
          <w:rFonts w:hint="eastAsia" w:ascii="宋体" w:hAnsi="宋体" w:eastAsia="宋体" w:cs="宋体"/>
          <w:sz w:val="24"/>
          <w:szCs w:val="24"/>
          <w:lang w:val="en-US" w:eastAsia="zh-CN"/>
        </w:rPr>
      </w:pPr>
      <w:bookmarkStart w:id="38" w:name="_Toc2540"/>
      <w:r>
        <w:rPr>
          <w:rFonts w:hint="eastAsia" w:ascii="宋体" w:hAnsi="宋体" w:eastAsia="宋体" w:cs="宋体"/>
          <w:sz w:val="24"/>
          <w:szCs w:val="24"/>
        </w:rPr>
        <w:t>1.招标人：</w:t>
      </w:r>
      <w:r>
        <w:rPr>
          <w:rFonts w:hint="eastAsia" w:ascii="宋体" w:hAnsi="宋体" w:cs="宋体"/>
          <w:sz w:val="24"/>
          <w:szCs w:val="24"/>
          <w:lang w:eastAsia="zh-CN"/>
        </w:rPr>
        <w:t>宁海县茶院镇中心学校</w:t>
      </w:r>
    </w:p>
    <w:p w14:paraId="5EAA256D">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宁海县茶院镇中心学校</w:t>
      </w:r>
    </w:p>
    <w:p w14:paraId="06771668">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陈老师</w:t>
      </w:r>
    </w:p>
    <w:p w14:paraId="461BDC4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0574-65123821</w:t>
      </w:r>
    </w:p>
    <w:p w14:paraId="00898DD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质疑联系人：</w:t>
      </w:r>
      <w:r>
        <w:rPr>
          <w:rFonts w:hint="eastAsia" w:ascii="宋体" w:hAnsi="宋体" w:cs="宋体"/>
          <w:sz w:val="24"/>
          <w:szCs w:val="24"/>
          <w:lang w:val="en-US" w:eastAsia="zh-CN"/>
        </w:rPr>
        <w:t>陈老师</w:t>
      </w:r>
    </w:p>
    <w:p w14:paraId="10B4143F">
      <w:pPr>
        <w:spacing w:line="360" w:lineRule="auto"/>
        <w:rPr>
          <w:rFonts w:hint="default" w:ascii="宋体" w:hAnsi="宋体" w:cs="宋体"/>
          <w:sz w:val="24"/>
          <w:szCs w:val="24"/>
          <w:lang w:val="en-US" w:eastAsia="zh-CN"/>
        </w:rPr>
      </w:pPr>
      <w:r>
        <w:rPr>
          <w:rFonts w:hint="eastAsia" w:ascii="宋体" w:hAnsi="宋体" w:eastAsia="宋体" w:cs="宋体"/>
          <w:sz w:val="24"/>
          <w:szCs w:val="24"/>
        </w:rPr>
        <w:t>质疑联系方式：</w:t>
      </w:r>
      <w:r>
        <w:rPr>
          <w:rFonts w:hint="eastAsia" w:ascii="宋体" w:hAnsi="宋体" w:cs="宋体"/>
          <w:sz w:val="24"/>
          <w:szCs w:val="24"/>
          <w:lang w:val="en-US" w:eastAsia="zh-CN"/>
        </w:rPr>
        <w:t>0574-65123821</w:t>
      </w:r>
    </w:p>
    <w:p w14:paraId="6CF6F14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2.采购代理机构信息            </w:t>
      </w:r>
    </w:p>
    <w:p w14:paraId="1DACC603">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中纬工程管理咨询有限公司</w:t>
      </w:r>
    </w:p>
    <w:p w14:paraId="684368C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cs="宋体"/>
          <w:sz w:val="24"/>
          <w:szCs w:val="24"/>
          <w:lang w:eastAsia="zh-CN"/>
        </w:rPr>
        <w:t>宁海县金山国际广场商务5号楼8楼</w:t>
      </w:r>
    </w:p>
    <w:p w14:paraId="68EB4D55">
      <w:pPr>
        <w:spacing w:line="360" w:lineRule="auto"/>
        <w:rPr>
          <w:rFonts w:hint="eastAsia" w:ascii="宋体" w:hAnsi="宋体" w:eastAsia="宋体" w:cs="宋体"/>
          <w:sz w:val="24"/>
          <w:szCs w:val="24"/>
        </w:rPr>
      </w:pPr>
      <w:r>
        <w:rPr>
          <w:rFonts w:hint="eastAsia" w:ascii="宋体" w:hAnsi="宋体" w:eastAsia="宋体" w:cs="宋体"/>
          <w:sz w:val="24"/>
          <w:szCs w:val="24"/>
        </w:rPr>
        <w:t>传    真：/</w:t>
      </w:r>
    </w:p>
    <w:p w14:paraId="57788D42">
      <w:pPr>
        <w:spacing w:line="360" w:lineRule="auto"/>
        <w:rPr>
          <w:rFonts w:hint="eastAsia" w:ascii="宋体" w:hAnsi="宋体" w:eastAsia="宋体" w:cs="宋体"/>
          <w:sz w:val="24"/>
          <w:szCs w:val="24"/>
        </w:rPr>
      </w:pPr>
      <w:r>
        <w:rPr>
          <w:rFonts w:hint="eastAsia" w:ascii="宋体" w:hAnsi="宋体" w:eastAsia="宋体" w:cs="宋体"/>
          <w:sz w:val="24"/>
          <w:szCs w:val="24"/>
        </w:rPr>
        <w:t>项目联系人（询问）：叶工</w:t>
      </w:r>
    </w:p>
    <w:p w14:paraId="60282FF4">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项目联系方式（询问）：</w:t>
      </w:r>
      <w:r>
        <w:rPr>
          <w:rFonts w:hint="eastAsia" w:ascii="宋体" w:hAnsi="宋体" w:cs="宋体"/>
          <w:sz w:val="24"/>
          <w:szCs w:val="24"/>
          <w:lang w:eastAsia="zh-CN"/>
        </w:rPr>
        <w:t>0574-56354280</w:t>
      </w:r>
    </w:p>
    <w:p w14:paraId="49CDD1C5">
      <w:pPr>
        <w:spacing w:line="360" w:lineRule="auto"/>
        <w:rPr>
          <w:rFonts w:hint="default" w:ascii="宋体" w:hAnsi="宋体" w:eastAsia="宋体" w:cs="宋体"/>
          <w:sz w:val="24"/>
          <w:szCs w:val="24"/>
          <w:lang w:val="en-US"/>
        </w:rPr>
      </w:pPr>
      <w:r>
        <w:rPr>
          <w:rFonts w:hint="eastAsia" w:ascii="宋体" w:hAnsi="宋体" w:eastAsia="宋体" w:cs="宋体"/>
          <w:sz w:val="24"/>
          <w:szCs w:val="24"/>
        </w:rPr>
        <w:t>质疑联系人：</w:t>
      </w:r>
      <w:r>
        <w:rPr>
          <w:rFonts w:hint="eastAsia" w:ascii="宋体" w:hAnsi="宋体" w:cs="宋体"/>
          <w:sz w:val="24"/>
          <w:szCs w:val="24"/>
          <w:lang w:val="en-US" w:eastAsia="zh-CN"/>
        </w:rPr>
        <w:t>郑工</w:t>
      </w:r>
    </w:p>
    <w:p w14:paraId="3A30E92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质疑联系方式：</w:t>
      </w:r>
      <w:r>
        <w:rPr>
          <w:rFonts w:hint="eastAsia" w:ascii="宋体" w:hAnsi="宋体" w:eastAsia="宋体" w:cs="宋体"/>
          <w:sz w:val="24"/>
          <w:szCs w:val="24"/>
          <w:lang w:eastAsia="zh-CN"/>
        </w:rPr>
        <w:t>0574-56354280</w:t>
      </w:r>
    </w:p>
    <w:p w14:paraId="0E4F9A0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 同级政府采购监督管理部门            </w:t>
      </w:r>
    </w:p>
    <w:p w14:paraId="59BEAEE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名    称：宁海县政府采购管理办公室             </w:t>
      </w:r>
    </w:p>
    <w:p w14:paraId="624F4D2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址：宁海县跃龙街道桃源中路218号            </w:t>
      </w:r>
    </w:p>
    <w:p w14:paraId="58766FD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传    真：0574-65265612            </w:t>
      </w:r>
    </w:p>
    <w:p w14:paraId="2337CAB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联系人 ：王老师             </w:t>
      </w:r>
    </w:p>
    <w:p w14:paraId="78C36083">
      <w:pPr>
        <w:spacing w:line="360" w:lineRule="auto"/>
        <w:rPr>
          <w:rFonts w:hint="eastAsia" w:ascii="宋体" w:hAnsi="宋体" w:eastAsia="宋体" w:cs="宋体"/>
          <w:sz w:val="24"/>
          <w:szCs w:val="24"/>
        </w:rPr>
      </w:pPr>
      <w:r>
        <w:rPr>
          <w:rFonts w:hint="eastAsia" w:ascii="宋体" w:hAnsi="宋体" w:eastAsia="宋体" w:cs="宋体"/>
          <w:sz w:val="24"/>
          <w:szCs w:val="24"/>
        </w:rPr>
        <w:t>监督投诉电话：0574-65265668</w:t>
      </w:r>
    </w:p>
    <w:p w14:paraId="0D4AA7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若对项目采购电子交易系统操作有疑问，可登录政采云（https://www.zcygov.cn/），点击右侧咨询小采，获取采小蜜智能服务管家帮助，或拨打政采云服务热线95763获取热线服务帮助。</w:t>
      </w:r>
    </w:p>
    <w:p w14:paraId="2CECF6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CA问题联系电话（人工）：汇信CA 400-888-4636；天谷CA 400-087-8198。</w:t>
      </w:r>
    </w:p>
    <w:p w14:paraId="4D5B16F2">
      <w:pPr>
        <w:adjustRightInd/>
        <w:spacing w:line="360" w:lineRule="auto"/>
        <w:jc w:val="center"/>
        <w:outlineLvl w:val="0"/>
        <w:rPr>
          <w:rFonts w:ascii="仿宋" w:hAnsi="仿宋" w:eastAsia="仿宋" w:cs="仿宋"/>
          <w:b/>
          <w:sz w:val="21"/>
          <w:szCs w:val="21"/>
        </w:rPr>
      </w:pPr>
    </w:p>
    <w:p w14:paraId="0A44B8CC">
      <w:pPr>
        <w:adjustRightInd/>
        <w:spacing w:line="360" w:lineRule="auto"/>
        <w:jc w:val="center"/>
        <w:outlineLvl w:val="0"/>
        <w:rPr>
          <w:rFonts w:ascii="仿宋" w:hAnsi="仿宋" w:eastAsia="仿宋" w:cs="仿宋"/>
          <w:b/>
          <w:sz w:val="21"/>
          <w:szCs w:val="21"/>
        </w:rPr>
      </w:pPr>
    </w:p>
    <w:p w14:paraId="1A24148B">
      <w:pPr>
        <w:adjustRightInd/>
        <w:spacing w:line="360" w:lineRule="auto"/>
        <w:jc w:val="center"/>
        <w:outlineLvl w:val="0"/>
        <w:rPr>
          <w:rFonts w:ascii="仿宋" w:hAnsi="仿宋" w:eastAsia="仿宋" w:cs="仿宋"/>
          <w:b/>
          <w:sz w:val="36"/>
          <w:szCs w:val="20"/>
        </w:rPr>
      </w:pPr>
    </w:p>
    <w:p w14:paraId="5BDBC06D">
      <w:pPr>
        <w:adjustRightInd/>
        <w:spacing w:line="360" w:lineRule="auto"/>
        <w:jc w:val="center"/>
        <w:outlineLvl w:val="0"/>
        <w:rPr>
          <w:rFonts w:ascii="仿宋" w:hAnsi="仿宋" w:eastAsia="仿宋" w:cs="仿宋"/>
          <w:b/>
          <w:sz w:val="36"/>
          <w:szCs w:val="20"/>
        </w:rPr>
      </w:pPr>
    </w:p>
    <w:p w14:paraId="52D96D55">
      <w:pPr>
        <w:adjustRightInd/>
        <w:spacing w:line="360" w:lineRule="auto"/>
        <w:jc w:val="center"/>
        <w:outlineLvl w:val="0"/>
        <w:rPr>
          <w:rFonts w:ascii="仿宋" w:hAnsi="仿宋" w:eastAsia="仿宋" w:cs="仿宋"/>
          <w:b/>
          <w:sz w:val="36"/>
          <w:szCs w:val="20"/>
        </w:rPr>
      </w:pPr>
    </w:p>
    <w:p w14:paraId="56E211BC">
      <w:pPr>
        <w:adjustRightInd/>
        <w:spacing w:line="360" w:lineRule="auto"/>
        <w:jc w:val="center"/>
        <w:outlineLvl w:val="0"/>
        <w:rPr>
          <w:rFonts w:ascii="仿宋" w:hAnsi="仿宋" w:eastAsia="仿宋" w:cs="仿宋"/>
          <w:b/>
          <w:sz w:val="36"/>
          <w:szCs w:val="20"/>
        </w:rPr>
      </w:pPr>
    </w:p>
    <w:p w14:paraId="1CE176A7">
      <w:pPr>
        <w:adjustRightInd/>
        <w:spacing w:line="360" w:lineRule="auto"/>
        <w:jc w:val="center"/>
        <w:outlineLvl w:val="0"/>
        <w:rPr>
          <w:rFonts w:ascii="仿宋" w:hAnsi="仿宋" w:eastAsia="仿宋" w:cs="仿宋"/>
          <w:b/>
          <w:sz w:val="36"/>
          <w:szCs w:val="20"/>
        </w:rPr>
      </w:pPr>
    </w:p>
    <w:p w14:paraId="031296B8">
      <w:pPr>
        <w:pStyle w:val="22"/>
        <w:rPr>
          <w:rFonts w:ascii="仿宋" w:hAnsi="仿宋" w:eastAsia="仿宋" w:cs="仿宋"/>
          <w:b/>
          <w:sz w:val="36"/>
          <w:szCs w:val="20"/>
        </w:rPr>
      </w:pPr>
    </w:p>
    <w:p w14:paraId="30C9A836">
      <w:pPr>
        <w:pStyle w:val="58"/>
        <w:rPr>
          <w:rFonts w:ascii="仿宋" w:hAnsi="仿宋" w:eastAsia="仿宋" w:cs="仿宋"/>
          <w:b/>
          <w:sz w:val="36"/>
          <w:szCs w:val="20"/>
        </w:rPr>
      </w:pPr>
    </w:p>
    <w:p w14:paraId="230905F8">
      <w:pPr>
        <w:pStyle w:val="48"/>
        <w:rPr>
          <w:rFonts w:ascii="仿宋" w:hAnsi="仿宋" w:eastAsia="仿宋" w:cs="仿宋"/>
          <w:b/>
          <w:sz w:val="36"/>
          <w:szCs w:val="20"/>
        </w:rPr>
      </w:pPr>
    </w:p>
    <w:p w14:paraId="22EBE7FE">
      <w:pPr>
        <w:rPr>
          <w:rFonts w:ascii="仿宋" w:hAnsi="仿宋" w:eastAsia="仿宋" w:cs="仿宋"/>
          <w:b/>
          <w:sz w:val="36"/>
          <w:szCs w:val="20"/>
        </w:rPr>
      </w:pPr>
    </w:p>
    <w:p w14:paraId="59D241BB">
      <w:pPr>
        <w:pStyle w:val="22"/>
        <w:rPr>
          <w:rFonts w:ascii="仿宋" w:hAnsi="仿宋" w:eastAsia="仿宋" w:cs="仿宋"/>
          <w:b/>
          <w:sz w:val="36"/>
          <w:szCs w:val="20"/>
        </w:rPr>
      </w:pPr>
    </w:p>
    <w:p w14:paraId="7CE27896">
      <w:pPr>
        <w:pStyle w:val="58"/>
        <w:rPr>
          <w:rFonts w:ascii="仿宋" w:hAnsi="仿宋" w:eastAsia="仿宋" w:cs="仿宋"/>
          <w:b/>
          <w:sz w:val="36"/>
          <w:szCs w:val="20"/>
        </w:rPr>
      </w:pPr>
    </w:p>
    <w:p w14:paraId="3DBBCB57">
      <w:pPr>
        <w:pStyle w:val="48"/>
        <w:rPr>
          <w:rFonts w:ascii="仿宋" w:hAnsi="仿宋" w:eastAsia="仿宋" w:cs="仿宋"/>
          <w:b/>
          <w:sz w:val="36"/>
          <w:szCs w:val="20"/>
        </w:rPr>
      </w:pPr>
    </w:p>
    <w:p w14:paraId="3650BCBD">
      <w:pPr>
        <w:rPr>
          <w:rFonts w:ascii="仿宋" w:hAnsi="仿宋" w:eastAsia="仿宋" w:cs="仿宋"/>
          <w:b/>
          <w:sz w:val="36"/>
          <w:szCs w:val="20"/>
        </w:rPr>
      </w:pPr>
    </w:p>
    <w:p w14:paraId="3596F86E">
      <w:pPr>
        <w:pStyle w:val="22"/>
        <w:rPr>
          <w:rFonts w:ascii="仿宋" w:hAnsi="仿宋" w:eastAsia="仿宋" w:cs="仿宋"/>
          <w:b/>
          <w:sz w:val="36"/>
          <w:szCs w:val="20"/>
        </w:rPr>
      </w:pPr>
    </w:p>
    <w:p w14:paraId="4029D1A8">
      <w:pPr>
        <w:pStyle w:val="58"/>
      </w:pPr>
    </w:p>
    <w:p w14:paraId="1D529279">
      <w:pPr>
        <w:pStyle w:val="48"/>
      </w:pPr>
    </w:p>
    <w:p w14:paraId="2C9B09CF"/>
    <w:p w14:paraId="16B85876">
      <w:pPr>
        <w:pStyle w:val="22"/>
      </w:pPr>
    </w:p>
    <w:p w14:paraId="72EE5B42">
      <w:pPr>
        <w:pStyle w:val="40"/>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39" w:name="_Toc31399"/>
      <w:bookmarkStart w:id="40" w:name="_Toc462908588"/>
      <w:bookmarkStart w:id="41" w:name="OLE_LINK3"/>
      <w:bookmarkStart w:id="42" w:name="OLE_LINK1"/>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39"/>
      <w:r>
        <w:rPr>
          <w:rFonts w:hint="eastAsia"/>
          <w:b/>
          <w:color w:val="000000"/>
          <w:sz w:val="36"/>
          <w:szCs w:val="36"/>
          <w:highlight w:val="none"/>
        </w:rPr>
        <w:t xml:space="preserve"> </w:t>
      </w:r>
      <w:bookmarkEnd w:id="40"/>
    </w:p>
    <w:bookmarkEnd w:id="41"/>
    <w:bookmarkEnd w:id="42"/>
    <w:p w14:paraId="478E9529">
      <w:pPr>
        <w:spacing w:line="240" w:lineRule="exact"/>
        <w:jc w:val="both"/>
        <w:rPr>
          <w:rFonts w:hint="eastAsia" w:ascii="宋体" w:hAnsi="宋体" w:cs="宋体"/>
          <w:color w:val="000000"/>
          <w:sz w:val="44"/>
          <w:highlight w:val="none"/>
        </w:rPr>
      </w:pPr>
    </w:p>
    <w:p w14:paraId="3BB8033A">
      <w:pPr>
        <w:spacing w:before="120" w:beforeLines="50" w:after="120" w:afterLines="50" w:line="400" w:lineRule="exact"/>
        <w:ind w:firstLine="241" w:firstLineChars="1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一、技术条款要求</w:t>
      </w:r>
    </w:p>
    <w:p w14:paraId="7FBF6C7D">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（一）项目概况</w:t>
      </w:r>
    </w:p>
    <w:p w14:paraId="068F8711">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该工程由</w:t>
      </w:r>
      <w:r>
        <w:rPr>
          <w:rFonts w:hint="eastAsia" w:ascii="宋体" w:hAnsi="宋体" w:cs="宋体"/>
          <w:color w:val="000000"/>
          <w:sz w:val="24"/>
          <w:szCs w:val="24"/>
          <w:highlight w:val="none"/>
          <w:lang w:val="en-US" w:eastAsia="zh-CN"/>
        </w:rPr>
        <w:t>宁海县茶院镇中心学校</w:t>
      </w:r>
      <w:r>
        <w:rPr>
          <w:rFonts w:hint="eastAsia" w:ascii="宋体" w:hAnsi="宋体" w:eastAsia="宋体" w:cs="宋体"/>
          <w:color w:val="000000"/>
          <w:sz w:val="24"/>
          <w:szCs w:val="24"/>
          <w:highlight w:val="none"/>
        </w:rPr>
        <w:t>负责建设</w:t>
      </w:r>
      <w:r>
        <w:rPr>
          <w:rFonts w:hint="eastAsia" w:ascii="宋体" w:hAnsi="宋体" w:cs="宋体"/>
          <w:color w:val="000000"/>
          <w:sz w:val="24"/>
          <w:szCs w:val="24"/>
          <w:highlight w:val="none"/>
          <w:lang w:eastAsia="zh-CN"/>
        </w:rPr>
        <w:t>，</w:t>
      </w:r>
      <w:r>
        <w:rPr>
          <w:rFonts w:hint="eastAsia" w:ascii="宋体" w:hAnsi="宋体"/>
          <w:sz w:val="24"/>
          <w:highlight w:val="none"/>
        </w:rPr>
        <w:t>工程建</w:t>
      </w:r>
      <w:r>
        <w:rPr>
          <w:rFonts w:hint="eastAsia" w:ascii="宋体" w:hAnsi="宋体" w:eastAsia="宋体" w:cs="Times New Roman"/>
          <w:color w:val="auto"/>
          <w:sz w:val="24"/>
          <w:highlight w:val="none"/>
          <w:lang w:val="en-US" w:eastAsia="zh-CN"/>
        </w:rPr>
        <w:t>设地点</w:t>
      </w:r>
      <w:r>
        <w:rPr>
          <w:rFonts w:hint="eastAsia"/>
          <w:color w:val="000000"/>
          <w:sz w:val="24"/>
          <w:szCs w:val="24"/>
          <w:highlight w:val="none"/>
          <w:lang w:val="en-US" w:eastAsia="zh-CN"/>
        </w:rPr>
        <w:t>宁海县茶院镇中心学校</w:t>
      </w:r>
      <w:r>
        <w:rPr>
          <w:rFonts w:hint="eastAsia" w:ascii="宋体" w:hAnsi="宋体" w:eastAsia="宋体" w:cs="Times New Roman"/>
          <w:color w:val="auto"/>
          <w:sz w:val="24"/>
          <w:highlight w:val="none"/>
          <w:lang w:val="en-US" w:eastAsia="zh-CN"/>
        </w:rPr>
        <w:t>。该工程为校园内卫生间、教学楼、风雨操场等维修工程，</w:t>
      </w:r>
      <w:r>
        <w:rPr>
          <w:rFonts w:hint="eastAsia" w:ascii="宋体" w:hAnsi="宋体" w:cs="宋体"/>
          <w:kern w:val="0"/>
          <w:sz w:val="24"/>
          <w:szCs w:val="24"/>
          <w:highlight w:val="none"/>
          <w:lang w:val="en-US" w:eastAsia="zh-CN"/>
        </w:rPr>
        <w:t>主要施工内容包括实验楼卫生间改造4层，1#、2#、3#教学楼走廊、连廊墙面天棚屋面等维修，风雨操场屋面维修等。</w:t>
      </w:r>
    </w:p>
    <w:p w14:paraId="11211E07">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（二）工程量清单</w:t>
      </w:r>
    </w:p>
    <w:p w14:paraId="761370AB">
      <w:pPr>
        <w:spacing w:line="50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详见采购文件附件：工程量清单</w:t>
      </w:r>
    </w:p>
    <w:p w14:paraId="53C95167">
      <w:pPr>
        <w:spacing w:line="500" w:lineRule="exact"/>
        <w:ind w:firstLine="482" w:firstLineChars="200"/>
        <w:rPr>
          <w:rFonts w:hint="eastAsia" w:ascii="宋体" w:hAnsi="宋体" w:eastAsia="宋体" w:cs="宋体"/>
          <w:b/>
          <w:bCs/>
          <w:color w:val="000000"/>
          <w:sz w:val="24"/>
          <w:szCs w:val="24"/>
          <w:highlight w:val="none"/>
        </w:rPr>
      </w:pPr>
    </w:p>
    <w:p w14:paraId="21EEDDBB">
      <w:pPr>
        <w:tabs>
          <w:tab w:val="left" w:pos="840"/>
        </w:tabs>
        <w:spacing w:line="360" w:lineRule="auto"/>
        <w:rPr>
          <w:rFonts w:hint="eastAsia" w:ascii="宋体" w:hAnsi="宋体" w:eastAsia="宋体" w:cs="宋体"/>
          <w:kern w:val="0"/>
          <w:sz w:val="24"/>
          <w:szCs w:val="24"/>
        </w:rPr>
      </w:pPr>
      <w:r>
        <w:rPr>
          <w:rFonts w:hint="eastAsia" w:ascii="宋体" w:hAnsi="宋体" w:eastAsia="宋体" w:cs="宋体"/>
          <w:b/>
          <w:bCs/>
          <w:kern w:val="1"/>
          <w:sz w:val="24"/>
          <w:szCs w:val="24"/>
        </w:rPr>
        <w:t>二、编制依据</w:t>
      </w:r>
    </w:p>
    <w:p w14:paraId="0E71D77F">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hint="eastAsia" w:ascii="宋体" w:hAnsi="宋体"/>
          <w:spacing w:val="4"/>
          <w:sz w:val="24"/>
        </w:rPr>
        <w:t>1、委托单位</w:t>
      </w:r>
      <w:r>
        <w:rPr>
          <w:rFonts w:hint="eastAsia" w:ascii="宋体" w:hAnsi="宋体"/>
          <w:spacing w:val="4"/>
          <w:sz w:val="24"/>
          <w:highlight w:val="none"/>
        </w:rPr>
        <w:t>提供的</w:t>
      </w:r>
      <w:r>
        <w:rPr>
          <w:rFonts w:hint="eastAsia" w:ascii="宋体" w:hAnsi="宋体" w:cs="宋体"/>
          <w:kern w:val="0"/>
          <w:sz w:val="24"/>
          <w:szCs w:val="24"/>
          <w:highlight w:val="none"/>
          <w:lang w:val="en-US" w:eastAsia="zh-CN"/>
        </w:rPr>
        <w:t>宁海县茶院镇中心学校卫生间、风雨操场及教学楼维修工程</w:t>
      </w:r>
      <w:r>
        <w:rPr>
          <w:rFonts w:hint="eastAsia" w:ascii="宋体" w:hAnsi="宋体"/>
          <w:spacing w:val="4"/>
          <w:sz w:val="24"/>
          <w:highlight w:val="none"/>
        </w:rPr>
        <w:t>等各专业施工图；</w:t>
      </w:r>
    </w:p>
    <w:p w14:paraId="7D9F4674">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hint="eastAsia" w:ascii="宋体" w:hAnsi="宋体"/>
          <w:spacing w:val="4"/>
          <w:sz w:val="24"/>
          <w:highlight w:val="none"/>
        </w:rPr>
        <w:t>2、《浙江省建设工程计价规则》（2018版）；</w:t>
      </w:r>
    </w:p>
    <w:p w14:paraId="547D189D">
      <w:pPr>
        <w:widowControl/>
        <w:tabs>
          <w:tab w:val="left" w:pos="3060"/>
          <w:tab w:val="left" w:pos="9180"/>
          <w:tab w:val="left" w:pos="9360"/>
        </w:tabs>
        <w:adjustRightInd w:val="0"/>
        <w:snapToGrid w:val="0"/>
        <w:spacing w:line="440" w:lineRule="exact"/>
        <w:ind w:firstLine="496" w:firstLineChars="200"/>
        <w:jc w:val="left"/>
        <w:rPr>
          <w:rFonts w:hint="eastAsia" w:ascii="宋体" w:hAnsi="宋体"/>
          <w:color w:val="auto"/>
          <w:spacing w:val="4"/>
          <w:sz w:val="24"/>
        </w:rPr>
      </w:pPr>
      <w:r>
        <w:rPr>
          <w:rFonts w:hint="eastAsia" w:ascii="宋体" w:hAnsi="宋体"/>
          <w:color w:val="auto"/>
          <w:spacing w:val="4"/>
          <w:sz w:val="24"/>
        </w:rPr>
        <w:t>3、</w:t>
      </w:r>
      <w:r>
        <w:rPr>
          <w:rFonts w:hint="eastAsia" w:ascii="宋体" w:hAnsi="宋体"/>
          <w:snapToGrid w:val="0"/>
          <w:color w:val="auto"/>
          <w:kern w:val="0"/>
          <w:sz w:val="24"/>
        </w:rPr>
        <w:t>《建设工程工程量清单计价规范》（GB50500-2013）等</w:t>
      </w:r>
      <w:r>
        <w:rPr>
          <w:rFonts w:hint="eastAsia" w:ascii="宋体" w:hAnsi="宋体"/>
          <w:color w:val="auto"/>
          <w:spacing w:val="4"/>
          <w:sz w:val="24"/>
        </w:rPr>
        <w:t>；</w:t>
      </w:r>
    </w:p>
    <w:p w14:paraId="71C8FF6D">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rPr>
      </w:pPr>
      <w:r>
        <w:rPr>
          <w:rFonts w:hint="eastAsia" w:ascii="宋体" w:hAnsi="宋体"/>
          <w:spacing w:val="4"/>
          <w:sz w:val="24"/>
        </w:rPr>
        <w:t>4、《浙江省房屋建筑与装饰工程预算定额》（2018版）、《浙江省通用安装工程预算定额》（2018版）、《浙江省市政工程预算定额》（2018版）、《浙江省园林绿化及仿古建筑工程预算定额》（2018版）、《浙江省建设工程施工机械台班费用定额》（2018版）；</w:t>
      </w:r>
    </w:p>
    <w:p w14:paraId="4A73611E">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rPr>
      </w:pPr>
      <w:r>
        <w:rPr>
          <w:rFonts w:hint="eastAsia" w:ascii="宋体" w:hAnsi="宋体"/>
          <w:spacing w:val="4"/>
          <w:sz w:val="24"/>
        </w:rPr>
        <w:t>5、《关于颁发浙江省建设工程计价依据（2018版）的通知》（浙建建﹝2018﹞61号）文件、《关于发布浙江省房屋建筑人工综合价格指数的通知》（浙建站信﹝2018﹞52号）文件；</w:t>
      </w:r>
    </w:p>
    <w:p w14:paraId="3E72A0C3">
      <w:pPr>
        <w:spacing w:line="360" w:lineRule="auto"/>
        <w:ind w:firstLine="496" w:firstLineChars="200"/>
        <w:rPr>
          <w:rFonts w:hint="eastAsia" w:ascii="宋体" w:hAnsi="宋体"/>
          <w:sz w:val="24"/>
          <w:szCs w:val="22"/>
        </w:rPr>
      </w:pPr>
      <w:r>
        <w:rPr>
          <w:rFonts w:hint="eastAsia" w:ascii="宋体" w:hAnsi="宋体"/>
          <w:spacing w:val="4"/>
          <w:sz w:val="24"/>
        </w:rPr>
        <w:t>6、</w:t>
      </w:r>
      <w:r>
        <w:rPr>
          <w:rFonts w:hint="eastAsia" w:ascii="宋体" w:hAnsi="宋体"/>
          <w:sz w:val="24"/>
          <w:szCs w:val="22"/>
        </w:rPr>
        <w:t>省、市造价文件及其他相关造价依据等。</w:t>
      </w:r>
    </w:p>
    <w:p w14:paraId="3557A51D">
      <w:pPr>
        <w:tabs>
          <w:tab w:val="left" w:pos="1080"/>
          <w:tab w:val="left" w:pos="9180"/>
          <w:tab w:val="left" w:pos="9360"/>
        </w:tabs>
        <w:spacing w:line="360" w:lineRule="auto"/>
        <w:outlineLvl w:val="0"/>
        <w:rPr>
          <w:rFonts w:hint="eastAsia" w:ascii="宋体" w:hAnsi="宋体" w:eastAsia="宋体" w:cs="宋体"/>
          <w:b/>
          <w:sz w:val="24"/>
          <w:szCs w:val="24"/>
          <w:lang w:eastAsia="zh-CN"/>
        </w:rPr>
      </w:pPr>
      <w:r>
        <w:rPr>
          <w:rFonts w:hint="eastAsia" w:ascii="宋体" w:hAnsi="宋体" w:eastAsia="宋体" w:cs="宋体"/>
          <w:b/>
          <w:kern w:val="28"/>
          <w:sz w:val="24"/>
          <w:szCs w:val="24"/>
        </w:rPr>
        <w:t>三、编制</w:t>
      </w:r>
      <w:r>
        <w:rPr>
          <w:rFonts w:hint="eastAsia" w:ascii="宋体" w:hAnsi="宋体" w:cs="宋体"/>
          <w:b/>
          <w:kern w:val="28"/>
          <w:sz w:val="24"/>
          <w:szCs w:val="24"/>
          <w:lang w:val="en-US" w:eastAsia="zh-CN"/>
        </w:rPr>
        <w:t>说明</w:t>
      </w:r>
    </w:p>
    <w:p w14:paraId="2F60C5F8">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kern w:val="28"/>
          <w:sz w:val="24"/>
        </w:rPr>
        <w:t>1、工程量：根据</w:t>
      </w:r>
      <w:r>
        <w:rPr>
          <w:rFonts w:hint="eastAsia" w:ascii="宋体" w:hAnsi="宋体"/>
          <w:spacing w:val="4"/>
          <w:sz w:val="24"/>
        </w:rPr>
        <w:t>委托单位提</w:t>
      </w:r>
      <w:r>
        <w:rPr>
          <w:rFonts w:hint="eastAsia" w:ascii="宋体" w:hAnsi="宋体"/>
          <w:spacing w:val="4"/>
          <w:sz w:val="24"/>
          <w:highlight w:val="none"/>
        </w:rPr>
        <w:t>供的</w:t>
      </w:r>
      <w:r>
        <w:rPr>
          <w:rFonts w:hint="eastAsia" w:ascii="宋体" w:hAnsi="宋体" w:cs="宋体"/>
          <w:kern w:val="0"/>
          <w:sz w:val="24"/>
          <w:szCs w:val="24"/>
          <w:highlight w:val="none"/>
          <w:lang w:val="en-US" w:eastAsia="zh-CN"/>
        </w:rPr>
        <w:t>宁海县茶院镇中心学校卫生间、风雨操场及教学楼维修工程</w:t>
      </w:r>
      <w:r>
        <w:rPr>
          <w:rFonts w:hint="eastAsia" w:ascii="宋体" w:hAnsi="宋体"/>
          <w:spacing w:val="4"/>
          <w:sz w:val="24"/>
          <w:highlight w:val="none"/>
        </w:rPr>
        <w:t>等各专业施工图计算</w:t>
      </w:r>
      <w:r>
        <w:rPr>
          <w:rFonts w:hint="eastAsia" w:ascii="宋体" w:hAnsi="宋体"/>
          <w:sz w:val="24"/>
          <w:highlight w:val="none"/>
        </w:rPr>
        <w:t>；</w:t>
      </w:r>
    </w:p>
    <w:p w14:paraId="603FBD32">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highlight w:val="none"/>
        </w:rPr>
      </w:pPr>
      <w:r>
        <w:rPr>
          <w:rFonts w:hint="eastAsia" w:ascii="宋体" w:hAnsi="宋体" w:cs="宋体"/>
          <w:kern w:val="28"/>
          <w:sz w:val="24"/>
          <w:highlight w:val="none"/>
        </w:rPr>
        <w:t>2、信息价</w:t>
      </w:r>
    </w:p>
    <w:p w14:paraId="0D0DD631">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color w:val="000000"/>
          <w:kern w:val="0"/>
          <w:sz w:val="24"/>
          <w:szCs w:val="24"/>
        </w:rPr>
      </w:pPr>
      <w:r>
        <w:rPr>
          <w:rFonts w:hint="eastAsia" w:ascii="宋体" w:hAnsi="宋体" w:cs="宋体"/>
          <w:kern w:val="28"/>
          <w:sz w:val="24"/>
        </w:rPr>
        <w:t>①材料市场价格参照《宁波建设工程造价信息》</w:t>
      </w:r>
      <w:r>
        <w:rPr>
          <w:rFonts w:hint="eastAsia" w:ascii="宋体" w:hAnsi="宋体" w:cs="宋体"/>
          <w:kern w:val="28"/>
          <w:sz w:val="24"/>
          <w:lang w:val="zh-CN"/>
        </w:rPr>
        <w:t>（综合版）20</w:t>
      </w:r>
      <w:r>
        <w:rPr>
          <w:rFonts w:hint="eastAsia" w:ascii="宋体" w:hAnsi="宋体" w:cs="宋体"/>
          <w:kern w:val="28"/>
          <w:sz w:val="24"/>
          <w:lang w:val="en-US" w:eastAsia="zh-CN"/>
        </w:rPr>
        <w:t>25</w:t>
      </w:r>
      <w:r>
        <w:rPr>
          <w:rFonts w:hint="eastAsia" w:ascii="宋体" w:hAnsi="宋体" w:cs="宋体"/>
          <w:kern w:val="28"/>
          <w:sz w:val="24"/>
          <w:lang w:val="zh-CN"/>
        </w:rPr>
        <w:t>年</w:t>
      </w:r>
      <w:r>
        <w:rPr>
          <w:rFonts w:hint="eastAsia" w:ascii="宋体" w:hAnsi="宋体" w:cs="宋体"/>
          <w:kern w:val="28"/>
          <w:sz w:val="24"/>
          <w:lang w:val="en-US" w:eastAsia="zh-CN"/>
        </w:rPr>
        <w:t>04</w:t>
      </w:r>
      <w:r>
        <w:rPr>
          <w:rFonts w:hint="eastAsia" w:ascii="宋体" w:hAnsi="宋体" w:cs="宋体"/>
          <w:kern w:val="28"/>
          <w:sz w:val="24"/>
          <w:lang w:val="zh-CN"/>
        </w:rPr>
        <w:t>月刊</w:t>
      </w:r>
      <w:r>
        <w:rPr>
          <w:rFonts w:hint="eastAsia" w:ascii="宋体" w:hAnsi="宋体" w:eastAsia="宋体" w:cs="宋体"/>
          <w:kern w:val="28"/>
          <w:sz w:val="24"/>
          <w:highlight w:val="none"/>
        </w:rPr>
        <w:t>（宁海区），宁海县信息价没有的按宁波市区信息价计算，</w:t>
      </w:r>
      <w:r>
        <w:rPr>
          <w:rFonts w:hint="eastAsia" w:ascii="宋体" w:hAnsi="宋体" w:cs="宋体"/>
          <w:kern w:val="28"/>
          <w:sz w:val="24"/>
        </w:rPr>
        <w:t>无宁波市区价参照《浙江造价信息》20</w:t>
      </w:r>
      <w:r>
        <w:rPr>
          <w:rFonts w:hint="eastAsia" w:ascii="宋体" w:hAnsi="宋体" w:cs="宋体"/>
          <w:kern w:val="28"/>
          <w:sz w:val="24"/>
          <w:lang w:val="en-US" w:eastAsia="zh-CN"/>
        </w:rPr>
        <w:t>25</w:t>
      </w:r>
      <w:r>
        <w:rPr>
          <w:rFonts w:hint="eastAsia" w:ascii="宋体" w:hAnsi="宋体" w:cs="宋体"/>
          <w:kern w:val="28"/>
          <w:sz w:val="24"/>
        </w:rPr>
        <w:t>年第</w:t>
      </w:r>
      <w:r>
        <w:rPr>
          <w:rFonts w:hint="eastAsia" w:ascii="宋体" w:hAnsi="宋体" w:cs="宋体"/>
          <w:kern w:val="28"/>
          <w:sz w:val="24"/>
          <w:lang w:val="en-US" w:eastAsia="zh-CN"/>
        </w:rPr>
        <w:t>04</w:t>
      </w:r>
      <w:r>
        <w:rPr>
          <w:rFonts w:hint="eastAsia" w:ascii="宋体" w:hAnsi="宋体" w:cs="宋体"/>
          <w:kern w:val="28"/>
          <w:sz w:val="24"/>
        </w:rPr>
        <w:t>期价格（除税信息价），无信息价材料按文件规定并结合市场询价（除税价格）计入</w:t>
      </w:r>
      <w:r>
        <w:rPr>
          <w:rFonts w:hint="eastAsia" w:ascii="宋体" w:hAnsi="宋体" w:cs="宋体"/>
          <w:color w:val="000000"/>
          <w:kern w:val="0"/>
          <w:sz w:val="24"/>
          <w:szCs w:val="24"/>
        </w:rPr>
        <w:t>。</w:t>
      </w:r>
    </w:p>
    <w:p w14:paraId="4AFE8AEC">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rPr>
      </w:pPr>
      <w:r>
        <w:rPr>
          <w:rFonts w:hint="eastAsia" w:ascii="宋体" w:hAnsi="宋体" w:cs="宋体"/>
          <w:kern w:val="28"/>
          <w:sz w:val="24"/>
        </w:rPr>
        <w:t>②人工市场信息价按《宁波建设工程造价信息》（综合版）20</w:t>
      </w:r>
      <w:r>
        <w:rPr>
          <w:rFonts w:hint="eastAsia" w:ascii="宋体" w:hAnsi="宋体" w:cs="宋体"/>
          <w:kern w:val="28"/>
          <w:sz w:val="24"/>
          <w:lang w:val="en-US" w:eastAsia="zh-CN"/>
        </w:rPr>
        <w:t>25</w:t>
      </w:r>
      <w:r>
        <w:rPr>
          <w:rFonts w:hint="eastAsia" w:ascii="宋体" w:hAnsi="宋体" w:cs="宋体"/>
          <w:kern w:val="28"/>
          <w:sz w:val="24"/>
        </w:rPr>
        <w:t>年</w:t>
      </w:r>
      <w:r>
        <w:rPr>
          <w:rFonts w:hint="eastAsia" w:ascii="宋体" w:hAnsi="宋体" w:cs="宋体"/>
          <w:kern w:val="28"/>
          <w:sz w:val="24"/>
          <w:lang w:val="en-US" w:eastAsia="zh-CN"/>
        </w:rPr>
        <w:t>04</w:t>
      </w:r>
      <w:r>
        <w:rPr>
          <w:rFonts w:hint="eastAsia" w:ascii="宋体" w:hAnsi="宋体" w:cs="宋体"/>
          <w:kern w:val="28"/>
          <w:sz w:val="24"/>
        </w:rPr>
        <w:t>月刊计入。</w:t>
      </w:r>
    </w:p>
    <w:p w14:paraId="280FC980">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rPr>
      </w:pPr>
      <w:r>
        <w:rPr>
          <w:rFonts w:hint="eastAsia" w:ascii="宋体" w:hAnsi="宋体" w:cs="宋体"/>
          <w:kern w:val="28"/>
          <w:sz w:val="24"/>
        </w:rPr>
        <w:t>3、取费标准</w:t>
      </w:r>
    </w:p>
    <w:p w14:paraId="271C82AE">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highlight w:val="none"/>
        </w:rPr>
      </w:pPr>
      <w:r>
        <w:rPr>
          <w:rFonts w:hint="eastAsia" w:ascii="宋体" w:hAnsi="宋体" w:cs="宋体"/>
          <w:kern w:val="28"/>
          <w:sz w:val="24"/>
        </w:rPr>
        <w:t>①</w:t>
      </w:r>
      <w:r>
        <w:rPr>
          <w:rFonts w:hint="eastAsia" w:ascii="宋体" w:hAnsi="宋体" w:cs="宋体"/>
          <w:kern w:val="28"/>
          <w:sz w:val="24"/>
          <w:highlight w:val="none"/>
          <w:lang w:val="en-US" w:eastAsia="zh-CN"/>
        </w:rPr>
        <w:t>本</w:t>
      </w:r>
      <w:r>
        <w:rPr>
          <w:rFonts w:hint="eastAsia" w:ascii="宋体" w:hAnsi="宋体" w:cs="宋体"/>
          <w:kern w:val="28"/>
          <w:sz w:val="24"/>
          <w:highlight w:val="none"/>
        </w:rPr>
        <w:t>工程企业管理费、利润费率按</w:t>
      </w:r>
      <w:r>
        <w:rPr>
          <w:rFonts w:hint="eastAsia" w:ascii="宋体" w:hAnsi="宋体" w:cs="宋体"/>
          <w:kern w:val="28"/>
          <w:sz w:val="24"/>
          <w:highlight w:val="none"/>
          <w:lang w:eastAsia="zh-CN"/>
        </w:rPr>
        <w:t>中值</w:t>
      </w:r>
      <w:r>
        <w:rPr>
          <w:rFonts w:hint="eastAsia" w:ascii="宋体" w:hAnsi="宋体" w:cs="宋体"/>
          <w:kern w:val="28"/>
          <w:sz w:val="24"/>
          <w:highlight w:val="none"/>
        </w:rPr>
        <w:t>计取；</w:t>
      </w:r>
    </w:p>
    <w:p w14:paraId="65E8CCE0">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olor w:val="auto"/>
          <w:spacing w:val="4"/>
          <w:sz w:val="24"/>
        </w:rPr>
      </w:pPr>
      <w:r>
        <w:rPr>
          <w:rFonts w:hint="eastAsia" w:ascii="宋体" w:hAnsi="宋体" w:cs="宋体"/>
          <w:kern w:val="28"/>
          <w:sz w:val="24"/>
        </w:rPr>
        <w:t>②施工组织措施费费率按中值计取，计取安全文明施工费（</w:t>
      </w:r>
      <w:r>
        <w:rPr>
          <w:rFonts w:hint="eastAsia" w:ascii="宋体" w:hAnsi="宋体" w:cs="宋体"/>
          <w:kern w:val="28"/>
          <w:sz w:val="24"/>
          <w:lang w:val="en-US" w:eastAsia="zh-CN"/>
        </w:rPr>
        <w:t>非</w:t>
      </w:r>
      <w:r>
        <w:rPr>
          <w:rFonts w:hint="eastAsia" w:ascii="宋体" w:hAnsi="宋体" w:cs="宋体"/>
          <w:kern w:val="28"/>
          <w:sz w:val="24"/>
        </w:rPr>
        <w:t>市区工程）</w:t>
      </w:r>
      <w:r>
        <w:rPr>
          <w:rFonts w:hint="eastAsia" w:ascii="宋体" w:hAnsi="宋体" w:cs="宋体"/>
          <w:kern w:val="28"/>
          <w:sz w:val="24"/>
          <w:lang w:eastAsia="zh-CN"/>
        </w:rPr>
        <w:t>，</w:t>
      </w:r>
      <w:r>
        <w:rPr>
          <w:rFonts w:hint="eastAsia" w:ascii="宋体" w:hAnsi="宋体" w:cs="宋体"/>
          <w:kern w:val="28"/>
          <w:sz w:val="24"/>
          <w:lang w:val="en-US" w:eastAsia="zh-CN"/>
        </w:rPr>
        <w:t>二次搬运费，</w:t>
      </w:r>
      <w:r>
        <w:rPr>
          <w:rFonts w:hint="eastAsia" w:ascii="宋体" w:hAnsi="宋体" w:cs="宋体"/>
          <w:color w:val="auto"/>
          <w:kern w:val="0"/>
          <w:sz w:val="24"/>
          <w:lang w:eastAsia="zh-CN" w:bidi="ar"/>
        </w:rPr>
        <w:t>其中安全文明施工费基本费按甬建发〔2022〕34 号文件计入</w:t>
      </w:r>
      <w:r>
        <w:rPr>
          <w:rFonts w:hint="eastAsia" w:ascii="宋体" w:hAnsi="宋体" w:cs="宋体"/>
          <w:kern w:val="28"/>
          <w:sz w:val="24"/>
        </w:rPr>
        <w:t>；</w:t>
      </w:r>
      <w:r>
        <w:rPr>
          <w:rFonts w:hint="eastAsia" w:ascii="宋体" w:hAnsi="宋体"/>
          <w:color w:val="auto"/>
          <w:spacing w:val="4"/>
          <w:sz w:val="24"/>
        </w:rPr>
        <w:t xml:space="preserve"> </w:t>
      </w:r>
    </w:p>
    <w:p w14:paraId="772B80B0">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ascii="宋体" w:hAnsi="宋体"/>
          <w:color w:val="auto"/>
          <w:spacing w:val="4"/>
          <w:sz w:val="24"/>
          <w:highlight w:val="none"/>
        </w:rPr>
        <w:fldChar w:fldCharType="begin"/>
      </w:r>
      <w:r>
        <w:rPr>
          <w:rFonts w:ascii="宋体" w:hAnsi="宋体"/>
          <w:color w:val="auto"/>
          <w:spacing w:val="4"/>
          <w:sz w:val="24"/>
          <w:highlight w:val="none"/>
        </w:rPr>
        <w:instrText xml:space="preserve"> </w:instrText>
      </w:r>
      <w:r>
        <w:rPr>
          <w:rFonts w:hint="eastAsia" w:ascii="宋体" w:hAnsi="宋体"/>
          <w:color w:val="auto"/>
          <w:spacing w:val="4"/>
          <w:sz w:val="24"/>
          <w:highlight w:val="none"/>
        </w:rPr>
        <w:instrText xml:space="preserve">= 3 \* GB3</w:instrText>
      </w:r>
      <w:r>
        <w:rPr>
          <w:rFonts w:ascii="宋体" w:hAnsi="宋体"/>
          <w:color w:val="auto"/>
          <w:spacing w:val="4"/>
          <w:sz w:val="24"/>
          <w:highlight w:val="none"/>
        </w:rPr>
        <w:instrText xml:space="preserve"> </w:instrText>
      </w:r>
      <w:r>
        <w:rPr>
          <w:rFonts w:ascii="宋体" w:hAnsi="宋体"/>
          <w:color w:val="auto"/>
          <w:spacing w:val="4"/>
          <w:sz w:val="24"/>
          <w:highlight w:val="none"/>
        </w:rPr>
        <w:fldChar w:fldCharType="separate"/>
      </w:r>
      <w:r>
        <w:rPr>
          <w:rFonts w:hint="eastAsia" w:ascii="宋体" w:hAnsi="宋体"/>
          <w:color w:val="auto"/>
          <w:spacing w:val="4"/>
          <w:sz w:val="24"/>
          <w:highlight w:val="none"/>
        </w:rPr>
        <w:t>③</w:t>
      </w:r>
      <w:r>
        <w:rPr>
          <w:rFonts w:ascii="宋体" w:hAnsi="宋体"/>
          <w:color w:val="auto"/>
          <w:spacing w:val="4"/>
          <w:sz w:val="24"/>
          <w:highlight w:val="none"/>
        </w:rPr>
        <w:fldChar w:fldCharType="end"/>
      </w:r>
      <w:r>
        <w:rPr>
          <w:rFonts w:hint="eastAsia" w:ascii="宋体" w:hAnsi="宋体" w:eastAsia="宋体" w:cs="宋体"/>
          <w:kern w:val="28"/>
          <w:sz w:val="24"/>
          <w:szCs w:val="22"/>
          <w:highlight w:val="none"/>
        </w:rPr>
        <w:t>规费根据浙建建[2018]61号文，投标人根据国家法律法规及自身缴纳规费的实际情况，自主确定其投标费率，但在规费平稳过度期内不得低于标准费率的30%</w:t>
      </w:r>
      <w:r>
        <w:rPr>
          <w:rFonts w:hint="eastAsia" w:ascii="宋体" w:hAnsi="宋体" w:eastAsia="宋体" w:cs="宋体"/>
          <w:kern w:val="28"/>
          <w:sz w:val="24"/>
          <w:szCs w:val="22"/>
          <w:highlight w:val="none"/>
          <w:lang w:eastAsia="zh-CN"/>
        </w:rPr>
        <w:t>。</w:t>
      </w:r>
      <w:r>
        <w:rPr>
          <w:rFonts w:hint="eastAsia" w:ascii="宋体" w:hAnsi="宋体" w:eastAsia="宋体" w:cs="宋体"/>
          <w:kern w:val="28"/>
          <w:sz w:val="24"/>
          <w:szCs w:val="22"/>
          <w:highlight w:val="none"/>
        </w:rPr>
        <w:t>经与建设单位沟通，本</w:t>
      </w:r>
      <w:r>
        <w:rPr>
          <w:rFonts w:hint="eastAsia" w:ascii="宋体" w:hAnsi="宋体" w:eastAsia="宋体" w:cs="宋体"/>
          <w:kern w:val="28"/>
          <w:sz w:val="24"/>
          <w:szCs w:val="22"/>
          <w:highlight w:val="none"/>
          <w:lang w:eastAsia="zh-CN"/>
        </w:rPr>
        <w:t>招标控制价</w:t>
      </w:r>
      <w:r>
        <w:rPr>
          <w:rFonts w:hint="eastAsia" w:ascii="宋体" w:hAnsi="宋体" w:eastAsia="宋体" w:cs="宋体"/>
          <w:kern w:val="28"/>
          <w:sz w:val="24"/>
          <w:szCs w:val="22"/>
          <w:highlight w:val="none"/>
        </w:rPr>
        <w:t>按标准费率的30%计列；</w:t>
      </w:r>
    </w:p>
    <w:p w14:paraId="59474CD8">
      <w:pPr>
        <w:widowControl/>
        <w:tabs>
          <w:tab w:val="left" w:pos="3060"/>
          <w:tab w:val="left" w:pos="9180"/>
          <w:tab w:val="left" w:pos="9360"/>
        </w:tabs>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4、本工程计税方法：一般计税法，税率9%；</w:t>
      </w:r>
    </w:p>
    <w:p w14:paraId="6DEE1630">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pacing w:val="6"/>
          <w:sz w:val="24"/>
        </w:rPr>
        <w:t>按国标清单，以综合单价法编制。</w:t>
      </w:r>
    </w:p>
    <w:p w14:paraId="420A87E0">
      <w:pPr>
        <w:tabs>
          <w:tab w:val="left" w:pos="3060"/>
          <w:tab w:val="left" w:pos="8490"/>
          <w:tab w:val="left" w:pos="9180"/>
          <w:tab w:val="left" w:pos="9360"/>
        </w:tabs>
        <w:spacing w:line="440" w:lineRule="exact"/>
        <w:ind w:right="-2" w:rightChars="-1" w:firstLine="451" w:firstLineChars="187"/>
        <w:outlineLvl w:val="0"/>
        <w:rPr>
          <w:rFonts w:hint="eastAsia" w:ascii="宋体" w:hAnsi="宋体" w:cs="宋体"/>
          <w:b/>
          <w:kern w:val="28"/>
          <w:sz w:val="24"/>
          <w:szCs w:val="24"/>
        </w:rPr>
      </w:pPr>
      <w:r>
        <w:rPr>
          <w:rFonts w:hint="eastAsia" w:ascii="宋体" w:hAnsi="宋体" w:cs="宋体"/>
          <w:b/>
          <w:kern w:val="28"/>
          <w:sz w:val="24"/>
          <w:szCs w:val="24"/>
        </w:rPr>
        <w:t>三、有关事项说明</w:t>
      </w:r>
    </w:p>
    <w:p w14:paraId="5DF01AC8">
      <w:pPr>
        <w:widowControl/>
        <w:tabs>
          <w:tab w:val="left" w:pos="3060"/>
          <w:tab w:val="left" w:pos="9180"/>
          <w:tab w:val="left" w:pos="9360"/>
        </w:tabs>
        <w:adjustRightInd w:val="0"/>
        <w:snapToGrid w:val="0"/>
        <w:spacing w:line="440" w:lineRule="exact"/>
        <w:ind w:firstLine="496" w:firstLineChars="200"/>
        <w:jc w:val="left"/>
        <w:rPr>
          <w:rFonts w:hint="eastAsia" w:ascii="宋体" w:hAnsi="宋体" w:eastAsia="宋体"/>
          <w:color w:val="auto"/>
          <w:spacing w:val="4"/>
          <w:sz w:val="24"/>
          <w:highlight w:val="none"/>
          <w:lang w:val="en-US" w:eastAsia="zh-CN"/>
        </w:rPr>
      </w:pPr>
      <w:r>
        <w:rPr>
          <w:rFonts w:hint="eastAsia" w:ascii="宋体" w:hAnsi="宋体" w:eastAsia="宋体"/>
          <w:color w:val="auto"/>
          <w:spacing w:val="4"/>
          <w:sz w:val="24"/>
          <w:highlight w:val="none"/>
          <w:lang w:val="en-US" w:eastAsia="zh-CN"/>
        </w:rPr>
        <w:t>1、本工程垃圾清运、场地清扫等，按10000元/项计入，一口价包干，结算时不做调整。</w:t>
      </w:r>
    </w:p>
    <w:p w14:paraId="20D53FEE">
      <w:pPr>
        <w:widowControl/>
        <w:tabs>
          <w:tab w:val="left" w:pos="3060"/>
          <w:tab w:val="left" w:pos="9180"/>
          <w:tab w:val="left" w:pos="9360"/>
        </w:tabs>
        <w:adjustRightInd w:val="0"/>
        <w:snapToGrid w:val="0"/>
        <w:spacing w:line="440" w:lineRule="exact"/>
        <w:ind w:firstLine="496" w:firstLineChars="200"/>
        <w:jc w:val="left"/>
        <w:rPr>
          <w:rFonts w:hint="eastAsia" w:ascii="宋体" w:hAnsi="宋体" w:eastAsia="宋体"/>
          <w:color w:val="auto"/>
          <w:spacing w:val="4"/>
          <w:sz w:val="24"/>
          <w:highlight w:val="none"/>
          <w:lang w:val="en-US" w:eastAsia="zh-CN"/>
        </w:rPr>
      </w:pPr>
      <w:r>
        <w:rPr>
          <w:rFonts w:hint="eastAsia" w:ascii="宋体" w:hAnsi="宋体" w:eastAsia="宋体"/>
          <w:color w:val="auto"/>
          <w:spacing w:val="4"/>
          <w:sz w:val="24"/>
          <w:highlight w:val="none"/>
          <w:lang w:val="en-US" w:eastAsia="zh-CN"/>
        </w:rPr>
        <w:t>2、本工程涉及材料上楼搬运费等，按6000元/项计入，一口价包干，结算时不做调整。</w:t>
      </w:r>
    </w:p>
    <w:p w14:paraId="285DA7DC">
      <w:pPr>
        <w:widowControl/>
        <w:tabs>
          <w:tab w:val="left" w:pos="3060"/>
          <w:tab w:val="left" w:pos="9180"/>
          <w:tab w:val="left" w:pos="9360"/>
        </w:tabs>
        <w:adjustRightInd w:val="0"/>
        <w:snapToGrid w:val="0"/>
        <w:spacing w:line="440" w:lineRule="exact"/>
        <w:ind w:firstLine="496" w:firstLineChars="200"/>
        <w:jc w:val="left"/>
        <w:rPr>
          <w:rFonts w:hint="eastAsia" w:ascii="宋体" w:hAnsi="宋体" w:eastAsia="宋体"/>
          <w:color w:val="auto"/>
          <w:spacing w:val="4"/>
          <w:sz w:val="24"/>
          <w:highlight w:val="none"/>
          <w:lang w:val="en-US" w:eastAsia="zh-CN"/>
        </w:rPr>
      </w:pPr>
      <w:r>
        <w:rPr>
          <w:rFonts w:hint="eastAsia" w:ascii="宋体" w:hAnsi="宋体" w:eastAsia="宋体"/>
          <w:color w:val="auto"/>
          <w:spacing w:val="4"/>
          <w:sz w:val="24"/>
          <w:highlight w:val="none"/>
          <w:lang w:val="en-US" w:eastAsia="zh-CN"/>
        </w:rPr>
        <w:t>3、本工程涉及管线开槽、恢复等，按3600元/项计入，一口价包干，结算时不做调整。</w:t>
      </w:r>
    </w:p>
    <w:p w14:paraId="47507A2B">
      <w:pPr>
        <w:widowControl/>
        <w:tabs>
          <w:tab w:val="left" w:pos="3060"/>
          <w:tab w:val="left" w:pos="9180"/>
          <w:tab w:val="left" w:pos="9360"/>
        </w:tabs>
        <w:adjustRightInd w:val="0"/>
        <w:snapToGrid w:val="0"/>
        <w:spacing w:line="440" w:lineRule="exact"/>
        <w:ind w:firstLine="496" w:firstLineChars="200"/>
        <w:jc w:val="left"/>
        <w:rPr>
          <w:rFonts w:hint="eastAsia" w:ascii="宋体" w:hAnsi="宋体" w:eastAsia="宋体"/>
          <w:color w:val="auto"/>
          <w:spacing w:val="4"/>
          <w:sz w:val="24"/>
          <w:highlight w:val="none"/>
          <w:lang w:val="en-US" w:eastAsia="zh-CN"/>
        </w:rPr>
      </w:pPr>
      <w:r>
        <w:rPr>
          <w:rFonts w:hint="eastAsia" w:ascii="宋体" w:hAnsi="宋体" w:eastAsia="宋体"/>
          <w:color w:val="auto"/>
          <w:spacing w:val="4"/>
          <w:sz w:val="24"/>
          <w:highlight w:val="none"/>
          <w:lang w:val="en-US" w:eastAsia="zh-CN"/>
        </w:rPr>
        <w:t>4、本工程设不可预见费30000元。</w:t>
      </w:r>
    </w:p>
    <w:p w14:paraId="2469BEC8">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5、供应商按采购文件提供的《工程量清单》格式报价</w:t>
      </w:r>
    </w:p>
    <w:p w14:paraId="684139F2">
      <w:pPr>
        <w:tabs>
          <w:tab w:val="left" w:pos="3060"/>
          <w:tab w:val="left" w:pos="9180"/>
          <w:tab w:val="left" w:pos="9360"/>
        </w:tabs>
        <w:adjustRightInd w:val="0"/>
        <w:snapToGrid w:val="0"/>
        <w:spacing w:line="420" w:lineRule="exact"/>
        <w:ind w:firstLine="480" w:firstLineChars="200"/>
        <w:rPr>
          <w:rFonts w:hint="default" w:ascii="宋体" w:hAnsi="宋体"/>
          <w:sz w:val="24"/>
          <w:lang w:val="en-US" w:eastAsia="zh-CN"/>
        </w:rPr>
      </w:pPr>
      <w:r>
        <w:rPr>
          <w:rFonts w:hint="eastAsia" w:ascii="宋体" w:hAnsi="宋体"/>
          <w:sz w:val="24"/>
          <w:lang w:val="en-US" w:eastAsia="zh-CN"/>
        </w:rPr>
        <w:t>6、预算书、工程量清单、图纸详见附件</w:t>
      </w:r>
    </w:p>
    <w:p w14:paraId="0420B6CA">
      <w:pPr>
        <w:spacing w:before="120" w:beforeLines="50" w:after="120" w:afterLines="50" w:line="400" w:lineRule="exact"/>
        <w:rPr>
          <w:rFonts w:hint="eastAsia" w:ascii="宋体" w:hAnsi="宋体" w:eastAsia="宋体" w:cs="宋体"/>
          <w:b w:val="0"/>
          <w:bCs w:val="0"/>
          <w:i/>
          <w:iCs/>
          <w:color w:val="0000FF"/>
          <w:sz w:val="24"/>
          <w:szCs w:val="24"/>
          <w:highlight w:val="yellow"/>
          <w:lang w:val="en-US" w:eastAsia="zh-CN"/>
        </w:rPr>
      </w:pPr>
      <w:r>
        <w:rPr>
          <w:rFonts w:hint="eastAsia" w:ascii="宋体" w:hAnsi="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、商务条款要求</w:t>
      </w:r>
    </w:p>
    <w:tbl>
      <w:tblPr>
        <w:tblStyle w:val="60"/>
        <w:tblW w:w="10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50"/>
      </w:tblGrid>
      <w:tr w14:paraId="0836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8B80F9">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9050" w:type="dxa"/>
            <w:noWrap w:val="0"/>
            <w:vAlign w:val="center"/>
          </w:tcPr>
          <w:p w14:paraId="185DD83A">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商务条款</w:t>
            </w:r>
            <w:r>
              <w:rPr>
                <w:rFonts w:hint="eastAsia" w:ascii="宋体" w:hAnsi="宋体" w:eastAsia="宋体" w:cs="宋体"/>
                <w:color w:val="auto"/>
                <w:sz w:val="24"/>
                <w:szCs w:val="24"/>
                <w:highlight w:val="none"/>
              </w:rPr>
              <w:t>要求</w:t>
            </w:r>
          </w:p>
        </w:tc>
      </w:tr>
      <w:tr w14:paraId="4C72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675FF3A">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9050" w:type="dxa"/>
            <w:noWrap w:val="0"/>
            <w:vAlign w:val="center"/>
          </w:tcPr>
          <w:p w14:paraId="76F533A5">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kern w:val="0"/>
                <w:sz w:val="24"/>
                <w:szCs w:val="24"/>
              </w:rPr>
              <w:t>履约担保金额为签约合同价的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u w:val="single"/>
              </w:rPr>
              <w:t xml:space="preserve">   % </w:t>
            </w:r>
          </w:p>
          <w:p w14:paraId="2E088E2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履约担保返还期限：在工程竣工验收合格后10日内全额返还。</w:t>
            </w:r>
          </w:p>
        </w:tc>
      </w:tr>
      <w:tr w14:paraId="453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9E8A8FC">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2</w:t>
            </w:r>
          </w:p>
        </w:tc>
        <w:tc>
          <w:tcPr>
            <w:tcW w:w="9050" w:type="dxa"/>
            <w:noWrap w:val="0"/>
            <w:vAlign w:val="center"/>
          </w:tcPr>
          <w:p w14:paraId="4CE1B9FA">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付款方式：</w:t>
            </w:r>
          </w:p>
          <w:p w14:paraId="75FA378B">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1、合同生效及具备实施条件后7个工作日内，采购人支付合同总价的40%；</w:t>
            </w:r>
          </w:p>
          <w:p w14:paraId="6A747324">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2、工程验收合格后7个工作日内，采购人支付至合同总价的80%；</w:t>
            </w:r>
          </w:p>
          <w:p w14:paraId="7384B9C6">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3、工程竣工验收（终验）合格后，根据相关部门核准的决算价，付清尾款。</w:t>
            </w:r>
          </w:p>
          <w:p w14:paraId="1470B5A7">
            <w:pPr>
              <w:spacing w:line="360" w:lineRule="exact"/>
              <w:jc w:val="left"/>
              <w:rPr>
                <w:rFonts w:hint="default"/>
                <w:lang w:val="en-US" w:eastAsia="zh-CN"/>
              </w:rPr>
            </w:pPr>
            <w:r>
              <w:rPr>
                <w:rFonts w:hint="default" w:ascii="宋体" w:hAnsi="宋体" w:eastAsia="宋体" w:cs="宋体"/>
                <w:color w:val="auto"/>
                <w:kern w:val="0"/>
                <w:sz w:val="24"/>
                <w:szCs w:val="24"/>
                <w:lang w:val="en-US" w:eastAsia="zh-CN"/>
              </w:rPr>
              <w:t>注：具体条款以双方签订的合同约定为准。每次付款前，供应商提供正规的发票。供应商如有更优惠的付款方式欢迎提供。</w:t>
            </w:r>
          </w:p>
        </w:tc>
      </w:tr>
      <w:tr w14:paraId="02B6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5D272AF">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3</w:t>
            </w:r>
          </w:p>
        </w:tc>
        <w:tc>
          <w:tcPr>
            <w:tcW w:w="9050" w:type="dxa"/>
            <w:noWrap w:val="0"/>
            <w:vAlign w:val="center"/>
          </w:tcPr>
          <w:p w14:paraId="2CB27D3C">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工期：自开工令发出之日起</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日历天内</w:t>
            </w:r>
            <w:r>
              <w:rPr>
                <w:rFonts w:hint="eastAsia" w:ascii="宋体" w:hAnsi="宋体" w:cs="宋体"/>
                <w:color w:val="auto"/>
                <w:sz w:val="24"/>
                <w:szCs w:val="24"/>
                <w:highlight w:val="none"/>
                <w:lang w:eastAsia="zh-CN"/>
              </w:rPr>
              <w:t>完工并通过竣工验收</w:t>
            </w:r>
            <w:r>
              <w:rPr>
                <w:rFonts w:hint="eastAsia" w:ascii="宋体" w:hAnsi="宋体" w:eastAsia="宋体" w:cs="宋体"/>
                <w:color w:val="auto"/>
                <w:sz w:val="24"/>
                <w:szCs w:val="24"/>
                <w:highlight w:val="none"/>
              </w:rPr>
              <w:t>。</w:t>
            </w:r>
          </w:p>
          <w:p w14:paraId="0349D81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施工地点：</w:t>
            </w:r>
            <w:r>
              <w:rPr>
                <w:rFonts w:hint="eastAsia" w:ascii="宋体" w:hAnsi="宋体" w:cs="宋体"/>
                <w:color w:val="auto"/>
                <w:sz w:val="24"/>
                <w:szCs w:val="24"/>
                <w:highlight w:val="none"/>
                <w:lang w:eastAsia="zh-CN"/>
              </w:rPr>
              <w:t>宁海县茶院镇</w:t>
            </w:r>
            <w:r>
              <w:rPr>
                <w:rFonts w:hint="eastAsia" w:ascii="宋体" w:hAnsi="宋体" w:eastAsia="宋体" w:cs="宋体"/>
                <w:color w:val="auto"/>
                <w:sz w:val="24"/>
                <w:szCs w:val="24"/>
                <w:highlight w:val="none"/>
                <w:lang w:val="en-US" w:eastAsia="zh-CN"/>
              </w:rPr>
              <w:t>。</w:t>
            </w:r>
          </w:p>
        </w:tc>
      </w:tr>
      <w:tr w14:paraId="0357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5868BA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highlight w:val="none"/>
                <w:lang w:val="en-US" w:eastAsia="zh-CN"/>
              </w:rPr>
              <w:t>4</w:t>
            </w:r>
          </w:p>
        </w:tc>
        <w:tc>
          <w:tcPr>
            <w:tcW w:w="9050" w:type="dxa"/>
            <w:noWrap w:val="0"/>
            <w:vAlign w:val="center"/>
          </w:tcPr>
          <w:p w14:paraId="34BF74B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1、质量保修期不少于2年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质量保修期从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人批准的竣工验收通过之日起计算。</w:t>
            </w:r>
          </w:p>
          <w:p w14:paraId="50A64C99">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2、质量保修期内供应商须免费负责修理和替换任何由于</w:t>
            </w:r>
            <w:r>
              <w:rPr>
                <w:rFonts w:hint="eastAsia" w:ascii="宋体" w:hAnsi="宋体" w:eastAsia="宋体" w:cs="宋体"/>
                <w:color w:val="auto"/>
                <w:sz w:val="24"/>
                <w:szCs w:val="24"/>
                <w:highlight w:val="none"/>
                <w:lang w:val="en-US" w:eastAsia="zh-CN"/>
              </w:rPr>
              <w:t>改造、</w:t>
            </w:r>
            <w:r>
              <w:rPr>
                <w:rFonts w:hint="eastAsia" w:ascii="宋体" w:hAnsi="宋体" w:eastAsia="宋体" w:cs="宋体"/>
                <w:color w:val="auto"/>
                <w:sz w:val="24"/>
                <w:szCs w:val="24"/>
                <w:highlight w:val="none"/>
              </w:rPr>
              <w:t>配件自身的质量问题造成的损坏。</w:t>
            </w:r>
          </w:p>
        </w:tc>
      </w:tr>
      <w:tr w14:paraId="57C4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trPr>
        <w:tc>
          <w:tcPr>
            <w:tcW w:w="962" w:type="dxa"/>
            <w:noWrap w:val="0"/>
            <w:vAlign w:val="center"/>
          </w:tcPr>
          <w:p w14:paraId="10B7738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p>
        </w:tc>
        <w:tc>
          <w:tcPr>
            <w:tcW w:w="9050" w:type="dxa"/>
            <w:noWrap w:val="0"/>
            <w:vAlign w:val="center"/>
          </w:tcPr>
          <w:p w14:paraId="40D2E8B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14:paraId="694974B9">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1.拟派本项目的项目经理要求：须具备注册建造师贰级及以上执业资格，（注册）专业建筑</w:t>
            </w:r>
            <w:r>
              <w:rPr>
                <w:rFonts w:hint="eastAsia" w:ascii="宋体" w:hAnsi="宋体" w:cs="宋体"/>
                <w:color w:val="auto"/>
                <w:sz w:val="24"/>
                <w:szCs w:val="24"/>
                <w:highlight w:val="none"/>
                <w:lang w:val="en-US" w:eastAsia="zh-CN"/>
              </w:rPr>
              <w:t>类</w:t>
            </w:r>
            <w:r>
              <w:rPr>
                <w:rFonts w:hint="eastAsia" w:ascii="宋体" w:hAnsi="宋体" w:eastAsia="宋体" w:cs="宋体"/>
                <w:color w:val="auto"/>
                <w:sz w:val="24"/>
                <w:szCs w:val="24"/>
                <w:highlight w:val="none"/>
                <w:lang w:val="en-US" w:eastAsia="zh-CN"/>
              </w:rPr>
              <w:t>工程，具有有效的安全生产考核合格证（B证），磋商响应文件中须提供项目经理的执业资格证书及安全生产考核合格证书复印件加盖供应商公章</w:t>
            </w:r>
            <w:r>
              <w:rPr>
                <w:rFonts w:hint="eastAsia" w:ascii="宋体" w:hAnsi="宋体" w:cs="宋体"/>
                <w:color w:val="auto"/>
                <w:sz w:val="24"/>
                <w:szCs w:val="24"/>
                <w:highlight w:val="none"/>
                <w:lang w:val="en-US" w:eastAsia="zh-CN"/>
              </w:rPr>
              <w:t>。</w:t>
            </w:r>
          </w:p>
          <w:p w14:paraId="04BC5FF1">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2.其他岗位人员要求：</w:t>
            </w:r>
          </w:p>
          <w:p w14:paraId="4A02627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项目技术负责人：具备建筑类专业工程师及以上职称证书；</w:t>
            </w:r>
          </w:p>
          <w:p w14:paraId="60B79274">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施工员：具备建筑类施工员《浙江省建设专业管理岗位资格证书》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（《住房和城乡建设领域施工现场专业人员职业培训合格证》），且施工员不少于1人。</w:t>
            </w:r>
          </w:p>
          <w:p w14:paraId="62A4F7CC">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质量员：具备建筑类质量员《浙江省建设专业管理岗位资格证书》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（《住房和城乡建设领域施工现场专业人员职业培训合格证》），且质量员不少于 1 人。</w:t>
            </w:r>
          </w:p>
          <w:p w14:paraId="7C5FABA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安全员：具备建设行政主管部门核发的《专职安全生产管理人员安全生产考核合格证书》且安全员不少于1人。</w:t>
            </w:r>
          </w:p>
          <w:p w14:paraId="1EA6D8D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至投标截止之日，拟派项目</w:t>
            </w:r>
            <w:r>
              <w:rPr>
                <w:rFonts w:hint="eastAsia" w:ascii="宋体" w:hAnsi="宋体" w:cs="宋体"/>
                <w:b/>
                <w:bCs/>
                <w:color w:val="auto"/>
                <w:sz w:val="24"/>
                <w:szCs w:val="24"/>
                <w:highlight w:val="none"/>
                <w:lang w:val="en-US" w:eastAsia="zh-CN"/>
              </w:rPr>
              <w:t>经理</w:t>
            </w:r>
            <w:r>
              <w:rPr>
                <w:rFonts w:hint="eastAsia" w:ascii="宋体" w:hAnsi="宋体" w:eastAsia="宋体" w:cs="宋体"/>
                <w:b/>
                <w:bCs/>
                <w:color w:val="auto"/>
                <w:sz w:val="24"/>
                <w:szCs w:val="24"/>
                <w:highlight w:val="none"/>
                <w:lang w:val="en-US" w:eastAsia="zh-CN"/>
              </w:rPr>
              <w:t>不得在其他任何在建合同工程担任项目负责人（包括工程总承包项目中的</w:t>
            </w:r>
            <w:r>
              <w:rPr>
                <w:rFonts w:hint="eastAsia" w:ascii="宋体" w:hAnsi="宋体" w:cs="宋体"/>
                <w:b/>
                <w:bCs/>
                <w:color w:val="auto"/>
                <w:sz w:val="24"/>
                <w:szCs w:val="24"/>
                <w:highlight w:val="none"/>
                <w:lang w:val="en-US" w:eastAsia="zh-CN"/>
              </w:rPr>
              <w:t>项目技术</w:t>
            </w:r>
            <w:r>
              <w:rPr>
                <w:rFonts w:hint="eastAsia" w:ascii="宋体" w:hAnsi="宋体" w:eastAsia="宋体" w:cs="宋体"/>
                <w:b/>
                <w:bCs/>
                <w:color w:val="auto"/>
                <w:sz w:val="24"/>
                <w:szCs w:val="24"/>
                <w:highlight w:val="none"/>
                <w:lang w:val="en-US" w:eastAsia="zh-CN"/>
              </w:rPr>
              <w:t>负责人），否则其投标作否决投标处理。</w:t>
            </w:r>
          </w:p>
          <w:p w14:paraId="1DD141DF">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作业要求</w:t>
            </w:r>
          </w:p>
          <w:p w14:paraId="35DA8F33">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13EB712D">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（2）文明施工要求：在施工过程中，必须做到文明施工。工序衔接交叉合理，交接责任明确，施工场地整洁、卫生、道路畅通，有必要的围护和遮挡措施等。</w:t>
            </w:r>
          </w:p>
          <w:p w14:paraId="25C1A6EE">
            <w:pPr>
              <w:spacing w:line="360" w:lineRule="exact"/>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4562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7AA040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6</w:t>
            </w:r>
          </w:p>
        </w:tc>
        <w:tc>
          <w:tcPr>
            <w:tcW w:w="9050" w:type="dxa"/>
            <w:noWrap w:val="0"/>
            <w:vAlign w:val="center"/>
          </w:tcPr>
          <w:p w14:paraId="606827A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1、本招标所提的要求仅为主要要求，不应作为完整的详细的要求；</w:t>
            </w:r>
          </w:p>
          <w:p w14:paraId="35045D94">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2、供应商应负责保护采购人的利益不受损害；一切由于文字、商标和技术专利侵权引起的法律裁决、诉讼及其费用均与采购人无关。</w:t>
            </w:r>
          </w:p>
        </w:tc>
      </w:tr>
      <w:tr w14:paraId="2AD2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0843D28">
            <w:pPr>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7</w:t>
            </w:r>
          </w:p>
        </w:tc>
        <w:tc>
          <w:tcPr>
            <w:tcW w:w="9050" w:type="dxa"/>
            <w:noWrap w:val="0"/>
            <w:vAlign w:val="center"/>
          </w:tcPr>
          <w:p w14:paraId="15FBBFF3">
            <w:pPr>
              <w:numPr>
                <w:ilvl w:val="0"/>
                <w:numId w:val="7"/>
              </w:num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报价方式：按竞争性磋商文件“工程量清单”报价。</w:t>
            </w:r>
          </w:p>
          <w:p w14:paraId="07314833">
            <w:pPr>
              <w:numPr>
                <w:ilvl w:val="0"/>
                <w:numId w:val="0"/>
              </w:num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最高限价：</w:t>
            </w:r>
            <w:r>
              <w:rPr>
                <w:rFonts w:hint="eastAsia" w:ascii="宋体" w:hAnsi="宋体" w:cs="宋体"/>
                <w:b/>
                <w:bCs/>
                <w:color w:val="auto"/>
                <w:sz w:val="24"/>
                <w:szCs w:val="24"/>
                <w:highlight w:val="none"/>
                <w:lang w:val="en-US" w:eastAsia="zh-CN"/>
              </w:rPr>
              <w:t>943872</w:t>
            </w:r>
            <w:r>
              <w:rPr>
                <w:rFonts w:hint="eastAsia" w:ascii="宋体" w:hAnsi="宋体" w:eastAsia="宋体" w:cs="宋体"/>
                <w:b/>
                <w:bCs/>
                <w:color w:val="auto"/>
                <w:sz w:val="24"/>
                <w:szCs w:val="24"/>
                <w:highlight w:val="none"/>
                <w:lang w:val="en-US" w:eastAsia="zh-CN"/>
              </w:rPr>
              <w:t>元，其中不可竞争费用（暂列金）</w:t>
            </w:r>
            <w:r>
              <w:rPr>
                <w:rFonts w:hint="eastAsia" w:ascii="宋体" w:hAnsi="宋体" w:cs="宋体"/>
                <w:b/>
                <w:bCs/>
                <w:color w:val="auto"/>
                <w:sz w:val="24"/>
                <w:szCs w:val="24"/>
                <w:highlight w:val="none"/>
                <w:lang w:val="en-US" w:eastAsia="zh-CN"/>
              </w:rPr>
              <w:t>30000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不</w:t>
            </w:r>
            <w:r>
              <w:rPr>
                <w:rFonts w:hint="eastAsia" w:ascii="宋体" w:hAnsi="宋体" w:eastAsia="宋体" w:cs="宋体"/>
                <w:b/>
                <w:bCs/>
                <w:color w:val="auto"/>
                <w:sz w:val="24"/>
                <w:szCs w:val="24"/>
                <w:highlight w:val="none"/>
                <w:lang w:val="en-US" w:eastAsia="zh-CN"/>
              </w:rPr>
              <w:t>含税)。</w:t>
            </w:r>
          </w:p>
          <w:p w14:paraId="6D1688ED">
            <w:p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总报价，按以下方式计算并填报：总报价=</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预算金额－暂列金</w:t>
            </w:r>
            <w:r>
              <w:rPr>
                <w:rFonts w:hint="eastAsia" w:ascii="宋体" w:hAnsi="宋体" w:cs="宋体"/>
                <w:b/>
                <w:bCs/>
                <w:color w:val="auto"/>
                <w:sz w:val="24"/>
                <w:szCs w:val="24"/>
                <w:highlight w:val="none"/>
                <w:lang w:val="en-US" w:eastAsia="zh-CN"/>
              </w:rPr>
              <w:t>30000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*1.09}</w:t>
            </w:r>
            <w:r>
              <w:rPr>
                <w:rFonts w:hint="eastAsia" w:ascii="宋体" w:hAnsi="宋体" w:eastAsia="宋体" w:cs="宋体"/>
                <w:b/>
                <w:bCs/>
                <w:color w:val="auto"/>
                <w:sz w:val="24"/>
                <w:szCs w:val="24"/>
                <w:highlight w:val="none"/>
                <w:lang w:val="en-US" w:eastAsia="zh-CN"/>
              </w:rPr>
              <w:t>×（1-下浮率）+暂列金</w:t>
            </w:r>
            <w:r>
              <w:rPr>
                <w:rFonts w:hint="eastAsia" w:ascii="宋体" w:hAnsi="宋体" w:cs="宋体"/>
                <w:b/>
                <w:bCs/>
                <w:color w:val="auto"/>
                <w:sz w:val="24"/>
                <w:szCs w:val="24"/>
                <w:highlight w:val="none"/>
                <w:lang w:val="en-US" w:eastAsia="zh-CN"/>
              </w:rPr>
              <w:t>30000</w:t>
            </w:r>
            <w:r>
              <w:rPr>
                <w:rFonts w:hint="eastAsia" w:ascii="宋体" w:hAnsi="宋体" w:eastAsia="宋体" w:cs="宋体"/>
                <w:b/>
                <w:bCs/>
                <w:color w:val="auto"/>
                <w:sz w:val="24"/>
                <w:szCs w:val="24"/>
                <w:highlight w:val="none"/>
                <w:lang w:val="en-US" w:eastAsia="zh-CN"/>
              </w:rPr>
              <w:t>元*1.09。例如，某投标人下浮率填报为“10%”，其中含税暂列金</w:t>
            </w:r>
            <w:r>
              <w:rPr>
                <w:rFonts w:hint="eastAsia" w:ascii="宋体" w:hAnsi="宋体" w:cs="宋体"/>
                <w:b/>
                <w:bCs/>
                <w:color w:val="auto"/>
                <w:sz w:val="24"/>
                <w:szCs w:val="24"/>
                <w:highlight w:val="none"/>
                <w:lang w:val="en-US" w:eastAsia="zh-CN"/>
              </w:rPr>
              <w:t>30000</w:t>
            </w:r>
            <w:r>
              <w:rPr>
                <w:rFonts w:hint="eastAsia" w:ascii="宋体" w:hAnsi="宋体" w:eastAsia="宋体" w:cs="宋体"/>
                <w:b/>
                <w:bCs/>
                <w:color w:val="auto"/>
                <w:sz w:val="24"/>
                <w:szCs w:val="24"/>
                <w:highlight w:val="none"/>
                <w:lang w:val="en-US" w:eastAsia="zh-CN"/>
              </w:rPr>
              <w:t>元，则该投标人投标总价=（</w:t>
            </w:r>
            <w:r>
              <w:rPr>
                <w:rFonts w:hint="eastAsia" w:ascii="宋体" w:hAnsi="宋体" w:cs="宋体"/>
                <w:b/>
                <w:bCs/>
                <w:color w:val="auto"/>
                <w:sz w:val="24"/>
                <w:szCs w:val="24"/>
                <w:highlight w:val="none"/>
                <w:lang w:val="en-US" w:eastAsia="zh-CN"/>
              </w:rPr>
              <w:t>991828</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30000*1.09</w:t>
            </w:r>
            <w:r>
              <w:rPr>
                <w:rFonts w:hint="eastAsia" w:ascii="宋体" w:hAnsi="宋体" w:eastAsia="宋体" w:cs="宋体"/>
                <w:b/>
                <w:bCs/>
                <w:color w:val="auto"/>
                <w:sz w:val="24"/>
                <w:szCs w:val="24"/>
                <w:highlight w:val="none"/>
                <w:lang w:val="en-US" w:eastAsia="zh-CN"/>
              </w:rPr>
              <w:t>）×（1-10%）+</w:t>
            </w:r>
            <w:r>
              <w:rPr>
                <w:rFonts w:hint="eastAsia" w:ascii="宋体" w:hAnsi="宋体" w:cs="宋体"/>
                <w:b/>
                <w:bCs/>
                <w:color w:val="auto"/>
                <w:sz w:val="24"/>
                <w:szCs w:val="24"/>
                <w:highlight w:val="none"/>
                <w:lang w:val="en-US" w:eastAsia="zh-CN"/>
              </w:rPr>
              <w:t>30000*1.09</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895915.2</w:t>
            </w:r>
            <w:r>
              <w:rPr>
                <w:rFonts w:hint="eastAsia" w:ascii="宋体" w:hAnsi="宋体" w:eastAsia="宋体" w:cs="宋体"/>
                <w:b/>
                <w:bCs/>
                <w:color w:val="auto"/>
                <w:sz w:val="24"/>
                <w:szCs w:val="24"/>
                <w:highlight w:val="none"/>
                <w:lang w:val="en-US" w:eastAsia="zh-CN"/>
              </w:rPr>
              <w:t>元</w:t>
            </w:r>
          </w:p>
          <w:p w14:paraId="56AB05DE">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3、本工程采用单价合同，工程量按实调整。</w:t>
            </w:r>
          </w:p>
          <w:p w14:paraId="1077A559">
            <w:p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所有有效供应商应在规定时间内（第二次报价开启后的30分钟内）在线提交第二次报价（即最终报价），磋商小组以第二次报价（即最终报价）作为价格评议的标准。</w:t>
            </w:r>
          </w:p>
          <w:p w14:paraId="53823B81">
            <w:pPr>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5、不可竞争费用不作下浮。</w:t>
            </w:r>
          </w:p>
          <w:p w14:paraId="3F0AEC0A">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6、供应商提交的最后报价（第二次报价）后，在正式合同签订前，成交供应商必须提供与响应文件最后报价相一致的已标价工程量清单明细，作为供应商响应文件的有效组成部分。</w:t>
            </w:r>
          </w:p>
          <w:p w14:paraId="4EBC0ADF">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default" w:ascii="宋体" w:hAnsi="宋体" w:eastAsia="宋体" w:cs="宋体"/>
                <w:color w:val="auto"/>
                <w:sz w:val="24"/>
                <w:szCs w:val="24"/>
                <w:highlight w:val="none"/>
                <w:lang w:val="en-US" w:eastAsia="zh-CN"/>
              </w:rPr>
              <w:t>供应商报价低于项目预算50%的，应当在报价文件中详细阐述不影响产品质量或者诚信履约的具体原因。</w:t>
            </w:r>
          </w:p>
          <w:p w14:paraId="3220C982">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8、竣工结算方式：本工程实行固定综合单价，工程量按实际结算。</w:t>
            </w:r>
          </w:p>
        </w:tc>
      </w:tr>
    </w:tbl>
    <w:p w14:paraId="53BAEFB7">
      <w:pPr>
        <w:adjustRightInd/>
        <w:spacing w:line="360" w:lineRule="auto"/>
        <w:jc w:val="center"/>
        <w:outlineLvl w:val="0"/>
        <w:rPr>
          <w:rFonts w:hint="eastAsia" w:ascii="仿宋" w:hAnsi="仿宋" w:eastAsia="仿宋" w:cs="仿宋"/>
          <w:b/>
          <w:sz w:val="36"/>
          <w:szCs w:val="20"/>
        </w:rPr>
      </w:pPr>
    </w:p>
    <w:p w14:paraId="110119D8">
      <w:pPr>
        <w:adjustRightInd/>
        <w:spacing w:line="360" w:lineRule="auto"/>
        <w:jc w:val="center"/>
        <w:outlineLvl w:val="0"/>
        <w:rPr>
          <w:rFonts w:hint="eastAsia" w:ascii="仿宋" w:hAnsi="仿宋" w:eastAsia="仿宋" w:cs="仿宋"/>
          <w:b/>
          <w:sz w:val="36"/>
          <w:szCs w:val="20"/>
        </w:rPr>
      </w:pPr>
    </w:p>
    <w:p w14:paraId="2EBFEB18">
      <w:pPr>
        <w:adjustRightInd/>
        <w:spacing w:line="360" w:lineRule="auto"/>
        <w:jc w:val="center"/>
        <w:outlineLvl w:val="0"/>
        <w:rPr>
          <w:rFonts w:hint="eastAsia" w:ascii="仿宋" w:hAnsi="仿宋" w:eastAsia="仿宋" w:cs="仿宋"/>
          <w:b/>
          <w:sz w:val="36"/>
          <w:szCs w:val="20"/>
        </w:rPr>
      </w:pPr>
    </w:p>
    <w:p w14:paraId="51006D5B">
      <w:pPr>
        <w:adjustRightInd/>
        <w:spacing w:line="360" w:lineRule="auto"/>
        <w:jc w:val="center"/>
        <w:outlineLvl w:val="0"/>
        <w:rPr>
          <w:rFonts w:hint="eastAsia" w:ascii="仿宋" w:hAnsi="仿宋" w:eastAsia="仿宋" w:cs="仿宋"/>
          <w:b/>
          <w:sz w:val="36"/>
          <w:szCs w:val="20"/>
        </w:rPr>
      </w:pPr>
    </w:p>
    <w:p w14:paraId="7057DCC3">
      <w:pPr>
        <w:adjustRightInd/>
        <w:spacing w:line="360" w:lineRule="auto"/>
        <w:jc w:val="center"/>
        <w:outlineLvl w:val="0"/>
        <w:rPr>
          <w:rFonts w:hint="eastAsia" w:ascii="仿宋" w:hAnsi="仿宋" w:eastAsia="仿宋" w:cs="仿宋"/>
          <w:b/>
          <w:sz w:val="36"/>
          <w:szCs w:val="20"/>
        </w:rPr>
      </w:pPr>
    </w:p>
    <w:p w14:paraId="04F72AD6">
      <w:pPr>
        <w:adjustRightInd/>
        <w:spacing w:line="360" w:lineRule="auto"/>
        <w:jc w:val="center"/>
        <w:outlineLvl w:val="0"/>
        <w:rPr>
          <w:rFonts w:hint="eastAsia" w:ascii="仿宋" w:hAnsi="仿宋" w:eastAsia="仿宋" w:cs="仿宋"/>
          <w:b/>
          <w:sz w:val="36"/>
          <w:szCs w:val="20"/>
        </w:rPr>
      </w:pPr>
    </w:p>
    <w:p w14:paraId="277EA88B">
      <w:pPr>
        <w:adjustRightInd/>
        <w:spacing w:line="360" w:lineRule="auto"/>
        <w:jc w:val="center"/>
        <w:outlineLvl w:val="0"/>
        <w:rPr>
          <w:rFonts w:hint="eastAsia" w:ascii="仿宋" w:hAnsi="仿宋" w:eastAsia="仿宋" w:cs="仿宋"/>
          <w:b/>
          <w:sz w:val="36"/>
          <w:szCs w:val="20"/>
        </w:rPr>
      </w:pPr>
    </w:p>
    <w:p w14:paraId="2529C3A1">
      <w:pPr>
        <w:adjustRightInd/>
        <w:spacing w:line="360" w:lineRule="auto"/>
        <w:jc w:val="center"/>
        <w:outlineLvl w:val="0"/>
        <w:rPr>
          <w:rFonts w:hint="eastAsia" w:ascii="仿宋" w:hAnsi="仿宋" w:eastAsia="仿宋" w:cs="仿宋"/>
          <w:b/>
          <w:sz w:val="36"/>
          <w:szCs w:val="20"/>
        </w:rPr>
      </w:pPr>
    </w:p>
    <w:p w14:paraId="716CB974">
      <w:pPr>
        <w:adjustRightInd/>
        <w:spacing w:line="360" w:lineRule="auto"/>
        <w:jc w:val="center"/>
        <w:outlineLvl w:val="0"/>
        <w:rPr>
          <w:rFonts w:hint="eastAsia" w:ascii="仿宋" w:hAnsi="仿宋" w:eastAsia="仿宋" w:cs="仿宋"/>
          <w:b/>
          <w:sz w:val="36"/>
          <w:szCs w:val="20"/>
        </w:rPr>
      </w:pPr>
    </w:p>
    <w:p w14:paraId="0B559175">
      <w:pPr>
        <w:adjustRightInd/>
        <w:spacing w:line="360" w:lineRule="auto"/>
        <w:jc w:val="center"/>
        <w:outlineLvl w:val="0"/>
        <w:rPr>
          <w:rFonts w:hint="eastAsia" w:ascii="仿宋" w:hAnsi="仿宋" w:eastAsia="仿宋" w:cs="仿宋"/>
          <w:b/>
          <w:sz w:val="36"/>
          <w:szCs w:val="20"/>
        </w:rPr>
      </w:pPr>
    </w:p>
    <w:p w14:paraId="1239E684">
      <w:pPr>
        <w:adjustRightInd/>
        <w:spacing w:line="360" w:lineRule="auto"/>
        <w:jc w:val="center"/>
        <w:outlineLvl w:val="0"/>
        <w:rPr>
          <w:rFonts w:hint="eastAsia" w:ascii="仿宋" w:hAnsi="仿宋" w:eastAsia="仿宋" w:cs="仿宋"/>
          <w:b/>
          <w:sz w:val="36"/>
          <w:szCs w:val="20"/>
        </w:rPr>
      </w:pPr>
    </w:p>
    <w:p w14:paraId="17D8AB34">
      <w:pPr>
        <w:adjustRightInd/>
        <w:spacing w:line="360" w:lineRule="auto"/>
        <w:jc w:val="center"/>
        <w:outlineLvl w:val="0"/>
        <w:rPr>
          <w:rFonts w:hint="eastAsia" w:ascii="仿宋" w:hAnsi="仿宋" w:eastAsia="仿宋" w:cs="仿宋"/>
          <w:b/>
          <w:sz w:val="36"/>
          <w:szCs w:val="20"/>
        </w:rPr>
      </w:pPr>
    </w:p>
    <w:p w14:paraId="35C1B534">
      <w:pPr>
        <w:adjustRightInd/>
        <w:spacing w:line="360" w:lineRule="auto"/>
        <w:jc w:val="center"/>
        <w:outlineLvl w:val="0"/>
        <w:rPr>
          <w:rFonts w:hint="eastAsia" w:ascii="仿宋" w:hAnsi="仿宋" w:eastAsia="仿宋" w:cs="仿宋"/>
          <w:b/>
          <w:sz w:val="36"/>
          <w:szCs w:val="20"/>
        </w:rPr>
      </w:pPr>
    </w:p>
    <w:p w14:paraId="1638B4EF">
      <w:pPr>
        <w:adjustRightInd/>
        <w:spacing w:line="360" w:lineRule="auto"/>
        <w:jc w:val="both"/>
        <w:outlineLvl w:val="0"/>
        <w:rPr>
          <w:rFonts w:hint="eastAsia" w:ascii="仿宋" w:hAnsi="仿宋" w:eastAsia="仿宋" w:cs="仿宋"/>
          <w:b/>
          <w:sz w:val="36"/>
          <w:szCs w:val="20"/>
        </w:rPr>
      </w:pPr>
    </w:p>
    <w:p w14:paraId="4746BE97">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14:paraId="02B68E2A">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42787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11C9FA7E">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D5243E4">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8F247A4">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本项目的特别规定</w:t>
            </w:r>
          </w:p>
        </w:tc>
      </w:tr>
      <w:tr w14:paraId="0014E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F4DB271">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5E79C9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2C034A3">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kern w:val="0"/>
                <w:sz w:val="24"/>
                <w:szCs w:val="24"/>
                <w:u w:val="single"/>
              </w:rPr>
              <w:t>工程</w:t>
            </w:r>
            <w:r>
              <w:rPr>
                <w:rFonts w:hint="eastAsia" w:ascii="宋体" w:hAnsi="宋体" w:eastAsia="宋体" w:cs="宋体"/>
                <w:sz w:val="24"/>
                <w:szCs w:val="24"/>
              </w:rPr>
              <w:t>类</w:t>
            </w:r>
          </w:p>
        </w:tc>
      </w:tr>
      <w:tr w14:paraId="0AD05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A280938">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p>
          <w:p w14:paraId="6C1D1643">
            <w:pPr>
              <w:keepNext w:val="0"/>
              <w:keepLines w:val="0"/>
              <w:pageBreakBefore w:val="0"/>
              <w:kinsoku/>
              <w:wordWrap/>
              <w:overflowPunct/>
              <w:topLinePunct w:val="0"/>
              <w:bidi w:val="0"/>
              <w:snapToGrid w:val="0"/>
              <w:spacing w:line="320" w:lineRule="exact"/>
              <w:jc w:val="both"/>
              <w:rPr>
                <w:rFonts w:hint="eastAsia" w:ascii="宋体" w:hAnsi="宋体" w:eastAsia="宋体" w:cs="宋体"/>
                <w:color w:val="auto"/>
                <w:sz w:val="24"/>
                <w:szCs w:val="24"/>
                <w:highlight w:val="none"/>
                <w:lang w:val="en-US" w:eastAsia="zh-CN"/>
              </w:rPr>
            </w:pPr>
          </w:p>
          <w:p w14:paraId="44AB5B3E">
            <w:pPr>
              <w:keepNext w:val="0"/>
              <w:keepLines w:val="0"/>
              <w:pageBreakBefore w:val="0"/>
              <w:kinsoku/>
              <w:wordWrap/>
              <w:overflowPunct/>
              <w:topLinePunct w:val="0"/>
              <w:bidi w:val="0"/>
              <w:snapToGrid w:val="0"/>
              <w:spacing w:line="320" w:lineRule="exact"/>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2BA6A93">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54C90FB">
            <w:pPr>
              <w:keepNext w:val="0"/>
              <w:keepLines w:val="0"/>
              <w:pageBreakBefore w:val="0"/>
              <w:kinsoku/>
              <w:wordWrap/>
              <w:overflowPunct/>
              <w:topLinePunct w:val="0"/>
              <w:bidi w:val="0"/>
              <w:snapToGrid w:val="0"/>
              <w:spacing w:line="320" w:lineRule="exact"/>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标的：</w:t>
            </w:r>
            <w:r>
              <w:rPr>
                <w:rFonts w:hint="eastAsia" w:ascii="宋体" w:hAnsi="宋体" w:cs="宋体"/>
                <w:color w:val="auto"/>
                <w:kern w:val="0"/>
                <w:sz w:val="24"/>
                <w:szCs w:val="24"/>
                <w:highlight w:val="none"/>
                <w:u w:val="single"/>
                <w:lang w:val="en-US" w:eastAsia="zh-CN"/>
              </w:rPr>
              <w:t>宁海县茶院镇中心学校卫生间、风雨操场及教学楼维修工程</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属于</w:t>
            </w:r>
            <w:r>
              <w:rPr>
                <w:rFonts w:hint="eastAsia" w:ascii="宋体" w:hAnsi="宋体" w:eastAsia="宋体" w:cs="宋体"/>
                <w:color w:val="auto"/>
                <w:kern w:val="0"/>
                <w:sz w:val="24"/>
                <w:szCs w:val="24"/>
                <w:highlight w:val="none"/>
                <w:u w:val="single"/>
                <w:lang w:val="en-US" w:eastAsia="zh-CN"/>
              </w:rPr>
              <w:t>建筑业</w:t>
            </w:r>
            <w:r>
              <w:rPr>
                <w:rFonts w:hint="eastAsia" w:ascii="宋体" w:hAnsi="宋体" w:eastAsia="宋体" w:cs="宋体"/>
                <w:color w:val="auto"/>
                <w:kern w:val="0"/>
                <w:sz w:val="24"/>
                <w:szCs w:val="24"/>
                <w:highlight w:val="none"/>
                <w:lang w:val="zh-CN"/>
              </w:rPr>
              <w:t>行业；</w:t>
            </w:r>
          </w:p>
          <w:p w14:paraId="0903904B">
            <w:pPr>
              <w:keepNext w:val="0"/>
              <w:keepLines w:val="0"/>
              <w:pageBreakBefore w:val="0"/>
              <w:kinsoku/>
              <w:wordWrap/>
              <w:overflowPunct/>
              <w:topLinePunct w:val="0"/>
              <w:bidi w:val="0"/>
              <w:snapToGrid w:val="0"/>
              <w:spacing w:line="320" w:lineRule="exact"/>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14:paraId="012D1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AC571F7">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A6F6B9B">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D1D7E10">
            <w:pPr>
              <w:keepNext w:val="0"/>
              <w:keepLines w:val="0"/>
              <w:pageBreakBefore w:val="0"/>
              <w:kinsoku/>
              <w:wordWrap/>
              <w:overflowPunct/>
              <w:topLinePunct w:val="0"/>
              <w:bidi w:val="0"/>
              <w:spacing w:line="320" w:lineRule="exact"/>
              <w:rPr>
                <w:rFonts w:hint="eastAsia" w:ascii="宋体" w:hAnsi="宋体" w:eastAsia="宋体" w:cs="宋体"/>
                <w:kern w:val="0"/>
                <w:sz w:val="24"/>
                <w:szCs w:val="24"/>
              </w:rPr>
            </w:pPr>
            <w:sdt>
              <w:sdtPr>
                <w:rPr>
                  <w:rFonts w:hint="eastAsia" w:ascii="宋体" w:hAnsi="宋体" w:eastAsia="宋体" w:cs="宋体"/>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p w14:paraId="3308261E">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sdt>
              <w:sdtPr>
                <w:rPr>
                  <w:rFonts w:hint="eastAsia" w:ascii="宋体" w:hAnsi="宋体" w:eastAsia="宋体" w:cs="宋体"/>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14:paraId="279B4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F74566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58A882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AC3E736">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 xml:space="preserve"> A</w:t>
            </w:r>
            <w:r>
              <w:rPr>
                <w:rFonts w:hint="eastAsia" w:ascii="宋体" w:hAnsi="宋体" w:eastAsia="宋体" w:cs="宋体"/>
                <w:sz w:val="24"/>
                <w:szCs w:val="24"/>
              </w:rPr>
              <w:t>同意将非主体、非关键性的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工作分包。</w:t>
            </w:r>
          </w:p>
          <w:p w14:paraId="1CB2D5D8">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 xml:space="preserve"> B</w:t>
            </w:r>
            <w:r>
              <w:rPr>
                <w:rFonts w:hint="eastAsia" w:ascii="宋体" w:hAnsi="宋体" w:eastAsia="宋体" w:cs="宋体"/>
                <w:sz w:val="24"/>
                <w:szCs w:val="24"/>
              </w:rPr>
              <w:t>不同意分包，具体理由：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71911">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rPr>
              <w:t>注：不得限制大中型企业向小微企业合理分包。</w:t>
            </w:r>
          </w:p>
        </w:tc>
      </w:tr>
      <w:tr w14:paraId="2EC0F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0A6C72D">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FBAACE3">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78D04FB">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245CA4F2">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sdt>
              <w:sdtPr>
                <w:rPr>
                  <w:rFonts w:hint="eastAsia" w:ascii="宋体" w:hAnsi="宋体" w:eastAsia="宋体" w:cs="宋体"/>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14:paraId="1EB4D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1AC71E0">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8ECA78A">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rPr>
            </w:pPr>
            <w:r>
              <w:rPr>
                <w:rFonts w:hint="eastAsia" w:ascii="宋体" w:hAnsi="宋体" w:eastAsia="宋体" w:cs="宋体"/>
                <w:b/>
                <w:color w:val="auto"/>
                <w:sz w:val="24"/>
                <w:szCs w:val="24"/>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1997A7E">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6B08DB8E">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B要求提供，</w:t>
            </w:r>
          </w:p>
          <w:p w14:paraId="061C5383">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352EA81">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627E226">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72A77F02">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否；☐是，检测机构的要求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C5833C9">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在上述时间内提供样品并按规定位置安装完毕。超过截止时间的，采购人或采购代理机构将不予接收，并将清场并封闭样品现场。</w:t>
            </w:r>
          </w:p>
          <w:p w14:paraId="531888B1">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(6)采购活动结束后，对于未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人提供的样品，采购人、采购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机构将通知未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人在规定的时间内取回，逾期未取回的，采购人、采购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机构不负保管义务；对于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人提供的样品，采购人将进行保管、封存，并作为履约验收的参考。</w:t>
            </w:r>
          </w:p>
          <w:p w14:paraId="266F1012">
            <w:pPr>
              <w:keepNext w:val="0"/>
              <w:keepLines w:val="0"/>
              <w:pageBreakBefore w:val="0"/>
              <w:kinsoku/>
              <w:wordWrap/>
              <w:overflowPunct/>
              <w:topLinePunct w:val="0"/>
              <w:bidi w:val="0"/>
              <w:spacing w:line="320" w:lineRule="exact"/>
              <w:rPr>
                <w:rFonts w:hint="eastAsia" w:ascii="宋体" w:hAnsi="宋体" w:eastAsia="宋体" w:cs="宋体"/>
                <w:kern w:val="0"/>
                <w:sz w:val="24"/>
                <w:szCs w:val="24"/>
              </w:rPr>
            </w:pPr>
            <w:r>
              <w:rPr>
                <w:rFonts w:hint="eastAsia" w:ascii="宋体" w:hAnsi="宋体" w:eastAsia="宋体" w:cs="宋体"/>
                <w:color w:val="auto"/>
                <w:sz w:val="24"/>
                <w:szCs w:val="24"/>
                <w:highlight w:val="none"/>
              </w:rPr>
              <w:t>（7）制作、运输、安装和保管样品所发生的一切费用由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w:t>
            </w:r>
          </w:p>
        </w:tc>
      </w:tr>
      <w:tr w14:paraId="34DB4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5CA388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1F4167C">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6E892CD">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szCs w:val="24"/>
                <w:highlight w:val="none"/>
              </w:rPr>
              <w:t>不组织。</w:t>
            </w:r>
          </w:p>
          <w:p w14:paraId="2A02AD37">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☐B组织。</w:t>
            </w:r>
          </w:p>
          <w:p w14:paraId="6C2F65B8">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进行方案讲解演示。每个</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时间不超过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分钟，讲解次序以</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解密时间先后次序为准，讲解演示人员不超过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人。讲解演示结束后按要求解答</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提问。</w:t>
            </w:r>
          </w:p>
          <w:p w14:paraId="4FA4E4E9">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E8EC6C0">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根据政采云平台操作要求做好准备工作，提前完善软硬件配置环境。</w:t>
            </w:r>
          </w:p>
          <w:p w14:paraId="1A2ADDA7">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自备。现场讲解演示人员进场时提供讲解人员名单（加盖公章）及身份证明，否则不得讲解演示。</w:t>
            </w:r>
          </w:p>
          <w:p w14:paraId="63616208">
            <w:pPr>
              <w:keepNext w:val="0"/>
              <w:keepLines w:val="0"/>
              <w:pageBreakBefore w:val="0"/>
              <w:kinsoku/>
              <w:wordWrap/>
              <w:overflowPunct/>
              <w:topLinePunct w:val="0"/>
              <w:bidi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注：因</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5167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B70313C">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B40DF7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D9F4A78">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资格证明文件：见</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第五条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p w14:paraId="0986E705">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资格证明文件不全的或者不符合</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rPr>
              <w:t>标明的资格要求的</w:t>
            </w:r>
            <w:r>
              <w:rPr>
                <w:rFonts w:hint="eastAsia" w:ascii="宋体" w:hAnsi="宋体" w:eastAsia="宋体" w:cs="宋体"/>
                <w:color w:val="auto"/>
                <w:sz w:val="24"/>
                <w:szCs w:val="24"/>
                <w:highlight w:val="none"/>
                <w:lang w:val="zh-CN"/>
              </w:rPr>
              <w:t>，视为供应商不具备</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lang w:val="zh-CN"/>
              </w:rPr>
              <w:t>中规定的资格要求，响应无效。</w:t>
            </w:r>
          </w:p>
        </w:tc>
      </w:tr>
      <w:tr w14:paraId="0E8AC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F70AEFE">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23E10A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sz w:val="24"/>
                <w:szCs w:val="24"/>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47F91B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F90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ADA60CC">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7F330F4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F592597">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67839F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63AE907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5D23F21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0074FAE3">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66CFA7A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BCDABED">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58783D3">
            <w:pPr>
              <w:pStyle w:val="22"/>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6CF55513">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最后报价出现下列情形的，响应文件无效：</w:t>
            </w:r>
          </w:p>
          <w:p w14:paraId="0C26DB01">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响应文件出现不是唯一的、有选择性最后报价的；</w:t>
            </w:r>
          </w:p>
          <w:p w14:paraId="73B909F4">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最后报价超过采购文件中规定最高限价的;</w:t>
            </w:r>
          </w:p>
          <w:p w14:paraId="60BD4A0C">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14:paraId="2F854F19">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供应商对根据修正原则修正后的报价不确认的。</w:t>
            </w:r>
          </w:p>
        </w:tc>
      </w:tr>
      <w:tr w14:paraId="613A5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25956C1">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0565B4A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432DCE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2661178">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0C09B51">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snapToGrid w:val="0"/>
                <w:color w:val="auto"/>
                <w:kern w:val="28"/>
                <w:sz w:val="24"/>
                <w:szCs w:val="24"/>
                <w:highlight w:val="none"/>
              </w:rPr>
              <w:t>供应商</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kern w:val="28"/>
                <w:sz w:val="24"/>
                <w:szCs w:val="24"/>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ABE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837CA6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59729A8">
            <w:pPr>
              <w:pStyle w:val="31"/>
              <w:keepNext w:val="0"/>
              <w:keepLines w:val="0"/>
              <w:pageBreakBefore w:val="0"/>
              <w:kinsoku/>
              <w:wordWrap/>
              <w:overflowPunct/>
              <w:topLinePunct w:val="0"/>
              <w:bidi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8744B8D">
            <w:pPr>
              <w:pStyle w:val="5"/>
              <w:keepNext w:val="0"/>
              <w:keepLines w:val="0"/>
              <w:pageBreakBefore w:val="0"/>
              <w:kinsoku/>
              <w:wordWrap/>
              <w:overflowPunct/>
              <w:topLinePunct w:val="0"/>
              <w:bidi w:val="0"/>
              <w:spacing w:line="320" w:lineRule="exact"/>
              <w:ind w:left="0" w:leftChars="0" w:firstLine="0" w:firstLineChars="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需缴纳投标保证金。</w:t>
            </w:r>
          </w:p>
        </w:tc>
      </w:tr>
      <w:tr w14:paraId="6582B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A67AA6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A3FDC0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BA379C4">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（1）直接提交备份投标文件的：</w:t>
            </w:r>
          </w:p>
          <w:p w14:paraId="30C08F03">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备份投标文件送达地点：</w:t>
            </w:r>
            <w:r>
              <w:rPr>
                <w:rFonts w:hint="eastAsia" w:ascii="宋体" w:hAnsi="宋体" w:eastAsia="宋体" w:cs="宋体"/>
                <w:snapToGrid w:val="0"/>
                <w:color w:val="auto"/>
                <w:kern w:val="28"/>
                <w:sz w:val="24"/>
                <w:szCs w:val="24"/>
                <w:highlight w:val="none"/>
                <w:u w:val="single"/>
                <w:lang w:val="en-US" w:eastAsia="zh-CN"/>
              </w:rPr>
              <w:t>宁海县公共资源交易中心五楼</w:t>
            </w:r>
            <w:r>
              <w:rPr>
                <w:rFonts w:hint="eastAsia" w:ascii="宋体" w:hAnsi="宋体" w:eastAsia="宋体" w:cs="宋体"/>
                <w:snapToGrid w:val="0"/>
                <w:color w:val="auto"/>
                <w:kern w:val="28"/>
                <w:sz w:val="24"/>
                <w:szCs w:val="24"/>
                <w:highlight w:val="none"/>
                <w:lang w:val="en-US" w:eastAsia="zh-CN"/>
              </w:rPr>
              <w:t>【具体受理场所详见当日电子指示屏】。</w:t>
            </w:r>
          </w:p>
          <w:p w14:paraId="38F17E76">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（2）以邮政快递方式递交备份投标文件的：</w:t>
            </w:r>
          </w:p>
          <w:p w14:paraId="1AA0C275">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u w:val="single"/>
                <w:lang w:val="en-US" w:eastAsia="zh-CN"/>
              </w:rPr>
            </w:pPr>
            <w:r>
              <w:rPr>
                <w:rFonts w:hint="eastAsia" w:ascii="宋体" w:hAnsi="宋体" w:eastAsia="宋体" w:cs="宋体"/>
                <w:snapToGrid w:val="0"/>
                <w:color w:val="auto"/>
                <w:kern w:val="28"/>
                <w:sz w:val="24"/>
                <w:szCs w:val="24"/>
                <w:highlight w:val="none"/>
                <w:lang w:val="en-US" w:eastAsia="zh-CN"/>
              </w:rPr>
              <w:t>备份投标文件送达截止时间：</w:t>
            </w:r>
            <w:r>
              <w:rPr>
                <w:rFonts w:hint="eastAsia" w:ascii="宋体" w:hAnsi="宋体" w:eastAsia="宋体" w:cs="宋体"/>
                <w:snapToGrid w:val="0"/>
                <w:color w:val="auto"/>
                <w:kern w:val="28"/>
                <w:sz w:val="24"/>
                <w:szCs w:val="24"/>
                <w:highlight w:val="none"/>
                <w:u w:val="single"/>
                <w:lang w:val="en-US" w:eastAsia="zh-CN"/>
              </w:rPr>
              <w:t>开标时间前一个工作日的16:00止。</w:t>
            </w:r>
            <w:r>
              <w:rPr>
                <w:rFonts w:hint="eastAsia" w:ascii="宋体" w:hAnsi="宋体" w:eastAsia="宋体" w:cs="宋体"/>
                <w:snapToGrid w:val="0"/>
                <w:color w:val="auto"/>
                <w:kern w:val="28"/>
                <w:sz w:val="24"/>
                <w:szCs w:val="24"/>
                <w:highlight w:val="none"/>
                <w:lang w:val="en-US" w:eastAsia="zh-CN"/>
              </w:rPr>
              <w:t>备份投标文件送达地点</w:t>
            </w:r>
            <w:r>
              <w:rPr>
                <w:rFonts w:hint="eastAsia" w:ascii="宋体" w:hAnsi="宋体" w:cs="宋体"/>
                <w:snapToGrid w:val="0"/>
                <w:color w:val="auto"/>
                <w:kern w:val="28"/>
                <w:sz w:val="24"/>
                <w:szCs w:val="24"/>
                <w:highlight w:val="none"/>
                <w:u w:val="single"/>
                <w:lang w:val="en-US" w:eastAsia="zh-CN"/>
              </w:rPr>
              <w:t>宁海县金山国际广场商务5号楼8楼</w:t>
            </w:r>
            <w:r>
              <w:rPr>
                <w:rFonts w:hint="eastAsia" w:ascii="宋体" w:hAnsi="宋体" w:eastAsia="宋体" w:cs="宋体"/>
                <w:snapToGrid w:val="0"/>
                <w:color w:val="auto"/>
                <w:kern w:val="28"/>
                <w:sz w:val="24"/>
                <w:szCs w:val="24"/>
                <w:highlight w:val="none"/>
                <w:lang w:val="en-US" w:eastAsia="zh-CN"/>
              </w:rPr>
              <w:t>；备份投标文件签收人员联系电话：</w:t>
            </w:r>
            <w:r>
              <w:rPr>
                <w:rFonts w:hint="eastAsia" w:ascii="宋体" w:hAnsi="宋体" w:eastAsia="宋体" w:cs="宋体"/>
                <w:snapToGrid w:val="0"/>
                <w:color w:val="auto"/>
                <w:kern w:val="28"/>
                <w:sz w:val="24"/>
                <w:szCs w:val="24"/>
                <w:highlight w:val="none"/>
                <w:u w:val="single"/>
                <w:lang w:val="en-US" w:eastAsia="zh-CN"/>
              </w:rPr>
              <w:t xml:space="preserve"> </w:t>
            </w:r>
            <w:r>
              <w:rPr>
                <w:rFonts w:hint="eastAsia" w:ascii="宋体" w:hAnsi="宋体" w:cs="宋体"/>
                <w:snapToGrid w:val="0"/>
                <w:color w:val="auto"/>
                <w:kern w:val="28"/>
                <w:sz w:val="24"/>
                <w:szCs w:val="24"/>
                <w:highlight w:val="none"/>
                <w:u w:val="single"/>
                <w:lang w:val="en-US" w:eastAsia="zh-CN"/>
              </w:rPr>
              <w:t xml:space="preserve">0574-56354280  </w:t>
            </w:r>
            <w:r>
              <w:rPr>
                <w:rFonts w:hint="eastAsia" w:ascii="宋体" w:hAnsi="宋体" w:eastAsia="宋体" w:cs="宋体"/>
                <w:snapToGrid w:val="0"/>
                <w:color w:val="auto"/>
                <w:kern w:val="28"/>
                <w:sz w:val="24"/>
                <w:szCs w:val="24"/>
                <w:highlight w:val="none"/>
                <w:u w:val="single"/>
                <w:lang w:val="en-US" w:eastAsia="zh-CN"/>
              </w:rPr>
              <w:t>。</w:t>
            </w:r>
          </w:p>
          <w:p w14:paraId="6C8C5229">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采购人、采购代理机构不强制或变相强制投标人提交备份投标文件。</w:t>
            </w:r>
          </w:p>
        </w:tc>
      </w:tr>
      <w:tr w14:paraId="65B8A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2929DF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B82D3BE">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81E6B7A">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snapToGrid w:val="0"/>
                <w:kern w:val="28"/>
                <w:sz w:val="24"/>
                <w:szCs w:val="24"/>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kern w:val="28"/>
                <w:sz w:val="24"/>
                <w:szCs w:val="24"/>
                <w:highlight w:val="none"/>
              </w:rPr>
              <w:t>业绩数量以提供材料较少的一方为准</w:t>
            </w:r>
            <w:r>
              <w:rPr>
                <w:rFonts w:hint="eastAsia" w:ascii="宋体" w:hAnsi="宋体" w:eastAsia="宋体" w:cs="宋体"/>
                <w:b/>
                <w:kern w:val="0"/>
                <w:sz w:val="24"/>
                <w:szCs w:val="24"/>
                <w:highlight w:val="none"/>
              </w:rPr>
              <w:t>。</w:t>
            </w:r>
          </w:p>
        </w:tc>
      </w:tr>
      <w:tr w14:paraId="15BFA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63A960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29102F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5E63780">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采购代理按下表中</w:t>
            </w:r>
            <w:r>
              <w:rPr>
                <w:rFonts w:hint="eastAsia" w:ascii="宋体" w:hAnsi="宋体" w:cs="宋体"/>
                <w:snapToGrid w:val="0"/>
                <w:color w:val="auto"/>
                <w:kern w:val="28"/>
                <w:sz w:val="24"/>
                <w:szCs w:val="24"/>
                <w:highlight w:val="none"/>
                <w:lang w:val="en-US" w:eastAsia="zh-CN"/>
              </w:rPr>
              <w:t>工程</w:t>
            </w:r>
            <w:r>
              <w:rPr>
                <w:rFonts w:hint="eastAsia" w:ascii="宋体" w:hAnsi="宋体" w:eastAsia="宋体" w:cs="宋体"/>
                <w:snapToGrid w:val="0"/>
                <w:color w:val="auto"/>
                <w:kern w:val="28"/>
                <w:sz w:val="24"/>
                <w:szCs w:val="24"/>
                <w:highlight w:val="none"/>
                <w:lang w:val="en-US" w:eastAsia="zh-CN"/>
              </w:rPr>
              <w:t>招标标准（按差额定率累进法计算），根据</w:t>
            </w:r>
            <w:r>
              <w:rPr>
                <w:rFonts w:hint="eastAsia" w:ascii="宋体" w:hAnsi="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lang w:val="en-US" w:eastAsia="zh-CN"/>
              </w:rPr>
              <w:t>金额，向中标人收取中标服务费。</w:t>
            </w:r>
          </w:p>
          <w:tbl>
            <w:tblPr>
              <w:tblStyle w:val="60"/>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5"/>
              <w:gridCol w:w="830"/>
              <w:gridCol w:w="850"/>
              <w:gridCol w:w="884"/>
            </w:tblGrid>
            <w:tr w14:paraId="2A17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3385"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30000" to="15700">
                          <wpsCustomData:border w:val="single" w:color="auto" w:sz="4" w:space="0"/>
                        </wpsCustomData:diagonal>
                        <wpsCustomData:diagonal from="10000" to="30000">
                          <wpsCustomData:border w:val="single" w:color="auto" w:sz="4" w:space="0"/>
                        </wpsCustomData:diagonal>
                      </wpsCustomData:diagonals>
                    </mc:Choice>
                  </mc:AlternateContent>
                </w:tcPr>
                <w:p w14:paraId="41C79779">
                  <w:pPr>
                    <w:keepNext w:val="0"/>
                    <w:keepLines w:val="0"/>
                    <w:suppressLineNumbers w:val="0"/>
                    <w:adjustRightInd/>
                    <w:snapToGrid w:val="0"/>
                    <w:spacing w:before="0" w:beforeAutospacing="0" w:after="0" w:afterAutospacing="0"/>
                    <w:ind w:left="0" w:right="0"/>
                    <w:jc w:val="left"/>
                    <mc:AlternateContent>
                      <mc:Choice Requires="wpsCustomData">
                        <wpsCustomData:diagonalParaType/>
                      </mc:Choice>
                    </mc:AlternateContent>
                    <w:rPr>
                      <w:rFonts w:hint="default" w:ascii="宋体" w:hAnsi="宋体" w:cs="宋体"/>
                      <w:color w:val="auto"/>
                      <w:szCs w:val="21"/>
                      <w:highlight w:val="none"/>
                      <w:lang w:bidi="ar"/>
                    </w:rPr>
                  </w:pPr>
                  <w:r>
                    <w:rPr>
                      <w:rFonts w:hint="eastAsia" w:ascii="宋体" w:hAnsi="宋体" w:cs="宋体"/>
                      <w:color w:val="auto"/>
                      <w:szCs w:val="21"/>
                      <w:highlight w:val="none"/>
                      <w:lang w:bidi="ar"/>
                    </w:rPr>
                    <w:t>金额（万元）</w:t>
                  </w:r>
                </w:p>
                <w:p w14:paraId="40CEBB5C">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费率</w:t>
                  </w:r>
                </w:p>
                <w:p w14:paraId="3E055551">
                  <w:pPr>
                    <w:keepNext w:val="0"/>
                    <w:keepLines w:val="0"/>
                    <w:suppressLineNumbers w:val="0"/>
                    <w:adjustRightInd/>
                    <w:snapToGrid w:val="0"/>
                    <w:spacing w:before="0" w:beforeAutospacing="0" w:after="0" w:afterAutospacing="0" w:line="240" w:lineRule="auto"/>
                    <w:ind w:left="0" w:right="0"/>
                    <w:jc w:val="right"/>
                    <mc:AlternateContent>
                      <mc:Choice Requires="wpsCustomData">
                        <wpsCustomData:diagonalParaType/>
                      </mc:Choice>
                    </mc:AlternateContent>
                    <w:rPr>
                      <w:rFonts w:hint="default" w:ascii="宋体" w:hAnsi="宋体" w:cs="宋体"/>
                      <w:color w:val="auto"/>
                      <w:szCs w:val="21"/>
                      <w:highlight w:val="none"/>
                      <w:lang w:bidi="ar"/>
                    </w:rPr>
                  </w:pPr>
                </w:p>
                <w:p w14:paraId="2CA749FC">
                  <w:pPr>
                    <w:keepNext w:val="0"/>
                    <w:keepLines w:val="0"/>
                    <w:suppressLineNumbers w:val="0"/>
                    <w:adjustRightInd/>
                    <w:spacing w:before="0" w:beforeAutospacing="0" w:after="0" w:afterAutospacing="0"/>
                    <w:ind w:left="0" w:right="0"/>
                    <w:jc w:val="right"/>
                    <w:rPr>
                      <w:rFonts w:hint="default" w:ascii="宋体" w:hAnsi="宋体" w:cs="宋体"/>
                      <w:color w:val="auto"/>
                      <w:szCs w:val="21"/>
                      <w:highlight w:val="none"/>
                      <w:lang w:bidi="ar"/>
                    </w:rPr>
                  </w:pPr>
                  <w:r>
                    <w:rPr>
                      <w:rFonts w:hint="eastAsia" w:ascii="宋体" w:hAnsi="宋体" w:cs="宋体"/>
                      <w:color w:val="auto"/>
                      <w:szCs w:val="21"/>
                      <w:highlight w:val="none"/>
                      <w:lang w:bidi="ar"/>
                    </w:rPr>
                    <w:t>服务类型</w:t>
                  </w:r>
                </w:p>
              </w:tc>
              <w:tc>
                <w:tcPr>
                  <w:tcW w:w="830" w:type="dxa"/>
                  <w:tcMar>
                    <w:top w:w="30" w:type="dxa"/>
                    <w:left w:w="150" w:type="dxa"/>
                    <w:bottom w:w="30" w:type="dxa"/>
                    <w:right w:w="150" w:type="dxa"/>
                  </w:tcMar>
                  <w:vAlign w:val="center"/>
                </w:tcPr>
                <w:p w14:paraId="1894C7F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货物招标</w:t>
                  </w:r>
                </w:p>
              </w:tc>
              <w:tc>
                <w:tcPr>
                  <w:tcW w:w="850" w:type="dxa"/>
                  <w:tcMar>
                    <w:top w:w="30" w:type="dxa"/>
                    <w:left w:w="150" w:type="dxa"/>
                    <w:bottom w:w="30" w:type="dxa"/>
                    <w:right w:w="150" w:type="dxa"/>
                  </w:tcMar>
                  <w:vAlign w:val="center"/>
                </w:tcPr>
                <w:p w14:paraId="5B0CE66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服务招标</w:t>
                  </w:r>
                </w:p>
              </w:tc>
              <w:tc>
                <w:tcPr>
                  <w:tcW w:w="884" w:type="dxa"/>
                  <w:tcMar>
                    <w:top w:w="30" w:type="dxa"/>
                    <w:left w:w="150" w:type="dxa"/>
                    <w:bottom w:w="30" w:type="dxa"/>
                    <w:right w:w="150" w:type="dxa"/>
                  </w:tcMar>
                  <w:vAlign w:val="center"/>
                </w:tcPr>
                <w:p w14:paraId="54F71470">
                  <w:pPr>
                    <w:keepNext w:val="0"/>
                    <w:keepLines w:val="0"/>
                    <w:suppressLineNumbers w:val="0"/>
                    <w:adjustRightInd/>
                    <w:spacing w:before="0" w:beforeAutospacing="0" w:after="0" w:afterAutospacing="0"/>
                    <w:ind w:left="0" w:right="0"/>
                    <w:rPr>
                      <w:rFonts w:hint="default" w:ascii="宋体" w:hAnsi="宋体" w:cs="宋体"/>
                      <w:color w:val="auto"/>
                      <w:szCs w:val="21"/>
                      <w:highlight w:val="none"/>
                      <w:lang w:bidi="ar"/>
                    </w:rPr>
                  </w:pPr>
                  <w:r>
                    <w:rPr>
                      <w:rFonts w:hint="eastAsia" w:ascii="宋体" w:hAnsi="宋体" w:cs="宋体"/>
                      <w:color w:val="auto"/>
                      <w:szCs w:val="21"/>
                      <w:highlight w:val="none"/>
                      <w:lang w:bidi="ar"/>
                    </w:rPr>
                    <w:t>工程招标</w:t>
                  </w:r>
                </w:p>
              </w:tc>
            </w:tr>
            <w:tr w14:paraId="0CC8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1805A7C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100以下</w:t>
                  </w:r>
                </w:p>
              </w:tc>
              <w:tc>
                <w:tcPr>
                  <w:tcW w:w="830" w:type="dxa"/>
                  <w:tcMar>
                    <w:top w:w="30" w:type="dxa"/>
                    <w:left w:w="150" w:type="dxa"/>
                    <w:bottom w:w="30" w:type="dxa"/>
                    <w:right w:w="150" w:type="dxa"/>
                  </w:tcMar>
                  <w:vAlign w:val="center"/>
                </w:tcPr>
                <w:p w14:paraId="570C361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50" w:type="dxa"/>
                  <w:tcMar>
                    <w:top w:w="30" w:type="dxa"/>
                    <w:left w:w="150" w:type="dxa"/>
                    <w:bottom w:w="30" w:type="dxa"/>
                    <w:right w:w="150" w:type="dxa"/>
                  </w:tcMar>
                  <w:vAlign w:val="center"/>
                </w:tcPr>
                <w:p w14:paraId="75D5C30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84" w:type="dxa"/>
                  <w:tcMar>
                    <w:top w:w="30" w:type="dxa"/>
                    <w:left w:w="150" w:type="dxa"/>
                    <w:bottom w:w="30" w:type="dxa"/>
                    <w:right w:w="150" w:type="dxa"/>
                  </w:tcMar>
                  <w:vAlign w:val="center"/>
                </w:tcPr>
                <w:p w14:paraId="6E8837E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w:t>
                  </w:r>
                </w:p>
              </w:tc>
            </w:tr>
            <w:tr w14:paraId="2F44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61EF5A12">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100-500</w:t>
                  </w:r>
                </w:p>
              </w:tc>
              <w:tc>
                <w:tcPr>
                  <w:tcW w:w="830" w:type="dxa"/>
                  <w:tcMar>
                    <w:top w:w="30" w:type="dxa"/>
                    <w:left w:w="150" w:type="dxa"/>
                    <w:bottom w:w="30" w:type="dxa"/>
                    <w:right w:w="150" w:type="dxa"/>
                  </w:tcMar>
                  <w:vAlign w:val="center"/>
                </w:tcPr>
                <w:p w14:paraId="2A8833B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1.1%</w:t>
                  </w:r>
                </w:p>
              </w:tc>
              <w:tc>
                <w:tcPr>
                  <w:tcW w:w="850" w:type="dxa"/>
                  <w:tcMar>
                    <w:top w:w="30" w:type="dxa"/>
                    <w:left w:w="150" w:type="dxa"/>
                    <w:bottom w:w="30" w:type="dxa"/>
                    <w:right w:w="150" w:type="dxa"/>
                  </w:tcMar>
                  <w:vAlign w:val="center"/>
                </w:tcPr>
                <w:p w14:paraId="195CC16E">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84" w:type="dxa"/>
                  <w:tcMar>
                    <w:top w:w="30" w:type="dxa"/>
                    <w:left w:w="150" w:type="dxa"/>
                    <w:bottom w:w="30" w:type="dxa"/>
                    <w:right w:w="150" w:type="dxa"/>
                  </w:tcMar>
                  <w:vAlign w:val="center"/>
                </w:tcPr>
                <w:p w14:paraId="42F20313">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0.7%</w:t>
                  </w:r>
                </w:p>
              </w:tc>
            </w:tr>
            <w:tr w14:paraId="1CAD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72181AA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500-1000</w:t>
                  </w:r>
                </w:p>
              </w:tc>
              <w:tc>
                <w:tcPr>
                  <w:tcW w:w="830" w:type="dxa"/>
                  <w:tcMar>
                    <w:top w:w="30" w:type="dxa"/>
                    <w:left w:w="150" w:type="dxa"/>
                    <w:bottom w:w="30" w:type="dxa"/>
                    <w:right w:w="150" w:type="dxa"/>
                  </w:tcMar>
                  <w:vAlign w:val="center"/>
                </w:tcPr>
                <w:p w14:paraId="6692D0F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50" w:type="dxa"/>
                  <w:tcMar>
                    <w:top w:w="30" w:type="dxa"/>
                    <w:left w:w="150" w:type="dxa"/>
                    <w:bottom w:w="30" w:type="dxa"/>
                    <w:right w:w="150" w:type="dxa"/>
                  </w:tcMar>
                  <w:vAlign w:val="center"/>
                </w:tcPr>
                <w:p w14:paraId="409EF99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0.45%</w:t>
                  </w:r>
                </w:p>
              </w:tc>
              <w:tc>
                <w:tcPr>
                  <w:tcW w:w="884" w:type="dxa"/>
                  <w:tcMar>
                    <w:top w:w="30" w:type="dxa"/>
                    <w:left w:w="150" w:type="dxa"/>
                    <w:bottom w:w="30" w:type="dxa"/>
                    <w:right w:w="150" w:type="dxa"/>
                  </w:tcMar>
                  <w:vAlign w:val="center"/>
                </w:tcPr>
                <w:p w14:paraId="75A56FB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0.55%</w:t>
                  </w:r>
                </w:p>
              </w:tc>
            </w:tr>
            <w:tr w14:paraId="72D1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23F56B2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1000-5000</w:t>
                  </w:r>
                </w:p>
              </w:tc>
              <w:tc>
                <w:tcPr>
                  <w:tcW w:w="830" w:type="dxa"/>
                  <w:tcMar>
                    <w:top w:w="30" w:type="dxa"/>
                    <w:left w:w="150" w:type="dxa"/>
                    <w:bottom w:w="30" w:type="dxa"/>
                    <w:right w:w="150" w:type="dxa"/>
                  </w:tcMar>
                  <w:vAlign w:val="center"/>
                </w:tcPr>
                <w:p w14:paraId="2A16499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w:t>
                  </w:r>
                </w:p>
              </w:tc>
              <w:tc>
                <w:tcPr>
                  <w:tcW w:w="850" w:type="dxa"/>
                  <w:tcMar>
                    <w:top w:w="30" w:type="dxa"/>
                    <w:left w:w="150" w:type="dxa"/>
                    <w:bottom w:w="30" w:type="dxa"/>
                    <w:right w:w="150" w:type="dxa"/>
                  </w:tcMar>
                  <w:vAlign w:val="center"/>
                </w:tcPr>
                <w:p w14:paraId="7EB7DC1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84" w:type="dxa"/>
                  <w:tcMar>
                    <w:top w:w="30" w:type="dxa"/>
                    <w:left w:w="150" w:type="dxa"/>
                    <w:bottom w:w="30" w:type="dxa"/>
                    <w:right w:w="150" w:type="dxa"/>
                  </w:tcMar>
                  <w:vAlign w:val="center"/>
                </w:tcPr>
                <w:p w14:paraId="38584F6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0.35%</w:t>
                  </w:r>
                </w:p>
              </w:tc>
            </w:tr>
            <w:tr w14:paraId="5915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3385" w:type="dxa"/>
                  <w:tcMar>
                    <w:top w:w="30" w:type="dxa"/>
                    <w:left w:w="150" w:type="dxa"/>
                    <w:bottom w:w="30" w:type="dxa"/>
                    <w:right w:w="150" w:type="dxa"/>
                  </w:tcMar>
                  <w:vAlign w:val="center"/>
                </w:tcPr>
                <w:p w14:paraId="1211773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5000-10000</w:t>
                  </w:r>
                </w:p>
              </w:tc>
              <w:tc>
                <w:tcPr>
                  <w:tcW w:w="830" w:type="dxa"/>
                  <w:tcMar>
                    <w:top w:w="30" w:type="dxa"/>
                    <w:left w:w="150" w:type="dxa"/>
                    <w:bottom w:w="30" w:type="dxa"/>
                    <w:right w:w="150" w:type="dxa"/>
                  </w:tcMar>
                  <w:vAlign w:val="center"/>
                </w:tcPr>
                <w:p w14:paraId="1AF8803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50" w:type="dxa"/>
                  <w:tcMar>
                    <w:top w:w="30" w:type="dxa"/>
                    <w:left w:w="150" w:type="dxa"/>
                    <w:bottom w:w="30" w:type="dxa"/>
                    <w:right w:w="150" w:type="dxa"/>
                  </w:tcMar>
                  <w:vAlign w:val="center"/>
                </w:tcPr>
                <w:p w14:paraId="013CBE4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0.1%</w:t>
                  </w:r>
                </w:p>
              </w:tc>
              <w:tc>
                <w:tcPr>
                  <w:tcW w:w="884" w:type="dxa"/>
                  <w:tcMar>
                    <w:top w:w="30" w:type="dxa"/>
                    <w:left w:w="150" w:type="dxa"/>
                    <w:bottom w:w="30" w:type="dxa"/>
                    <w:right w:w="150" w:type="dxa"/>
                  </w:tcMar>
                  <w:vAlign w:val="center"/>
                </w:tcPr>
                <w:p w14:paraId="3D8C02E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w:t>
                  </w:r>
                </w:p>
              </w:tc>
            </w:tr>
          </w:tbl>
          <w:p w14:paraId="415991C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bidi="ar"/>
              </w:rPr>
            </w:pPr>
            <w:r>
              <w:rPr>
                <w:rFonts w:hint="eastAsia" w:ascii="宋体" w:hAnsi="宋体" w:eastAsia="宋体" w:cs="宋体"/>
                <w:sz w:val="24"/>
                <w:szCs w:val="24"/>
                <w:lang w:bidi="ar"/>
              </w:rPr>
              <w:t>备注：（1）中标服务费按差额定率累进法计算；（2）中标服务费只收现金、银行票汇款、电汇款。</w:t>
            </w:r>
          </w:p>
          <w:p w14:paraId="3450C11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bidi="ar"/>
              </w:rPr>
              <w:t>汇入以下账户：</w:t>
            </w:r>
            <w:r>
              <w:rPr>
                <w:rFonts w:hint="eastAsia" w:ascii="宋体" w:hAnsi="宋体" w:cs="宋体"/>
                <w:sz w:val="24"/>
                <w:szCs w:val="24"/>
                <w:lang w:val="en-US" w:eastAsia="zh-CN" w:bidi="ar"/>
              </w:rPr>
              <w:t>宁波银行宁海支行</w:t>
            </w:r>
            <w:r>
              <w:rPr>
                <w:rFonts w:hint="eastAsia" w:ascii="宋体" w:hAnsi="宋体" w:eastAsia="宋体" w:cs="宋体"/>
                <w:sz w:val="24"/>
                <w:szCs w:val="24"/>
                <w:lang w:val="en-US" w:eastAsia="zh-CN" w:bidi="ar"/>
              </w:rPr>
              <w:t xml:space="preserve"> </w:t>
            </w:r>
          </w:p>
          <w:p w14:paraId="7A2492A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银行账号： </w:t>
            </w:r>
            <w:r>
              <w:rPr>
                <w:rFonts w:hint="eastAsia" w:ascii="宋体" w:hAnsi="宋体" w:cs="宋体"/>
                <w:sz w:val="24"/>
                <w:szCs w:val="24"/>
                <w:lang w:val="en-US" w:eastAsia="zh-CN" w:bidi="ar"/>
              </w:rPr>
              <w:t>86021110000198805</w:t>
            </w:r>
          </w:p>
          <w:p w14:paraId="3C09F63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lang w:val="en-US" w:eastAsia="zh-CN" w:bidi="ar"/>
              </w:rPr>
              <w:t>户    名：</w:t>
            </w:r>
            <w:r>
              <w:rPr>
                <w:rFonts w:hint="eastAsia" w:ascii="宋体" w:hAnsi="宋体" w:cs="宋体"/>
                <w:sz w:val="24"/>
                <w:szCs w:val="24"/>
                <w:lang w:val="en-US" w:eastAsia="zh-CN" w:bidi="ar"/>
              </w:rPr>
              <w:t>中纬工程管理咨询有限公司</w:t>
            </w:r>
            <w:r>
              <w:rPr>
                <w:rFonts w:hint="eastAsia" w:ascii="宋体" w:hAnsi="宋体" w:eastAsia="宋体" w:cs="宋体"/>
                <w:sz w:val="24"/>
                <w:szCs w:val="24"/>
                <w:lang w:val="en-US" w:eastAsia="zh-CN" w:bidi="ar"/>
              </w:rPr>
              <w:t>宁海分公司</w:t>
            </w:r>
          </w:p>
        </w:tc>
      </w:tr>
    </w:tbl>
    <w:p w14:paraId="2CA8ECF1">
      <w:pPr>
        <w:adjustRightInd/>
        <w:spacing w:line="360" w:lineRule="auto"/>
        <w:rPr>
          <w:rFonts w:cs="仿宋_GB2312" w:asciiTheme="minorEastAsia" w:hAnsiTheme="minorEastAsia" w:eastAsiaTheme="minorEastAsia"/>
          <w:b/>
          <w:sz w:val="21"/>
          <w:szCs w:val="21"/>
        </w:rPr>
      </w:pPr>
    </w:p>
    <w:bookmarkEnd w:id="9"/>
    <w:bookmarkEnd w:id="10"/>
    <w:bookmarkEnd w:id="11"/>
    <w:bookmarkEnd w:id="38"/>
    <w:p w14:paraId="3AC3C430">
      <w:pPr>
        <w:snapToGrid w:val="0"/>
        <w:spacing w:line="360" w:lineRule="auto"/>
        <w:jc w:val="center"/>
        <w:outlineLvl w:val="0"/>
        <w:rPr>
          <w:rFonts w:hint="eastAsia" w:ascii="宋体" w:hAnsi="宋体" w:eastAsia="宋体" w:cs="宋体"/>
          <w:b/>
          <w:sz w:val="24"/>
          <w:szCs w:val="24"/>
        </w:rPr>
      </w:pPr>
      <w:bookmarkStart w:id="43" w:name="_Hlt75236101"/>
      <w:bookmarkEnd w:id="43"/>
      <w:bookmarkStart w:id="44" w:name="_Hlt68072990"/>
      <w:bookmarkEnd w:id="44"/>
      <w:bookmarkStart w:id="45" w:name="_Hlt74730295"/>
      <w:bookmarkEnd w:id="45"/>
      <w:bookmarkStart w:id="46" w:name="_Hlt68057669"/>
      <w:bookmarkEnd w:id="46"/>
      <w:bookmarkStart w:id="47" w:name="_Hlt75236290"/>
      <w:bookmarkEnd w:id="47"/>
      <w:bookmarkStart w:id="48" w:name="_Hlt75236011"/>
      <w:bookmarkEnd w:id="48"/>
      <w:bookmarkStart w:id="49" w:name="_Hlt74707468"/>
      <w:bookmarkEnd w:id="49"/>
      <w:bookmarkStart w:id="50" w:name="_Hlt74714665"/>
      <w:bookmarkEnd w:id="50"/>
      <w:bookmarkStart w:id="51" w:name="_Hlt74729768"/>
      <w:bookmarkEnd w:id="51"/>
      <w:bookmarkStart w:id="52" w:name="第三部分"/>
      <w:bookmarkStart w:id="53" w:name="_Toc164416483"/>
      <w:r>
        <w:rPr>
          <w:rFonts w:hint="eastAsia" w:ascii="宋体" w:hAnsi="宋体" w:eastAsia="宋体" w:cs="宋体"/>
          <w:b/>
          <w:sz w:val="24"/>
          <w:szCs w:val="24"/>
        </w:rPr>
        <w:t>一、总则</w:t>
      </w:r>
    </w:p>
    <w:p w14:paraId="01D62121">
      <w:pPr>
        <w:snapToGrid w:val="0"/>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1. 适用范围</w:t>
      </w:r>
    </w:p>
    <w:p w14:paraId="5103D613">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本采购文件适用于该项目的采购邀请、响应文件提交、响应文件开启、资格审查及信用信息查询、磋商、评审、成交供应商确定、合同、验收等行为（法律、法规另有规定的，从其规定）。</w:t>
      </w:r>
    </w:p>
    <w:p w14:paraId="77B87595">
      <w:pPr>
        <w:snapToGrid w:val="0"/>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2.定义</w:t>
      </w:r>
    </w:p>
    <w:p w14:paraId="357A79A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“采购人”系指竞争性磋商公告中载明的本项目的采购人。</w:t>
      </w:r>
    </w:p>
    <w:p w14:paraId="29CA9E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”系指竞争性磋商公告中载明的本项目的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043EA0D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“供应商”系指是指提交响应文件和报价、参与竞争性磋商采购活动的法人、其他组织或者自然人。</w:t>
      </w:r>
    </w:p>
    <w:p w14:paraId="16DA6E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14:paraId="03B0508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EB88D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指本项目政府采购活动所依托的政府采购云平台（https://www.zcygov.cn/）。</w:t>
      </w:r>
    </w:p>
    <w:p w14:paraId="62BB61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 “▲” 系指实质性要求条款，“</w:t>
      </w:r>
      <w:sdt>
        <w:sdtPr>
          <w:rPr>
            <w:rFonts w:hint="eastAsia" w:ascii="宋体" w:hAnsi="宋体" w:eastAsia="宋体" w:cs="宋体"/>
            <w:kern w:val="0"/>
            <w:sz w:val="24"/>
            <w:szCs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szCs w:val="24"/>
        </w:rPr>
        <w:t>” 系指适用本项目的要求，“</w:t>
      </w:r>
      <w:sdt>
        <w:sdtPr>
          <w:rPr>
            <w:rFonts w:hint="eastAsia" w:ascii="宋体" w:hAnsi="宋体" w:eastAsia="宋体" w:cs="宋体"/>
            <w:kern w:val="0"/>
            <w:sz w:val="24"/>
            <w:szCs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 系指不适用本项目的要求，“※”系指磋商过程中可能实质性变动的内容。</w:t>
      </w:r>
    </w:p>
    <w:p w14:paraId="2F06A168">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14:paraId="39278F5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14:paraId="6ED3626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支持绿色发展</w:t>
      </w:r>
    </w:p>
    <w:p w14:paraId="0737FC9C">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sz w:val="24"/>
          <w:szCs w:val="24"/>
        </w:rPr>
        <w:t>采购人拟采购的产品属于政府强制采购的节能产品品目清单范围的，供应商未按采购文件要求提供国家确定的认证机构出具的、处于有效期之内的节能产品认证证书的，响应文件无效。</w:t>
      </w:r>
    </w:p>
    <w:p w14:paraId="05F9BAE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3.2.2纳入政府采购管理的修缮、装修类项目采购建材的，鼓励采购单位将绿色建材性能、指标等作为实质性条件纳入采购文件和合同，具体性能指标要求参考相关绿色建材政府采购需求标准。</w:t>
      </w:r>
    </w:p>
    <w:p w14:paraId="67EE67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4"/>
          <w:szCs w:val="24"/>
          <w:highlight w:val="none"/>
        </w:rPr>
        <w:t>鼓励采购单位优先采购秸秆环保板材等资源综合利用产品。鼓励采购单位优先采购绿色物流配送服务、提供新能源交通工具的租赁服务。</w:t>
      </w:r>
    </w:p>
    <w:p w14:paraId="0E640652">
      <w:pPr>
        <w:pStyle w:val="3"/>
        <w:numPr>
          <w:ilvl w:val="0"/>
          <w:numId w:val="0"/>
        </w:numPr>
        <w:tabs>
          <w:tab w:val="left" w:pos="0"/>
          <w:tab w:val="clear" w:pos="432"/>
        </w:tabs>
        <w:ind w:firstLine="480" w:firstLineChars="200"/>
        <w:rPr>
          <w:rFonts w:hint="eastAsia" w:ascii="宋体" w:hAnsi="宋体" w:eastAsia="宋体" w:cs="宋体"/>
          <w:sz w:val="24"/>
          <w:szCs w:val="24"/>
          <w:lang w:val="en-US"/>
        </w:rPr>
      </w:pPr>
      <w:r>
        <w:rPr>
          <w:rFonts w:hint="eastAsia" w:ascii="宋体" w:hAnsi="宋体" w:eastAsia="宋体" w:cs="宋体"/>
          <w:b w:val="0"/>
          <w:bCs w:val="0"/>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6B634F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3.3支持中小企业发展</w:t>
      </w:r>
    </w:p>
    <w:p w14:paraId="5D482CD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C509B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70E2B4C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在政府采购活动中，供应商提供的工程符合下列情形的，享受中小企业扶持政策：</w:t>
      </w:r>
      <w:r>
        <w:rPr>
          <w:rFonts w:hint="eastAsia" w:ascii="宋体" w:hAnsi="宋体" w:eastAsia="宋体" w:cs="宋体"/>
          <w:sz w:val="24"/>
          <w:szCs w:val="24"/>
        </w:rPr>
        <w:t>在工程采购项目中，工程由中小企业承建，即工程施工单位为中小企业</w:t>
      </w:r>
      <w:r>
        <w:rPr>
          <w:rFonts w:hint="eastAsia" w:ascii="宋体" w:hAnsi="宋体" w:eastAsia="宋体" w:cs="宋体"/>
          <w:kern w:val="0"/>
          <w:sz w:val="24"/>
          <w:szCs w:val="24"/>
        </w:rPr>
        <w:t>。</w:t>
      </w:r>
    </w:p>
    <w:p w14:paraId="1C7C60EC">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18A6B5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3.3.3对于未预留份额专门面向中小企业的政府采购工程项目，以及预留份额政府采购工程项目中的非预留部分标项，对小型和微型企业的最后报价给予</w:t>
      </w:r>
      <w:r>
        <w:rPr>
          <w:rFonts w:hint="eastAsia" w:ascii="宋体" w:hAnsi="宋体" w:cs="宋体"/>
          <w:sz w:val="24"/>
          <w:szCs w:val="24"/>
          <w:lang w:val="en-US" w:eastAsia="zh-CN"/>
        </w:rPr>
        <w:t>10</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eastAsia="宋体" w:cs="宋体"/>
          <w:sz w:val="24"/>
          <w:szCs w:val="24"/>
        </w:rPr>
        <w:t>联合协议或者分包意向协议约定小微企业的合同份额占到合同总金额30%以上的</w:t>
      </w:r>
      <w:bookmarkEnd w:id="54"/>
      <w:r>
        <w:rPr>
          <w:rFonts w:hint="eastAsia" w:ascii="宋体" w:hAnsi="宋体" w:eastAsia="宋体" w:cs="宋体"/>
          <w:sz w:val="24"/>
          <w:szCs w:val="24"/>
        </w:rPr>
        <w:t>，对联合体或者大中型企业的报价给予</w:t>
      </w:r>
      <w:r>
        <w:rPr>
          <w:rFonts w:hint="eastAsia" w:ascii="宋体" w:hAnsi="宋体" w:cs="宋体"/>
          <w:sz w:val="24"/>
          <w:szCs w:val="24"/>
          <w:lang w:val="en-US" w:eastAsia="zh-CN"/>
        </w:rPr>
        <w:t>4-6</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14:paraId="737C5C0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14:paraId="4D84F27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AE9C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35F8E0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14:paraId="73466CB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bCs/>
          <w:sz w:val="24"/>
          <w:szCs w:val="24"/>
        </w:rPr>
        <w:t>支持创新发展</w:t>
      </w:r>
    </w:p>
    <w:p w14:paraId="66DA764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3.4.1 采购人优先采购被认定为首台套产品和“制造精品”的自主创新产品。</w:t>
      </w:r>
    </w:p>
    <w:p w14:paraId="6FFEFA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3.4.2首台套产品被纳入《首台套产品推广应用指导目录》之日起</w:t>
      </w:r>
      <w:r>
        <w:rPr>
          <w:rFonts w:hint="eastAsia" w:ascii="宋体" w:hAnsi="宋体" w:eastAsia="宋体" w:cs="宋体"/>
          <w:color w:val="FF0000"/>
          <w:sz w:val="24"/>
          <w:szCs w:val="24"/>
        </w:rPr>
        <w:t>3</w:t>
      </w:r>
      <w:r>
        <w:rPr>
          <w:rFonts w:hint="eastAsia" w:ascii="宋体" w:hAnsi="宋体" w:eastAsia="宋体" w:cs="宋体"/>
          <w:sz w:val="24"/>
          <w:szCs w:val="24"/>
        </w:rPr>
        <w:t>年内，以及产品核心技术高于国内领先水平，并具有明晰自主知识产权的“制造精品”产品，自认定之日起2年内视同已具备相应销售业绩，参加政府采购活动时业绩分值为满分。</w:t>
      </w:r>
    </w:p>
    <w:p w14:paraId="516AE591">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3.5平等对待内外资企业和符合条件的破产重整企业：</w:t>
      </w:r>
    </w:p>
    <w:p w14:paraId="26ECC14F">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平等对待内外资企业和符合条件的破产重整企业，切实保障企业公平竞争，平等维护企业的合法利益。</w:t>
      </w:r>
      <w:r>
        <w:rPr>
          <w:rFonts w:hint="eastAsia" w:ascii="宋体" w:hAnsi="宋体" w:eastAsia="宋体" w:cs="宋体"/>
          <w:sz w:val="24"/>
          <w:szCs w:val="24"/>
        </w:rPr>
        <w:cr/>
      </w:r>
      <w:r>
        <w:rPr>
          <w:rFonts w:hint="eastAsia" w:ascii="宋体" w:hAnsi="宋体" w:eastAsia="宋体" w:cs="宋体"/>
          <w:b/>
          <w:sz w:val="24"/>
          <w:szCs w:val="24"/>
        </w:rPr>
        <w:t>4. 询问、质疑、投诉</w:t>
      </w:r>
    </w:p>
    <w:p w14:paraId="0A98FB75">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4.1在线询问、质疑、投诉</w:t>
      </w:r>
    </w:p>
    <w:p w14:paraId="636472AE">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298869">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4.2供应商询问</w:t>
      </w:r>
    </w:p>
    <w:p w14:paraId="1461A325">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C9DEEC">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4.3供应商质疑</w:t>
      </w:r>
    </w:p>
    <w:p w14:paraId="74344D5B">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.1提出质疑的供应商应当是参与所质疑项目采购活动的供应商。潜在供应商已依法获取其可质疑的采购文件的，可以对该文件提出质疑。</w:t>
      </w:r>
    </w:p>
    <w:p w14:paraId="5BACF305">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14:paraId="18D760F9">
      <w:pPr>
        <w:pStyle w:val="5"/>
        <w:spacing w:line="360" w:lineRule="auto"/>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4.3.2.1对采购文件提出质疑的，质疑期限为供应商获得采购文件之日或者采购文件公告期限届满之日起计算。</w:t>
      </w:r>
    </w:p>
    <w:p w14:paraId="47534A2E">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w:t>
      </w:r>
    </w:p>
    <w:p w14:paraId="572DCA50">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4.3.2.3对采购结果提出质疑的，质疑期限自采购结果公告期限届满之日起计算。</w:t>
      </w:r>
    </w:p>
    <w:p w14:paraId="6D31A2A2">
      <w:pPr>
        <w:pStyle w:val="31"/>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14:paraId="6978831E">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4.3.3.1供应商的姓名或者名称、地址、邮编、联系人及联系电话；</w:t>
      </w:r>
    </w:p>
    <w:p w14:paraId="3B83631C">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4.3.3.2质疑项目的名称、编号；</w:t>
      </w:r>
    </w:p>
    <w:p w14:paraId="2874A276">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4.3.3.3具体、明确的质疑事项和与质疑事项相关的请求；</w:t>
      </w:r>
    </w:p>
    <w:p w14:paraId="6FDC5375">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4.3.3.4事实依据；</w:t>
      </w:r>
    </w:p>
    <w:p w14:paraId="4C189AD2">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4.3.3.5必要的法律依据；</w:t>
      </w:r>
    </w:p>
    <w:p w14:paraId="10743DA8">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14:paraId="66CF59B3">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66316933">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516EFBBD">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14:paraId="5AAF7CE8">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应当在收到供应商的书面质疑后七个工作日内作出答复，并以书面形式通知质疑供应商和其他与质疑处理结果有利害关系的政府采购当事人，但答复的内容不得涉及商业秘密。根据《</w:t>
      </w:r>
      <w:r>
        <w:rPr>
          <w:rFonts w:hint="eastAsia" w:cs="宋体"/>
          <w:sz w:val="24"/>
          <w:szCs w:val="24"/>
          <w:lang w:eastAsia="zh-CN"/>
        </w:rPr>
        <w:t>宁波市</w:t>
      </w:r>
      <w:r>
        <w:rPr>
          <w:rFonts w:hint="eastAsia" w:ascii="宋体" w:hAnsi="宋体" w:eastAsia="宋体" w:cs="宋体"/>
          <w:sz w:val="24"/>
          <w:szCs w:val="24"/>
        </w:rPr>
        <w:t>财政局关于进一步加强政府采购信息公开优化营商环境的通知》（杭财采监〔2021〕17号）,采购人或者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在质疑回复后5个工作日内，在浙江政府采购网的“其他公告”栏目公开质疑答复，答复内容应当完整。质疑函作为附件上传。</w:t>
      </w:r>
    </w:p>
    <w:p w14:paraId="7D22E9F7">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14:paraId="41025C6C">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14:paraId="61334A3A">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4.4.1质疑供应商对采购人、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14:paraId="2F0BAF9A">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4F9DC586">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14:paraId="70F674A5">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4.4.4以联合体形式参加政府采购活动的，其投诉应当由组成联合体的所有供应商共同提出。</w:t>
      </w:r>
    </w:p>
    <w:p w14:paraId="2FDB0EE6">
      <w:pPr>
        <w:pStyle w:val="618"/>
        <w:shd w:val="clear" w:color="auto" w:fill="FFFFFF"/>
        <w:snapToGrid w:val="0"/>
        <w:spacing w:after="240" w:afterAutospacing="0" w:line="360" w:lineRule="auto"/>
        <w:ind w:firstLine="480" w:firstLineChars="200"/>
        <w:contextualSpacing/>
        <w:rPr>
          <w:rFonts w:hint="eastAsia" w:ascii="宋体" w:hAnsi="宋体" w:eastAsia="宋体" w:cs="宋体"/>
          <w:sz w:val="24"/>
          <w:szCs w:val="24"/>
          <w:highlight w:val="yellow"/>
        </w:rPr>
      </w:pPr>
      <w:r>
        <w:rPr>
          <w:rFonts w:hint="eastAsia" w:ascii="宋体" w:hAnsi="宋体" w:eastAsia="宋体" w:cs="宋体"/>
          <w:sz w:val="24"/>
          <w:szCs w:val="24"/>
        </w:rPr>
        <w:t>4.5.5</w:t>
      </w:r>
      <w:r>
        <w:rPr>
          <w:rFonts w:hint="eastAsia" w:ascii="宋体" w:hAnsi="宋体" w:eastAsia="宋体" w:cs="宋体"/>
          <w:sz w:val="24"/>
          <w:szCs w:val="24"/>
          <w:highlight w:val="none"/>
        </w:rPr>
        <w:t>根据政府采购行政裁决工作安排，</w:t>
      </w:r>
      <w:r>
        <w:rPr>
          <w:rFonts w:hint="eastAsia" w:cs="宋体"/>
          <w:sz w:val="24"/>
          <w:szCs w:val="24"/>
          <w:highlight w:val="none"/>
          <w:lang w:val="en-US" w:eastAsia="zh-CN"/>
        </w:rPr>
        <w:t>宁海县</w:t>
      </w:r>
      <w:r>
        <w:rPr>
          <w:rFonts w:hint="eastAsia" w:ascii="宋体" w:hAnsi="宋体" w:eastAsia="宋体" w:cs="宋体"/>
          <w:sz w:val="24"/>
          <w:szCs w:val="24"/>
          <w:highlight w:val="none"/>
        </w:rPr>
        <w:t>政府采购项目投诉材料可寄送至</w:t>
      </w:r>
      <w:r>
        <w:rPr>
          <w:rFonts w:hint="eastAsia" w:cs="宋体"/>
          <w:sz w:val="24"/>
          <w:szCs w:val="24"/>
          <w:highlight w:val="none"/>
          <w:lang w:val="en-US" w:eastAsia="zh-CN"/>
        </w:rPr>
        <w:t>宁海县政府采购管理办公室</w:t>
      </w:r>
      <w:r>
        <w:rPr>
          <w:rFonts w:hint="eastAsia" w:ascii="宋体" w:hAnsi="宋体" w:eastAsia="宋体" w:cs="宋体"/>
          <w:sz w:val="24"/>
          <w:szCs w:val="24"/>
          <w:highlight w:val="none"/>
        </w:rPr>
        <w:t>，地址：</w:t>
      </w:r>
      <w:r>
        <w:rPr>
          <w:rFonts w:hint="eastAsia" w:cs="宋体"/>
          <w:sz w:val="24"/>
          <w:szCs w:val="24"/>
          <w:highlight w:val="none"/>
          <w:lang w:val="en-US" w:eastAsia="zh-CN"/>
        </w:rPr>
        <w:t>宁海县跃龙街道桃源中路218号</w:t>
      </w:r>
      <w:r>
        <w:rPr>
          <w:rFonts w:hint="eastAsia" w:ascii="宋体" w:hAnsi="宋体" w:eastAsia="宋体" w:cs="宋体"/>
          <w:sz w:val="24"/>
          <w:szCs w:val="24"/>
          <w:highlight w:val="none"/>
        </w:rPr>
        <w:t>，收件人：</w:t>
      </w:r>
      <w:r>
        <w:rPr>
          <w:rFonts w:hint="eastAsia" w:cs="宋体"/>
          <w:sz w:val="24"/>
          <w:szCs w:val="24"/>
          <w:highlight w:val="none"/>
          <w:lang w:val="en-US" w:eastAsia="zh-CN"/>
        </w:rPr>
        <w:t>王老师</w:t>
      </w:r>
      <w:r>
        <w:rPr>
          <w:rFonts w:hint="eastAsia" w:ascii="宋体" w:hAnsi="宋体" w:eastAsia="宋体" w:cs="宋体"/>
          <w:sz w:val="24"/>
          <w:szCs w:val="24"/>
          <w:highlight w:val="none"/>
        </w:rPr>
        <w:t>，电话：</w:t>
      </w:r>
      <w:r>
        <w:rPr>
          <w:rFonts w:hint="eastAsia" w:cs="宋体"/>
          <w:sz w:val="24"/>
          <w:szCs w:val="24"/>
          <w:highlight w:val="none"/>
          <w:lang w:val="en-US" w:eastAsia="zh-CN"/>
        </w:rPr>
        <w:t>0574-65265668</w:t>
      </w:r>
      <w:r>
        <w:rPr>
          <w:rFonts w:hint="eastAsia" w:ascii="宋体" w:hAnsi="宋体" w:eastAsia="宋体" w:cs="宋体"/>
          <w:sz w:val="24"/>
          <w:szCs w:val="24"/>
          <w:highlight w:val="none"/>
        </w:rPr>
        <w:t>。</w:t>
      </w:r>
    </w:p>
    <w:p w14:paraId="68191826">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投诉书范本及制作说明详见附件3。</w:t>
      </w:r>
    </w:p>
    <w:p w14:paraId="15ECBAEB">
      <w:pPr>
        <w:pStyle w:val="395"/>
        <w:snapToGrid w:val="0"/>
        <w:spacing w:before="0"/>
        <w:ind w:firstLine="360"/>
        <w:rPr>
          <w:rFonts w:hint="eastAsia" w:ascii="宋体" w:hAnsi="宋体" w:eastAsia="宋体" w:cs="宋体"/>
          <w:sz w:val="24"/>
          <w:szCs w:val="24"/>
        </w:rPr>
      </w:pPr>
    </w:p>
    <w:p w14:paraId="60360F50">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二、采购文件的构成、澄清、修改</w:t>
      </w:r>
    </w:p>
    <w:p w14:paraId="6BBF31CF">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5．采购文件的构成</w:t>
      </w:r>
    </w:p>
    <w:p w14:paraId="2480D033">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采购文件包括下列文件及附件：</w:t>
      </w:r>
    </w:p>
    <w:p w14:paraId="0478A45C">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5.1.1竞争性磋商公告；</w:t>
      </w:r>
    </w:p>
    <w:p w14:paraId="6BFC4FA1">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5.1.2供应商须知；</w:t>
      </w:r>
    </w:p>
    <w:p w14:paraId="5850F75F">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4BCA45C5">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5.1.4评审办法；</w:t>
      </w:r>
    </w:p>
    <w:p w14:paraId="28A51450">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40FA6E88">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5.1.6应提交的有关格式范例。</w:t>
      </w:r>
    </w:p>
    <w:p w14:paraId="379358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5.2与本项目有关的</w:t>
      </w:r>
      <w:r>
        <w:rPr>
          <w:rFonts w:hint="eastAsia" w:ascii="宋体" w:hAnsi="宋体" w:eastAsia="宋体" w:cs="宋体"/>
          <w:bCs/>
          <w:sz w:val="24"/>
          <w:szCs w:val="24"/>
        </w:rPr>
        <w:t>澄清或者修改的内容为采购文件的组成部分</w:t>
      </w:r>
      <w:r>
        <w:rPr>
          <w:rFonts w:hint="eastAsia" w:ascii="宋体" w:hAnsi="宋体" w:eastAsia="宋体" w:cs="宋体"/>
          <w:sz w:val="24"/>
          <w:szCs w:val="24"/>
        </w:rPr>
        <w:t>。</w:t>
      </w:r>
    </w:p>
    <w:p w14:paraId="4AB48D3F">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6. 采购文件的澄清、修改</w:t>
      </w:r>
    </w:p>
    <w:p w14:paraId="6BACA967">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6.1已获取采购文件的潜在供应商，若有问题需要澄清，应于响应文件提交（上传）截止时间前，以书面形式向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w:t>
      </w:r>
    </w:p>
    <w:p w14:paraId="162AABA6">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eastAsia="宋体" w:cs="宋体"/>
          <w:sz w:val="24"/>
          <w:szCs w:val="24"/>
          <w:lang w:eastAsia="zh-CN"/>
        </w:rPr>
        <w:t>采购代理机构</w:t>
      </w:r>
      <w:r>
        <w:rPr>
          <w:rFonts w:hint="eastAsia" w:ascii="宋体" w:hAnsi="宋体" w:eastAsia="宋体" w:cs="宋体"/>
          <w:sz w:val="24"/>
          <w:szCs w:val="24"/>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7673BAC">
      <w:pPr>
        <w:pStyle w:val="22"/>
        <w:rPr>
          <w:rFonts w:hint="eastAsia" w:ascii="宋体" w:hAnsi="宋体" w:eastAsia="宋体" w:cs="宋体"/>
          <w:sz w:val="24"/>
          <w:szCs w:val="24"/>
          <w:lang w:val="en-US"/>
        </w:rPr>
      </w:pPr>
    </w:p>
    <w:p w14:paraId="461F9E13">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三、提交响应文件</w:t>
      </w:r>
    </w:p>
    <w:p w14:paraId="5A90C109">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7. 采购文件的获取</w:t>
      </w:r>
    </w:p>
    <w:p w14:paraId="5B0B1CDA">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详见竞争性磋商公告中获取采购文件的时间期限、地点、方式及采购文件售价。</w:t>
      </w:r>
    </w:p>
    <w:p w14:paraId="19E6DCC4">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8.磋商前答疑会或现场考察</w:t>
      </w:r>
    </w:p>
    <w:p w14:paraId="1DFE0031">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采购人组织潜在供应商现场考察或者召开磋商前答疑会的，潜在供应商按第</w:t>
      </w:r>
      <w:r>
        <w:rPr>
          <w:rFonts w:hint="eastAsia" w:ascii="宋体" w:hAnsi="宋体" w:eastAsia="宋体" w:cs="宋体"/>
          <w:sz w:val="24"/>
          <w:szCs w:val="24"/>
          <w:lang w:eastAsia="zh-CN"/>
        </w:rPr>
        <w:t>三</w:t>
      </w:r>
      <w:r>
        <w:rPr>
          <w:rFonts w:hint="eastAsia" w:ascii="宋体" w:hAnsi="宋体" w:eastAsia="宋体" w:cs="宋体"/>
          <w:sz w:val="24"/>
          <w:szCs w:val="24"/>
        </w:rPr>
        <w:t>部分供应商须知前附表的规定参加现场考察或者磋商前答疑会。</w:t>
      </w:r>
    </w:p>
    <w:p w14:paraId="740E4FF2">
      <w:pPr>
        <w:pStyle w:val="31"/>
        <w:spacing w:line="360" w:lineRule="auto"/>
        <w:rPr>
          <w:rFonts w:hint="eastAsia" w:ascii="宋体" w:hAnsi="宋体" w:eastAsia="宋体" w:cs="宋体"/>
          <w:b/>
          <w:sz w:val="24"/>
          <w:szCs w:val="24"/>
        </w:rPr>
      </w:pPr>
      <w:r>
        <w:rPr>
          <w:rFonts w:hint="eastAsia" w:ascii="宋体" w:hAnsi="宋体" w:eastAsia="宋体" w:cs="宋体"/>
          <w:b/>
          <w:kern w:val="28"/>
          <w:sz w:val="24"/>
          <w:szCs w:val="24"/>
        </w:rPr>
        <w:t>9.磋商保证金</w:t>
      </w:r>
    </w:p>
    <w:p w14:paraId="75F5C72B">
      <w:pPr>
        <w:pStyle w:val="5"/>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本项目不需缴纳磋商保证金。</w:t>
      </w:r>
    </w:p>
    <w:p w14:paraId="7991059B">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10. 响应文件的语言</w:t>
      </w:r>
    </w:p>
    <w:p w14:paraId="3CAE546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响应文件及供应商与采购有关的来往通知、函件和文件均应使用中文。</w:t>
      </w:r>
    </w:p>
    <w:p w14:paraId="6097E2C0">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11. 响应文件的组成</w:t>
      </w:r>
    </w:p>
    <w:p w14:paraId="7F1725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14:paraId="62893A86">
      <w:pPr>
        <w:snapToGrid w:val="0"/>
        <w:spacing w:line="360" w:lineRule="auto"/>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rPr>
        <w:t>11.1.1</w:t>
      </w:r>
      <w:r>
        <w:rPr>
          <w:rFonts w:hint="eastAsia" w:ascii="宋体" w:hAnsi="宋体" w:cs="宋体"/>
          <w:sz w:val="24"/>
          <w:szCs w:val="24"/>
          <w:lang w:val="en-US" w:eastAsia="zh-CN"/>
        </w:rPr>
        <w:t>营业执照；</w:t>
      </w:r>
    </w:p>
    <w:p w14:paraId="26E1593B">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11.1.2</w:t>
      </w:r>
      <w:r>
        <w:rPr>
          <w:rFonts w:hint="eastAsia" w:ascii="宋体" w:hAnsi="宋体" w:eastAsia="宋体" w:cs="宋体"/>
          <w:sz w:val="24"/>
          <w:szCs w:val="24"/>
        </w:rPr>
        <w:t>符合参加政府采购活动应当具备的一般条件的承诺函；</w:t>
      </w:r>
    </w:p>
    <w:p w14:paraId="2B11E95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w:t>
      </w:r>
      <w:bookmarkStart w:id="55" w:name="_Hlk101259339"/>
      <w:r>
        <w:rPr>
          <w:rFonts w:hint="eastAsia" w:ascii="宋体" w:hAnsi="宋体" w:cs="宋体"/>
          <w:sz w:val="24"/>
          <w:szCs w:val="24"/>
          <w:lang w:val="en-US" w:eastAsia="zh-CN"/>
        </w:rPr>
        <w:t>3</w:t>
      </w:r>
      <w:r>
        <w:rPr>
          <w:rFonts w:hint="eastAsia" w:ascii="宋体" w:hAnsi="宋体" w:eastAsia="宋体" w:cs="宋体"/>
          <w:snapToGrid w:val="0"/>
          <w:kern w:val="28"/>
          <w:sz w:val="24"/>
          <w:szCs w:val="24"/>
        </w:rPr>
        <w:t>联合协议</w:t>
      </w:r>
      <w:bookmarkStart w:id="56" w:name="_Hlk101257010"/>
      <w:r>
        <w:rPr>
          <w:rFonts w:hint="eastAsia" w:ascii="宋体" w:hAnsi="宋体" w:eastAsia="宋体" w:cs="宋体"/>
          <w:snapToGrid w:val="0"/>
          <w:kern w:val="28"/>
          <w:sz w:val="24"/>
          <w:szCs w:val="24"/>
        </w:rPr>
        <w:t>（如果有)</w:t>
      </w:r>
      <w:bookmarkEnd w:id="55"/>
      <w:bookmarkEnd w:id="56"/>
      <w:r>
        <w:rPr>
          <w:rFonts w:hint="eastAsia" w:ascii="宋体" w:hAnsi="宋体" w:eastAsia="宋体" w:cs="宋体"/>
          <w:snapToGrid w:val="0"/>
          <w:kern w:val="28"/>
          <w:sz w:val="24"/>
          <w:szCs w:val="24"/>
        </w:rPr>
        <w:t>；</w:t>
      </w:r>
    </w:p>
    <w:p w14:paraId="22F80FC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cs="宋体"/>
          <w:sz w:val="24"/>
          <w:szCs w:val="24"/>
          <w:lang w:val="en-US" w:eastAsia="zh-CN"/>
        </w:rPr>
        <w:t>4</w:t>
      </w:r>
      <w:r>
        <w:rPr>
          <w:rFonts w:hint="eastAsia" w:ascii="宋体" w:hAnsi="宋体" w:eastAsia="宋体" w:cs="宋体"/>
          <w:sz w:val="24"/>
          <w:szCs w:val="24"/>
        </w:rPr>
        <w:t>落实政府采购政策需满足的资格要求</w:t>
      </w:r>
      <w:r>
        <w:rPr>
          <w:rFonts w:hint="eastAsia" w:ascii="宋体" w:hAnsi="宋体" w:eastAsia="宋体" w:cs="宋体"/>
          <w:snapToGrid w:val="0"/>
          <w:kern w:val="28"/>
          <w:sz w:val="24"/>
          <w:szCs w:val="24"/>
        </w:rPr>
        <w:t>（如果有)</w:t>
      </w:r>
      <w:r>
        <w:rPr>
          <w:rFonts w:hint="eastAsia" w:ascii="宋体" w:hAnsi="宋体" w:eastAsia="宋体" w:cs="宋体"/>
          <w:sz w:val="24"/>
          <w:szCs w:val="24"/>
        </w:rPr>
        <w:t>；</w:t>
      </w:r>
    </w:p>
    <w:p w14:paraId="6F47FFA4">
      <w:pPr>
        <w:snapToGrid w:val="0"/>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11.1.</w:t>
      </w:r>
      <w:r>
        <w:rPr>
          <w:rFonts w:hint="eastAsia" w:ascii="宋体" w:hAnsi="宋体" w:cs="宋体"/>
          <w:sz w:val="24"/>
          <w:szCs w:val="24"/>
          <w:lang w:val="en-US" w:eastAsia="zh-CN"/>
        </w:rPr>
        <w:t>5</w:t>
      </w:r>
      <w:r>
        <w:rPr>
          <w:rFonts w:hint="eastAsia" w:ascii="宋体" w:hAnsi="宋体" w:eastAsia="宋体" w:cs="宋体"/>
          <w:sz w:val="24"/>
          <w:szCs w:val="24"/>
        </w:rPr>
        <w:t>本项目的特定资格要求</w:t>
      </w:r>
      <w:r>
        <w:rPr>
          <w:rFonts w:hint="eastAsia" w:ascii="宋体" w:hAnsi="宋体" w:eastAsia="宋体" w:cs="宋体"/>
          <w:sz w:val="24"/>
          <w:szCs w:val="24"/>
          <w:lang w:eastAsia="zh-CN"/>
        </w:rPr>
        <w:t>；</w:t>
      </w:r>
    </w:p>
    <w:p w14:paraId="23D53E28">
      <w:pPr>
        <w:snapToGrid w:val="0"/>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rPr>
        <w:t>11.</w:t>
      </w:r>
      <w:r>
        <w:rPr>
          <w:rFonts w:hint="eastAsia" w:ascii="宋体" w:hAnsi="宋体" w:cs="宋体"/>
          <w:sz w:val="24"/>
          <w:szCs w:val="24"/>
          <w:lang w:val="en-US" w:eastAsia="zh-CN"/>
        </w:rPr>
        <w:t>1.6</w:t>
      </w:r>
      <w:r>
        <w:rPr>
          <w:rFonts w:hint="eastAsia" w:ascii="宋体" w:hAnsi="宋体" w:eastAsia="宋体" w:cs="宋体"/>
          <w:sz w:val="24"/>
          <w:szCs w:val="24"/>
        </w:rPr>
        <w:t>中小企业声明函。</w:t>
      </w:r>
    </w:p>
    <w:p w14:paraId="3A9CA785">
      <w:pPr>
        <w:pStyle w:val="22"/>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56B766ED">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11.2.1符合性审查资料；</w:t>
      </w:r>
    </w:p>
    <w:p w14:paraId="27B5DEB5">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11.2.2响应函；</w:t>
      </w:r>
    </w:p>
    <w:p w14:paraId="725DE138">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11.2.3</w:t>
      </w:r>
      <w:r>
        <w:rPr>
          <w:rFonts w:hint="eastAsia" w:ascii="宋体" w:hAnsi="宋体" w:eastAsia="宋体" w:cs="宋体"/>
          <w:sz w:val="24"/>
          <w:szCs w:val="24"/>
          <w:lang w:val="en-US" w:eastAsia="zh-CN"/>
        </w:rPr>
        <w:t>项目需求偏离表</w:t>
      </w:r>
      <w:r>
        <w:rPr>
          <w:rFonts w:hint="eastAsia" w:ascii="宋体" w:hAnsi="宋体" w:cs="宋体"/>
          <w:sz w:val="24"/>
          <w:szCs w:val="24"/>
          <w:lang w:val="zh-CN"/>
        </w:rPr>
        <w:t>；</w:t>
      </w:r>
    </w:p>
    <w:p w14:paraId="1DAEAD62">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11.2.4商务技术偏离表；</w:t>
      </w:r>
    </w:p>
    <w:p w14:paraId="066C7CBB">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11.2.5授权委托书或法定代表人（单位负责人、自然人本人）身份证明；</w:t>
      </w:r>
    </w:p>
    <w:p w14:paraId="0A1E8F2B">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11.2.6</w:t>
      </w:r>
      <w:r>
        <w:rPr>
          <w:rFonts w:hint="eastAsia" w:ascii="宋体" w:hAnsi="宋体" w:eastAsia="宋体" w:cs="宋体"/>
          <w:sz w:val="24"/>
          <w:szCs w:val="24"/>
        </w:rPr>
        <w:t>分包意向协议（如果有)；</w:t>
      </w:r>
    </w:p>
    <w:p w14:paraId="6AF564F1">
      <w:pPr>
        <w:snapToGrid w:val="0"/>
        <w:spacing w:line="360" w:lineRule="auto"/>
        <w:ind w:firstLine="960" w:firstLineChars="400"/>
        <w:rPr>
          <w:rFonts w:hint="eastAsia" w:ascii="宋体" w:hAnsi="宋体" w:cs="宋体"/>
          <w:sz w:val="24"/>
          <w:szCs w:val="24"/>
          <w:lang w:val="en-US" w:eastAsia="zh-CN"/>
        </w:rPr>
      </w:pPr>
      <w:r>
        <w:rPr>
          <w:rFonts w:hint="eastAsia" w:ascii="宋体" w:hAnsi="宋体" w:eastAsia="宋体" w:cs="宋体"/>
          <w:sz w:val="24"/>
          <w:szCs w:val="24"/>
        </w:rPr>
        <w:t>11.2.</w:t>
      </w:r>
      <w:r>
        <w:rPr>
          <w:rFonts w:hint="eastAsia" w:ascii="宋体" w:hAnsi="宋体" w:cs="宋体"/>
          <w:sz w:val="24"/>
          <w:szCs w:val="24"/>
          <w:lang w:val="en-US" w:eastAsia="zh-CN"/>
        </w:rPr>
        <w:t>7供应商基本情况表；</w:t>
      </w:r>
    </w:p>
    <w:p w14:paraId="2CF793F6">
      <w:pPr>
        <w:pStyle w:val="71"/>
        <w:rPr>
          <w:rFonts w:hint="default"/>
          <w:lang w:val="en-US" w:eastAsia="zh-CN"/>
        </w:rPr>
      </w:pPr>
      <w:r>
        <w:rPr>
          <w:rFonts w:hint="eastAsia" w:ascii="宋体" w:hAnsi="宋体" w:cs="宋体"/>
          <w:sz w:val="24"/>
          <w:szCs w:val="24"/>
          <w:lang w:val="en-US" w:eastAsia="zh-CN"/>
        </w:rPr>
        <w:t xml:space="preserve">    11.2.8</w:t>
      </w:r>
      <w:r>
        <w:rPr>
          <w:rFonts w:hint="eastAsia" w:ascii="宋体" w:hAnsi="宋体" w:eastAsia="宋体" w:cs="宋体"/>
          <w:kern w:val="2"/>
          <w:sz w:val="24"/>
          <w:szCs w:val="24"/>
          <w:lang w:val="en-US" w:eastAsia="zh-CN" w:bidi="ar-SA"/>
        </w:rPr>
        <w:t>拟派项目负责人资历表；</w:t>
      </w:r>
    </w:p>
    <w:p w14:paraId="5EDB9297">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11.2.9</w:t>
      </w:r>
      <w:r>
        <w:rPr>
          <w:rFonts w:hint="eastAsia" w:ascii="宋体" w:hAnsi="宋体" w:eastAsia="宋体" w:cs="宋体"/>
          <w:sz w:val="24"/>
          <w:szCs w:val="24"/>
        </w:rPr>
        <w:t>评审标准相应的商务技术资料；</w:t>
      </w:r>
    </w:p>
    <w:p w14:paraId="59C342A5">
      <w:pPr>
        <w:snapToGrid w:val="0"/>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10</w:t>
      </w:r>
      <w:r>
        <w:rPr>
          <w:rFonts w:hint="eastAsia" w:ascii="宋体" w:hAnsi="宋体" w:eastAsia="宋体" w:cs="宋体"/>
          <w:sz w:val="24"/>
          <w:szCs w:val="24"/>
          <w:lang w:val="zh-CN"/>
        </w:rPr>
        <w:t>政府采购供应商廉洁自律承诺书；</w:t>
      </w:r>
    </w:p>
    <w:p w14:paraId="16E53AF1">
      <w:pPr>
        <w:pStyle w:val="71"/>
        <w:rPr>
          <w:rFonts w:hint="default" w:eastAsia="宋体"/>
          <w:lang w:val="en-US" w:eastAsia="zh-CN"/>
        </w:rPr>
      </w:pPr>
      <w:r>
        <w:rPr>
          <w:rFonts w:hint="eastAsia" w:ascii="宋体" w:hAnsi="宋体" w:eastAsia="宋体" w:cs="宋体"/>
          <w:sz w:val="24"/>
          <w:szCs w:val="24"/>
          <w:lang w:val="en-US" w:eastAsia="zh-CN"/>
        </w:rPr>
        <w:t xml:space="preserve">    11.2.11采购文件要求的或供应商认为需要提供的其他资料。</w:t>
      </w:r>
    </w:p>
    <w:p w14:paraId="2CA0ED5D">
      <w:pPr>
        <w:snapToGrid w:val="0"/>
        <w:spacing w:line="360" w:lineRule="auto"/>
        <w:ind w:firstLine="480" w:firstLineChars="2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1BEF6668">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11.3.1报价单；</w:t>
      </w:r>
    </w:p>
    <w:p w14:paraId="76A2D849">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11.3.2已标价工程量清单；</w:t>
      </w:r>
    </w:p>
    <w:p w14:paraId="0C21F998">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11.3.3</w:t>
      </w:r>
      <w:r>
        <w:rPr>
          <w:rFonts w:hint="eastAsia" w:ascii="宋体" w:hAnsi="宋体" w:eastAsia="宋体" w:cs="宋体"/>
          <w:sz w:val="24"/>
          <w:szCs w:val="24"/>
        </w:rPr>
        <w:t>政府采购供应商基础信息登记表</w:t>
      </w:r>
    </w:p>
    <w:p w14:paraId="5C39EAE8">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响应文件含有采购人不能接受的附加条件的，响应文件无效；</w:t>
      </w:r>
    </w:p>
    <w:p w14:paraId="15B7CC02">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供应商提供虚假材料的，响应文件无效。</w:t>
      </w:r>
    </w:p>
    <w:p w14:paraId="6CE3E9FA">
      <w:pPr>
        <w:pStyle w:val="395"/>
        <w:snapToGrid w:val="0"/>
        <w:spacing w:before="0"/>
        <w:ind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12</w:t>
      </w:r>
      <w:r>
        <w:rPr>
          <w:rFonts w:hint="eastAsia" w:ascii="宋体" w:hAnsi="宋体" w:eastAsia="宋体" w:cs="宋体"/>
          <w:b/>
          <w:kern w:val="0"/>
          <w:sz w:val="24"/>
          <w:szCs w:val="24"/>
          <w:lang w:val="zh-CN"/>
        </w:rPr>
        <w:t xml:space="preserve">. </w:t>
      </w:r>
      <w:r>
        <w:rPr>
          <w:rFonts w:hint="eastAsia" w:ascii="宋体" w:hAnsi="宋体" w:eastAsia="宋体" w:cs="宋体"/>
          <w:b/>
          <w:sz w:val="24"/>
          <w:szCs w:val="24"/>
        </w:rPr>
        <w:t>响应文件的编制</w:t>
      </w:r>
    </w:p>
    <w:p w14:paraId="19E82C33">
      <w:pPr>
        <w:spacing w:line="360" w:lineRule="auto"/>
        <w:ind w:firstLine="480" w:firstLineChars="200"/>
        <w:rPr>
          <w:rFonts w:hint="eastAsia" w:ascii="宋体" w:hAnsi="宋体" w:eastAsia="宋体" w:cs="宋体"/>
          <w:b/>
          <w:sz w:val="24"/>
          <w:szCs w:val="24"/>
        </w:rPr>
      </w:pPr>
      <w:r>
        <w:rPr>
          <w:rFonts w:hint="eastAsia" w:ascii="宋体" w:hAnsi="宋体" w:eastAsia="宋体" w:cs="宋体"/>
          <w:kern w:val="0"/>
          <w:sz w:val="24"/>
          <w:szCs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487E66E">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16E3E80">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14:paraId="70495384">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13.响应文件的签署、盖章</w:t>
      </w:r>
    </w:p>
    <w:p w14:paraId="0245B23F">
      <w:pPr>
        <w:pStyle w:val="395"/>
        <w:snapToGrid w:val="0"/>
        <w:spacing w:before="0"/>
        <w:ind w:firstLine="480"/>
        <w:rPr>
          <w:rFonts w:hint="eastAsia" w:ascii="宋体" w:hAnsi="宋体" w:eastAsia="宋体" w:cs="宋体"/>
          <w:b/>
          <w:sz w:val="24"/>
          <w:szCs w:val="24"/>
        </w:rPr>
      </w:pPr>
      <w:r>
        <w:rPr>
          <w:rFonts w:hint="eastAsia" w:ascii="宋体" w:hAnsi="宋体" w:eastAsia="宋体" w:cs="宋体"/>
          <w:sz w:val="24"/>
          <w:szCs w:val="24"/>
        </w:rPr>
        <w:t>13.1响应文件按照采购文件第六部分格式要求进行签署、盖章。</w:t>
      </w:r>
      <w:r>
        <w:rPr>
          <w:rFonts w:hint="eastAsia" w:ascii="宋体" w:hAnsi="宋体" w:eastAsia="宋体" w:cs="宋体"/>
          <w:b/>
          <w:sz w:val="24"/>
          <w:szCs w:val="24"/>
        </w:rPr>
        <w:t>▲供应商的响应文件未按照采购文件要求签署、盖章的，其响应文件无效</w:t>
      </w:r>
      <w:r>
        <w:rPr>
          <w:rFonts w:hint="eastAsia" w:ascii="宋体" w:hAnsi="宋体" w:eastAsia="宋体" w:cs="宋体"/>
          <w:sz w:val="24"/>
          <w:szCs w:val="24"/>
        </w:rPr>
        <w:t>。</w:t>
      </w:r>
    </w:p>
    <w:p w14:paraId="4A9A9CAC">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13.2为确保网上操作合法、有效和安全，供应商应当在响应文件提交（上传）截止时间前完成在“政府采购云平台”的身份认证，确保在电子投标过程中能够对相关数据电文进行加密和使用电子签名。</w:t>
      </w:r>
    </w:p>
    <w:p w14:paraId="176E801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13.3采购文件对响应文件签署、盖章的要求适用于电子签名。</w:t>
      </w:r>
    </w:p>
    <w:p w14:paraId="5F9DF488">
      <w:pPr>
        <w:pStyle w:val="395"/>
        <w:snapToGrid w:val="0"/>
        <w:spacing w:before="0"/>
        <w:ind w:firstLine="0" w:firstLineChars="0"/>
        <w:rPr>
          <w:rFonts w:hint="eastAsia" w:ascii="宋体" w:hAnsi="宋体" w:eastAsia="宋体" w:cs="宋体"/>
          <w:b/>
          <w:sz w:val="24"/>
          <w:szCs w:val="24"/>
        </w:rPr>
      </w:pPr>
    </w:p>
    <w:p w14:paraId="00F39226">
      <w:pPr>
        <w:pStyle w:val="395"/>
        <w:snapToGrid w:val="0"/>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14. 响应文件的提交、补充、修改、撤回</w:t>
      </w:r>
    </w:p>
    <w:p w14:paraId="027A48E8">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6583F1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0BF229DE">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可以视情况延长响应文件提交的截止时间。在上述情况下，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与供应商以前在响应文件提交截止时间方面的全部权利、责任和义务，将适用于延长至新的响应文件提交截止时间。</w:t>
      </w:r>
    </w:p>
    <w:p w14:paraId="4A3A706A">
      <w:pPr>
        <w:pStyle w:val="31"/>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15.备份响应文件</w:t>
      </w:r>
    </w:p>
    <w:p w14:paraId="04F2802A">
      <w:pPr>
        <w:pStyle w:val="31"/>
        <w:snapToGrid w:val="0"/>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不强制或变相强制供应商提交备份响应文件。</w:t>
      </w:r>
    </w:p>
    <w:p w14:paraId="5EEF370B">
      <w:pPr>
        <w:pStyle w:val="31"/>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15.2备份响应文件须在“政采云投标客户端”制作生成，并储存在DVD光盘</w:t>
      </w:r>
      <w:r>
        <w:rPr>
          <w:rFonts w:hint="eastAsia" w:ascii="宋体" w:hAnsi="宋体" w:eastAsia="宋体" w:cs="宋体"/>
          <w:sz w:val="24"/>
          <w:szCs w:val="24"/>
          <w:lang w:val="en-US" w:eastAsia="zh-CN"/>
        </w:rPr>
        <w:t>等存储介质</w:t>
      </w:r>
      <w:r>
        <w:rPr>
          <w:rFonts w:hint="eastAsia" w:ascii="宋体" w:hAnsi="宋体" w:eastAsia="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sz w:val="24"/>
          <w:szCs w:val="24"/>
        </w:rPr>
        <w:t>不符合上述制作、存储、密封规定的备份响应文件将被视为无效或者被拒绝接收。</w:t>
      </w:r>
    </w:p>
    <w:p w14:paraId="4467F370">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15.3直接提交备份响应文件的，供应商应于响应文件提交（上传）截止时间前在竞争性磋商公告中载明的响应文件开启地点将备份响应文件提交给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将拒绝接受逾期送达的备份响应文件。</w:t>
      </w:r>
    </w:p>
    <w:p w14:paraId="3A5855CE">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sz w:val="24"/>
          <w:szCs w:val="24"/>
        </w:rPr>
        <w:t>采购文件第</w:t>
      </w:r>
      <w:r>
        <w:rPr>
          <w:rFonts w:hint="eastAsia" w:ascii="宋体" w:hAnsi="宋体" w:eastAsia="宋体" w:cs="宋体"/>
          <w:snapToGrid/>
          <w:sz w:val="24"/>
          <w:szCs w:val="24"/>
          <w:lang w:eastAsia="zh-CN"/>
        </w:rPr>
        <w:t>三</w:t>
      </w:r>
      <w:r>
        <w:rPr>
          <w:rFonts w:hint="eastAsia" w:ascii="宋体" w:hAnsi="宋体" w:eastAsia="宋体" w:cs="宋体"/>
          <w:snapToGrid/>
          <w:sz w:val="24"/>
          <w:szCs w:val="24"/>
        </w:rPr>
        <w:t>部分供应商须知前附表规定的备份响应文件送达地点；</w:t>
      </w:r>
      <w:r>
        <w:rPr>
          <w:rFonts w:hint="eastAsia" w:ascii="宋体" w:hAnsi="宋体" w:eastAsia="宋体" w:cs="宋体"/>
          <w:sz w:val="24"/>
          <w:szCs w:val="24"/>
        </w:rPr>
        <w:t>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将拒绝接受逾期送达的备份响应文件。邮寄过程中，电子备份响应文件发生泄露、遗失、损坏或延期送达等情况的，由供应商自行负责。</w:t>
      </w:r>
    </w:p>
    <w:p w14:paraId="7CB7F1D9">
      <w:pPr>
        <w:pStyle w:val="31"/>
        <w:snapToGri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15.5供应商仅提交备份响应文件，未在电子交易平台传输递交响应文件的，响应文件无效。</w:t>
      </w:r>
    </w:p>
    <w:p w14:paraId="3057BEDD">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16.响应文件的无效处理</w:t>
      </w:r>
    </w:p>
    <w:p w14:paraId="78572BA0">
      <w:pPr>
        <w:pStyle w:val="23"/>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有采购文件第四部分4.2规定的情形之一的，响应文件无效：</w:t>
      </w:r>
    </w:p>
    <w:p w14:paraId="0FDE846C">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17.响应文件有效期</w:t>
      </w:r>
    </w:p>
    <w:p w14:paraId="40FD8751">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17.1响应文件有效期为从提交响应文件的截止之日起90天。▲</w:t>
      </w:r>
      <w:r>
        <w:rPr>
          <w:rFonts w:hint="eastAsia" w:ascii="宋体" w:hAnsi="宋体" w:eastAsia="宋体" w:cs="宋体"/>
          <w:b/>
          <w:sz w:val="24"/>
          <w:szCs w:val="24"/>
        </w:rPr>
        <w:t>供应商的响应文件中承诺的响应文件有效期少于采购文件中载明的响应文件有效期的，响应文件无效。</w:t>
      </w:r>
    </w:p>
    <w:p w14:paraId="309DC014">
      <w:pPr>
        <w:pStyle w:val="395"/>
        <w:spacing w:before="0"/>
        <w:ind w:firstLine="480"/>
        <w:rPr>
          <w:rFonts w:hint="eastAsia" w:ascii="宋体" w:hAnsi="宋体" w:eastAsia="宋体" w:cs="宋体"/>
          <w:sz w:val="24"/>
          <w:szCs w:val="24"/>
        </w:rPr>
      </w:pPr>
      <w:r>
        <w:rPr>
          <w:rFonts w:hint="eastAsia" w:ascii="宋体" w:hAnsi="宋体" w:eastAsia="宋体" w:cs="宋体"/>
          <w:sz w:val="24"/>
          <w:szCs w:val="24"/>
        </w:rPr>
        <w:t>17.2响应文件合格投递后，自响应文件提交截止时间起，在响应文件有效期内有效。</w:t>
      </w:r>
    </w:p>
    <w:p w14:paraId="7EC99105">
      <w:pPr>
        <w:pStyle w:val="395"/>
        <w:spacing w:before="0"/>
        <w:ind w:firstLine="480"/>
        <w:rPr>
          <w:rFonts w:hint="eastAsia" w:ascii="宋体" w:hAnsi="宋体" w:eastAsia="宋体" w:cs="宋体"/>
          <w:sz w:val="24"/>
          <w:szCs w:val="24"/>
        </w:rPr>
      </w:pPr>
      <w:r>
        <w:rPr>
          <w:rFonts w:hint="eastAsia" w:ascii="宋体" w:hAnsi="宋体" w:eastAsia="宋体" w:cs="宋体"/>
          <w:sz w:val="24"/>
          <w:szCs w:val="24"/>
        </w:rPr>
        <w:t>17.3在原定响应文件有效期满之前，如果出现特殊情况，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可以以书面形式通知供应商延长响应文件有效期。供应商同意延长的，不得要求或被允许修改其响应文件，供应商拒绝延长的，其响应文件无效。</w:t>
      </w:r>
    </w:p>
    <w:p w14:paraId="3D7DDDCB">
      <w:pPr>
        <w:pStyle w:val="395"/>
        <w:spacing w:before="0"/>
        <w:ind w:firstLine="643"/>
        <w:rPr>
          <w:rFonts w:hint="eastAsia" w:ascii="宋体" w:hAnsi="宋体" w:eastAsia="宋体" w:cs="宋体"/>
          <w:b/>
          <w:sz w:val="24"/>
          <w:szCs w:val="24"/>
        </w:rPr>
      </w:pPr>
    </w:p>
    <w:p w14:paraId="7852E04F">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四、响应文件开启、资格审查与信用信息查询</w:t>
      </w:r>
    </w:p>
    <w:p w14:paraId="218187BB">
      <w:pPr>
        <w:pStyle w:val="357"/>
        <w:spacing w:before="0" w:line="360" w:lineRule="auto"/>
        <w:ind w:left="0" w:firstLine="0"/>
        <w:contextualSpacing/>
        <w:rPr>
          <w:rFonts w:hint="eastAsia" w:ascii="宋体" w:hAnsi="宋体" w:eastAsia="宋体" w:cs="宋体"/>
          <w:sz w:val="24"/>
          <w:szCs w:val="24"/>
        </w:rPr>
      </w:pPr>
      <w:r>
        <w:rPr>
          <w:rFonts w:hint="eastAsia" w:ascii="宋体" w:hAnsi="宋体" w:eastAsia="宋体" w:cs="宋体"/>
          <w:b/>
          <w:sz w:val="24"/>
          <w:szCs w:val="24"/>
        </w:rPr>
        <w:t>18.响应文件开启</w:t>
      </w:r>
      <w:r>
        <w:rPr>
          <w:rFonts w:hint="eastAsia" w:ascii="宋体" w:hAnsi="宋体" w:eastAsia="宋体" w:cs="宋体"/>
          <w:sz w:val="24"/>
          <w:szCs w:val="24"/>
        </w:rPr>
        <w:t xml:space="preserve"> </w:t>
      </w:r>
    </w:p>
    <w:p w14:paraId="0BC843E6">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18.1</w:t>
      </w:r>
      <w:r>
        <w:rPr>
          <w:rFonts w:hint="eastAsia" w:ascii="宋体" w:hAnsi="宋体" w:eastAsia="宋体" w:cs="宋体"/>
          <w:sz w:val="24"/>
          <w:szCs w:val="24"/>
          <w:lang w:eastAsia="zh-CN"/>
        </w:rPr>
        <w:t>采购代理机构</w:t>
      </w:r>
      <w:r>
        <w:rPr>
          <w:rFonts w:hint="eastAsia" w:ascii="宋体" w:hAnsi="宋体" w:eastAsia="宋体" w:cs="宋体"/>
          <w:sz w:val="24"/>
          <w:szCs w:val="24"/>
        </w:rPr>
        <w:t>按照采购文件规定的时间通过电子交易平台组织响应文件开启，所有供应商均应当准时在线参加。供应商不足3家的，不得开启。</w:t>
      </w:r>
    </w:p>
    <w:p w14:paraId="347DBAAC">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18.2响应文件开启时，电子交易平台按响应文件开启时间自动提取所有响应文件。</w:t>
      </w:r>
      <w:r>
        <w:rPr>
          <w:rFonts w:hint="eastAsia" w:ascii="宋体" w:hAnsi="宋体" w:eastAsia="宋体" w:cs="宋体"/>
          <w:sz w:val="24"/>
          <w:szCs w:val="24"/>
          <w:lang w:eastAsia="zh-CN"/>
        </w:rPr>
        <w:t>采购代理机构</w:t>
      </w:r>
      <w:r>
        <w:rPr>
          <w:rFonts w:hint="eastAsia" w:ascii="宋体" w:hAnsi="宋体" w:eastAsia="宋体" w:cs="宋体"/>
          <w:sz w:val="24"/>
          <w:szCs w:val="24"/>
        </w:rPr>
        <w:t>依托电子交易平台发起开始解密指令，供应商按照平台提示和采购文件的规定在半小时内完成在线解密。</w:t>
      </w:r>
    </w:p>
    <w:p w14:paraId="53A17B9A">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18.3</w:t>
      </w:r>
      <w:r>
        <w:rPr>
          <w:rFonts w:hint="eastAsia" w:ascii="宋体" w:hAnsi="宋体" w:eastAsia="宋体" w:cs="宋体"/>
          <w:b/>
          <w:bCs/>
          <w:sz w:val="24"/>
          <w:szCs w:val="24"/>
        </w:rPr>
        <w:t>响应文件未按时解密，供应商提供了备份响应文件的，以备份响应文件作为依据，否则视为响应文件撤回。响应文件已按时解密的，备份响应文件自动失效。</w:t>
      </w:r>
    </w:p>
    <w:p w14:paraId="106A874A">
      <w:pPr>
        <w:pStyle w:val="357"/>
        <w:spacing w:before="0" w:line="360" w:lineRule="auto"/>
        <w:ind w:left="0" w:firstLine="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3266137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en-US" w:eastAsia="zh-CN"/>
        </w:rPr>
        <w:t>1</w:t>
      </w:r>
      <w:r>
        <w:rPr>
          <w:rFonts w:hint="eastAsia" w:ascii="宋体" w:hAnsi="宋体" w:eastAsia="宋体" w:cs="宋体"/>
          <w:sz w:val="24"/>
          <w:szCs w:val="24"/>
        </w:rPr>
        <w:t>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或磋商小组依据法律法规和采购文件的规定，对供应商的资格进行审查。</w:t>
      </w:r>
    </w:p>
    <w:p w14:paraId="01E04B6A">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供应商未按照采购文件要求提供与</w:t>
      </w:r>
      <w:r>
        <w:rPr>
          <w:rFonts w:hint="eastAsia" w:ascii="宋体" w:hAnsi="宋体" w:eastAsia="宋体" w:cs="宋体"/>
          <w:sz w:val="24"/>
          <w:szCs w:val="24"/>
        </w:rPr>
        <w:t>资格条件相应的</w:t>
      </w:r>
      <w:r>
        <w:rPr>
          <w:rFonts w:hint="eastAsia" w:ascii="宋体" w:hAnsi="宋体" w:eastAsia="宋体" w:cs="宋体"/>
          <w:kern w:val="0"/>
          <w:sz w:val="24"/>
          <w:szCs w:val="24"/>
        </w:rPr>
        <w:t>有效资格证明材料的，视为</w:t>
      </w:r>
      <w:r>
        <w:rPr>
          <w:rFonts w:hint="eastAsia" w:ascii="宋体" w:hAnsi="宋体" w:eastAsia="宋体" w:cs="宋体"/>
          <w:sz w:val="24"/>
          <w:szCs w:val="24"/>
        </w:rPr>
        <w:t>供应商不具备采购文件中规定的资格要求，其响应文件无效。</w:t>
      </w:r>
    </w:p>
    <w:p w14:paraId="1CFE93BE">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sz w:val="24"/>
          <w:szCs w:val="24"/>
          <w:lang w:val="en-US" w:eastAsia="zh-CN"/>
        </w:rPr>
        <w:t>3</w:t>
      </w:r>
      <w:r>
        <w:rPr>
          <w:rFonts w:hint="eastAsia" w:ascii="宋体" w:hAnsi="宋体" w:eastAsia="宋体" w:cs="宋体"/>
          <w:sz w:val="24"/>
          <w:szCs w:val="24"/>
        </w:rPr>
        <w:t>对未通过资格审查的供应商，采购人或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告知其未通过的原因。</w:t>
      </w:r>
    </w:p>
    <w:p w14:paraId="7A94836E">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sz w:val="24"/>
          <w:szCs w:val="24"/>
          <w:lang w:val="en-US" w:eastAsia="zh-CN"/>
        </w:rPr>
        <w:t>4</w:t>
      </w:r>
      <w:r>
        <w:rPr>
          <w:rFonts w:hint="eastAsia" w:ascii="宋体" w:hAnsi="宋体" w:eastAsia="宋体" w:cs="宋体"/>
          <w:sz w:val="24"/>
          <w:szCs w:val="24"/>
        </w:rPr>
        <w:t>合格供应商不足3家的，不再评审。</w:t>
      </w:r>
    </w:p>
    <w:p w14:paraId="4B4F910A">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20、信用信息查询</w:t>
      </w:r>
    </w:p>
    <w:p w14:paraId="098D422E">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20.1信用信息查询渠道及截止时间：</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将在资格审查时通过“信用中国”网站(www.creditchina.gov.cn)、中国政府采购网(www.ccgp.gov.cn)渠道查询供应商接受资格审查时的信用记录。</w:t>
      </w:r>
    </w:p>
    <w:p w14:paraId="6C7CC433">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20.2信用信息查询记录和证据留存的具体方式：现场查询的供应商的信用记录、查询结果经确认后将与采购文件一起存档。</w:t>
      </w:r>
    </w:p>
    <w:p w14:paraId="3519B387">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20.3信用信息的使用规则：经查询列入失信被执行人名单、重大税收违法案件当事人名单、政府采购严重违法失信行为记录名单的供应商将被拒绝参与政府采购活动。</w:t>
      </w:r>
    </w:p>
    <w:p w14:paraId="4718275C">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4"/>
          <w:szCs w:val="24"/>
        </w:rPr>
        <w:t>。</w:t>
      </w:r>
    </w:p>
    <w:p w14:paraId="39D63F0F">
      <w:pPr>
        <w:pStyle w:val="395"/>
        <w:spacing w:before="0"/>
        <w:ind w:firstLine="0" w:firstLineChars="0"/>
        <w:rPr>
          <w:rFonts w:hint="eastAsia" w:ascii="宋体" w:hAnsi="宋体" w:eastAsia="宋体" w:cs="宋体"/>
          <w:kern w:val="0"/>
          <w:sz w:val="24"/>
          <w:szCs w:val="24"/>
        </w:rPr>
      </w:pPr>
    </w:p>
    <w:p w14:paraId="0719B5A1">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五、评审</w:t>
      </w:r>
    </w:p>
    <w:p w14:paraId="3B2A41E7">
      <w:pPr>
        <w:spacing w:line="360" w:lineRule="auto"/>
        <w:rPr>
          <w:rFonts w:hint="eastAsia" w:ascii="宋体" w:hAnsi="宋体" w:eastAsia="宋体" w:cs="宋体"/>
          <w:b/>
          <w:sz w:val="24"/>
          <w:szCs w:val="24"/>
        </w:rPr>
      </w:pPr>
      <w:bookmarkStart w:id="57" w:name="_Toc91899903"/>
      <w:r>
        <w:rPr>
          <w:rFonts w:hint="eastAsia" w:ascii="宋体" w:hAnsi="宋体" w:eastAsia="宋体" w:cs="宋体"/>
          <w:b/>
          <w:sz w:val="24"/>
          <w:szCs w:val="24"/>
        </w:rPr>
        <w:t>21.</w:t>
      </w:r>
      <w:r>
        <w:rPr>
          <w:rFonts w:hint="eastAsia" w:ascii="宋体" w:hAnsi="宋体" w:eastAsia="宋体" w:cs="宋体"/>
          <w:sz w:val="24"/>
          <w:szCs w:val="24"/>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4"/>
          <w:szCs w:val="24"/>
        </w:rPr>
        <w:t>详见采购文件第四部分评审办法。</w:t>
      </w:r>
    </w:p>
    <w:p w14:paraId="5F5FCDDC">
      <w:pPr>
        <w:spacing w:line="360" w:lineRule="auto"/>
        <w:rPr>
          <w:rFonts w:hint="eastAsia" w:ascii="宋体" w:hAnsi="宋体" w:eastAsia="宋体" w:cs="宋体"/>
          <w:b/>
          <w:sz w:val="24"/>
          <w:szCs w:val="24"/>
        </w:rPr>
      </w:pPr>
    </w:p>
    <w:p w14:paraId="3529ADC1">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六、成交供应商确定</w:t>
      </w:r>
    </w:p>
    <w:p w14:paraId="354A2BEC">
      <w:pPr>
        <w:pStyle w:val="23"/>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22. 确定成交供应商</w:t>
      </w:r>
    </w:p>
    <w:p w14:paraId="6BA006D3">
      <w:pPr>
        <w:pStyle w:val="395"/>
        <w:snapToGrid w:val="0"/>
        <w:spacing w:before="0"/>
        <w:ind w:firstLine="480"/>
        <w:rPr>
          <w:rFonts w:hint="eastAsia" w:ascii="宋体" w:hAnsi="宋体" w:eastAsia="宋体" w:cs="宋体"/>
          <w:b/>
          <w:sz w:val="24"/>
          <w:szCs w:val="24"/>
        </w:rPr>
      </w:pPr>
      <w:r>
        <w:rPr>
          <w:rFonts w:hint="eastAsia" w:ascii="宋体" w:hAnsi="宋体" w:eastAsia="宋体" w:cs="宋体"/>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1636E3">
      <w:pPr>
        <w:pStyle w:val="395"/>
        <w:snapToGrid w:val="0"/>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23. 成交通知与成交结果公告</w:t>
      </w:r>
    </w:p>
    <w:p w14:paraId="22DFE239">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23.1自成交供应商确定之日起1个工作日内，</w:t>
      </w:r>
      <w:r>
        <w:rPr>
          <w:rFonts w:hint="eastAsia" w:ascii="宋体" w:hAnsi="宋体" w:eastAsia="宋体" w:cs="宋体"/>
          <w:sz w:val="24"/>
          <w:szCs w:val="24"/>
          <w:lang w:eastAsia="zh-CN"/>
        </w:rPr>
        <w:t>采购代理机构</w:t>
      </w:r>
      <w:r>
        <w:rPr>
          <w:rFonts w:hint="eastAsia" w:ascii="宋体" w:hAnsi="宋体" w:eastAsia="宋体" w:cs="宋体"/>
          <w:sz w:val="24"/>
          <w:szCs w:val="24"/>
        </w:rPr>
        <w:t>通过电子交易平台向成交供应商发出成交通知书，同时编制发布采购结果公告。</w:t>
      </w:r>
      <w:r>
        <w:rPr>
          <w:rFonts w:hint="eastAsia" w:ascii="宋体" w:hAnsi="宋体" w:eastAsia="宋体" w:cs="宋体"/>
          <w:sz w:val="24"/>
          <w:szCs w:val="24"/>
          <w:lang w:eastAsia="zh-CN"/>
        </w:rPr>
        <w:t>采购代理机构</w:t>
      </w:r>
      <w:r>
        <w:rPr>
          <w:rFonts w:hint="eastAsia" w:ascii="宋体" w:hAnsi="宋体" w:eastAsia="宋体" w:cs="宋体"/>
          <w:sz w:val="24"/>
          <w:szCs w:val="24"/>
        </w:rPr>
        <w:t>也可以以纸质形式进行成交通知。</w:t>
      </w:r>
    </w:p>
    <w:p w14:paraId="6A956E04">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23.2成交结果公告内容包括采购人及其委托的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4CCB04B">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23.3公告期限为1个工作日。</w:t>
      </w:r>
    </w:p>
    <w:p w14:paraId="4B6556BE">
      <w:pPr>
        <w:snapToGrid w:val="0"/>
        <w:spacing w:line="360" w:lineRule="auto"/>
        <w:ind w:left="120" w:leftChars="57" w:firstLine="361" w:firstLineChars="150"/>
        <w:jc w:val="center"/>
        <w:rPr>
          <w:rFonts w:hint="eastAsia" w:ascii="宋体" w:hAnsi="宋体" w:eastAsia="宋体" w:cs="宋体"/>
          <w:b/>
          <w:sz w:val="24"/>
          <w:szCs w:val="24"/>
        </w:rPr>
      </w:pPr>
    </w:p>
    <w:p w14:paraId="7993C829">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七、合同授予</w:t>
      </w:r>
    </w:p>
    <w:p w14:paraId="5350C098">
      <w:pPr>
        <w:pStyle w:val="23"/>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合同主要条款详见第五部分拟签订的合同文本。</w:t>
      </w:r>
    </w:p>
    <w:p w14:paraId="3F779209">
      <w:pPr>
        <w:pStyle w:val="23"/>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25. 合同的签订</w:t>
      </w:r>
    </w:p>
    <w:p w14:paraId="4C7C71D4">
      <w:pPr>
        <w:widowControl/>
        <w:shd w:val="clear" w:color="auto" w:fill="FFFFFF"/>
        <w:snapToGrid w:val="0"/>
        <w:spacing w:line="360" w:lineRule="auto"/>
        <w:ind w:firstLine="480"/>
        <w:jc w:val="left"/>
        <w:rPr>
          <w:rFonts w:hint="eastAsia" w:ascii="宋体" w:hAnsi="宋体" w:eastAsia="宋体" w:cs="宋体"/>
          <w:kern w:val="0"/>
          <w:sz w:val="24"/>
          <w:szCs w:val="24"/>
        </w:rPr>
      </w:pPr>
      <w:r>
        <w:rPr>
          <w:rFonts w:hint="eastAsia" w:ascii="宋体" w:hAnsi="宋体" w:eastAsia="宋体" w:cs="宋体"/>
          <w:sz w:val="24"/>
          <w:szCs w:val="24"/>
        </w:rPr>
        <w:t>25.1</w:t>
      </w:r>
      <w:r>
        <w:rPr>
          <w:rFonts w:hint="eastAsia" w:ascii="宋体" w:hAnsi="宋体" w:eastAsia="宋体" w:cs="宋体"/>
          <w:kern w:val="0"/>
          <w:sz w:val="24"/>
          <w:szCs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25F693E">
      <w:pPr>
        <w:pStyle w:val="395"/>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lang w:val="zh-CN"/>
        </w:rPr>
        <w:t>25.2成交供应商按规定的日期、时间、地点，由法定代表人或其授权代表与采购人代表签订合同。如成交供应商为联合体的，由联合体成员各方法定代表人或其授权代表与采购人代表签订合同。</w:t>
      </w:r>
    </w:p>
    <w:p w14:paraId="29C09893">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25.3如签订合同并生效后，供应商无故拒绝或延期，除按照合同条款处理外，列入不良行为记录一次，并给予通报。</w:t>
      </w:r>
    </w:p>
    <w:p w14:paraId="03A972DB">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0216AD8">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25.5采购合同由采购人与成交供应商根据采购文件、响应文件等内容通过政府采购电子交易平台在线签订，自动备案。</w:t>
      </w:r>
    </w:p>
    <w:p w14:paraId="72CE014D">
      <w:pPr>
        <w:pStyle w:val="23"/>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26. 履约保证金</w:t>
      </w:r>
    </w:p>
    <w:p w14:paraId="5DEC4C9B">
      <w:pPr>
        <w:tabs>
          <w:tab w:val="left" w:pos="0"/>
        </w:tabs>
        <w:snapToGrid w:val="0"/>
        <w:spacing w:line="360" w:lineRule="auto"/>
        <w:ind w:firstLine="482"/>
        <w:rPr>
          <w:rFonts w:hint="eastAsia" w:ascii="宋体" w:hAnsi="宋体" w:eastAsia="宋体" w:cs="宋体"/>
          <w:sz w:val="24"/>
          <w:szCs w:val="24"/>
        </w:rPr>
      </w:pPr>
      <w:r>
        <w:rPr>
          <w:rFonts w:hint="eastAsia" w:ascii="宋体" w:hAnsi="宋体" w:eastAsia="宋体" w:cs="宋体"/>
          <w:kern w:val="0"/>
          <w:sz w:val="24"/>
          <w:szCs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szCs w:val="24"/>
        </w:rPr>
        <w:t>。</w:t>
      </w:r>
      <w:r>
        <w:rPr>
          <w:rFonts w:hint="eastAsia" w:ascii="宋体" w:hAnsi="宋体" w:cs="宋体"/>
          <w:sz w:val="24"/>
          <w:szCs w:val="24"/>
          <w:lang w:eastAsia="zh-CN"/>
        </w:rPr>
        <w:t>宁波市</w:t>
      </w:r>
      <w:r>
        <w:rPr>
          <w:rFonts w:hint="eastAsia" w:ascii="宋体" w:hAnsi="宋体" w:eastAsia="宋体" w:cs="宋体"/>
          <w:sz w:val="24"/>
          <w:szCs w:val="24"/>
        </w:rPr>
        <w:t>政府采购网公布的供应商履约评价为满分的供应商，采购单位应当免收履约保证金。确需收取履约保证金的，履约保证金缴纳最高比例由不超过</w:t>
      </w:r>
      <w:r>
        <w:rPr>
          <w:rFonts w:hint="eastAsia" w:ascii="宋体" w:hAnsi="宋体" w:eastAsia="宋体" w:cs="宋体"/>
          <w:kern w:val="2"/>
          <w:sz w:val="24"/>
          <w:szCs w:val="24"/>
        </w:rPr>
        <w:t>合同金额的1%</w:t>
      </w:r>
      <w:r>
        <w:rPr>
          <w:rFonts w:hint="eastAsia" w:ascii="宋体" w:hAnsi="宋体" w:eastAsia="宋体" w:cs="宋体"/>
          <w:kern w:val="2"/>
          <w:sz w:val="24"/>
          <w:szCs w:val="24"/>
          <w:highlight w:val="none"/>
        </w:rPr>
        <w:t>，鼓励根据项目特点、供应商诚信等因素免收履约保证金或降低缴纳比例</w:t>
      </w:r>
      <w:r>
        <w:rPr>
          <w:rFonts w:hint="eastAsia" w:ascii="宋体" w:hAnsi="宋体" w:eastAsia="宋体" w:cs="宋体"/>
          <w:kern w:val="2"/>
          <w:sz w:val="24"/>
          <w:szCs w:val="24"/>
        </w:rPr>
        <w:t>。</w:t>
      </w:r>
      <w:r>
        <w:rPr>
          <w:rFonts w:hint="eastAsia" w:ascii="宋体" w:hAnsi="宋体" w:eastAsia="宋体" w:cs="宋体"/>
          <w:sz w:val="24"/>
          <w:szCs w:val="24"/>
        </w:rPr>
        <w:t>采购单位鼓励供应商采取履约保函形式提供信用保证；供应商提供保函的，采购单位不得拒收。项目验收结束后应及时退还，延迟退还的，应当按照合同约定和法律规定承担相应的赔偿责任。</w:t>
      </w:r>
    </w:p>
    <w:p w14:paraId="3662218A">
      <w:pPr>
        <w:pStyle w:val="3"/>
        <w:snapToGrid w:val="0"/>
        <w:ind w:left="0" w:firstLine="480" w:firstLineChars="200"/>
        <w:rPr>
          <w:rFonts w:hint="eastAsia"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03A412">
      <w:pPr>
        <w:pStyle w:val="3"/>
        <w:numPr>
          <w:numId w:val="0"/>
        </w:numPr>
        <w:ind w:leftChars="0"/>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rPr>
        <w:t>27.预付款</w:t>
      </w:r>
    </w:p>
    <w:p w14:paraId="5299D6CA">
      <w:pPr>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szCs w:val="24"/>
        </w:rPr>
        <w:t>不低于</w:t>
      </w:r>
      <w:r>
        <w:rPr>
          <w:rFonts w:hint="eastAsia" w:ascii="宋体" w:hAnsi="宋体" w:eastAsia="宋体" w:cs="宋体"/>
          <w:kern w:val="2"/>
          <w:sz w:val="24"/>
          <w:szCs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D785C5C">
      <w:pPr>
        <w:rPr>
          <w:rFonts w:hint="eastAsia" w:ascii="宋体" w:hAnsi="宋体" w:eastAsia="宋体" w:cs="宋体"/>
          <w:sz w:val="24"/>
          <w:szCs w:val="24"/>
        </w:rPr>
      </w:pPr>
    </w:p>
    <w:p w14:paraId="1ECB0889">
      <w:pPr>
        <w:snapToGrid w:val="0"/>
        <w:spacing w:line="360" w:lineRule="auto"/>
        <w:ind w:firstLine="2518" w:firstLineChars="1045"/>
        <w:rPr>
          <w:rFonts w:hint="eastAsia" w:ascii="宋体" w:hAnsi="宋体" w:eastAsia="宋体" w:cs="宋体"/>
          <w:b/>
          <w:sz w:val="24"/>
          <w:szCs w:val="24"/>
        </w:rPr>
      </w:pPr>
    </w:p>
    <w:p w14:paraId="6E5227DC">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八、电子交易活动的中止</w:t>
      </w:r>
    </w:p>
    <w:p w14:paraId="3A96D17C">
      <w:pPr>
        <w:pStyle w:val="395"/>
        <w:snapToGrid w:val="0"/>
        <w:spacing w:before="0"/>
        <w:ind w:firstLine="0" w:firstLineChars="0"/>
        <w:rPr>
          <w:rFonts w:hint="eastAsia" w:ascii="宋体" w:hAnsi="宋体" w:eastAsia="宋体" w:cs="宋体"/>
          <w:sz w:val="24"/>
          <w:szCs w:val="24"/>
        </w:rPr>
      </w:pPr>
      <w:r>
        <w:rPr>
          <w:rFonts w:hint="eastAsia" w:ascii="宋体" w:hAnsi="宋体" w:eastAsia="宋体" w:cs="宋体"/>
          <w:b/>
          <w:bCs/>
          <w:kern w:val="2"/>
          <w:sz w:val="24"/>
          <w:szCs w:val="24"/>
        </w:rPr>
        <w:t>28</w:t>
      </w:r>
      <w:r>
        <w:rPr>
          <w:rFonts w:hint="eastAsia" w:ascii="宋体" w:hAnsi="宋体" w:eastAsia="宋体" w:cs="宋体"/>
          <w:b/>
          <w:sz w:val="24"/>
          <w:szCs w:val="24"/>
        </w:rPr>
        <w:t>. 电子交易活动的中止。</w:t>
      </w:r>
      <w:r>
        <w:rPr>
          <w:rFonts w:hint="eastAsia" w:ascii="宋体" w:hAnsi="宋体" w:eastAsia="宋体" w:cs="宋体"/>
          <w:sz w:val="24"/>
          <w:szCs w:val="24"/>
        </w:rPr>
        <w:t>采购过程中出现以下情形，导致电子交易平台无法正常运行，或者无法保证电子交易的公平、公正和安全时，</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可中止电子交易活动：</w:t>
      </w:r>
    </w:p>
    <w:p w14:paraId="0EE250D5">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28.1电子交易平台发生故障而无法登录访问的； </w:t>
      </w:r>
    </w:p>
    <w:p w14:paraId="23B28DD7">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28.2电子交易平台应用或数据库出现错误，不能进行正常操作的；</w:t>
      </w:r>
    </w:p>
    <w:p w14:paraId="3B5977D0">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28.3电子交易平台发现严重安全漏洞，有潜在泄密危险的；</w:t>
      </w:r>
    </w:p>
    <w:p w14:paraId="44DCC80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28.4病毒发作导致不能进行正常操作的； </w:t>
      </w:r>
    </w:p>
    <w:p w14:paraId="2E4B8FA6">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28.5其他无法保证电子交易的公平、公正和安全的情况。</w:t>
      </w:r>
    </w:p>
    <w:p w14:paraId="17DA53FE">
      <w:pPr>
        <w:pStyle w:val="395"/>
        <w:snapToGrid w:val="0"/>
        <w:spacing w:before="0"/>
        <w:ind w:firstLine="0" w:firstLineChars="0"/>
        <w:rPr>
          <w:rFonts w:hint="eastAsia" w:ascii="宋体" w:hAnsi="宋体" w:eastAsia="宋体" w:cs="宋体"/>
          <w:sz w:val="24"/>
          <w:szCs w:val="24"/>
        </w:rPr>
      </w:pPr>
      <w:r>
        <w:rPr>
          <w:rFonts w:hint="eastAsia" w:ascii="宋体" w:hAnsi="宋体" w:eastAsia="宋体" w:cs="宋体"/>
          <w:sz w:val="24"/>
          <w:szCs w:val="24"/>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41B1F9">
      <w:pPr>
        <w:tabs>
          <w:tab w:val="left" w:pos="0"/>
        </w:tabs>
        <w:spacing w:line="360" w:lineRule="auto"/>
        <w:ind w:firstLine="480"/>
        <w:rPr>
          <w:rFonts w:hint="eastAsia" w:ascii="宋体" w:hAnsi="宋体" w:eastAsia="宋体" w:cs="宋体"/>
          <w:sz w:val="24"/>
          <w:szCs w:val="24"/>
        </w:rPr>
      </w:pPr>
    </w:p>
    <w:p w14:paraId="09AC63C4">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九、验收</w:t>
      </w:r>
    </w:p>
    <w:p w14:paraId="3EB26596">
      <w:pPr>
        <w:pStyle w:val="23"/>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30.验收</w:t>
      </w:r>
    </w:p>
    <w:p w14:paraId="4234C268">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23E94B">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30.2采购人可以邀请参加本项目的其他供应商或者第三方机构参与验收。参与验收的供应商或者第三方机构的意见作为验收书的参考资料一并存档。</w:t>
      </w:r>
    </w:p>
    <w:p w14:paraId="6FFBBF61">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10F759">
      <w:pPr>
        <w:tabs>
          <w:tab w:val="left" w:pos="0"/>
        </w:tabs>
        <w:spacing w:line="360" w:lineRule="auto"/>
        <w:ind w:firstLine="480"/>
        <w:rPr>
          <w:rFonts w:hint="eastAsia" w:ascii="宋体" w:hAnsi="宋体" w:cs="宋体"/>
          <w:b/>
          <w:sz w:val="36"/>
          <w:szCs w:val="36"/>
        </w:rPr>
      </w:pPr>
      <w:r>
        <w:rPr>
          <w:rFonts w:hint="eastAsia" w:ascii="宋体" w:hAnsi="宋体" w:eastAsia="宋体" w:cs="宋体"/>
          <w:kern w:val="0"/>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2"/>
      <w:bookmarkEnd w:id="53"/>
      <w:bookmarkEnd w:id="57"/>
      <w:bookmarkStart w:id="58" w:name="_Hlt68072998"/>
      <w:bookmarkEnd w:id="58"/>
      <w:bookmarkStart w:id="59" w:name="_Hlt68403820"/>
      <w:bookmarkEnd w:id="59"/>
      <w:bookmarkStart w:id="60" w:name="_Hlt68073093"/>
      <w:bookmarkEnd w:id="60"/>
      <w:bookmarkStart w:id="61" w:name="第四部分"/>
    </w:p>
    <w:p w14:paraId="57F49F2B">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2" w:name="_Toc184313262"/>
      <w:bookmarkEnd w:id="62"/>
      <w:bookmarkStart w:id="63" w:name="_Toc184312134"/>
      <w:bookmarkEnd w:id="63"/>
      <w:bookmarkStart w:id="64" w:name="_Toc184308039"/>
      <w:bookmarkEnd w:id="64"/>
      <w:bookmarkStart w:id="65" w:name="_Toc184312094"/>
      <w:bookmarkEnd w:id="65"/>
      <w:bookmarkStart w:id="66" w:name="_Toc184308104"/>
      <w:bookmarkEnd w:id="66"/>
      <w:bookmarkStart w:id="67" w:name="_Toc184313299"/>
      <w:bookmarkEnd w:id="67"/>
      <w:bookmarkStart w:id="68" w:name="_Toc184310302"/>
      <w:bookmarkEnd w:id="68"/>
      <w:bookmarkStart w:id="69" w:name="_Toc184312131"/>
      <w:bookmarkEnd w:id="69"/>
      <w:bookmarkStart w:id="70" w:name="_Toc184308096"/>
      <w:bookmarkEnd w:id="70"/>
      <w:bookmarkStart w:id="71" w:name="_Toc184308108"/>
      <w:bookmarkEnd w:id="71"/>
      <w:bookmarkStart w:id="72" w:name="_Toc184314411"/>
      <w:bookmarkEnd w:id="72"/>
      <w:bookmarkStart w:id="73" w:name="_Toc184313256"/>
      <w:bookmarkEnd w:id="73"/>
      <w:bookmarkStart w:id="74" w:name="_Toc184312123"/>
      <w:bookmarkEnd w:id="74"/>
      <w:bookmarkStart w:id="75" w:name="_Toc184310328"/>
      <w:bookmarkEnd w:id="75"/>
      <w:bookmarkStart w:id="76" w:name="_Toc184308054"/>
      <w:bookmarkEnd w:id="76"/>
      <w:bookmarkStart w:id="77" w:name="_Toc184310282"/>
      <w:bookmarkEnd w:id="77"/>
      <w:bookmarkStart w:id="78" w:name="_Toc184313255"/>
      <w:bookmarkEnd w:id="78"/>
      <w:bookmarkStart w:id="79" w:name="_Toc184314457"/>
      <w:bookmarkEnd w:id="79"/>
      <w:bookmarkStart w:id="80" w:name="_Toc184313267"/>
      <w:bookmarkEnd w:id="80"/>
      <w:bookmarkStart w:id="81" w:name="_Toc184312112"/>
      <w:bookmarkEnd w:id="81"/>
      <w:bookmarkStart w:id="82" w:name="_Toc184313280"/>
      <w:bookmarkEnd w:id="82"/>
      <w:bookmarkStart w:id="83" w:name="_Toc184313276"/>
      <w:bookmarkEnd w:id="83"/>
      <w:bookmarkStart w:id="84" w:name="_Toc184308078"/>
      <w:bookmarkEnd w:id="84"/>
      <w:bookmarkStart w:id="85" w:name="_Toc184308073"/>
      <w:bookmarkEnd w:id="85"/>
      <w:bookmarkStart w:id="86" w:name="_Toc184314434"/>
      <w:bookmarkEnd w:id="86"/>
      <w:bookmarkStart w:id="87" w:name="_Toc184312115"/>
      <w:bookmarkEnd w:id="87"/>
      <w:bookmarkStart w:id="88" w:name="_Toc184308037"/>
      <w:bookmarkEnd w:id="88"/>
      <w:bookmarkStart w:id="89" w:name="_Toc184308053"/>
      <w:bookmarkEnd w:id="89"/>
      <w:bookmarkStart w:id="90" w:name="_Toc184314436"/>
      <w:bookmarkEnd w:id="90"/>
      <w:bookmarkStart w:id="91" w:name="_Toc184310291"/>
      <w:bookmarkEnd w:id="91"/>
      <w:bookmarkStart w:id="92" w:name="_Toc184310326"/>
      <w:bookmarkEnd w:id="92"/>
      <w:bookmarkStart w:id="93" w:name="_Toc184312132"/>
      <w:bookmarkEnd w:id="93"/>
      <w:bookmarkStart w:id="94" w:name="_Toc184312078"/>
      <w:bookmarkEnd w:id="94"/>
      <w:bookmarkStart w:id="95" w:name="_Toc184314440"/>
      <w:bookmarkEnd w:id="95"/>
      <w:bookmarkStart w:id="96" w:name="_Toc184312096"/>
      <w:bookmarkEnd w:id="96"/>
      <w:bookmarkStart w:id="97" w:name="_Toc184308067"/>
      <w:bookmarkEnd w:id="97"/>
      <w:bookmarkStart w:id="98" w:name="_Toc184308056"/>
      <w:bookmarkEnd w:id="98"/>
      <w:bookmarkStart w:id="99" w:name="_Toc184308058"/>
      <w:bookmarkEnd w:id="99"/>
      <w:bookmarkStart w:id="100" w:name="_Toc184313283"/>
      <w:bookmarkEnd w:id="100"/>
      <w:bookmarkStart w:id="101" w:name="_Toc184313241"/>
      <w:bookmarkEnd w:id="101"/>
      <w:bookmarkStart w:id="102" w:name="_Toc184308051"/>
      <w:bookmarkEnd w:id="102"/>
      <w:bookmarkStart w:id="103" w:name="_Toc184314463"/>
      <w:bookmarkEnd w:id="103"/>
      <w:bookmarkStart w:id="104" w:name="_Toc184308052"/>
      <w:bookmarkEnd w:id="104"/>
      <w:bookmarkStart w:id="105" w:name="_Toc184308080"/>
      <w:bookmarkEnd w:id="105"/>
      <w:bookmarkStart w:id="106" w:name="_Toc184313275"/>
      <w:bookmarkEnd w:id="106"/>
      <w:bookmarkStart w:id="107" w:name="_Toc184312118"/>
      <w:bookmarkEnd w:id="107"/>
      <w:bookmarkStart w:id="108" w:name="_Toc184308045"/>
      <w:bookmarkEnd w:id="108"/>
      <w:bookmarkStart w:id="109" w:name="_Toc184310336"/>
      <w:bookmarkEnd w:id="109"/>
      <w:bookmarkStart w:id="110" w:name="_Toc184308107"/>
      <w:bookmarkEnd w:id="110"/>
      <w:bookmarkStart w:id="111" w:name="_Toc184312091"/>
      <w:bookmarkEnd w:id="111"/>
      <w:bookmarkStart w:id="112" w:name="_Toc184308068"/>
      <w:bookmarkEnd w:id="112"/>
      <w:bookmarkStart w:id="113" w:name="_Toc184312093"/>
      <w:bookmarkEnd w:id="113"/>
      <w:bookmarkStart w:id="114" w:name="_Toc184314413"/>
      <w:bookmarkEnd w:id="114"/>
      <w:bookmarkStart w:id="115" w:name="_Toc184310339"/>
      <w:bookmarkEnd w:id="115"/>
      <w:bookmarkStart w:id="116" w:name="_Toc184308095"/>
      <w:bookmarkEnd w:id="116"/>
      <w:bookmarkStart w:id="117" w:name="_Toc184314446"/>
      <w:bookmarkEnd w:id="117"/>
      <w:bookmarkStart w:id="118" w:name="_Toc184310329"/>
      <w:bookmarkEnd w:id="118"/>
      <w:bookmarkStart w:id="119" w:name="_Toc184310313"/>
      <w:bookmarkEnd w:id="119"/>
      <w:bookmarkStart w:id="120" w:name="_Toc184314437"/>
      <w:bookmarkEnd w:id="120"/>
      <w:bookmarkStart w:id="121" w:name="_Toc184312097"/>
      <w:bookmarkEnd w:id="121"/>
      <w:bookmarkStart w:id="122" w:name="_Toc184312126"/>
      <w:bookmarkEnd w:id="122"/>
      <w:bookmarkStart w:id="123" w:name="_Toc184314474"/>
      <w:bookmarkEnd w:id="123"/>
      <w:bookmarkStart w:id="124" w:name="_Toc184308099"/>
      <w:bookmarkEnd w:id="124"/>
      <w:bookmarkStart w:id="125" w:name="_Toc184310318"/>
      <w:bookmarkEnd w:id="125"/>
      <w:bookmarkStart w:id="126" w:name="_Toc184310338"/>
      <w:bookmarkEnd w:id="126"/>
      <w:bookmarkStart w:id="127" w:name="_Toc184310304"/>
      <w:bookmarkEnd w:id="127"/>
      <w:bookmarkStart w:id="128" w:name="_Toc184310288"/>
      <w:bookmarkEnd w:id="128"/>
      <w:bookmarkStart w:id="129" w:name="_Toc184310315"/>
      <w:bookmarkEnd w:id="129"/>
      <w:bookmarkStart w:id="130" w:name="_Toc184310279"/>
      <w:bookmarkEnd w:id="130"/>
      <w:bookmarkStart w:id="131" w:name="_Toc184308090"/>
      <w:bookmarkEnd w:id="131"/>
      <w:bookmarkStart w:id="132" w:name="_Toc184314449"/>
      <w:bookmarkEnd w:id="132"/>
      <w:bookmarkStart w:id="133" w:name="_Toc184312085"/>
      <w:bookmarkEnd w:id="133"/>
      <w:bookmarkStart w:id="134" w:name="_Toc184310337"/>
      <w:bookmarkEnd w:id="134"/>
      <w:bookmarkStart w:id="135" w:name="_Toc184312129"/>
      <w:bookmarkEnd w:id="135"/>
      <w:bookmarkStart w:id="136" w:name="_Toc184310333"/>
      <w:bookmarkEnd w:id="136"/>
      <w:bookmarkStart w:id="137" w:name="_Toc184313254"/>
      <w:bookmarkEnd w:id="137"/>
      <w:bookmarkStart w:id="138" w:name="_Toc184312114"/>
      <w:bookmarkEnd w:id="138"/>
      <w:bookmarkStart w:id="139" w:name="_Toc184314417"/>
      <w:bookmarkEnd w:id="139"/>
      <w:bookmarkStart w:id="140" w:name="_Toc184308077"/>
      <w:bookmarkEnd w:id="140"/>
      <w:bookmarkStart w:id="141" w:name="_Toc184314469"/>
      <w:bookmarkEnd w:id="141"/>
      <w:bookmarkStart w:id="142" w:name="_Toc184312100"/>
      <w:bookmarkEnd w:id="142"/>
      <w:bookmarkStart w:id="143" w:name="_Toc184310297"/>
      <w:bookmarkEnd w:id="143"/>
      <w:bookmarkStart w:id="144" w:name="_Toc184312080"/>
      <w:bookmarkEnd w:id="144"/>
      <w:bookmarkStart w:id="145" w:name="_Toc184314455"/>
      <w:bookmarkEnd w:id="145"/>
      <w:bookmarkStart w:id="146" w:name="_Toc184312105"/>
      <w:bookmarkEnd w:id="146"/>
      <w:bookmarkStart w:id="147" w:name="_Toc184313269"/>
      <w:bookmarkEnd w:id="147"/>
      <w:bookmarkStart w:id="148" w:name="_Toc184313291"/>
      <w:bookmarkEnd w:id="148"/>
      <w:bookmarkStart w:id="149" w:name="_Toc184314429"/>
      <w:bookmarkEnd w:id="149"/>
      <w:bookmarkStart w:id="150" w:name="_Toc184314481"/>
      <w:bookmarkEnd w:id="150"/>
      <w:bookmarkStart w:id="151" w:name="_Toc184308065"/>
      <w:bookmarkEnd w:id="151"/>
      <w:bookmarkStart w:id="152" w:name="_Toc184312107"/>
      <w:bookmarkEnd w:id="152"/>
      <w:bookmarkStart w:id="153" w:name="_Toc184314470"/>
      <w:bookmarkEnd w:id="153"/>
      <w:bookmarkStart w:id="154" w:name="_Toc184308070"/>
      <w:bookmarkEnd w:id="154"/>
      <w:bookmarkStart w:id="155" w:name="_Toc184310323"/>
      <w:bookmarkEnd w:id="155"/>
      <w:bookmarkStart w:id="156" w:name="_Toc184314452"/>
      <w:bookmarkEnd w:id="156"/>
      <w:bookmarkStart w:id="157" w:name="_Toc184314421"/>
      <w:bookmarkEnd w:id="157"/>
      <w:bookmarkStart w:id="158" w:name="_Toc184310307"/>
      <w:bookmarkEnd w:id="158"/>
      <w:bookmarkStart w:id="159" w:name="_Toc184308084"/>
      <w:bookmarkEnd w:id="159"/>
      <w:bookmarkStart w:id="160" w:name="_Toc184314428"/>
      <w:bookmarkEnd w:id="160"/>
      <w:bookmarkStart w:id="161" w:name="_Toc184314433"/>
      <w:bookmarkEnd w:id="161"/>
      <w:bookmarkStart w:id="162" w:name="_Toc184313244"/>
      <w:bookmarkEnd w:id="162"/>
      <w:bookmarkStart w:id="163" w:name="_Toc184313259"/>
      <w:bookmarkEnd w:id="163"/>
      <w:bookmarkStart w:id="164" w:name="_Toc184313292"/>
      <w:bookmarkEnd w:id="164"/>
      <w:bookmarkStart w:id="165" w:name="_Toc184313253"/>
      <w:bookmarkEnd w:id="165"/>
      <w:bookmarkStart w:id="166" w:name="_Toc184308064"/>
      <w:bookmarkEnd w:id="166"/>
      <w:bookmarkStart w:id="167" w:name="_Toc184312090"/>
      <w:bookmarkEnd w:id="167"/>
      <w:bookmarkStart w:id="168" w:name="_Toc184312133"/>
      <w:bookmarkEnd w:id="168"/>
      <w:bookmarkStart w:id="169" w:name="_Toc184313272"/>
      <w:bookmarkEnd w:id="169"/>
      <w:bookmarkStart w:id="170" w:name="_Toc184310308"/>
      <w:bookmarkEnd w:id="170"/>
      <w:bookmarkStart w:id="171" w:name="_Toc184308061"/>
      <w:bookmarkEnd w:id="171"/>
      <w:bookmarkStart w:id="172" w:name="_Toc184310325"/>
      <w:bookmarkEnd w:id="172"/>
      <w:bookmarkStart w:id="173" w:name="_Toc184312075"/>
      <w:bookmarkEnd w:id="173"/>
      <w:bookmarkStart w:id="174" w:name="_Toc184313257"/>
      <w:bookmarkEnd w:id="174"/>
      <w:bookmarkStart w:id="175" w:name="_Toc184313300"/>
      <w:bookmarkEnd w:id="175"/>
      <w:bookmarkStart w:id="176" w:name="_Toc184312110"/>
      <w:bookmarkEnd w:id="176"/>
      <w:bookmarkStart w:id="177" w:name="_Toc184312070"/>
      <w:bookmarkEnd w:id="177"/>
      <w:bookmarkStart w:id="178" w:name="_Toc184310343"/>
      <w:bookmarkEnd w:id="178"/>
      <w:bookmarkStart w:id="179" w:name="_Toc184308100"/>
      <w:bookmarkEnd w:id="179"/>
      <w:bookmarkStart w:id="180" w:name="_Toc184314414"/>
      <w:bookmarkEnd w:id="180"/>
      <w:bookmarkStart w:id="181" w:name="_Toc184313288"/>
      <w:bookmarkEnd w:id="181"/>
      <w:bookmarkStart w:id="182" w:name="_Toc184308085"/>
      <w:bookmarkEnd w:id="182"/>
      <w:bookmarkStart w:id="183" w:name="_Toc184313278"/>
      <w:bookmarkEnd w:id="183"/>
      <w:bookmarkStart w:id="184" w:name="_Toc184310314"/>
      <w:bookmarkEnd w:id="184"/>
      <w:bookmarkStart w:id="185" w:name="_Toc184312088"/>
      <w:bookmarkEnd w:id="185"/>
      <w:bookmarkStart w:id="186" w:name="_Toc184313266"/>
      <w:bookmarkEnd w:id="186"/>
      <w:bookmarkStart w:id="187" w:name="_Toc184308049"/>
      <w:bookmarkEnd w:id="187"/>
      <w:bookmarkStart w:id="188" w:name="_Toc184313302"/>
      <w:bookmarkEnd w:id="188"/>
      <w:bookmarkStart w:id="189" w:name="_Toc184310299"/>
      <w:bookmarkEnd w:id="189"/>
      <w:bookmarkStart w:id="190" w:name="_Toc184314439"/>
      <w:bookmarkEnd w:id="190"/>
      <w:bookmarkStart w:id="191" w:name="_Toc184313287"/>
      <w:bookmarkEnd w:id="191"/>
      <w:bookmarkStart w:id="192" w:name="_Toc184313301"/>
      <w:bookmarkEnd w:id="192"/>
      <w:bookmarkStart w:id="193" w:name="_Toc184314419"/>
      <w:bookmarkEnd w:id="193"/>
      <w:bookmarkStart w:id="194" w:name="_Toc184314478"/>
      <w:bookmarkEnd w:id="194"/>
      <w:bookmarkStart w:id="195" w:name="_Toc184308036"/>
      <w:bookmarkEnd w:id="195"/>
      <w:bookmarkStart w:id="196" w:name="_Toc184312074"/>
      <w:bookmarkEnd w:id="196"/>
      <w:bookmarkStart w:id="197" w:name="_Toc184310283"/>
      <w:bookmarkEnd w:id="197"/>
      <w:bookmarkStart w:id="198" w:name="_Toc184310340"/>
      <w:bookmarkEnd w:id="198"/>
      <w:bookmarkStart w:id="199" w:name="_Toc184308102"/>
      <w:bookmarkEnd w:id="199"/>
      <w:bookmarkStart w:id="200" w:name="_Toc184312071"/>
      <w:bookmarkEnd w:id="200"/>
      <w:bookmarkStart w:id="201" w:name="_Toc184308042"/>
      <w:bookmarkEnd w:id="201"/>
      <w:bookmarkStart w:id="202" w:name="_Toc184312073"/>
      <w:bookmarkEnd w:id="202"/>
      <w:bookmarkStart w:id="203" w:name="_Toc184312125"/>
      <w:bookmarkEnd w:id="203"/>
      <w:bookmarkStart w:id="204" w:name="_Toc184314466"/>
      <w:bookmarkEnd w:id="204"/>
      <w:bookmarkStart w:id="205" w:name="_Toc184312095"/>
      <w:bookmarkEnd w:id="205"/>
      <w:bookmarkStart w:id="206" w:name="_Toc184314480"/>
      <w:bookmarkEnd w:id="206"/>
      <w:bookmarkStart w:id="207" w:name="_Toc184314460"/>
      <w:bookmarkEnd w:id="207"/>
      <w:bookmarkStart w:id="208" w:name="_Toc184308055"/>
      <w:bookmarkEnd w:id="208"/>
      <w:bookmarkStart w:id="209" w:name="_Toc184308081"/>
      <w:bookmarkEnd w:id="209"/>
      <w:bookmarkStart w:id="210" w:name="_Toc184314443"/>
      <w:bookmarkEnd w:id="210"/>
      <w:bookmarkStart w:id="211" w:name="_Toc184313250"/>
      <w:bookmarkEnd w:id="211"/>
      <w:bookmarkStart w:id="212" w:name="_Toc184310317"/>
      <w:bookmarkEnd w:id="212"/>
      <w:bookmarkStart w:id="213" w:name="_Toc184313246"/>
      <w:bookmarkEnd w:id="213"/>
      <w:bookmarkStart w:id="214" w:name="_Toc184310335"/>
      <w:bookmarkEnd w:id="214"/>
      <w:bookmarkStart w:id="215" w:name="_Toc184308057"/>
      <w:bookmarkEnd w:id="215"/>
      <w:bookmarkStart w:id="216" w:name="_Toc184310278"/>
      <w:bookmarkEnd w:id="216"/>
      <w:bookmarkStart w:id="217" w:name="_Toc184310280"/>
      <w:bookmarkEnd w:id="217"/>
      <w:bookmarkStart w:id="218" w:name="_Toc184312102"/>
      <w:bookmarkEnd w:id="218"/>
      <w:bookmarkStart w:id="219" w:name="_Toc184313284"/>
      <w:bookmarkEnd w:id="219"/>
      <w:bookmarkStart w:id="220" w:name="_Toc184313294"/>
      <w:bookmarkEnd w:id="220"/>
      <w:bookmarkStart w:id="221" w:name="_Toc184312082"/>
      <w:bookmarkEnd w:id="221"/>
      <w:bookmarkStart w:id="222" w:name="_Toc184313270"/>
      <w:bookmarkEnd w:id="222"/>
      <w:bookmarkStart w:id="223" w:name="_Toc184308097"/>
      <w:bookmarkEnd w:id="223"/>
      <w:bookmarkStart w:id="224" w:name="_Toc184314464"/>
      <w:bookmarkEnd w:id="224"/>
      <w:bookmarkStart w:id="225" w:name="_Toc184308089"/>
      <w:bookmarkEnd w:id="225"/>
      <w:bookmarkStart w:id="226" w:name="_Toc184308098"/>
      <w:bookmarkEnd w:id="226"/>
      <w:bookmarkStart w:id="227" w:name="_Toc184312117"/>
      <w:bookmarkEnd w:id="227"/>
      <w:bookmarkStart w:id="228" w:name="_Toc184314456"/>
      <w:bookmarkEnd w:id="228"/>
      <w:bookmarkStart w:id="229" w:name="_Toc184310327"/>
      <w:bookmarkEnd w:id="229"/>
      <w:bookmarkStart w:id="230" w:name="_Toc184314426"/>
      <w:bookmarkEnd w:id="230"/>
      <w:bookmarkStart w:id="231" w:name="_Toc184314451"/>
      <w:bookmarkEnd w:id="231"/>
      <w:bookmarkStart w:id="232" w:name="_Toc184308093"/>
      <w:bookmarkEnd w:id="232"/>
      <w:bookmarkStart w:id="233" w:name="_Toc184308048"/>
      <w:bookmarkEnd w:id="233"/>
      <w:bookmarkStart w:id="234" w:name="_Toc184312111"/>
      <w:bookmarkEnd w:id="234"/>
      <w:bookmarkStart w:id="235" w:name="_Toc184312136"/>
      <w:bookmarkEnd w:id="235"/>
      <w:bookmarkStart w:id="236" w:name="_Toc184308046"/>
      <w:bookmarkEnd w:id="236"/>
      <w:bookmarkStart w:id="237" w:name="_Toc184308047"/>
      <w:bookmarkEnd w:id="237"/>
      <w:bookmarkStart w:id="238" w:name="_Toc184313238"/>
      <w:bookmarkEnd w:id="238"/>
      <w:bookmarkStart w:id="239" w:name="_Toc184313309"/>
      <w:bookmarkEnd w:id="239"/>
      <w:bookmarkStart w:id="240" w:name="_Toc184308079"/>
      <w:bookmarkEnd w:id="240"/>
      <w:bookmarkStart w:id="241" w:name="_Toc184310342"/>
      <w:bookmarkEnd w:id="241"/>
      <w:bookmarkStart w:id="242" w:name="_Toc184310303"/>
      <w:bookmarkEnd w:id="242"/>
      <w:bookmarkStart w:id="243" w:name="_Toc184308069"/>
      <w:bookmarkEnd w:id="243"/>
      <w:bookmarkStart w:id="244" w:name="_Toc184313251"/>
      <w:bookmarkEnd w:id="244"/>
      <w:bookmarkStart w:id="245" w:name="_Toc184314410"/>
      <w:bookmarkEnd w:id="245"/>
      <w:bookmarkStart w:id="246" w:name="_Toc184314458"/>
      <w:bookmarkEnd w:id="246"/>
      <w:bookmarkStart w:id="247" w:name="_Toc184314479"/>
      <w:bookmarkEnd w:id="247"/>
      <w:bookmarkStart w:id="248" w:name="_Toc184314454"/>
      <w:bookmarkEnd w:id="248"/>
      <w:bookmarkStart w:id="249" w:name="_Toc184314482"/>
      <w:bookmarkEnd w:id="249"/>
      <w:bookmarkStart w:id="250" w:name="_Toc184310310"/>
      <w:bookmarkEnd w:id="250"/>
      <w:bookmarkStart w:id="251" w:name="_Toc184308103"/>
      <w:bookmarkEnd w:id="251"/>
      <w:bookmarkStart w:id="252" w:name="_Toc184310306"/>
      <w:bookmarkEnd w:id="252"/>
      <w:bookmarkStart w:id="253" w:name="_Toc184313298"/>
      <w:bookmarkEnd w:id="253"/>
      <w:bookmarkStart w:id="254" w:name="_Toc184314422"/>
      <w:bookmarkEnd w:id="254"/>
      <w:bookmarkStart w:id="255" w:name="_Toc184313242"/>
      <w:bookmarkEnd w:id="255"/>
      <w:bookmarkStart w:id="256" w:name="_Toc184312099"/>
      <w:bookmarkEnd w:id="256"/>
      <w:bookmarkStart w:id="257" w:name="_Toc184308038"/>
      <w:bookmarkEnd w:id="257"/>
      <w:bookmarkStart w:id="258" w:name="_Toc184310321"/>
      <w:bookmarkEnd w:id="258"/>
      <w:bookmarkStart w:id="259" w:name="_Toc184312087"/>
      <w:bookmarkEnd w:id="259"/>
      <w:bookmarkStart w:id="260" w:name="_Toc184310285"/>
      <w:bookmarkEnd w:id="260"/>
      <w:bookmarkStart w:id="261" w:name="_Toc184308094"/>
      <w:bookmarkEnd w:id="261"/>
      <w:bookmarkStart w:id="262" w:name="_Toc184312086"/>
      <w:bookmarkEnd w:id="262"/>
      <w:bookmarkStart w:id="263" w:name="_Toc184313282"/>
      <w:bookmarkEnd w:id="263"/>
      <w:bookmarkStart w:id="264" w:name="_Toc184312081"/>
      <w:bookmarkEnd w:id="264"/>
      <w:bookmarkStart w:id="265" w:name="_Toc184313263"/>
      <w:bookmarkEnd w:id="265"/>
      <w:bookmarkStart w:id="266" w:name="_Toc184313249"/>
      <w:bookmarkEnd w:id="266"/>
      <w:bookmarkStart w:id="267" w:name="_Toc184314432"/>
      <w:bookmarkEnd w:id="267"/>
      <w:bookmarkStart w:id="268" w:name="_Toc184310286"/>
      <w:bookmarkEnd w:id="268"/>
      <w:bookmarkStart w:id="269" w:name="_Toc184314416"/>
      <w:bookmarkEnd w:id="269"/>
      <w:bookmarkStart w:id="270" w:name="_Toc184312127"/>
      <w:bookmarkEnd w:id="270"/>
      <w:bookmarkStart w:id="271" w:name="_Toc184313274"/>
      <w:bookmarkEnd w:id="271"/>
      <w:bookmarkStart w:id="272" w:name="_Toc184314472"/>
      <w:bookmarkEnd w:id="272"/>
      <w:bookmarkStart w:id="273" w:name="_Toc184312079"/>
      <w:bookmarkEnd w:id="273"/>
      <w:bookmarkStart w:id="274" w:name="_Toc184313247"/>
      <w:bookmarkEnd w:id="274"/>
      <w:bookmarkStart w:id="275" w:name="_Toc184314425"/>
      <w:bookmarkEnd w:id="275"/>
      <w:bookmarkStart w:id="276" w:name="_Toc184312068"/>
      <w:bookmarkEnd w:id="276"/>
      <w:bookmarkStart w:id="277" w:name="_Toc184313304"/>
      <w:bookmarkEnd w:id="277"/>
      <w:bookmarkStart w:id="278" w:name="_Toc184313258"/>
      <w:bookmarkEnd w:id="278"/>
      <w:bookmarkStart w:id="279" w:name="_Toc184310277"/>
      <w:bookmarkEnd w:id="279"/>
      <w:bookmarkStart w:id="280" w:name="_Toc184314427"/>
      <w:bookmarkEnd w:id="280"/>
      <w:bookmarkStart w:id="281" w:name="_Toc184313260"/>
      <w:bookmarkEnd w:id="281"/>
      <w:bookmarkStart w:id="282" w:name="_Toc184312121"/>
      <w:bookmarkEnd w:id="282"/>
      <w:bookmarkStart w:id="283" w:name="_Toc184310311"/>
      <w:bookmarkEnd w:id="283"/>
      <w:bookmarkStart w:id="284" w:name="_Toc184312122"/>
      <w:bookmarkEnd w:id="284"/>
      <w:bookmarkStart w:id="285" w:name="_Toc184310287"/>
      <w:bookmarkEnd w:id="285"/>
      <w:bookmarkStart w:id="286" w:name="_Toc184312069"/>
      <w:bookmarkEnd w:id="286"/>
      <w:bookmarkStart w:id="287" w:name="_Toc184310281"/>
      <w:bookmarkEnd w:id="287"/>
      <w:bookmarkStart w:id="288" w:name="_Toc184310275"/>
      <w:bookmarkEnd w:id="288"/>
      <w:bookmarkStart w:id="289" w:name="_Toc184313306"/>
      <w:bookmarkEnd w:id="289"/>
      <w:bookmarkStart w:id="290" w:name="_Toc184310334"/>
      <w:bookmarkEnd w:id="290"/>
      <w:bookmarkStart w:id="291" w:name="_Toc184310320"/>
      <w:bookmarkEnd w:id="291"/>
      <w:bookmarkStart w:id="292" w:name="_Toc184310274"/>
      <w:bookmarkEnd w:id="292"/>
      <w:bookmarkStart w:id="293" w:name="_Toc184313277"/>
      <w:bookmarkEnd w:id="293"/>
      <w:bookmarkStart w:id="294" w:name="_Toc184313239"/>
      <w:bookmarkEnd w:id="294"/>
      <w:bookmarkStart w:id="295" w:name="_Toc184312120"/>
      <w:bookmarkEnd w:id="295"/>
      <w:bookmarkStart w:id="296" w:name="_Toc184313297"/>
      <w:bookmarkEnd w:id="296"/>
      <w:bookmarkStart w:id="297" w:name="_Toc184310344"/>
      <w:bookmarkEnd w:id="297"/>
      <w:bookmarkStart w:id="298" w:name="_Toc184310312"/>
      <w:bookmarkEnd w:id="298"/>
      <w:bookmarkStart w:id="299" w:name="_Toc184314420"/>
      <w:bookmarkEnd w:id="299"/>
      <w:bookmarkStart w:id="300" w:name="_Toc184312104"/>
      <w:bookmarkEnd w:id="300"/>
      <w:bookmarkStart w:id="301" w:name="_Toc184314476"/>
      <w:bookmarkEnd w:id="301"/>
      <w:bookmarkStart w:id="302" w:name="_Toc184313293"/>
      <w:bookmarkEnd w:id="302"/>
      <w:bookmarkStart w:id="303" w:name="_Toc184310331"/>
      <w:bookmarkEnd w:id="303"/>
      <w:bookmarkStart w:id="304" w:name="_Toc184314423"/>
      <w:bookmarkEnd w:id="304"/>
      <w:bookmarkStart w:id="305" w:name="_Toc184310332"/>
      <w:bookmarkEnd w:id="305"/>
      <w:bookmarkStart w:id="306" w:name="_Toc184314435"/>
      <w:bookmarkEnd w:id="306"/>
      <w:bookmarkStart w:id="307" w:name="_Toc184308091"/>
      <w:bookmarkEnd w:id="307"/>
      <w:bookmarkStart w:id="308" w:name="_Toc184314412"/>
      <w:bookmarkEnd w:id="308"/>
      <w:bookmarkStart w:id="309" w:name="_Toc184308060"/>
      <w:bookmarkEnd w:id="309"/>
      <w:bookmarkStart w:id="310" w:name="_Toc184313290"/>
      <w:bookmarkEnd w:id="310"/>
      <w:bookmarkStart w:id="311" w:name="_Toc184308087"/>
      <w:bookmarkEnd w:id="311"/>
      <w:bookmarkStart w:id="312" w:name="_Toc184314477"/>
      <w:bookmarkEnd w:id="312"/>
      <w:bookmarkStart w:id="313" w:name="_Toc184312130"/>
      <w:bookmarkEnd w:id="313"/>
      <w:bookmarkStart w:id="314" w:name="_Toc184312092"/>
      <w:bookmarkEnd w:id="314"/>
      <w:bookmarkStart w:id="315" w:name="_Toc184313248"/>
      <w:bookmarkEnd w:id="315"/>
      <w:bookmarkStart w:id="316" w:name="_Toc184313308"/>
      <w:bookmarkEnd w:id="316"/>
      <w:bookmarkStart w:id="317" w:name="_Toc184310300"/>
      <w:bookmarkEnd w:id="317"/>
      <w:bookmarkStart w:id="318" w:name="_Toc184314424"/>
      <w:bookmarkEnd w:id="318"/>
      <w:bookmarkStart w:id="319" w:name="_Toc184312089"/>
      <w:bookmarkEnd w:id="319"/>
      <w:bookmarkStart w:id="320" w:name="_Toc184314418"/>
      <w:bookmarkEnd w:id="320"/>
      <w:bookmarkStart w:id="321" w:name="_Toc184312103"/>
      <w:bookmarkEnd w:id="321"/>
      <w:bookmarkStart w:id="322" w:name="_Toc184312072"/>
      <w:bookmarkEnd w:id="322"/>
      <w:bookmarkStart w:id="323" w:name="_Toc184312067"/>
      <w:bookmarkEnd w:id="323"/>
      <w:bookmarkStart w:id="324" w:name="_Toc184308044"/>
      <w:bookmarkEnd w:id="324"/>
      <w:bookmarkStart w:id="325" w:name="_Toc184310276"/>
      <w:bookmarkEnd w:id="325"/>
      <w:bookmarkStart w:id="326" w:name="_Toc184313285"/>
      <w:bookmarkEnd w:id="326"/>
      <w:bookmarkStart w:id="327" w:name="_Toc184314448"/>
      <w:bookmarkEnd w:id="327"/>
      <w:bookmarkStart w:id="328" w:name="_Toc184313273"/>
      <w:bookmarkEnd w:id="328"/>
      <w:bookmarkStart w:id="329" w:name="_Toc184310324"/>
      <w:bookmarkEnd w:id="329"/>
      <w:bookmarkStart w:id="330" w:name="_Toc184314431"/>
      <w:bookmarkEnd w:id="330"/>
      <w:bookmarkStart w:id="331" w:name="_Toc184308050"/>
      <w:bookmarkEnd w:id="331"/>
      <w:bookmarkStart w:id="332" w:name="_Toc184313240"/>
      <w:bookmarkEnd w:id="332"/>
      <w:bookmarkStart w:id="333" w:name="_Toc184314475"/>
      <w:bookmarkEnd w:id="333"/>
      <w:bookmarkStart w:id="334" w:name="_Toc184308106"/>
      <w:bookmarkEnd w:id="334"/>
      <w:bookmarkStart w:id="335" w:name="_Toc184313252"/>
      <w:bookmarkEnd w:id="335"/>
      <w:bookmarkStart w:id="336" w:name="_Toc184310289"/>
      <w:bookmarkEnd w:id="336"/>
      <w:bookmarkStart w:id="337" w:name="_Toc184312101"/>
      <w:bookmarkEnd w:id="337"/>
      <w:bookmarkStart w:id="338" w:name="_Toc184312135"/>
      <w:bookmarkEnd w:id="338"/>
      <w:bookmarkStart w:id="339" w:name="_Toc184310298"/>
      <w:bookmarkEnd w:id="339"/>
      <w:bookmarkStart w:id="340" w:name="_Toc184314415"/>
      <w:bookmarkEnd w:id="340"/>
      <w:bookmarkStart w:id="341" w:name="_Toc184313261"/>
      <w:bookmarkEnd w:id="341"/>
      <w:bookmarkStart w:id="342" w:name="_Toc184314468"/>
      <w:bookmarkEnd w:id="342"/>
      <w:bookmarkStart w:id="343" w:name="_Toc184312084"/>
      <w:bookmarkEnd w:id="343"/>
      <w:bookmarkStart w:id="344" w:name="_Toc184313296"/>
      <w:bookmarkEnd w:id="344"/>
      <w:bookmarkStart w:id="345" w:name="_Toc184312128"/>
      <w:bookmarkEnd w:id="345"/>
      <w:bookmarkStart w:id="346" w:name="_Toc184314461"/>
      <w:bookmarkEnd w:id="346"/>
      <w:bookmarkStart w:id="347" w:name="_Toc184308040"/>
      <w:bookmarkEnd w:id="347"/>
      <w:bookmarkStart w:id="348" w:name="_Toc184310296"/>
      <w:bookmarkEnd w:id="348"/>
      <w:bookmarkStart w:id="349" w:name="_Toc184310309"/>
      <w:bookmarkEnd w:id="349"/>
      <w:bookmarkStart w:id="350" w:name="_Toc184308063"/>
      <w:bookmarkEnd w:id="350"/>
      <w:bookmarkStart w:id="351" w:name="_Toc184308083"/>
      <w:bookmarkEnd w:id="351"/>
      <w:bookmarkStart w:id="352" w:name="_Toc184314465"/>
      <w:bookmarkEnd w:id="352"/>
      <w:bookmarkStart w:id="353" w:name="_Toc184314459"/>
      <w:bookmarkEnd w:id="353"/>
      <w:bookmarkStart w:id="354" w:name="_Toc184314445"/>
      <w:bookmarkEnd w:id="354"/>
      <w:bookmarkStart w:id="355" w:name="_Toc184313303"/>
      <w:bookmarkEnd w:id="355"/>
      <w:bookmarkStart w:id="356" w:name="_Toc184308086"/>
      <w:bookmarkEnd w:id="356"/>
      <w:bookmarkStart w:id="357" w:name="_Toc184314471"/>
      <w:bookmarkEnd w:id="357"/>
      <w:bookmarkStart w:id="358" w:name="_Toc184314453"/>
      <w:bookmarkEnd w:id="358"/>
      <w:bookmarkStart w:id="359" w:name="_Toc184313295"/>
      <w:bookmarkEnd w:id="359"/>
      <w:bookmarkStart w:id="360" w:name="_Toc184310284"/>
      <w:bookmarkEnd w:id="360"/>
      <w:bookmarkStart w:id="361" w:name="_Toc184312108"/>
      <w:bookmarkEnd w:id="361"/>
      <w:bookmarkStart w:id="362" w:name="_Toc184310316"/>
      <w:bookmarkEnd w:id="362"/>
      <w:bookmarkStart w:id="363" w:name="_Toc184312076"/>
      <w:bookmarkEnd w:id="363"/>
      <w:bookmarkStart w:id="364" w:name="_Toc184313305"/>
      <w:bookmarkEnd w:id="364"/>
      <w:bookmarkStart w:id="365" w:name="_Toc184308071"/>
      <w:bookmarkEnd w:id="365"/>
      <w:bookmarkStart w:id="366" w:name="_Toc184312098"/>
      <w:bookmarkEnd w:id="366"/>
      <w:bookmarkStart w:id="367" w:name="_Toc184313268"/>
      <w:bookmarkEnd w:id="367"/>
      <w:bookmarkStart w:id="368" w:name="_Toc184314462"/>
      <w:bookmarkEnd w:id="368"/>
      <w:bookmarkStart w:id="369" w:name="_Toc184314447"/>
      <w:bookmarkEnd w:id="369"/>
      <w:bookmarkStart w:id="370" w:name="_Toc184310273"/>
      <w:bookmarkEnd w:id="370"/>
      <w:bookmarkStart w:id="371" w:name="_Toc184310294"/>
      <w:bookmarkEnd w:id="371"/>
      <w:bookmarkStart w:id="372" w:name="_Toc184310301"/>
      <w:bookmarkEnd w:id="372"/>
      <w:bookmarkStart w:id="373" w:name="_Toc184312109"/>
      <w:bookmarkEnd w:id="373"/>
      <w:bookmarkStart w:id="374" w:name="_Toc184310330"/>
      <w:bookmarkEnd w:id="374"/>
      <w:bookmarkStart w:id="375" w:name="_Toc184313310"/>
      <w:bookmarkEnd w:id="375"/>
      <w:bookmarkStart w:id="376" w:name="_Toc184310290"/>
      <w:bookmarkEnd w:id="376"/>
      <w:bookmarkStart w:id="377" w:name="_Toc184314467"/>
      <w:bookmarkEnd w:id="377"/>
      <w:bookmarkStart w:id="378" w:name="_Toc184308101"/>
      <w:bookmarkEnd w:id="378"/>
      <w:bookmarkStart w:id="379" w:name="_Toc184308062"/>
      <w:bookmarkEnd w:id="379"/>
      <w:bookmarkStart w:id="380" w:name="_Toc184308105"/>
      <w:bookmarkEnd w:id="380"/>
      <w:bookmarkStart w:id="381" w:name="_Toc184308074"/>
      <w:bookmarkEnd w:id="381"/>
      <w:bookmarkStart w:id="382" w:name="_Toc184308075"/>
      <w:bookmarkEnd w:id="382"/>
      <w:bookmarkStart w:id="383" w:name="_Toc184310322"/>
      <w:bookmarkEnd w:id="383"/>
      <w:bookmarkStart w:id="384" w:name="_Toc184314441"/>
      <w:bookmarkEnd w:id="384"/>
      <w:bookmarkStart w:id="385" w:name="_Toc184312106"/>
      <w:bookmarkEnd w:id="385"/>
      <w:bookmarkStart w:id="386" w:name="_Toc184312083"/>
      <w:bookmarkEnd w:id="386"/>
      <w:bookmarkStart w:id="387" w:name="_Toc184310305"/>
      <w:bookmarkEnd w:id="387"/>
      <w:bookmarkStart w:id="388" w:name="_Toc184314442"/>
      <w:bookmarkEnd w:id="388"/>
      <w:bookmarkStart w:id="389" w:name="_Toc184313243"/>
      <w:bookmarkEnd w:id="389"/>
      <w:bookmarkStart w:id="390" w:name="_Toc184313286"/>
      <w:bookmarkEnd w:id="390"/>
      <w:bookmarkStart w:id="391" w:name="_Toc184313271"/>
      <w:bookmarkEnd w:id="391"/>
      <w:bookmarkStart w:id="392" w:name="_Toc184313281"/>
      <w:bookmarkEnd w:id="392"/>
      <w:bookmarkStart w:id="393" w:name="_Toc184308082"/>
      <w:bookmarkEnd w:id="393"/>
      <w:bookmarkStart w:id="394" w:name="_Toc184310295"/>
      <w:bookmarkEnd w:id="394"/>
      <w:bookmarkStart w:id="395" w:name="_Toc184313264"/>
      <w:bookmarkEnd w:id="395"/>
      <w:bookmarkStart w:id="396" w:name="_Toc184308059"/>
      <w:bookmarkEnd w:id="396"/>
      <w:bookmarkStart w:id="397" w:name="_Toc184310293"/>
      <w:bookmarkEnd w:id="397"/>
      <w:bookmarkStart w:id="398" w:name="_Toc184308076"/>
      <w:bookmarkEnd w:id="398"/>
      <w:bookmarkStart w:id="399" w:name="_Toc184313265"/>
      <w:bookmarkEnd w:id="399"/>
      <w:bookmarkStart w:id="400" w:name="_Toc184313279"/>
      <w:bookmarkEnd w:id="400"/>
      <w:bookmarkStart w:id="401" w:name="_Toc184312139"/>
      <w:bookmarkEnd w:id="401"/>
      <w:bookmarkStart w:id="402" w:name="_Toc184314430"/>
      <w:bookmarkEnd w:id="402"/>
      <w:bookmarkStart w:id="403" w:name="_Toc184314438"/>
      <w:bookmarkEnd w:id="403"/>
      <w:bookmarkStart w:id="404" w:name="_Toc184310292"/>
      <w:bookmarkEnd w:id="404"/>
      <w:bookmarkStart w:id="405" w:name="_Toc184312124"/>
      <w:bookmarkEnd w:id="405"/>
      <w:bookmarkStart w:id="406" w:name="_Toc184308043"/>
      <w:bookmarkEnd w:id="406"/>
      <w:bookmarkStart w:id="407" w:name="_Toc184312137"/>
      <w:bookmarkEnd w:id="407"/>
      <w:bookmarkStart w:id="408" w:name="_Toc184312119"/>
      <w:bookmarkEnd w:id="408"/>
      <w:bookmarkStart w:id="409" w:name="_Toc184314444"/>
      <w:bookmarkEnd w:id="409"/>
      <w:bookmarkStart w:id="410" w:name="_Toc184308041"/>
      <w:bookmarkEnd w:id="410"/>
      <w:bookmarkStart w:id="411" w:name="_Toc184312116"/>
      <w:bookmarkEnd w:id="411"/>
      <w:bookmarkStart w:id="412" w:name="_Toc184313245"/>
      <w:bookmarkEnd w:id="412"/>
      <w:bookmarkStart w:id="413" w:name="_Toc184308072"/>
      <w:bookmarkEnd w:id="413"/>
      <w:bookmarkStart w:id="414" w:name="_Toc184312113"/>
      <w:bookmarkEnd w:id="414"/>
      <w:bookmarkStart w:id="415" w:name="_Toc184313289"/>
      <w:bookmarkEnd w:id="415"/>
      <w:bookmarkStart w:id="416" w:name="_Toc184314450"/>
      <w:bookmarkEnd w:id="416"/>
      <w:bookmarkStart w:id="417" w:name="_Toc184312077"/>
      <w:bookmarkEnd w:id="417"/>
      <w:bookmarkStart w:id="418" w:name="_Toc184308088"/>
      <w:bookmarkEnd w:id="418"/>
      <w:bookmarkStart w:id="419" w:name="_Toc184308092"/>
      <w:bookmarkEnd w:id="419"/>
      <w:bookmarkStart w:id="420" w:name="_Toc184310272"/>
      <w:bookmarkEnd w:id="420"/>
      <w:bookmarkStart w:id="421" w:name="_Toc184314473"/>
      <w:bookmarkEnd w:id="421"/>
      <w:bookmarkStart w:id="422" w:name="_Toc184313307"/>
      <w:bookmarkEnd w:id="422"/>
      <w:bookmarkStart w:id="423" w:name="_Toc184312138"/>
      <w:bookmarkEnd w:id="423"/>
      <w:bookmarkStart w:id="424" w:name="_Toc184310341"/>
      <w:bookmarkEnd w:id="424"/>
      <w:bookmarkStart w:id="425" w:name="_Toc184310319"/>
      <w:bookmarkEnd w:id="425"/>
      <w:bookmarkStart w:id="426" w:name="_Toc184308066"/>
      <w:bookmarkEnd w:id="426"/>
      <w:r>
        <w:rPr>
          <w:rFonts w:hint="eastAsia" w:ascii="宋体" w:hAnsi="宋体" w:cs="宋体"/>
          <w:b/>
          <w:sz w:val="36"/>
          <w:szCs w:val="36"/>
        </w:rPr>
        <w:t>评标办法</w:t>
      </w:r>
    </w:p>
    <w:p w14:paraId="76C28398">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一、评审方法</w:t>
      </w:r>
    </w:p>
    <w:p w14:paraId="0CE1BC4E">
      <w:pPr>
        <w:adjustRightInd/>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1.本项目采用综合评分法。</w:t>
      </w:r>
      <w:r>
        <w:rPr>
          <w:rFonts w:hint="eastAsia" w:ascii="宋体" w:hAnsi="宋体" w:eastAsia="宋体" w:cs="宋体"/>
          <w:kern w:val="0"/>
          <w:sz w:val="24"/>
          <w:szCs w:val="24"/>
        </w:rPr>
        <w:t>综合评分法，是指响应文件满足磋商文件全部实质性要求且按评审因素的量化指标评审得分最高的供应商为成交候选供应商的评审方法。</w:t>
      </w:r>
    </w:p>
    <w:p w14:paraId="61921DE1">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二、评审标准</w:t>
      </w:r>
    </w:p>
    <w:p w14:paraId="2745EE12">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w:t>
      </w:r>
      <w:r>
        <w:rPr>
          <w:rFonts w:hint="eastAsia" w:ascii="宋体" w:hAnsi="宋体" w:eastAsia="宋体" w:cs="宋体"/>
          <w:b/>
          <w:sz w:val="24"/>
          <w:szCs w:val="24"/>
        </w:rPr>
        <w:t>评审标准：</w:t>
      </w:r>
      <w:r>
        <w:rPr>
          <w:rFonts w:hint="eastAsia" w:ascii="宋体" w:hAnsi="宋体" w:eastAsia="宋体" w:cs="宋体"/>
          <w:kern w:val="0"/>
          <w:sz w:val="24"/>
          <w:szCs w:val="24"/>
        </w:rPr>
        <w:t>见评审办法前附表。</w:t>
      </w:r>
    </w:p>
    <w:p w14:paraId="5F56E35F">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三、评审程序</w:t>
      </w:r>
    </w:p>
    <w:p w14:paraId="6F4ECFF7">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3.1符合性审查。</w:t>
      </w:r>
      <w:r>
        <w:rPr>
          <w:rFonts w:hint="eastAsia" w:ascii="宋体" w:hAnsi="宋体" w:eastAsia="宋体" w:cs="宋体"/>
          <w:kern w:val="0"/>
          <w:sz w:val="24"/>
          <w:szCs w:val="24"/>
        </w:rPr>
        <w:t>磋商小组应当对符合资格的供应商的响应文件进行符合性审查，以确定其是否满足采购文件的实质性要求。不满足采购文件的实质性要求的，响应文件无效。</w:t>
      </w:r>
    </w:p>
    <w:p w14:paraId="331A4300">
      <w:pPr>
        <w:spacing w:line="360" w:lineRule="auto"/>
        <w:ind w:firstLine="472" w:firstLineChars="196"/>
        <w:rPr>
          <w:rFonts w:hint="eastAsia" w:ascii="宋体" w:hAnsi="宋体" w:eastAsia="宋体" w:cs="宋体"/>
          <w:sz w:val="24"/>
          <w:szCs w:val="24"/>
        </w:rPr>
      </w:pPr>
      <w:r>
        <w:rPr>
          <w:rFonts w:hint="eastAsia" w:ascii="宋体" w:hAnsi="宋体" w:eastAsia="宋体" w:cs="宋体"/>
          <w:b/>
          <w:kern w:val="0"/>
          <w:sz w:val="24"/>
          <w:szCs w:val="24"/>
        </w:rPr>
        <w:t>3.2 磋商。</w:t>
      </w:r>
      <w:r>
        <w:rPr>
          <w:rFonts w:hint="eastAsia" w:ascii="宋体" w:hAnsi="宋体" w:eastAsia="宋体" w:cs="宋体"/>
          <w:sz w:val="24"/>
          <w:szCs w:val="24"/>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kern w:val="0"/>
          <w:sz w:val="24"/>
          <w:szCs w:val="24"/>
        </w:rPr>
        <w:t>符合性审查合格的</w:t>
      </w:r>
      <w:r>
        <w:rPr>
          <w:rFonts w:hint="eastAsia" w:ascii="宋体" w:hAnsi="宋体" w:eastAsia="宋体" w:cs="宋体"/>
          <w:sz w:val="24"/>
          <w:szCs w:val="24"/>
        </w:rPr>
        <w:t>供应商逐一进行磋商。</w:t>
      </w:r>
    </w:p>
    <w:p w14:paraId="17818880">
      <w:pPr>
        <w:spacing w:line="360" w:lineRule="auto"/>
        <w:ind w:firstLine="470" w:firstLineChars="196"/>
        <w:rPr>
          <w:rFonts w:hint="eastAsia" w:ascii="宋体" w:hAnsi="宋体" w:eastAsia="宋体" w:cs="宋体"/>
          <w:b/>
          <w:sz w:val="24"/>
          <w:szCs w:val="24"/>
        </w:rPr>
      </w:pPr>
      <w:r>
        <w:rPr>
          <w:rFonts w:hint="eastAsia" w:ascii="宋体" w:hAnsi="宋体" w:eastAsia="宋体" w:cs="宋体"/>
          <w:bCs/>
          <w:sz w:val="24"/>
          <w:szCs w:val="24"/>
        </w:rPr>
        <w:t xml:space="preserve">3.2.1 </w:t>
      </w:r>
      <w:r>
        <w:rPr>
          <w:rFonts w:hint="eastAsia" w:ascii="宋体" w:hAnsi="宋体" w:eastAsia="宋体" w:cs="宋体"/>
          <w:sz w:val="24"/>
          <w:szCs w:val="24"/>
        </w:rPr>
        <w:t>供应商逐家回答磋商小组的提问；</w:t>
      </w:r>
      <w:r>
        <w:rPr>
          <w:rFonts w:hint="eastAsia" w:ascii="宋体" w:hAnsi="宋体" w:eastAsia="宋体" w:cs="宋体"/>
          <w:b/>
          <w:sz w:val="24"/>
          <w:szCs w:val="24"/>
        </w:rPr>
        <w:t>逐家磋商一次为一个轮次，磋商轮次根据实际情况进行。</w:t>
      </w:r>
    </w:p>
    <w:p w14:paraId="264BDF46">
      <w:pPr>
        <w:spacing w:line="360" w:lineRule="auto"/>
        <w:ind w:firstLine="470" w:firstLineChars="196"/>
        <w:rPr>
          <w:rFonts w:hint="eastAsia" w:ascii="宋体" w:hAnsi="宋体" w:eastAsia="宋体" w:cs="宋体"/>
          <w:sz w:val="24"/>
          <w:szCs w:val="24"/>
        </w:rPr>
      </w:pPr>
      <w:r>
        <w:rPr>
          <w:rFonts w:hint="eastAsia" w:ascii="宋体" w:hAnsi="宋体" w:eastAsia="宋体" w:cs="宋体"/>
          <w:bCs/>
          <w:sz w:val="24"/>
          <w:szCs w:val="24"/>
        </w:rPr>
        <w:t xml:space="preserve">3.2.2 </w:t>
      </w:r>
      <w:r>
        <w:rPr>
          <w:rFonts w:hint="eastAsia" w:ascii="宋体" w:hAnsi="宋体" w:eastAsia="宋体" w:cs="宋体"/>
          <w:sz w:val="24"/>
          <w:szCs w:val="24"/>
        </w:rPr>
        <w:t>供应商应按磋商小组通知的时间在线或以邮件回复做出承诺或回复，承诺或回复的内容须由供应商法定代表人或授权代表签署，并作为响应文件的补充部分。</w:t>
      </w:r>
    </w:p>
    <w:p w14:paraId="6DEF42FB">
      <w:pPr>
        <w:spacing w:line="360" w:lineRule="auto"/>
        <w:ind w:firstLine="470" w:firstLineChars="196"/>
        <w:rPr>
          <w:rFonts w:hint="eastAsia" w:ascii="宋体" w:hAnsi="宋体" w:eastAsia="宋体" w:cs="宋体"/>
          <w:bCs/>
          <w:kern w:val="0"/>
          <w:sz w:val="24"/>
          <w:szCs w:val="24"/>
        </w:rPr>
      </w:pPr>
      <w:r>
        <w:rPr>
          <w:rFonts w:hint="eastAsia" w:ascii="宋体" w:hAnsi="宋体" w:eastAsia="宋体" w:cs="宋体"/>
          <w:sz w:val="24"/>
          <w:szCs w:val="24"/>
        </w:rPr>
        <w:t xml:space="preserve">3.2.3 </w:t>
      </w:r>
      <w:r>
        <w:rPr>
          <w:rFonts w:hint="eastAsia" w:ascii="宋体" w:hAnsi="宋体" w:eastAsia="宋体" w:cs="宋体"/>
          <w:b/>
          <w:bCs/>
          <w:sz w:val="24"/>
          <w:szCs w:val="24"/>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sz w:val="24"/>
          <w:szCs w:val="24"/>
        </w:rPr>
        <w:t>实质性变动的内容，须经采购人代表确认。磋商文件有实质性变动的，磋商小组将以书面形式通知所有</w:t>
      </w:r>
      <w:r>
        <w:rPr>
          <w:rFonts w:hint="eastAsia" w:ascii="宋体" w:hAnsi="宋体" w:eastAsia="宋体" w:cs="宋体"/>
          <w:kern w:val="0"/>
          <w:sz w:val="24"/>
          <w:szCs w:val="24"/>
        </w:rPr>
        <w:t>符合性审查合格的</w:t>
      </w:r>
      <w:r>
        <w:rPr>
          <w:rFonts w:hint="eastAsia" w:ascii="宋体" w:hAnsi="宋体" w:eastAsia="宋体" w:cs="宋体"/>
          <w:sz w:val="24"/>
          <w:szCs w:val="24"/>
        </w:rPr>
        <w:t xml:space="preserve">供应商。 </w:t>
      </w:r>
    </w:p>
    <w:p w14:paraId="29899161">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3.3最后报价</w:t>
      </w:r>
    </w:p>
    <w:p w14:paraId="726BADFA">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3.3.1 磋商文件能够详细列明采购标的的技术、服务要求的，磋商结束后，磋商小组应当要求所有符合性审查合格的供应商在规定时间内提交最后报价，提交最后报价的供应商不得少于3家。</w:t>
      </w:r>
    </w:p>
    <w:p w14:paraId="3480F67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C9AF151">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3.3.3 已提交响应文件的供应商，在提交最后报价之前，可以根据磋商情况退出磋商</w:t>
      </w:r>
    </w:p>
    <w:p w14:paraId="3FC7661E">
      <w:pPr>
        <w:spacing w:line="360" w:lineRule="auto"/>
        <w:ind w:firstLine="472" w:firstLineChars="196"/>
        <w:rPr>
          <w:rFonts w:ascii="宋体" w:hAnsi="宋体" w:cs="宋体"/>
          <w:kern w:val="0"/>
          <w:sz w:val="24"/>
          <w:szCs w:val="24"/>
        </w:rPr>
      </w:pPr>
      <w:r>
        <w:rPr>
          <w:rFonts w:hint="eastAsia" w:ascii="宋体" w:hAnsi="宋体" w:cs="宋体"/>
          <w:b/>
          <w:kern w:val="0"/>
          <w:sz w:val="24"/>
          <w:szCs w:val="24"/>
        </w:rPr>
        <w:t>3.4 综合评分。</w:t>
      </w:r>
      <w:r>
        <w:rPr>
          <w:rFonts w:hint="eastAsia" w:ascii="宋体" w:hAnsi="宋体" w:cs="宋体"/>
          <w:bCs/>
          <w:kern w:val="0"/>
          <w:sz w:val="24"/>
          <w:szCs w:val="24"/>
        </w:rPr>
        <w:t>经磋商确定最终采购需求和提交最后报价的供应商后，</w:t>
      </w:r>
      <w:r>
        <w:rPr>
          <w:rFonts w:hint="eastAsia" w:ascii="宋体" w:hAnsi="宋体" w:cs="宋体"/>
          <w:kern w:val="0"/>
          <w:sz w:val="24"/>
          <w:szCs w:val="24"/>
        </w:rPr>
        <w:t>磋商小组应当按照采购文件中规定的评审标准，对符合性审查合格的响应文件进行综合评分。磋商文件中没有规定的评审标准不得作为评审依据。</w:t>
      </w:r>
    </w:p>
    <w:p w14:paraId="3A506C35">
      <w:pPr>
        <w:spacing w:line="360" w:lineRule="auto"/>
        <w:ind w:firstLine="472" w:firstLineChars="196"/>
        <w:rPr>
          <w:rFonts w:ascii="宋体" w:hAnsi="宋体" w:cs="宋体"/>
          <w:color w:val="000000" w:themeColor="text1"/>
          <w:kern w:val="0"/>
          <w:sz w:val="24"/>
          <w:szCs w:val="24"/>
          <w14:textFill>
            <w14:solidFill>
              <w14:schemeClr w14:val="tx1"/>
            </w14:solidFill>
          </w14:textFill>
        </w:rPr>
      </w:pPr>
      <w:r>
        <w:rPr>
          <w:rFonts w:hint="eastAsia" w:ascii="宋体" w:hAnsi="宋体" w:cs="宋体"/>
          <w:b/>
          <w:kern w:val="0"/>
          <w:sz w:val="24"/>
          <w:szCs w:val="24"/>
        </w:rPr>
        <w:t>3.5汇总商务技术得分。</w:t>
      </w:r>
      <w:r>
        <w:rPr>
          <w:rFonts w:hint="eastAsia" w:ascii="宋体" w:hAnsi="宋体" w:cs="宋体"/>
          <w:kern w:val="0"/>
          <w:sz w:val="24"/>
          <w:szCs w:val="24"/>
        </w:rPr>
        <w:t>磋商小组各成员应当独立对每个供应商的商务和技术文件进行评价，并汇总商务技术得分情况</w:t>
      </w:r>
      <w:r>
        <w:rPr>
          <w:rFonts w:hint="eastAsia" w:ascii="宋体" w:hAnsi="宋体" w:cs="宋体"/>
          <w:color w:val="000000" w:themeColor="text1"/>
          <w:kern w:val="0"/>
          <w:sz w:val="24"/>
          <w:szCs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szCs w:val="24"/>
          <w14:textFill>
            <w14:solidFill>
              <w14:schemeClr w14:val="tx1"/>
            </w14:solidFill>
          </w14:textFill>
        </w:rPr>
        <w:t>30%以上的，由</w:t>
      </w:r>
      <w:r>
        <w:rPr>
          <w:rFonts w:hint="eastAsia" w:ascii="宋体" w:hAnsi="宋体" w:cs="宋体"/>
          <w:color w:val="000000" w:themeColor="text1"/>
          <w:kern w:val="0"/>
          <w:sz w:val="24"/>
          <w:szCs w:val="24"/>
          <w14:textFill>
            <w14:solidFill>
              <w14:schemeClr w14:val="tx1"/>
            </w14:solidFill>
          </w14:textFill>
        </w:rPr>
        <w:t>磋商小组</w:t>
      </w:r>
      <w:r>
        <w:rPr>
          <w:rFonts w:ascii="宋体" w:hAnsi="宋体" w:cs="宋体"/>
          <w:color w:val="000000" w:themeColor="text1"/>
          <w:kern w:val="0"/>
          <w:sz w:val="24"/>
          <w:szCs w:val="24"/>
          <w14:textFill>
            <w14:solidFill>
              <w14:schemeClr w14:val="tx1"/>
            </w14:solidFill>
          </w14:textFill>
        </w:rPr>
        <w:t>启动评分畸高、畸低行为认定程序</w:t>
      </w:r>
      <w:r>
        <w:rPr>
          <w:rFonts w:hint="eastAsia" w:ascii="宋体" w:hAnsi="宋体" w:cs="宋体"/>
          <w:color w:val="000000" w:themeColor="text1"/>
          <w:kern w:val="0"/>
          <w:sz w:val="24"/>
          <w:szCs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1B9FCB4F">
      <w:pPr>
        <w:spacing w:line="360" w:lineRule="auto"/>
        <w:ind w:firstLine="472" w:firstLineChars="196"/>
        <w:rPr>
          <w:rFonts w:ascii="宋体" w:hAnsi="宋体" w:cs="宋体"/>
          <w:b/>
          <w:kern w:val="0"/>
          <w:sz w:val="24"/>
          <w:szCs w:val="24"/>
        </w:rPr>
      </w:pPr>
      <w:r>
        <w:rPr>
          <w:rFonts w:hint="eastAsia" w:ascii="宋体" w:hAnsi="宋体" w:cs="宋体"/>
          <w:b/>
          <w:kern w:val="0"/>
          <w:sz w:val="24"/>
          <w:szCs w:val="24"/>
        </w:rPr>
        <w:t>3.6报价评审。</w:t>
      </w:r>
    </w:p>
    <w:p w14:paraId="14937044">
      <w:pPr>
        <w:pStyle w:val="395"/>
        <w:spacing w:before="0"/>
        <w:ind w:firstLine="508" w:firstLineChars="212"/>
        <w:rPr>
          <w:rFonts w:ascii="宋体" w:hAnsi="宋体" w:cs="宋体"/>
          <w:kern w:val="0"/>
          <w:sz w:val="24"/>
          <w:szCs w:val="24"/>
        </w:rPr>
      </w:pPr>
      <w:r>
        <w:rPr>
          <w:rFonts w:hint="eastAsia" w:ascii="宋体" w:hAnsi="宋体" w:cs="宋体"/>
          <w:kern w:val="0"/>
          <w:sz w:val="24"/>
          <w:szCs w:val="24"/>
        </w:rPr>
        <w:t>3.6.1响应文件报价出现前后不一致的，按照下列规定修正：</w:t>
      </w:r>
    </w:p>
    <w:p w14:paraId="05E7AB48">
      <w:pPr>
        <w:pStyle w:val="395"/>
        <w:spacing w:before="0"/>
        <w:ind w:firstLine="480"/>
        <w:rPr>
          <w:rFonts w:ascii="宋体" w:hAnsi="宋体" w:cs="宋体"/>
          <w:kern w:val="0"/>
          <w:sz w:val="24"/>
          <w:szCs w:val="24"/>
        </w:rPr>
      </w:pPr>
      <w:r>
        <w:rPr>
          <w:rFonts w:hint="eastAsia" w:ascii="宋体" w:hAnsi="宋体" w:cs="宋体"/>
          <w:kern w:val="0"/>
          <w:sz w:val="24"/>
          <w:szCs w:val="24"/>
        </w:rPr>
        <w:t>3.6.1.1响应文件中已标价工程量清单内容与响应文件中相应内容不一致的，以已标价工程量清单为准;</w:t>
      </w:r>
    </w:p>
    <w:p w14:paraId="49744CEA">
      <w:pPr>
        <w:pStyle w:val="395"/>
        <w:spacing w:before="0"/>
        <w:ind w:firstLine="480"/>
        <w:rPr>
          <w:rFonts w:ascii="宋体" w:hAnsi="宋体" w:cs="宋体"/>
          <w:kern w:val="0"/>
          <w:sz w:val="24"/>
          <w:szCs w:val="24"/>
        </w:rPr>
      </w:pPr>
      <w:r>
        <w:rPr>
          <w:rFonts w:hint="eastAsia" w:ascii="宋体" w:hAnsi="宋体" w:cs="宋体"/>
          <w:kern w:val="0"/>
          <w:sz w:val="24"/>
          <w:szCs w:val="24"/>
        </w:rPr>
        <w:t>3.6.1.2大写金额和小写金额不一致的，以大写金额为准;</w:t>
      </w:r>
    </w:p>
    <w:p w14:paraId="3EA579C5">
      <w:pPr>
        <w:pStyle w:val="395"/>
        <w:spacing w:before="0"/>
        <w:ind w:firstLine="480"/>
        <w:rPr>
          <w:rFonts w:ascii="宋体" w:hAnsi="宋体" w:cs="宋体"/>
          <w:kern w:val="0"/>
          <w:sz w:val="24"/>
          <w:szCs w:val="24"/>
        </w:rPr>
      </w:pPr>
      <w:r>
        <w:rPr>
          <w:rFonts w:hint="eastAsia" w:ascii="宋体" w:hAnsi="宋体" w:cs="宋体"/>
          <w:kern w:val="0"/>
          <w:sz w:val="24"/>
          <w:szCs w:val="24"/>
        </w:rPr>
        <w:t>3.6.1.3单价金额小数点或者百分比有明显错位的，以已标价工程量清单的总价为准，并修改单价;</w:t>
      </w:r>
    </w:p>
    <w:p w14:paraId="189B0B5B">
      <w:pPr>
        <w:pStyle w:val="395"/>
        <w:spacing w:before="0"/>
        <w:ind w:firstLine="480"/>
        <w:rPr>
          <w:rFonts w:ascii="宋体" w:hAnsi="宋体" w:cs="宋体"/>
          <w:kern w:val="0"/>
          <w:sz w:val="24"/>
          <w:szCs w:val="24"/>
        </w:rPr>
      </w:pPr>
      <w:r>
        <w:rPr>
          <w:rFonts w:hint="eastAsia" w:ascii="宋体" w:hAnsi="宋体" w:cs="宋体"/>
          <w:kern w:val="0"/>
          <w:sz w:val="24"/>
          <w:szCs w:val="24"/>
        </w:rPr>
        <w:t>3.6.1.4总价金额与按单价汇总金额不一致的，以单价金额计算结果为准。</w:t>
      </w:r>
    </w:p>
    <w:p w14:paraId="199CA2FA">
      <w:pPr>
        <w:pStyle w:val="395"/>
        <w:spacing w:before="0"/>
        <w:ind w:firstLine="480"/>
        <w:rPr>
          <w:rFonts w:ascii="宋体" w:hAnsi="宋体" w:cs="宋体"/>
          <w:kern w:val="0"/>
          <w:sz w:val="24"/>
          <w:szCs w:val="24"/>
        </w:rPr>
      </w:pPr>
      <w:r>
        <w:rPr>
          <w:rFonts w:hint="eastAsia" w:ascii="宋体" w:hAnsi="宋体" w:cs="宋体"/>
          <w:kern w:val="0"/>
          <w:sz w:val="24"/>
          <w:szCs w:val="24"/>
        </w:rPr>
        <w:t>3.6.1.5同时出现两种以上不一致的，按照3.6.1规定的顺序修正。修正后的报价经供应商确认后产生约束力。</w:t>
      </w:r>
    </w:p>
    <w:p w14:paraId="7E5671E9">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3.6.2响应文件出现不是唯一的、有选择性最后报价的，响应文件无效。</w:t>
      </w:r>
    </w:p>
    <w:p w14:paraId="027F05B4">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3.6.3最后报价超过采购文件中规定的预算金额或者最高限价的，响应文件无效。</w:t>
      </w:r>
    </w:p>
    <w:p w14:paraId="0026AAB3">
      <w:pPr>
        <w:pStyle w:val="395"/>
        <w:spacing w:before="0"/>
        <w:ind w:firstLine="480"/>
        <w:rPr>
          <w:rFonts w:ascii="宋体" w:hAnsi="宋体" w:cs="宋体"/>
          <w:kern w:val="0"/>
          <w:sz w:val="24"/>
          <w:szCs w:val="24"/>
        </w:rPr>
      </w:pPr>
      <w:r>
        <w:rPr>
          <w:rFonts w:hint="eastAsia" w:ascii="宋体" w:hAnsi="宋体" w:cs="宋体"/>
          <w:kern w:val="0"/>
          <w:sz w:val="24"/>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C6F8837">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3.7排序与推荐。</w:t>
      </w:r>
      <w:r>
        <w:rPr>
          <w:rFonts w:hint="eastAsia" w:ascii="宋体" w:hAnsi="宋体" w:cs="宋体"/>
          <w:kern w:val="0"/>
          <w:sz w:val="24"/>
          <w:szCs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531300B">
      <w:pPr>
        <w:spacing w:line="360" w:lineRule="auto"/>
        <w:ind w:firstLine="472" w:firstLineChars="196"/>
        <w:rPr>
          <w:rFonts w:ascii="宋体" w:hAnsi="宋体" w:cs="宋体"/>
          <w:kern w:val="0"/>
          <w:sz w:val="24"/>
          <w:szCs w:val="24"/>
        </w:rPr>
      </w:pPr>
      <w:r>
        <w:rPr>
          <w:rFonts w:hint="eastAsia" w:ascii="宋体" w:hAnsi="宋体" w:cs="宋体"/>
          <w:b/>
          <w:kern w:val="0"/>
          <w:sz w:val="24"/>
          <w:szCs w:val="24"/>
        </w:rPr>
        <w:t>3.8编写评审报告。</w:t>
      </w:r>
      <w:r>
        <w:rPr>
          <w:rFonts w:hint="eastAsia" w:ascii="宋体" w:hAnsi="宋体" w:cs="宋体"/>
          <w:kern w:val="0"/>
          <w:sz w:val="24"/>
          <w:szCs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8BAAAC6">
      <w:pPr>
        <w:snapToGrid w:val="0"/>
        <w:spacing w:line="360" w:lineRule="auto"/>
        <w:jc w:val="both"/>
        <w:rPr>
          <w:rFonts w:ascii="宋体" w:hAnsi="宋体" w:cs="宋体"/>
          <w:b/>
          <w:sz w:val="24"/>
          <w:szCs w:val="24"/>
        </w:rPr>
      </w:pPr>
      <w:r>
        <w:rPr>
          <w:rFonts w:hint="eastAsia" w:ascii="宋体" w:hAnsi="宋体" w:cs="宋体"/>
          <w:b/>
          <w:sz w:val="24"/>
          <w:szCs w:val="24"/>
        </w:rPr>
        <w:t>四、评审中的其他事项</w:t>
      </w:r>
    </w:p>
    <w:p w14:paraId="59C512E2">
      <w:pPr>
        <w:pStyle w:val="395"/>
        <w:spacing w:before="0"/>
        <w:ind w:firstLine="472" w:firstLineChars="196"/>
        <w:rPr>
          <w:rFonts w:ascii="宋体" w:hAnsi="宋体" w:cs="宋体"/>
          <w:kern w:val="0"/>
          <w:sz w:val="24"/>
          <w:szCs w:val="24"/>
        </w:rPr>
      </w:pPr>
      <w:r>
        <w:rPr>
          <w:rFonts w:hint="eastAsia" w:ascii="宋体" w:hAnsi="宋体" w:cs="宋体"/>
          <w:b/>
          <w:kern w:val="0"/>
          <w:sz w:val="24"/>
          <w:szCs w:val="24"/>
        </w:rPr>
        <w:t>4.1供应商澄清、说明或者补正。</w:t>
      </w:r>
      <w:r>
        <w:rPr>
          <w:rFonts w:hint="eastAsia" w:ascii="宋体" w:hAnsi="宋体" w:cs="宋体"/>
          <w:kern w:val="0"/>
          <w:sz w:val="24"/>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4D6F5A">
      <w:pPr>
        <w:pStyle w:val="23"/>
        <w:spacing w:line="360" w:lineRule="auto"/>
        <w:ind w:left="954" w:leftChars="226" w:hanging="479" w:firstLineChars="0"/>
        <w:rPr>
          <w:rFonts w:cs="宋体"/>
          <w:sz w:val="24"/>
          <w:szCs w:val="24"/>
        </w:rPr>
      </w:pPr>
      <w:r>
        <w:rPr>
          <w:rFonts w:hint="eastAsia" w:cs="宋体"/>
          <w:b/>
          <w:kern w:val="0"/>
          <w:sz w:val="24"/>
          <w:szCs w:val="24"/>
        </w:rPr>
        <w:t>4.2响应文件无效。</w:t>
      </w:r>
      <w:r>
        <w:rPr>
          <w:rFonts w:hint="eastAsia" w:cs="宋体"/>
          <w:sz w:val="24"/>
          <w:szCs w:val="24"/>
        </w:rPr>
        <w:t>有下列情形之一的，响应文件无效：</w:t>
      </w:r>
    </w:p>
    <w:p w14:paraId="60C3CC03">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4.2.1供应商不具备采购文件中规定的资格要求的（供应商未提供有效的资格文件的，视为供应商不具备采购文件中规定的资格要求）；</w:t>
      </w:r>
    </w:p>
    <w:p w14:paraId="6CE083D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4.2.2响应文件未按照采购文件要求签署、盖章的；</w:t>
      </w:r>
    </w:p>
    <w:p w14:paraId="4EF699A8">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4.2.3采购人拟采购的产品属于政府强制采购的节能产品品目清单范围的，供应商未按采购文件要求提供国家确定的认证机构出具的、处于有效期之内的节能产品认证证书的；</w:t>
      </w:r>
    </w:p>
    <w:p w14:paraId="7DB5890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4.2.4响应文件含有采购人不能接受的附加条件的；</w:t>
      </w:r>
    </w:p>
    <w:p w14:paraId="07AC6C9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4.2.5响应文件中承诺的响应文件有效期少于采购文件中载明的响应文件有效期的；</w:t>
      </w:r>
    </w:p>
    <w:p w14:paraId="26104B4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4.2.6响应文件出现不是唯一的、有选择性最后报价的;</w:t>
      </w:r>
    </w:p>
    <w:p w14:paraId="74643A3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4.2.7最后报价超过采购文件中规定的预算金额或者最高限价的;</w:t>
      </w:r>
    </w:p>
    <w:p w14:paraId="7645B14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4.2.8报价明显低于其他通过符合性审查供应商的报价，有可能影响产品质量或者不能诚信履约的，未能按要求提供书面说明或者提交相关证明材料，不能证明其报价合理性的;</w:t>
      </w:r>
    </w:p>
    <w:p w14:paraId="557E58D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4.2.9供应商对根据修正原则修正后的报价不确认的；</w:t>
      </w:r>
    </w:p>
    <w:p w14:paraId="448AA9E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4.2.10供应商提供虚假材料响应的；</w:t>
      </w:r>
    </w:p>
    <w:p w14:paraId="12F5D3BC">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4.2.11供应商有恶意串通、妨碍其他供应商的竞争行为、损害采购人或者其他供应商的合法权益情形的；</w:t>
      </w:r>
    </w:p>
    <w:p w14:paraId="544CC3C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4.2.12供应商仅提交备份响应文件，未在电子交易平台传输递交响应文件的，响应文件无效；</w:t>
      </w:r>
    </w:p>
    <w:p w14:paraId="130060C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4.2.13 响应文件不满足采购文件的其它实质性要求的；</w:t>
      </w:r>
    </w:p>
    <w:p w14:paraId="27472CA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4.2.14法律、法规、规章（适用本市的）及省级以上规范性文件（适用本市的）规定的其他无效情形。</w:t>
      </w:r>
    </w:p>
    <w:p w14:paraId="380A5A66">
      <w:pPr>
        <w:pStyle w:val="23"/>
        <w:snapToGrid w:val="0"/>
        <w:spacing w:line="360" w:lineRule="auto"/>
        <w:ind w:firstLine="472" w:firstLineChars="196"/>
        <w:rPr>
          <w:rFonts w:cs="宋体"/>
          <w:sz w:val="24"/>
          <w:szCs w:val="24"/>
        </w:rPr>
      </w:pPr>
      <w:r>
        <w:rPr>
          <w:rFonts w:hint="eastAsia" w:cs="宋体"/>
          <w:b/>
          <w:sz w:val="24"/>
          <w:szCs w:val="24"/>
        </w:rPr>
        <w:t>5.终止竞争性磋商采购活动。</w:t>
      </w:r>
      <w:r>
        <w:rPr>
          <w:rFonts w:hint="eastAsia" w:cs="宋体"/>
          <w:sz w:val="24"/>
          <w:szCs w:val="24"/>
        </w:rPr>
        <w:t>出现下列情形之一的，采购人或者采购代理机构应当终止竞争性磋商采购活动，发布项目终止公告并说明原因，重新开展采购活动：</w:t>
      </w:r>
    </w:p>
    <w:p w14:paraId="4A224192">
      <w:pPr>
        <w:pStyle w:val="23"/>
        <w:snapToGrid w:val="0"/>
        <w:spacing w:line="360" w:lineRule="auto"/>
        <w:rPr>
          <w:rFonts w:cs="宋体"/>
          <w:sz w:val="24"/>
          <w:szCs w:val="24"/>
        </w:rPr>
      </w:pPr>
      <w:r>
        <w:rPr>
          <w:rFonts w:hint="eastAsia" w:cs="宋体"/>
          <w:sz w:val="24"/>
          <w:szCs w:val="24"/>
        </w:rPr>
        <w:t>5.1因情况变化，不再符合规定的竞争性磋商采购方式适用情形的；</w:t>
      </w:r>
    </w:p>
    <w:p w14:paraId="32EA448C">
      <w:pPr>
        <w:pStyle w:val="23"/>
        <w:snapToGrid w:val="0"/>
        <w:spacing w:line="360" w:lineRule="auto"/>
        <w:rPr>
          <w:rFonts w:cs="宋体"/>
          <w:sz w:val="24"/>
          <w:szCs w:val="24"/>
        </w:rPr>
      </w:pPr>
      <w:r>
        <w:rPr>
          <w:rFonts w:hint="eastAsia" w:cs="宋体"/>
          <w:sz w:val="24"/>
          <w:szCs w:val="24"/>
        </w:rPr>
        <w:t>5.2出现影响采购公正的违法、违规行为的；</w:t>
      </w:r>
    </w:p>
    <w:p w14:paraId="6776BFD0">
      <w:pPr>
        <w:pStyle w:val="23"/>
        <w:snapToGrid w:val="0"/>
        <w:spacing w:line="360" w:lineRule="auto"/>
        <w:rPr>
          <w:rFonts w:cs="宋体"/>
          <w:sz w:val="24"/>
          <w:szCs w:val="24"/>
        </w:rPr>
      </w:pPr>
      <w:r>
        <w:rPr>
          <w:rFonts w:hint="eastAsia" w:cs="宋体"/>
          <w:sz w:val="24"/>
          <w:szCs w:val="24"/>
        </w:rPr>
        <w:t>5.3除本办法第二十一条第三款规定的情形外，在采购过程中符合要求的供应商或者报价未超过采购预算的供应商不足3家的。</w:t>
      </w:r>
    </w:p>
    <w:p w14:paraId="7A77C26E">
      <w:pPr>
        <w:pStyle w:val="23"/>
        <w:snapToGrid w:val="0"/>
        <w:spacing w:line="360" w:lineRule="auto"/>
        <w:rPr>
          <w:rFonts w:cs="宋体"/>
          <w:sz w:val="24"/>
          <w:szCs w:val="24"/>
        </w:rPr>
      </w:pPr>
      <w:r>
        <w:rPr>
          <w:rFonts w:hint="eastAsia" w:cs="宋体"/>
          <w:sz w:val="24"/>
          <w:szCs w:val="24"/>
        </w:rPr>
        <w:t>5.4在采购活动中因重大变故，采购任务取消的，采购人或者采购代理机构应当终止采购活动，通知所有参加采购活动的供应商，并将项目实施情况和采购任务取消原因报送本级财政部门。</w:t>
      </w:r>
    </w:p>
    <w:p w14:paraId="36BD0376">
      <w:pPr>
        <w:pStyle w:val="23"/>
        <w:snapToGrid w:val="0"/>
        <w:spacing w:line="360" w:lineRule="auto"/>
        <w:ind w:firstLine="482"/>
        <w:rPr>
          <w:rFonts w:cs="宋体"/>
          <w:sz w:val="24"/>
          <w:szCs w:val="24"/>
        </w:rPr>
      </w:pPr>
      <w:r>
        <w:rPr>
          <w:rFonts w:hint="eastAsia" w:cs="宋体"/>
          <w:b/>
          <w:kern w:val="0"/>
          <w:sz w:val="24"/>
          <w:szCs w:val="24"/>
        </w:rPr>
        <w:t>6.重新开展采购。</w:t>
      </w:r>
      <w:r>
        <w:rPr>
          <w:rFonts w:hint="eastAsia" w:cs="宋体"/>
          <w:sz w:val="24"/>
          <w:szCs w:val="24"/>
        </w:rPr>
        <w:t>有政府采购法第七十一条、第七十二条规定的违法行为之一，影响或者可能影响成交结果的，依照下列规定处理：</w:t>
      </w:r>
    </w:p>
    <w:p w14:paraId="0B8F8F39">
      <w:pPr>
        <w:pStyle w:val="23"/>
        <w:snapToGrid w:val="0"/>
        <w:spacing w:line="360" w:lineRule="auto"/>
        <w:rPr>
          <w:rFonts w:cs="宋体"/>
          <w:sz w:val="24"/>
          <w:szCs w:val="24"/>
        </w:rPr>
      </w:pPr>
      <w:r>
        <w:rPr>
          <w:rFonts w:hint="eastAsia" w:cs="宋体"/>
          <w:sz w:val="24"/>
          <w:szCs w:val="24"/>
        </w:rPr>
        <w:t>6.1未确定成交供应商的，终止本次政府采购活动，重新开展政府采购活动。</w:t>
      </w:r>
    </w:p>
    <w:p w14:paraId="5D9F1AB8">
      <w:pPr>
        <w:pStyle w:val="23"/>
        <w:snapToGrid w:val="0"/>
        <w:spacing w:line="360" w:lineRule="auto"/>
        <w:rPr>
          <w:rFonts w:cs="宋体"/>
          <w:sz w:val="24"/>
          <w:szCs w:val="24"/>
        </w:rPr>
      </w:pPr>
      <w:r>
        <w:rPr>
          <w:rFonts w:hint="eastAsia" w:cs="宋体"/>
          <w:sz w:val="24"/>
          <w:szCs w:val="24"/>
        </w:rPr>
        <w:t>6.2已确定成交供应商但尚未签订政府采购合同的，成交结果无效，从合格的成交候选供应商中另行确定成交供应商；没有合格的成交候选供应商的，重新开展政府采购活动。</w:t>
      </w:r>
    </w:p>
    <w:p w14:paraId="6E8BCF1D">
      <w:pPr>
        <w:pStyle w:val="23"/>
        <w:snapToGrid w:val="0"/>
        <w:spacing w:line="360" w:lineRule="auto"/>
        <w:rPr>
          <w:rFonts w:cs="宋体"/>
          <w:sz w:val="24"/>
          <w:szCs w:val="24"/>
        </w:rPr>
      </w:pPr>
      <w:r>
        <w:rPr>
          <w:rFonts w:hint="eastAsia" w:cs="宋体"/>
          <w:sz w:val="24"/>
          <w:szCs w:val="24"/>
        </w:rPr>
        <w:t>6.3政府采购合同已签订但尚未履行的，撤销合同，从合格的成交候选供应商中另行确定成交供应商；没有合格的成交候选供应商的，重新开展政府采购活动。</w:t>
      </w:r>
    </w:p>
    <w:p w14:paraId="5431F4B1">
      <w:pPr>
        <w:pStyle w:val="23"/>
        <w:snapToGrid w:val="0"/>
        <w:spacing w:line="360" w:lineRule="auto"/>
        <w:rPr>
          <w:rFonts w:cs="宋体"/>
          <w:sz w:val="24"/>
          <w:szCs w:val="24"/>
        </w:rPr>
      </w:pPr>
      <w:r>
        <w:rPr>
          <w:rFonts w:hint="eastAsia" w:cs="宋体"/>
          <w:sz w:val="24"/>
          <w:szCs w:val="24"/>
        </w:rPr>
        <w:t>6.4政府采购合同已经履行，给采购人、供应商造成损失的，由责任人承担赔偿责任。</w:t>
      </w:r>
    </w:p>
    <w:p w14:paraId="28E3016C">
      <w:pPr>
        <w:pStyle w:val="395"/>
        <w:spacing w:before="0" w:line="348" w:lineRule="auto"/>
        <w:ind w:firstLine="0" w:firstLineChars="0"/>
        <w:rPr>
          <w:rFonts w:hint="eastAsia" w:cs="仿宋_GB2312" w:asciiTheme="minorEastAsia" w:hAnsiTheme="minorEastAsia" w:eastAsiaTheme="minorEastAsia"/>
          <w:b/>
          <w:sz w:val="24"/>
          <w:szCs w:val="24"/>
          <w:lang w:val="en-US" w:eastAsia="zh-CN"/>
        </w:rPr>
      </w:pPr>
      <w:r>
        <w:rPr>
          <w:rFonts w:hint="eastAsia" w:cs="宋体"/>
          <w:sz w:val="24"/>
          <w:szCs w:val="24"/>
        </w:rPr>
        <w:t>6.5政府采购当事人有其他违反政府采购法或者政府采购法实施条例等法律法规规定的行为，经改正后仍然影响或者可能影响成交结果或者依法被认定为成交无效的，依照6.1-6.4规定处理。</w:t>
      </w:r>
    </w:p>
    <w:p w14:paraId="2F895881">
      <w:pPr>
        <w:pStyle w:val="395"/>
        <w:numPr>
          <w:ilvl w:val="0"/>
          <w:numId w:val="8"/>
        </w:numPr>
        <w:spacing w:before="0" w:line="348" w:lineRule="auto"/>
        <w:ind w:firstLine="0" w:firstLineChars="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评审标准</w:t>
      </w:r>
      <w:r>
        <w:rPr>
          <w:rFonts w:hint="eastAsia" w:cs="仿宋_GB2312" w:asciiTheme="minorEastAsia" w:hAnsiTheme="minorEastAsia" w:eastAsiaTheme="minorEastAsia"/>
          <w:b/>
          <w:sz w:val="24"/>
          <w:szCs w:val="24"/>
          <w:lang w:val="en-US" w:eastAsia="zh-CN"/>
        </w:rPr>
        <w:t xml:space="preserve"> ：</w:t>
      </w:r>
      <w:r>
        <w:rPr>
          <w:rFonts w:hint="eastAsia" w:cs="仿宋_GB2312" w:asciiTheme="minorEastAsia" w:hAnsiTheme="minorEastAsia" w:eastAsiaTheme="minorEastAsia"/>
          <w:b w:val="0"/>
          <w:bCs/>
          <w:sz w:val="24"/>
          <w:szCs w:val="24"/>
        </w:rPr>
        <w:t>详见《评分标准（兼评委打分表）》</w:t>
      </w:r>
      <w:r>
        <w:rPr>
          <w:rFonts w:hint="eastAsia" w:cs="仿宋_GB2312" w:asciiTheme="minorEastAsia" w:hAnsiTheme="minorEastAsia" w:eastAsiaTheme="minorEastAsia"/>
          <w:b/>
          <w:sz w:val="24"/>
          <w:szCs w:val="24"/>
        </w:rPr>
        <w:t>。</w:t>
      </w:r>
    </w:p>
    <w:p w14:paraId="5427A60B">
      <w:pPr>
        <w:spacing w:line="400" w:lineRule="exact"/>
        <w:jc w:val="center"/>
        <w:rPr>
          <w:rFonts w:eastAsia="黑体"/>
          <w:b/>
          <w:sz w:val="28"/>
          <w:szCs w:val="28"/>
        </w:rPr>
      </w:pPr>
      <w:r>
        <w:rPr>
          <w:b/>
          <w:color w:val="000000"/>
          <w:sz w:val="24"/>
          <w:szCs w:val="24"/>
          <w:highlight w:val="none"/>
        </w:rPr>
        <w:t>评分标准（兼评委打分表）</w:t>
      </w:r>
    </w:p>
    <w:tbl>
      <w:tblPr>
        <w:tblStyle w:val="60"/>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0C902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08B3E54E">
            <w:pPr>
              <w:spacing w:line="340" w:lineRule="exact"/>
              <w:rPr>
                <w:rFonts w:hint="eastAsia" w:ascii="宋体" w:hAnsi="宋体" w:eastAsia="宋体" w:cs="宋体"/>
                <w:color w:val="000000"/>
                <w:sz w:val="24"/>
                <w:szCs w:val="24"/>
                <w:highlight w:val="none"/>
              </w:rPr>
            </w:pPr>
          </w:p>
        </w:tc>
        <w:tc>
          <w:tcPr>
            <w:tcW w:w="1215" w:type="dxa"/>
            <w:noWrap w:val="0"/>
            <w:vAlign w:val="center"/>
          </w:tcPr>
          <w:p w14:paraId="62790270">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p>
        </w:tc>
        <w:tc>
          <w:tcPr>
            <w:tcW w:w="7848" w:type="dxa"/>
            <w:noWrap w:val="0"/>
            <w:vAlign w:val="center"/>
          </w:tcPr>
          <w:p w14:paraId="502FD014">
            <w:pPr>
              <w:tabs>
                <w:tab w:val="left" w:pos="4915"/>
              </w:tabs>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评分细则</w:t>
            </w:r>
          </w:p>
        </w:tc>
      </w:tr>
      <w:tr w14:paraId="46525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noWrap w:val="0"/>
            <w:vAlign w:val="center"/>
          </w:tcPr>
          <w:p w14:paraId="090B253C">
            <w:pPr>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技术资信部分</w:t>
            </w:r>
            <w:r>
              <w:rPr>
                <w:rFonts w:hint="eastAsia" w:ascii="宋体" w:hAnsi="宋体" w:cs="宋体"/>
                <w:color w:val="000000"/>
                <w:sz w:val="24"/>
                <w:szCs w:val="24"/>
                <w:highlight w:val="none"/>
                <w:lang w:val="en-US" w:eastAsia="zh-CN"/>
              </w:rPr>
              <w:t>70</w:t>
            </w:r>
            <w:r>
              <w:rPr>
                <w:rFonts w:hint="eastAsia" w:ascii="宋体" w:hAnsi="宋体" w:eastAsia="宋体" w:cs="宋体"/>
                <w:color w:val="000000"/>
                <w:sz w:val="24"/>
                <w:szCs w:val="24"/>
                <w:highlight w:val="none"/>
              </w:rPr>
              <w:t>分</w:t>
            </w:r>
          </w:p>
        </w:tc>
        <w:tc>
          <w:tcPr>
            <w:tcW w:w="1215" w:type="dxa"/>
            <w:vMerge w:val="restart"/>
            <w:noWrap w:val="0"/>
            <w:vAlign w:val="center"/>
          </w:tcPr>
          <w:p w14:paraId="65BFA7AB">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施工组织方案</w:t>
            </w:r>
          </w:p>
          <w:p w14:paraId="3EBE51AD">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40</w:t>
            </w:r>
            <w:r>
              <w:rPr>
                <w:rFonts w:hint="eastAsia" w:ascii="宋体" w:hAnsi="宋体" w:eastAsia="宋体" w:cs="宋体"/>
                <w:color w:val="000000"/>
                <w:sz w:val="24"/>
                <w:szCs w:val="24"/>
                <w:highlight w:val="none"/>
              </w:rPr>
              <w:t>分）</w:t>
            </w:r>
          </w:p>
        </w:tc>
        <w:tc>
          <w:tcPr>
            <w:tcW w:w="7848" w:type="dxa"/>
            <w:noWrap w:val="0"/>
            <w:vAlign w:val="center"/>
          </w:tcPr>
          <w:p w14:paraId="47F1AF96">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施工方案</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1CB540D1">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①方案内容详实，逻辑清晰，符合项目实际情况，切实可行的得5分；</w:t>
            </w:r>
          </w:p>
          <w:p w14:paraId="2A0E8195">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②方案内容详细，工作思路清楚，基本符合项目实际情况，合理可行的得4分；</w:t>
            </w:r>
          </w:p>
          <w:p w14:paraId="7597BFB0">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③方案内容比较简单，虽然存在一些不足但无明显重大缺陷的得3分；</w:t>
            </w:r>
          </w:p>
          <w:p w14:paraId="76E45BA7">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④方案内容简单、笼统，存在较多的不足，可行性差的得</w:t>
            </w:r>
            <w:r>
              <w:rPr>
                <w:rFonts w:hint="eastAsia" w:ascii="宋体" w:hAnsi="宋体" w:eastAsia="宋体" w:cs="宋体"/>
                <w:strike w:val="0"/>
                <w:dstrike w:val="0"/>
                <w:color w:val="auto"/>
                <w:sz w:val="24"/>
                <w:szCs w:val="24"/>
                <w:highlight w:val="none"/>
                <w:lang w:val="en-US" w:eastAsia="zh-CN"/>
              </w:rPr>
              <w:t>2分；</w:t>
            </w:r>
          </w:p>
          <w:p w14:paraId="2512B30C">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⑤提交的方案与实际情况存在一定偏差的得1分；</w:t>
            </w:r>
          </w:p>
          <w:p w14:paraId="3D618334">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val="en-US" w:eastAsia="zh-CN"/>
              </w:rPr>
              <w:t>未提供相关内容不得分。</w:t>
            </w:r>
          </w:p>
        </w:tc>
      </w:tr>
      <w:tr w14:paraId="50140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4EB0AC3">
            <w:pPr>
              <w:spacing w:line="340" w:lineRule="exact"/>
              <w:rPr>
                <w:rFonts w:hint="eastAsia" w:ascii="宋体" w:hAnsi="宋体" w:eastAsia="宋体" w:cs="宋体"/>
                <w:color w:val="000000"/>
                <w:sz w:val="24"/>
                <w:szCs w:val="24"/>
                <w:highlight w:val="none"/>
              </w:rPr>
            </w:pPr>
          </w:p>
        </w:tc>
        <w:tc>
          <w:tcPr>
            <w:tcW w:w="1215" w:type="dxa"/>
            <w:vMerge w:val="continue"/>
            <w:noWrap w:val="0"/>
            <w:vAlign w:val="center"/>
          </w:tcPr>
          <w:p w14:paraId="2FF67602">
            <w:pPr>
              <w:spacing w:line="340" w:lineRule="exact"/>
              <w:jc w:val="center"/>
              <w:rPr>
                <w:rFonts w:hint="eastAsia" w:ascii="宋体" w:hAnsi="宋体" w:eastAsia="宋体" w:cs="宋体"/>
                <w:color w:val="000000"/>
                <w:sz w:val="24"/>
                <w:szCs w:val="24"/>
                <w:highlight w:val="none"/>
              </w:rPr>
            </w:pPr>
          </w:p>
        </w:tc>
        <w:tc>
          <w:tcPr>
            <w:tcW w:w="7848" w:type="dxa"/>
            <w:noWrap w:val="0"/>
            <w:vAlign w:val="center"/>
          </w:tcPr>
          <w:p w14:paraId="3795C8CC">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val="en-US" w:eastAsia="zh-CN"/>
              </w:rPr>
              <w:t>各工程关键节点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799AB5CA">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①</w:t>
            </w: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val="en-US" w:eastAsia="zh-CN"/>
              </w:rPr>
              <w:t>各工程关键节点分析准确、把控得当</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能保证项目顺利实施的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4C5BF358">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val="en-US" w:eastAsia="zh-CN"/>
              </w:rPr>
              <w:t>各工程关键节点能</w:t>
            </w:r>
            <w:r>
              <w:rPr>
                <w:rFonts w:hint="eastAsia" w:ascii="宋体" w:hAnsi="宋体" w:eastAsia="宋体" w:cs="宋体"/>
                <w:color w:val="000000"/>
                <w:sz w:val="24"/>
                <w:szCs w:val="24"/>
                <w:highlight w:val="none"/>
              </w:rPr>
              <w:t>满足</w:t>
            </w:r>
            <w:r>
              <w:rPr>
                <w:rFonts w:hint="eastAsia" w:ascii="宋体" w:hAnsi="宋体" w:eastAsia="宋体" w:cs="宋体"/>
                <w:color w:val="000000"/>
                <w:sz w:val="24"/>
                <w:szCs w:val="24"/>
                <w:highlight w:val="none"/>
                <w:lang w:val="en-US" w:eastAsia="zh-CN"/>
              </w:rPr>
              <w:t>基本</w:t>
            </w:r>
            <w:r>
              <w:rPr>
                <w:rFonts w:hint="eastAsia" w:ascii="宋体" w:hAnsi="宋体" w:eastAsia="宋体" w:cs="宋体"/>
                <w:color w:val="000000"/>
                <w:sz w:val="24"/>
                <w:szCs w:val="24"/>
                <w:highlight w:val="none"/>
              </w:rPr>
              <w:t>需求</w:t>
            </w:r>
            <w:r>
              <w:rPr>
                <w:rFonts w:hint="eastAsia" w:ascii="宋体" w:hAnsi="宋体" w:eastAsia="宋体" w:cs="宋体"/>
                <w:color w:val="000000"/>
                <w:sz w:val="24"/>
                <w:szCs w:val="24"/>
                <w:highlight w:val="none"/>
                <w:lang w:val="en-US" w:eastAsia="zh-CN"/>
              </w:rPr>
              <w:t>能，保证项目顺利实施的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4分；</w:t>
            </w:r>
          </w:p>
          <w:p w14:paraId="5E31F742">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方案能满足</w:t>
            </w:r>
            <w:r>
              <w:rPr>
                <w:rFonts w:hint="eastAsia" w:ascii="宋体" w:hAnsi="宋体" w:eastAsia="宋体" w:cs="宋体"/>
                <w:color w:val="000000"/>
                <w:sz w:val="24"/>
                <w:szCs w:val="24"/>
                <w:highlight w:val="none"/>
                <w:lang w:val="en-US" w:eastAsia="zh-CN"/>
              </w:rPr>
              <w:t>本工程</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val="en-US" w:eastAsia="zh-CN"/>
              </w:rPr>
              <w:t>基本</w:t>
            </w:r>
            <w:r>
              <w:rPr>
                <w:rFonts w:hint="eastAsia" w:ascii="宋体" w:hAnsi="宋体" w:eastAsia="宋体" w:cs="宋体"/>
                <w:color w:val="000000"/>
                <w:sz w:val="24"/>
                <w:szCs w:val="24"/>
                <w:highlight w:val="none"/>
              </w:rPr>
              <w:t>需求，</w:t>
            </w:r>
            <w:r>
              <w:rPr>
                <w:rFonts w:hint="eastAsia" w:ascii="宋体" w:hAnsi="宋体" w:eastAsia="宋体" w:cs="宋体"/>
                <w:color w:val="000000"/>
                <w:sz w:val="24"/>
                <w:szCs w:val="24"/>
                <w:highlight w:val="none"/>
                <w:lang w:val="en-US" w:eastAsia="zh-CN"/>
              </w:rPr>
              <w:t>工程关键节点把控略有欠缺</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F55EEBD">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val="en-US" w:eastAsia="zh-CN"/>
              </w:rPr>
              <w:t>存在</w:t>
            </w:r>
            <w:r>
              <w:rPr>
                <w:rFonts w:hint="eastAsia" w:ascii="宋体" w:hAnsi="宋体" w:eastAsia="宋体" w:cs="宋体"/>
                <w:color w:val="000000"/>
                <w:sz w:val="24"/>
                <w:szCs w:val="24"/>
                <w:highlight w:val="none"/>
              </w:rPr>
              <w:t>明显缺漏</w:t>
            </w:r>
            <w:r>
              <w:rPr>
                <w:rFonts w:hint="eastAsia" w:ascii="宋体" w:hAnsi="宋体" w:eastAsia="宋体" w:cs="宋体"/>
                <w:color w:val="000000"/>
                <w:sz w:val="24"/>
                <w:szCs w:val="24"/>
                <w:highlight w:val="none"/>
                <w:lang w:val="en-US" w:eastAsia="zh-CN"/>
              </w:rPr>
              <w:t>或过于笼统没有针对性</w:t>
            </w:r>
            <w:r>
              <w:rPr>
                <w:rFonts w:hint="eastAsia" w:ascii="宋体" w:hAnsi="宋体" w:eastAsia="宋体" w:cs="宋体"/>
                <w:color w:val="000000"/>
                <w:sz w:val="24"/>
                <w:szCs w:val="24"/>
                <w:highlight w:val="none"/>
              </w:rPr>
              <w:t>，</w:t>
            </w:r>
            <w:r>
              <w:rPr>
                <w:rFonts w:hint="eastAsia" w:ascii="宋体" w:hAnsi="宋体" w:eastAsia="宋体" w:cs="宋体"/>
                <w:b w:val="0"/>
                <w:bCs w:val="0"/>
                <w:strike w:val="0"/>
                <w:dstrike w:val="0"/>
                <w:color w:val="auto"/>
                <w:sz w:val="24"/>
                <w:szCs w:val="24"/>
                <w:highlight w:val="none"/>
                <w:lang w:val="en-US" w:eastAsia="zh-CN"/>
              </w:rPr>
              <w:t>存在较多的不足，可行性差的得</w:t>
            </w:r>
            <w:r>
              <w:rPr>
                <w:rFonts w:hint="eastAsia" w:ascii="宋体" w:hAnsi="宋体" w:eastAsia="宋体" w:cs="宋体"/>
                <w:strike w:val="0"/>
                <w:dstrike w:val="0"/>
                <w:color w:val="auto"/>
                <w:sz w:val="24"/>
                <w:szCs w:val="24"/>
                <w:highlight w:val="none"/>
                <w:lang w:val="en-US" w:eastAsia="zh-CN"/>
              </w:rPr>
              <w:t>2分</w:t>
            </w:r>
            <w:r>
              <w:rPr>
                <w:rFonts w:hint="eastAsia" w:ascii="宋体" w:hAnsi="宋体" w:eastAsia="宋体" w:cs="宋体"/>
                <w:color w:val="000000"/>
                <w:sz w:val="24"/>
                <w:szCs w:val="24"/>
                <w:highlight w:val="none"/>
                <w:lang w:eastAsia="zh-CN"/>
              </w:rPr>
              <w:t>；</w:t>
            </w:r>
          </w:p>
          <w:p w14:paraId="37C84D08">
            <w:pPr>
              <w:pStyle w:val="72"/>
              <w:ind w:left="0" w:leftChars="0" w:firstLine="0" w:firstLineChars="0"/>
              <w:rPr>
                <w:rFonts w:hint="eastAsia" w:ascii="宋体" w:hAnsi="宋体" w:eastAsia="宋体" w:cs="宋体"/>
                <w:sz w:val="24"/>
                <w:szCs w:val="24"/>
              </w:rPr>
            </w:pPr>
            <w:r>
              <w:rPr>
                <w:rFonts w:hint="eastAsia" w:ascii="宋体" w:hAnsi="宋体" w:eastAsia="宋体" w:cs="宋体"/>
                <w:strike w:val="0"/>
                <w:dstrike w:val="0"/>
                <w:color w:val="auto"/>
                <w:sz w:val="24"/>
                <w:szCs w:val="24"/>
                <w:highlight w:val="none"/>
                <w:lang w:val="en-US" w:eastAsia="zh-CN"/>
              </w:rPr>
              <w:t>⑤方案与实际情况存在一定偏差，</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strike w:val="0"/>
                <w:dstrike w:val="0"/>
                <w:color w:val="auto"/>
                <w:sz w:val="24"/>
                <w:szCs w:val="24"/>
                <w:highlight w:val="none"/>
                <w:lang w:val="en-US" w:eastAsia="zh-CN"/>
              </w:rPr>
              <w:t>的得1分；</w:t>
            </w:r>
          </w:p>
          <w:p w14:paraId="0D3C4E28">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未提供相关内容不得分。</w:t>
            </w:r>
          </w:p>
        </w:tc>
      </w:tr>
      <w:tr w14:paraId="4BA62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152E96E5">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6963B922">
            <w:pPr>
              <w:spacing w:line="340" w:lineRule="exact"/>
              <w:jc w:val="center"/>
              <w:rPr>
                <w:rFonts w:hint="eastAsia" w:ascii="宋体" w:hAnsi="宋体" w:eastAsia="宋体" w:cs="宋体"/>
                <w:color w:val="000000"/>
                <w:sz w:val="24"/>
                <w:szCs w:val="24"/>
                <w:highlight w:val="none"/>
              </w:rPr>
            </w:pPr>
          </w:p>
        </w:tc>
        <w:tc>
          <w:tcPr>
            <w:tcW w:w="7848" w:type="dxa"/>
            <w:noWrap w:val="0"/>
            <w:vAlign w:val="center"/>
          </w:tcPr>
          <w:p w14:paraId="3B8A1802">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项目现场平面布置方案（5分）：</w:t>
            </w:r>
          </w:p>
          <w:p w14:paraId="0B8C4E13">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①</w:t>
            </w:r>
            <w:r>
              <w:rPr>
                <w:rFonts w:hint="eastAsia" w:ascii="宋体" w:hAnsi="宋体" w:eastAsia="宋体" w:cs="宋体"/>
                <w:color w:val="000000"/>
                <w:sz w:val="24"/>
                <w:szCs w:val="24"/>
                <w:highlight w:val="none"/>
              </w:rPr>
              <w:t>平面布置方案详实完整，施工现场临时设施布置齐全，施工设备、原材料堆放有序，安全警示醒目的得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16751E9C">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平面布置方案较详细，施工现场临时设施布置基本齐全，施工设备、原材料堆放较有序，安全警示较醒目的得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p w14:paraId="7BAD5223">
            <w:pPr>
              <w:pStyle w:val="72"/>
              <w:ind w:left="0" w:leftChars="0" w:firstLine="0" w:firstLineChars="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平面布置方案</w:t>
            </w:r>
            <w:r>
              <w:rPr>
                <w:rFonts w:hint="eastAsia" w:ascii="宋体" w:hAnsi="宋体" w:eastAsia="宋体" w:cs="宋体"/>
                <w:b w:val="0"/>
                <w:bCs w:val="0"/>
                <w:strike w:val="0"/>
                <w:dstrike w:val="0"/>
                <w:color w:val="auto"/>
                <w:sz w:val="24"/>
                <w:szCs w:val="24"/>
                <w:highlight w:val="none"/>
                <w:lang w:val="en-US" w:eastAsia="zh-CN"/>
              </w:rPr>
              <w:t>比较简单，</w:t>
            </w:r>
            <w:r>
              <w:rPr>
                <w:rFonts w:hint="eastAsia" w:ascii="宋体" w:hAnsi="宋体" w:eastAsia="宋体" w:cs="宋体"/>
                <w:color w:val="000000"/>
                <w:sz w:val="24"/>
                <w:szCs w:val="24"/>
                <w:highlight w:val="none"/>
              </w:rPr>
              <w:t>施工现场临时设施布置</w:t>
            </w:r>
            <w:r>
              <w:rPr>
                <w:rFonts w:hint="eastAsia" w:ascii="宋体" w:hAnsi="宋体" w:eastAsia="宋体" w:cs="宋体"/>
                <w:color w:val="000000"/>
                <w:sz w:val="24"/>
                <w:szCs w:val="24"/>
                <w:highlight w:val="none"/>
                <w:lang w:eastAsia="zh-CN"/>
              </w:rPr>
              <w:t>较</w:t>
            </w:r>
            <w:r>
              <w:rPr>
                <w:rFonts w:hint="eastAsia" w:ascii="宋体" w:hAnsi="宋体" w:eastAsia="宋体" w:cs="宋体"/>
                <w:color w:val="000000"/>
                <w:sz w:val="24"/>
                <w:szCs w:val="24"/>
                <w:highlight w:val="none"/>
              </w:rPr>
              <w:t>妥当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施工设备、原材料堆放</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安全警示</w:t>
            </w:r>
            <w:r>
              <w:rPr>
                <w:rFonts w:hint="eastAsia" w:ascii="宋体" w:hAnsi="宋体" w:eastAsia="宋体" w:cs="宋体"/>
                <w:color w:val="000000"/>
                <w:sz w:val="24"/>
                <w:szCs w:val="24"/>
                <w:highlight w:val="none"/>
                <w:lang w:eastAsia="zh-CN"/>
              </w:rPr>
              <w:t>等</w:t>
            </w:r>
            <w:r>
              <w:rPr>
                <w:rFonts w:hint="eastAsia" w:ascii="宋体" w:hAnsi="宋体" w:eastAsia="宋体" w:cs="宋体"/>
                <w:b w:val="0"/>
                <w:bCs w:val="0"/>
                <w:strike w:val="0"/>
                <w:dstrike w:val="0"/>
                <w:color w:val="auto"/>
                <w:sz w:val="24"/>
                <w:szCs w:val="24"/>
                <w:highlight w:val="none"/>
                <w:lang w:val="en-US" w:eastAsia="zh-CN"/>
              </w:rPr>
              <w:t>虽然存在一些不足但无明显重大缺陷的得3分；</w:t>
            </w:r>
          </w:p>
          <w:p w14:paraId="19CF0006">
            <w:pPr>
              <w:pStyle w:val="72"/>
              <w:ind w:left="0" w:leftChars="0" w:firstLine="0" w:firstLineChars="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平面布置方案</w:t>
            </w:r>
            <w:r>
              <w:rPr>
                <w:rFonts w:hint="eastAsia" w:ascii="宋体" w:hAnsi="宋体" w:eastAsia="宋体" w:cs="宋体"/>
                <w:b w:val="0"/>
                <w:bCs w:val="0"/>
                <w:strike w:val="0"/>
                <w:dstrike w:val="0"/>
                <w:color w:val="auto"/>
                <w:sz w:val="24"/>
                <w:szCs w:val="24"/>
                <w:highlight w:val="none"/>
                <w:lang w:val="en-US" w:eastAsia="zh-CN"/>
              </w:rPr>
              <w:t>方案内容简单、笼统，</w:t>
            </w:r>
            <w:r>
              <w:rPr>
                <w:rFonts w:hint="eastAsia" w:ascii="宋体" w:hAnsi="宋体" w:eastAsia="宋体" w:cs="宋体"/>
                <w:color w:val="000000"/>
                <w:sz w:val="24"/>
                <w:szCs w:val="24"/>
                <w:highlight w:val="none"/>
              </w:rPr>
              <w:t>施工设备、原材料堆放</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安全警示</w:t>
            </w:r>
            <w:r>
              <w:rPr>
                <w:rFonts w:hint="eastAsia" w:ascii="宋体" w:hAnsi="宋体" w:eastAsia="宋体" w:cs="宋体"/>
                <w:color w:val="000000"/>
                <w:sz w:val="24"/>
                <w:szCs w:val="24"/>
                <w:highlight w:val="none"/>
                <w:lang w:eastAsia="zh-CN"/>
              </w:rPr>
              <w:t>等</w:t>
            </w:r>
            <w:r>
              <w:rPr>
                <w:rFonts w:hint="eastAsia" w:ascii="宋体" w:hAnsi="宋体" w:eastAsia="宋体" w:cs="宋体"/>
                <w:b w:val="0"/>
                <w:bCs w:val="0"/>
                <w:strike w:val="0"/>
                <w:dstrike w:val="0"/>
                <w:color w:val="auto"/>
                <w:sz w:val="24"/>
                <w:szCs w:val="24"/>
                <w:highlight w:val="none"/>
                <w:lang w:val="en-US" w:eastAsia="zh-CN"/>
              </w:rPr>
              <w:t>存在较多的不足，可行性差的得</w:t>
            </w:r>
            <w:r>
              <w:rPr>
                <w:rFonts w:hint="eastAsia" w:ascii="宋体" w:hAnsi="宋体" w:eastAsia="宋体" w:cs="宋体"/>
                <w:strike w:val="0"/>
                <w:dstrike w:val="0"/>
                <w:color w:val="auto"/>
                <w:sz w:val="24"/>
                <w:szCs w:val="24"/>
                <w:highlight w:val="none"/>
                <w:lang w:val="en-US" w:eastAsia="zh-CN"/>
              </w:rPr>
              <w:t>2分</w:t>
            </w:r>
          </w:p>
          <w:p w14:paraId="51627334">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平面布置方案内容</w:t>
            </w:r>
            <w:r>
              <w:rPr>
                <w:rFonts w:hint="eastAsia" w:ascii="宋体" w:hAnsi="宋体" w:eastAsia="宋体" w:cs="宋体"/>
                <w:color w:val="000000"/>
                <w:sz w:val="24"/>
                <w:szCs w:val="24"/>
                <w:highlight w:val="none"/>
                <w:lang w:val="en-US" w:eastAsia="zh-CN"/>
              </w:rPr>
              <w:t>有明显欠缺</w:t>
            </w:r>
            <w:r>
              <w:rPr>
                <w:rFonts w:hint="eastAsia" w:ascii="宋体" w:hAnsi="宋体" w:eastAsia="宋体" w:cs="宋体"/>
                <w:color w:val="000000"/>
                <w:sz w:val="24"/>
                <w:szCs w:val="24"/>
                <w:highlight w:val="none"/>
              </w:rPr>
              <w:t>，施工现场临时设施布置不妥当，施工设备、原材料堆放混乱，安全警示不醒目的得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52561B3D">
            <w:pPr>
              <w:pStyle w:val="72"/>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val="en-US" w:eastAsia="zh-CN"/>
              </w:rPr>
              <w:t>未提供相关内容不得分。</w:t>
            </w:r>
          </w:p>
        </w:tc>
      </w:tr>
      <w:tr w14:paraId="08ADD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3691FF80">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5C1A6AF2">
            <w:pPr>
              <w:widowControl/>
              <w:spacing w:line="340" w:lineRule="exact"/>
              <w:jc w:val="left"/>
              <w:rPr>
                <w:rFonts w:hint="eastAsia" w:ascii="宋体" w:hAnsi="宋体" w:eastAsia="宋体" w:cs="宋体"/>
                <w:color w:val="000000"/>
                <w:sz w:val="24"/>
                <w:szCs w:val="24"/>
                <w:highlight w:val="none"/>
              </w:rPr>
            </w:pPr>
          </w:p>
        </w:tc>
        <w:tc>
          <w:tcPr>
            <w:tcW w:w="7848" w:type="dxa"/>
            <w:noWrap w:val="0"/>
            <w:vAlign w:val="center"/>
          </w:tcPr>
          <w:p w14:paraId="60AFC632">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工程质量保证措施（</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CFF3921">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①各项</w:t>
            </w:r>
            <w:r>
              <w:rPr>
                <w:rFonts w:hint="eastAsia" w:ascii="宋体" w:hAnsi="宋体" w:eastAsia="宋体" w:cs="宋体"/>
                <w:color w:val="000000"/>
                <w:sz w:val="24"/>
                <w:szCs w:val="24"/>
                <w:highlight w:val="none"/>
              </w:rPr>
              <w:t>保障措施有力</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符合建筑行业规范</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09870FBC">
            <w:pPr>
              <w:pStyle w:val="72"/>
              <w:ind w:left="0" w:leftChars="0" w:firstLine="0" w:firstLineChars="0"/>
              <w:rPr>
                <w:rFonts w:hint="eastAsia" w:ascii="宋体" w:hAnsi="宋体" w:eastAsia="宋体" w:cs="宋体"/>
                <w:sz w:val="24"/>
                <w:szCs w:val="24"/>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保障措施</w:t>
            </w:r>
            <w:r>
              <w:rPr>
                <w:rFonts w:hint="eastAsia" w:ascii="宋体" w:hAnsi="宋体" w:eastAsia="宋体" w:cs="宋体"/>
                <w:color w:val="000000"/>
                <w:sz w:val="24"/>
                <w:szCs w:val="24"/>
                <w:highlight w:val="none"/>
                <w:lang w:val="en-US" w:eastAsia="zh-CN"/>
              </w:rPr>
              <w:t>基本</w:t>
            </w:r>
            <w:r>
              <w:rPr>
                <w:rFonts w:hint="eastAsia" w:ascii="宋体" w:hAnsi="宋体" w:eastAsia="宋体" w:cs="宋体"/>
                <w:color w:val="000000"/>
                <w:sz w:val="24"/>
                <w:szCs w:val="24"/>
                <w:highlight w:val="none"/>
              </w:rPr>
              <w:t>需求</w:t>
            </w:r>
            <w:r>
              <w:rPr>
                <w:rFonts w:hint="eastAsia" w:ascii="宋体" w:hAnsi="宋体" w:eastAsia="宋体" w:cs="宋体"/>
                <w:color w:val="000000"/>
                <w:sz w:val="24"/>
                <w:szCs w:val="24"/>
                <w:highlight w:val="none"/>
                <w:lang w:eastAsia="zh-CN"/>
              </w:rPr>
              <w:t>可行、</w:t>
            </w:r>
            <w:r>
              <w:rPr>
                <w:rFonts w:hint="eastAsia" w:ascii="宋体" w:hAnsi="宋体" w:eastAsia="宋体" w:cs="宋体"/>
                <w:color w:val="000000"/>
                <w:sz w:val="24"/>
                <w:szCs w:val="24"/>
                <w:highlight w:val="none"/>
                <w:lang w:val="en-US" w:eastAsia="zh-CN"/>
              </w:rPr>
              <w:t>保证项目顺利实施的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4分；</w:t>
            </w:r>
          </w:p>
          <w:p w14:paraId="46FECBCF">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保障措施</w:t>
            </w:r>
            <w:r>
              <w:rPr>
                <w:rFonts w:hint="eastAsia" w:ascii="宋体" w:hAnsi="宋体" w:eastAsia="宋体" w:cs="宋体"/>
                <w:b w:val="0"/>
                <w:bCs w:val="0"/>
                <w:strike w:val="0"/>
                <w:dstrike w:val="0"/>
                <w:color w:val="auto"/>
                <w:sz w:val="24"/>
                <w:szCs w:val="24"/>
                <w:highlight w:val="none"/>
                <w:lang w:val="en-US" w:eastAsia="zh-CN"/>
              </w:rPr>
              <w:t>内容简单、笼统，</w:t>
            </w:r>
            <w:r>
              <w:rPr>
                <w:rFonts w:hint="eastAsia" w:ascii="宋体" w:hAnsi="宋体" w:eastAsia="宋体" w:cs="宋体"/>
                <w:color w:val="000000"/>
                <w:sz w:val="24"/>
                <w:szCs w:val="24"/>
                <w:highlight w:val="none"/>
                <w:lang w:val="en-US" w:eastAsia="zh-CN"/>
              </w:rPr>
              <w:t>保证项目基本能完成实施</w:t>
            </w:r>
            <w:r>
              <w:rPr>
                <w:rFonts w:hint="eastAsia" w:ascii="宋体" w:hAnsi="宋体" w:eastAsia="宋体" w:cs="宋体"/>
                <w:b w:val="0"/>
                <w:bCs w:val="0"/>
                <w:strike w:val="0"/>
                <w:dstrike w:val="0"/>
                <w:color w:val="auto"/>
                <w:sz w:val="24"/>
                <w:szCs w:val="24"/>
                <w:highlight w:val="none"/>
                <w:lang w:val="en-US" w:eastAsia="zh-CN"/>
              </w:rPr>
              <w:t>的得</w:t>
            </w:r>
            <w:r>
              <w:rPr>
                <w:rFonts w:hint="eastAsia" w:ascii="宋体" w:hAnsi="宋体" w:eastAsia="宋体" w:cs="宋体"/>
                <w:strike w:val="0"/>
                <w:dstrike w:val="0"/>
                <w:color w:val="auto"/>
                <w:sz w:val="24"/>
                <w:szCs w:val="24"/>
                <w:highlight w:val="none"/>
                <w:lang w:val="en-US" w:eastAsia="zh-CN"/>
              </w:rPr>
              <w:t>3分；</w:t>
            </w:r>
          </w:p>
          <w:p w14:paraId="348319FA">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保障措施上有</w:t>
            </w:r>
            <w:r>
              <w:rPr>
                <w:rFonts w:hint="eastAsia" w:ascii="宋体" w:hAnsi="宋体" w:eastAsia="宋体" w:cs="宋体"/>
                <w:color w:val="000000"/>
                <w:sz w:val="24"/>
                <w:szCs w:val="24"/>
                <w:highlight w:val="none"/>
                <w:lang w:val="en-US" w:eastAsia="zh-CN"/>
              </w:rPr>
              <w:t>部分非主体内容的欠缺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尚不影响履约</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0225FF0D">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措施</w:t>
            </w:r>
            <w:r>
              <w:rPr>
                <w:rFonts w:hint="eastAsia" w:ascii="宋体" w:hAnsi="宋体" w:eastAsia="宋体" w:cs="宋体"/>
                <w:color w:val="000000"/>
                <w:sz w:val="24"/>
                <w:szCs w:val="24"/>
                <w:highlight w:val="none"/>
                <w:lang w:val="en-US" w:eastAsia="zh-CN"/>
              </w:rPr>
              <w:t>上有主体内容的缺漏</w:t>
            </w:r>
            <w:r>
              <w:rPr>
                <w:rFonts w:hint="eastAsia" w:ascii="宋体" w:hAnsi="宋体" w:eastAsia="宋体" w:cs="宋体"/>
                <w:color w:val="000000"/>
                <w:sz w:val="24"/>
                <w:szCs w:val="24"/>
                <w:highlight w:val="none"/>
              </w:rPr>
              <w:t>或缺少具体</w:t>
            </w:r>
            <w:r>
              <w:rPr>
                <w:rFonts w:hint="eastAsia" w:ascii="宋体" w:hAnsi="宋体" w:eastAsia="宋体" w:cs="宋体"/>
                <w:color w:val="000000"/>
                <w:sz w:val="24"/>
                <w:szCs w:val="24"/>
                <w:highlight w:val="none"/>
                <w:lang w:val="en-US" w:eastAsia="zh-CN"/>
              </w:rPr>
              <w:t>有效的保证措施</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53951093">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11D3E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F90A0C7">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5FC33654">
            <w:pPr>
              <w:widowControl/>
              <w:spacing w:line="340" w:lineRule="exact"/>
              <w:jc w:val="left"/>
              <w:rPr>
                <w:rFonts w:hint="eastAsia" w:ascii="宋体" w:hAnsi="宋体" w:eastAsia="宋体" w:cs="宋体"/>
                <w:color w:val="000000"/>
                <w:sz w:val="24"/>
                <w:szCs w:val="24"/>
                <w:highlight w:val="none"/>
              </w:rPr>
            </w:pPr>
          </w:p>
        </w:tc>
        <w:tc>
          <w:tcPr>
            <w:tcW w:w="7848" w:type="dxa"/>
            <w:noWrap w:val="0"/>
            <w:vAlign w:val="center"/>
          </w:tcPr>
          <w:p w14:paraId="5553FC6E">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施工进度管理与控制（</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7897D341">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①施工进度计划安排得当、各时间节点明确、项目工期有有效保障的得5分；</w:t>
            </w:r>
          </w:p>
          <w:p w14:paraId="2B8CA83F">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施工进度计划安排较为得当、各时间节点及项目工期能有基本保障的得4分</w:t>
            </w:r>
            <w:r>
              <w:rPr>
                <w:rFonts w:hint="eastAsia" w:ascii="宋体" w:hAnsi="宋体" w:eastAsia="宋体" w:cs="宋体"/>
                <w:color w:val="000000"/>
                <w:sz w:val="24"/>
                <w:szCs w:val="24"/>
                <w:highlight w:val="none"/>
                <w:lang w:eastAsia="zh-CN"/>
              </w:rPr>
              <w:t>；</w:t>
            </w:r>
          </w:p>
          <w:p w14:paraId="4F7E0902">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进度安排尚能满足工期需求、部分时间节点不够明确或存在前松后紧的得3分；</w:t>
            </w:r>
          </w:p>
          <w:p w14:paraId="1153DFE1">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进度安排基本合理、时间节点及工期内容的欠缺的得2分；</w:t>
            </w:r>
          </w:p>
          <w:p w14:paraId="39C9AE6F">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lang w:val="en-US" w:eastAsia="zh-CN"/>
              </w:rPr>
              <w:t>进度安排存在明显不合理之处、或时间节点混乱、难以保障项目工期的得1分。</w:t>
            </w:r>
          </w:p>
          <w:p w14:paraId="3A009C17">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22495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4E7B6097">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1FC7C124">
            <w:pPr>
              <w:widowControl/>
              <w:spacing w:line="340" w:lineRule="exact"/>
              <w:jc w:val="left"/>
              <w:rPr>
                <w:rFonts w:hint="eastAsia" w:ascii="宋体" w:hAnsi="宋体" w:eastAsia="宋体" w:cs="宋体"/>
                <w:color w:val="000000"/>
                <w:sz w:val="24"/>
                <w:szCs w:val="24"/>
                <w:highlight w:val="none"/>
              </w:rPr>
            </w:pPr>
          </w:p>
        </w:tc>
        <w:tc>
          <w:tcPr>
            <w:tcW w:w="7848" w:type="dxa"/>
            <w:noWrap w:val="0"/>
            <w:vAlign w:val="center"/>
          </w:tcPr>
          <w:p w14:paraId="2DE34196">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安全生产、文明施工措施（5分）：</w:t>
            </w:r>
          </w:p>
          <w:p w14:paraId="6D35E09E">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①施工作业防护、噪音、震动、扬尘各项保障措施具体有效、能保证项目顺利实施的得5分；</w:t>
            </w:r>
          </w:p>
          <w:p w14:paraId="72493795">
            <w:pPr>
              <w:pStyle w:val="72"/>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②施工作业防护、噪音、震动、扬尘各项保障措施基本有效，能保证项目顺利实施的得4分；</w:t>
            </w:r>
          </w:p>
          <w:p w14:paraId="20D8A8CB">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③施工作业防护、噪音、震动、扬尘保障措施上存在细节部分欠缺，尚不影响履约的得3分；</w:t>
            </w:r>
          </w:p>
          <w:p w14:paraId="55F98458">
            <w:pPr>
              <w:pStyle w:val="72"/>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④施工作业防护、噪音、震动、扬尘保障措施有明显缺漏项，或过于笼统但能保证项目顺利实施的得2分</w:t>
            </w:r>
          </w:p>
          <w:p w14:paraId="56768A69">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⑤施工作业防护、噪音、震动、扬尘保障措施措施不完整或缺少有效保障手段，难以保证项目实施的得1分。</w:t>
            </w:r>
          </w:p>
          <w:p w14:paraId="57A825D2">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1B5C0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6365D447">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1B4811D9">
            <w:pPr>
              <w:widowControl/>
              <w:spacing w:line="340" w:lineRule="exact"/>
              <w:jc w:val="left"/>
              <w:rPr>
                <w:rFonts w:hint="eastAsia" w:ascii="宋体" w:hAnsi="宋体" w:eastAsia="宋体" w:cs="宋体"/>
                <w:color w:val="000000"/>
                <w:sz w:val="24"/>
                <w:szCs w:val="24"/>
                <w:highlight w:val="none"/>
              </w:rPr>
            </w:pPr>
          </w:p>
        </w:tc>
        <w:tc>
          <w:tcPr>
            <w:tcW w:w="7848" w:type="dxa"/>
            <w:noWrap w:val="0"/>
            <w:vAlign w:val="center"/>
          </w:tcPr>
          <w:p w14:paraId="2AF467F8">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环保管理体系和措施（</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647EF7CA">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①环保管理体系健全有效</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环保</w:t>
            </w:r>
            <w:r>
              <w:rPr>
                <w:rFonts w:hint="eastAsia" w:ascii="宋体" w:hAnsi="宋体" w:eastAsia="宋体" w:cs="宋体"/>
                <w:color w:val="000000"/>
                <w:sz w:val="24"/>
                <w:szCs w:val="24"/>
                <w:highlight w:val="none"/>
              </w:rPr>
              <w:t>措施</w:t>
            </w:r>
            <w:r>
              <w:rPr>
                <w:rFonts w:hint="eastAsia" w:ascii="宋体" w:hAnsi="宋体" w:eastAsia="宋体" w:cs="宋体"/>
                <w:color w:val="000000"/>
                <w:sz w:val="24"/>
                <w:szCs w:val="24"/>
                <w:highlight w:val="none"/>
                <w:lang w:val="en-US" w:eastAsia="zh-CN"/>
              </w:rPr>
              <w:t>具体细致、能保证项目顺利实施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78B29076">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环保管理体系和措施</w:t>
            </w:r>
            <w:r>
              <w:rPr>
                <w:rFonts w:hint="eastAsia" w:ascii="宋体" w:hAnsi="宋体" w:eastAsia="宋体" w:cs="宋体"/>
                <w:color w:val="000000"/>
                <w:sz w:val="24"/>
                <w:szCs w:val="24"/>
                <w:highlight w:val="none"/>
                <w:lang w:eastAsia="zh-CN"/>
              </w:rPr>
              <w:t>基本有效，</w:t>
            </w:r>
            <w:r>
              <w:rPr>
                <w:rFonts w:hint="eastAsia" w:ascii="宋体" w:hAnsi="宋体" w:eastAsia="宋体" w:cs="宋体"/>
                <w:color w:val="000000"/>
                <w:sz w:val="24"/>
                <w:szCs w:val="24"/>
                <w:highlight w:val="none"/>
                <w:lang w:val="en-US" w:eastAsia="zh-CN"/>
              </w:rPr>
              <w:t>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668365F9">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体系及</w:t>
            </w:r>
            <w:r>
              <w:rPr>
                <w:rFonts w:hint="eastAsia" w:ascii="宋体" w:hAnsi="宋体" w:eastAsia="宋体" w:cs="宋体"/>
                <w:color w:val="000000"/>
                <w:sz w:val="24"/>
                <w:szCs w:val="24"/>
                <w:highlight w:val="none"/>
              </w:rPr>
              <w:t>保障措施上有部分欠缺，</w:t>
            </w:r>
            <w:r>
              <w:rPr>
                <w:rFonts w:hint="eastAsia" w:ascii="宋体" w:hAnsi="宋体" w:eastAsia="宋体" w:cs="宋体"/>
                <w:color w:val="000000"/>
                <w:sz w:val="24"/>
                <w:szCs w:val="24"/>
                <w:highlight w:val="none"/>
                <w:lang w:val="en-US" w:eastAsia="zh-CN"/>
              </w:rPr>
              <w:t>但尚不影响履约</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511312C5">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体系及</w:t>
            </w:r>
            <w:r>
              <w:rPr>
                <w:rFonts w:hint="eastAsia" w:ascii="宋体" w:hAnsi="宋体" w:eastAsia="宋体" w:cs="宋体"/>
                <w:color w:val="000000"/>
                <w:sz w:val="24"/>
                <w:szCs w:val="24"/>
                <w:highlight w:val="none"/>
              </w:rPr>
              <w:t>措施</w:t>
            </w:r>
            <w:r>
              <w:rPr>
                <w:rFonts w:hint="eastAsia" w:ascii="宋体" w:hAnsi="宋体" w:eastAsia="宋体" w:cs="宋体"/>
                <w:color w:val="000000"/>
                <w:sz w:val="24"/>
                <w:szCs w:val="24"/>
                <w:highlight w:val="none"/>
                <w:lang w:val="en-US" w:eastAsia="zh-CN"/>
              </w:rPr>
              <w:t>有明显缺漏项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或过于笼统</w:t>
            </w:r>
            <w:r>
              <w:rPr>
                <w:rFonts w:hint="eastAsia" w:ascii="宋体" w:hAnsi="宋体" w:eastAsia="宋体" w:cs="宋体"/>
                <w:color w:val="000000"/>
                <w:sz w:val="24"/>
                <w:szCs w:val="24"/>
                <w:highlight w:val="none"/>
                <w:lang w:eastAsia="zh-CN"/>
              </w:rPr>
              <w:t>但能</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369E5744">
            <w:pPr>
              <w:pStyle w:val="72"/>
              <w:ind w:left="0" w:leftChars="0" w:firstLine="0" w:firstLineChars="0"/>
              <w:rPr>
                <w:rFonts w:hint="eastAsia" w:ascii="宋体" w:hAnsi="宋体" w:eastAsia="宋体" w:cs="宋体"/>
                <w:sz w:val="24"/>
                <w:szCs w:val="24"/>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环保管理体系和措施</w:t>
            </w:r>
            <w:r>
              <w:rPr>
                <w:rFonts w:hint="eastAsia" w:ascii="宋体" w:hAnsi="宋体" w:eastAsia="宋体" w:cs="宋体"/>
                <w:strike w:val="0"/>
                <w:dstrike w:val="0"/>
                <w:color w:val="auto"/>
                <w:sz w:val="24"/>
                <w:szCs w:val="24"/>
                <w:highlight w:val="none"/>
                <w:lang w:val="en-US" w:eastAsia="zh-CN"/>
              </w:rPr>
              <w:t>存在一定偏差，</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strike w:val="0"/>
                <w:dstrike w:val="0"/>
                <w:color w:val="auto"/>
                <w:sz w:val="24"/>
                <w:szCs w:val="24"/>
                <w:highlight w:val="none"/>
                <w:lang w:val="en-US" w:eastAsia="zh-CN"/>
              </w:rPr>
              <w:t>的得1分；</w:t>
            </w:r>
          </w:p>
          <w:p w14:paraId="35B77E24">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1BBF3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46477383">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7BF2B4F3">
            <w:pPr>
              <w:widowControl/>
              <w:spacing w:line="340" w:lineRule="exact"/>
              <w:jc w:val="left"/>
              <w:rPr>
                <w:rFonts w:hint="eastAsia" w:ascii="宋体" w:hAnsi="宋体" w:eastAsia="宋体" w:cs="宋体"/>
                <w:color w:val="000000"/>
                <w:sz w:val="24"/>
                <w:szCs w:val="24"/>
                <w:highlight w:val="none"/>
              </w:rPr>
            </w:pPr>
          </w:p>
        </w:tc>
        <w:tc>
          <w:tcPr>
            <w:tcW w:w="7848" w:type="dxa"/>
            <w:noWrap w:val="0"/>
            <w:vAlign w:val="center"/>
          </w:tcPr>
          <w:p w14:paraId="17164C18">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施工机械设备的选用和布置（</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585CA83">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种类齐全、规格型号较新、能保证项目顺利实施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0CCC4A94">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种类齐全、但部分非主体设备略为陈旧</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5B5CAB43">
            <w:pPr>
              <w:pStyle w:val="72"/>
              <w:ind w:left="0" w:leftChars="0" w:firstLine="0" w:firstLineChars="0"/>
              <w:rPr>
                <w:rFonts w:hint="eastAsia" w:ascii="宋体" w:hAnsi="宋体" w:eastAsia="宋体" w:cs="宋体"/>
                <w:sz w:val="24"/>
                <w:szCs w:val="24"/>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种类较齐全、设备略为陈旧，但能保证项目顺利实施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F8943F0">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不全，但能保证项目顺利实施</w:t>
            </w:r>
            <w:r>
              <w:rPr>
                <w:rFonts w:hint="eastAsia" w:ascii="宋体" w:hAnsi="宋体" w:eastAsia="宋体" w:cs="宋体"/>
                <w:color w:val="000000"/>
                <w:sz w:val="24"/>
                <w:szCs w:val="24"/>
                <w:highlight w:val="none"/>
              </w:rPr>
              <w:t>的的得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4398B707">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不全、或陈旧落后难以保证项目顺利实施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0C044680">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48A81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748" w:type="dxa"/>
            <w:vMerge w:val="continue"/>
            <w:noWrap w:val="0"/>
            <w:vAlign w:val="center"/>
          </w:tcPr>
          <w:p w14:paraId="0BE0FEB2">
            <w:pPr>
              <w:widowControl/>
              <w:spacing w:line="340" w:lineRule="exact"/>
              <w:jc w:val="left"/>
              <w:rPr>
                <w:rFonts w:hint="eastAsia" w:ascii="宋体" w:hAnsi="宋体" w:eastAsia="宋体" w:cs="宋体"/>
                <w:color w:val="000000"/>
                <w:sz w:val="24"/>
                <w:szCs w:val="24"/>
                <w:highlight w:val="none"/>
              </w:rPr>
            </w:pPr>
          </w:p>
        </w:tc>
        <w:tc>
          <w:tcPr>
            <w:tcW w:w="1215" w:type="dxa"/>
            <w:noWrap w:val="0"/>
            <w:vAlign w:val="center"/>
          </w:tcPr>
          <w:p w14:paraId="1565DCD2">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项目团队（</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7848" w:type="dxa"/>
            <w:noWrap w:val="0"/>
            <w:vAlign w:val="center"/>
          </w:tcPr>
          <w:p w14:paraId="7AB9AFA1">
            <w:pPr>
              <w:tabs>
                <w:tab w:val="left" w:pos="4915"/>
              </w:tabs>
              <w:spacing w:line="340" w:lineRule="exact"/>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其他施工人员配备</w:t>
            </w:r>
            <w:r>
              <w:rPr>
                <w:rFonts w:hint="eastAsia" w:ascii="宋体" w:hAnsi="宋体" w:eastAsia="宋体" w:cs="宋体"/>
                <w:color w:val="000000"/>
                <w:sz w:val="24"/>
                <w:szCs w:val="24"/>
                <w:highlight w:val="none"/>
                <w:lang w:val="en-US" w:eastAsia="zh-CN"/>
              </w:rPr>
              <w:t>情况</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根据投标人提供的拟派本项目除项目经理外的其他管理人员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包括</w:t>
            </w:r>
            <w:r>
              <w:rPr>
                <w:rFonts w:hint="eastAsia" w:ascii="宋体" w:hAnsi="宋体" w:cs="宋体"/>
                <w:color w:val="000000"/>
                <w:sz w:val="24"/>
                <w:szCs w:val="24"/>
                <w:highlight w:val="none"/>
                <w:lang w:val="en-US" w:eastAsia="zh-CN"/>
              </w:rPr>
              <w:t>但不限于</w:t>
            </w:r>
            <w:r>
              <w:rPr>
                <w:rFonts w:hint="eastAsia" w:ascii="宋体" w:hAnsi="宋体" w:eastAsia="宋体" w:cs="宋体"/>
                <w:color w:val="000000"/>
                <w:sz w:val="24"/>
                <w:szCs w:val="24"/>
                <w:highlight w:val="none"/>
                <w:lang w:val="en-US" w:eastAsia="zh-CN"/>
              </w:rPr>
              <w:t>施工员、质量员等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的技术能力、工作履历、类似项目从业经验等情况进行综合评议</w:t>
            </w:r>
            <w:r>
              <w:rPr>
                <w:rFonts w:hint="eastAsia" w:ascii="宋体" w:hAnsi="宋体" w:cs="宋体"/>
                <w:color w:val="000000"/>
                <w:sz w:val="24"/>
                <w:szCs w:val="24"/>
                <w:highlight w:val="none"/>
                <w:lang w:val="en-US" w:eastAsia="zh-CN"/>
              </w:rPr>
              <w:t>；（5分）</w:t>
            </w:r>
          </w:p>
          <w:p w14:paraId="53CA39C2">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①拟派人员配置充足、专业配置合理的，得5分；</w:t>
            </w:r>
          </w:p>
          <w:p w14:paraId="068D7BE5">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②拟派人员配置较充足、专业配置较合理的，得4分；</w:t>
            </w:r>
          </w:p>
          <w:p w14:paraId="1343ECC7">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③拟派人员配置可基本满足施工需要、专业配置基本合理的，得3分；</w:t>
            </w:r>
          </w:p>
          <w:p w14:paraId="2D99D3BD">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④拟派人员配置和专业配置存在缺陷或瑕疵的，得2分；</w:t>
            </w:r>
          </w:p>
          <w:p w14:paraId="3CEB295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⑤拟派管理人员配置可能无法满足施工需要、专业配置不合理的，得1分；</w:t>
            </w:r>
          </w:p>
          <w:p w14:paraId="1AAB82D4">
            <w:pPr>
              <w:tabs>
                <w:tab w:val="left" w:pos="4915"/>
              </w:tabs>
              <w:spacing w:line="340" w:lineRule="exact"/>
              <w:rPr>
                <w:rFonts w:hint="eastAsia"/>
                <w:highlight w:val="none"/>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5B82C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3956597">
            <w:pPr>
              <w:widowControl/>
              <w:spacing w:line="340" w:lineRule="exact"/>
              <w:jc w:val="left"/>
              <w:rPr>
                <w:rFonts w:hint="eastAsia" w:ascii="宋体" w:hAnsi="宋体" w:eastAsia="宋体" w:cs="宋体"/>
                <w:color w:val="000000"/>
                <w:sz w:val="24"/>
                <w:szCs w:val="24"/>
                <w:highlight w:val="none"/>
              </w:rPr>
            </w:pPr>
          </w:p>
        </w:tc>
        <w:tc>
          <w:tcPr>
            <w:tcW w:w="1215" w:type="dxa"/>
            <w:vMerge w:val="restart"/>
            <w:noWrap w:val="0"/>
            <w:vAlign w:val="center"/>
          </w:tcPr>
          <w:p w14:paraId="61089062">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售后服务方案（</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tc>
        <w:tc>
          <w:tcPr>
            <w:tcW w:w="7848" w:type="dxa"/>
            <w:noWrap w:val="0"/>
            <w:vAlign w:val="center"/>
          </w:tcPr>
          <w:p w14:paraId="14F32A49">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根据供应商提供的售后服务及保修期内接到采购人通知后到达时间、处理及时的承诺响应（包括但不限于一般事故、紧急抢修事故、涉及结构安全的质量问题等），服务措施等承诺函资料进行综合评议；（4分）</w:t>
            </w:r>
          </w:p>
          <w:p w14:paraId="6D635FF5">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①响应时间迅速、处理方案完全满足采购需求的得4分；</w:t>
            </w:r>
          </w:p>
          <w:p w14:paraId="7D7CE718">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②响应时间及时、处理方案较满足采购需求的得3分</w:t>
            </w:r>
          </w:p>
          <w:p w14:paraId="094C28A8">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③响应时间及时、处理方案基本满足采购需求的得2分；</w:t>
            </w:r>
          </w:p>
          <w:p w14:paraId="50572F3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④响应时间不及时、处理方案难以满足采购需求的得1分；</w:t>
            </w:r>
          </w:p>
          <w:p w14:paraId="7B72F52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51F9F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175C911C">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43E10393">
            <w:pPr>
              <w:spacing w:line="320" w:lineRule="exact"/>
              <w:rPr>
                <w:rFonts w:hint="eastAsia" w:ascii="宋体" w:hAnsi="宋体" w:eastAsia="宋体" w:cs="宋体"/>
                <w:color w:val="000000"/>
                <w:sz w:val="24"/>
                <w:szCs w:val="24"/>
                <w:highlight w:val="none"/>
              </w:rPr>
            </w:pPr>
          </w:p>
        </w:tc>
        <w:tc>
          <w:tcPr>
            <w:tcW w:w="7848" w:type="dxa"/>
            <w:noWrap w:val="0"/>
            <w:vAlign w:val="center"/>
          </w:tcPr>
          <w:p w14:paraId="6E905818">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售后服务内容承诺</w:t>
            </w:r>
            <w:r>
              <w:rPr>
                <w:rFonts w:hint="eastAsia" w:ascii="宋体" w:hAnsi="宋体" w:cs="宋体"/>
                <w:color w:val="000000"/>
                <w:sz w:val="24"/>
                <w:szCs w:val="24"/>
                <w:highlight w:val="none"/>
                <w:lang w:val="en-US" w:eastAsia="zh-CN"/>
              </w:rPr>
              <w:t>进行综合评议；</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73E585F7">
            <w:pPr>
              <w:pStyle w:val="71"/>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①项目售后服务内容详细、可行性高，得5分；</w:t>
            </w:r>
          </w:p>
          <w:p w14:paraId="6A64D2F5">
            <w:pPr>
              <w:pStyle w:val="71"/>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②内容详尽性、可行性较高的，得4分；</w:t>
            </w:r>
          </w:p>
          <w:p w14:paraId="388976CF">
            <w:pPr>
              <w:pStyle w:val="71"/>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③内容详尽性一般、可行性一般的，得3分；</w:t>
            </w:r>
          </w:p>
          <w:p w14:paraId="3199FD02">
            <w:pPr>
              <w:pStyle w:val="71"/>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④内容详尽性、可行性欠缺的，得2分；</w:t>
            </w:r>
          </w:p>
          <w:p w14:paraId="2C7B05D5">
            <w:pPr>
              <w:pStyle w:val="71"/>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⑤内容详尽性、可行性查的，得1分。</w:t>
            </w:r>
          </w:p>
          <w:p w14:paraId="67CE312F">
            <w:pPr>
              <w:pStyle w:val="71"/>
              <w:ind w:left="0" w:leftChars="0" w:firstLine="0" w:firstLineChars="0"/>
              <w:rPr>
                <w:rFonts w:hint="eastAsia"/>
                <w:lang w:val="en-US" w:eastAsia="zh-CN"/>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074DE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7B5E364">
            <w:pPr>
              <w:widowControl/>
              <w:spacing w:line="340" w:lineRule="exact"/>
              <w:jc w:val="left"/>
              <w:rPr>
                <w:rFonts w:hint="eastAsia" w:ascii="宋体" w:hAnsi="宋体" w:eastAsia="宋体" w:cs="宋体"/>
                <w:color w:val="000000"/>
                <w:sz w:val="24"/>
                <w:szCs w:val="24"/>
                <w:highlight w:val="none"/>
              </w:rPr>
            </w:pPr>
          </w:p>
        </w:tc>
        <w:tc>
          <w:tcPr>
            <w:tcW w:w="1215" w:type="dxa"/>
            <w:noWrap w:val="0"/>
            <w:vAlign w:val="center"/>
          </w:tcPr>
          <w:p w14:paraId="4F8A4306">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突发事件 应急预案 </w:t>
            </w:r>
          </w:p>
          <w:p w14:paraId="1DCA5E6C">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 分）</w:t>
            </w:r>
          </w:p>
        </w:tc>
        <w:tc>
          <w:tcPr>
            <w:tcW w:w="7848" w:type="dxa"/>
            <w:noWrap w:val="0"/>
            <w:vAlign w:val="center"/>
          </w:tcPr>
          <w:p w14:paraId="22EDE878">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对本项目实施期间的突发事件应急预案进行评议（5分） </w:t>
            </w:r>
          </w:p>
          <w:p w14:paraId="5C6D7EFB">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①应急预案条款完整、措施得力、能有效降低突发事件的不利影响的得5 分；</w:t>
            </w:r>
          </w:p>
          <w:p w14:paraId="660E8D22">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应急预案条款内容完整，措施基本得力，能降低突发事件的不利影响的得4 分</w:t>
            </w:r>
          </w:p>
          <w:p w14:paraId="0809FD9B">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条款内容完整、但具体措施与工程实际情况略有偏差、预计尚不影响履约得3分；</w:t>
            </w:r>
          </w:p>
          <w:p w14:paraId="715893DB">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条款内容具体措施有明显缺漏项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或过于笼统</w:t>
            </w:r>
            <w:r>
              <w:rPr>
                <w:rFonts w:hint="eastAsia" w:ascii="宋体" w:hAnsi="宋体" w:eastAsia="宋体" w:cs="宋体"/>
                <w:color w:val="000000"/>
                <w:sz w:val="24"/>
                <w:szCs w:val="24"/>
                <w:highlight w:val="none"/>
                <w:lang w:eastAsia="zh-CN"/>
              </w:rPr>
              <w:t>但能</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3D379653">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lang w:val="en-US" w:eastAsia="zh-CN"/>
              </w:rPr>
              <w:t>条款内容不完整、或措施没有实际效果、无法保障项目实施的得1分。</w:t>
            </w:r>
          </w:p>
          <w:p w14:paraId="3E7CE164">
            <w:pPr>
              <w:spacing w:line="3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2AABA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71DC8800">
            <w:pPr>
              <w:widowControl/>
              <w:spacing w:line="340" w:lineRule="exact"/>
              <w:jc w:val="left"/>
              <w:rPr>
                <w:rFonts w:hint="eastAsia" w:ascii="宋体" w:hAnsi="宋体" w:eastAsia="宋体" w:cs="宋体"/>
                <w:color w:val="000000"/>
                <w:sz w:val="24"/>
                <w:szCs w:val="24"/>
                <w:highlight w:val="none"/>
              </w:rPr>
            </w:pPr>
          </w:p>
        </w:tc>
        <w:tc>
          <w:tcPr>
            <w:tcW w:w="1215" w:type="dxa"/>
            <w:noWrap w:val="0"/>
            <w:vAlign w:val="center"/>
          </w:tcPr>
          <w:p w14:paraId="535777BD">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竣工资料整理方案（5分）</w:t>
            </w:r>
          </w:p>
        </w:tc>
        <w:tc>
          <w:tcPr>
            <w:tcW w:w="7848" w:type="dxa"/>
            <w:noWrap w:val="0"/>
            <w:vAlign w:val="center"/>
          </w:tcPr>
          <w:p w14:paraId="7EEDB89B">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根据投标人针对本项目拟定的竣工资料整理方案完善性、合理性等情况，进行综合评议（5分）：</w:t>
            </w:r>
          </w:p>
          <w:p w14:paraId="5E6D6E63">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①竣工资料整理方案详实、内容完整，便于留档和结算，可执行力度高，得5分；</w:t>
            </w:r>
          </w:p>
          <w:p w14:paraId="3896B11E">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②竣工资料整理方案较详细、内容充分，能较好的完成留档和结算，可执行力度较高，得4分；</w:t>
            </w:r>
          </w:p>
          <w:p w14:paraId="44EE224B">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③竣工资料整理方案较详细、内容较多，在留档和结算过程中不会造成返工，可执行力较低，得3分；</w:t>
            </w:r>
          </w:p>
          <w:p w14:paraId="545DA83E">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④竣工资料整理方案较简单、内容较少，会在留档和结算过程中造成返工，可执行力低，得2分；</w:t>
            </w:r>
          </w:p>
          <w:p w14:paraId="35D0C181">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⑤竣工资料整理方案简单、内容少，无法用于留档和结算，基本无可执行力，得1分</w:t>
            </w:r>
            <w:r>
              <w:rPr>
                <w:rFonts w:hint="eastAsia" w:ascii="宋体" w:hAnsi="宋体" w:cs="宋体"/>
                <w:color w:val="000000"/>
                <w:sz w:val="24"/>
                <w:szCs w:val="24"/>
                <w:highlight w:val="none"/>
                <w:lang w:val="en-US" w:eastAsia="zh-CN"/>
              </w:rPr>
              <w:t>。</w:t>
            </w:r>
          </w:p>
          <w:p w14:paraId="0A6904EB">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未提供相关内容不得分。</w:t>
            </w:r>
          </w:p>
        </w:tc>
      </w:tr>
      <w:tr w14:paraId="2F816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0ABB06FA">
            <w:pPr>
              <w:widowControl/>
              <w:spacing w:line="340" w:lineRule="exact"/>
              <w:jc w:val="left"/>
              <w:rPr>
                <w:rFonts w:hint="eastAsia" w:ascii="宋体" w:hAnsi="宋体" w:eastAsia="宋体" w:cs="宋体"/>
                <w:color w:val="000000"/>
                <w:sz w:val="24"/>
                <w:szCs w:val="24"/>
                <w:highlight w:val="none"/>
              </w:rPr>
            </w:pPr>
          </w:p>
        </w:tc>
        <w:tc>
          <w:tcPr>
            <w:tcW w:w="1215" w:type="dxa"/>
            <w:noWrap w:val="0"/>
            <w:vAlign w:val="center"/>
          </w:tcPr>
          <w:p w14:paraId="67B8D8B7">
            <w:pPr>
              <w:spacing w:line="3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合理化建议与承诺（3分）</w:t>
            </w:r>
          </w:p>
        </w:tc>
        <w:tc>
          <w:tcPr>
            <w:tcW w:w="7848" w:type="dxa"/>
            <w:noWrap w:val="0"/>
            <w:vAlign w:val="center"/>
          </w:tcPr>
          <w:p w14:paraId="6BB4F2C6">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根据供应商提出的针对本项目的合理化建议与承诺进行评议（</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p>
          <w:p w14:paraId="657ED262">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提出的建议与承诺具有实际意义并得到采纳，每项得1分，最高得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分。与本项目履约无关的建议与承诺不予认可。</w:t>
            </w:r>
          </w:p>
        </w:tc>
      </w:tr>
      <w:tr w14:paraId="65DF9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727DADA9">
            <w:pPr>
              <w:widowControl/>
              <w:spacing w:line="340" w:lineRule="exact"/>
              <w:jc w:val="left"/>
              <w:rPr>
                <w:rFonts w:hint="eastAsia" w:ascii="宋体" w:hAnsi="宋体" w:eastAsia="宋体" w:cs="宋体"/>
                <w:color w:val="000000"/>
                <w:sz w:val="24"/>
                <w:szCs w:val="24"/>
                <w:highlight w:val="none"/>
              </w:rPr>
            </w:pPr>
          </w:p>
        </w:tc>
        <w:tc>
          <w:tcPr>
            <w:tcW w:w="1215" w:type="dxa"/>
            <w:noWrap w:val="0"/>
            <w:vAlign w:val="center"/>
          </w:tcPr>
          <w:p w14:paraId="4498B006">
            <w:pPr>
              <w:spacing w:line="3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业绩（3分）</w:t>
            </w:r>
          </w:p>
        </w:tc>
        <w:tc>
          <w:tcPr>
            <w:tcW w:w="7848" w:type="dxa"/>
            <w:noWrap w:val="0"/>
            <w:vAlign w:val="center"/>
          </w:tcPr>
          <w:p w14:paraId="07D60A51">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业绩情况（</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p>
          <w:p w14:paraId="14F8AA31">
            <w:pPr>
              <w:spacing w:line="320" w:lineRule="exact"/>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投标人</w:t>
            </w:r>
            <w:r>
              <w:rPr>
                <w:rFonts w:hint="eastAsia" w:ascii="宋体" w:hAnsi="宋体" w:eastAsia="宋体" w:cs="宋体"/>
                <w:color w:val="000000"/>
                <w:sz w:val="24"/>
                <w:szCs w:val="24"/>
                <w:highlight w:val="none"/>
                <w:lang w:val="en-US" w:eastAsia="zh-CN"/>
              </w:rPr>
              <w:t>自202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年以来（以合同签订时间为准）具有类似业绩，每个得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分，最高得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分。（须提供清晰可辨的施工合同复印件及验收证明资料（验收报告或验收记录表复印件），如不能体现项目经理姓名的，可提供该项业主加盖公章的证明材料，时间以验收证明资料时间为准。）</w:t>
            </w:r>
          </w:p>
        </w:tc>
      </w:tr>
      <w:tr w14:paraId="55B9E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38A6C234">
            <w:pPr>
              <w:widowControl/>
              <w:spacing w:line="3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价格部分</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1215" w:type="dxa"/>
            <w:noWrap w:val="0"/>
            <w:vAlign w:val="center"/>
          </w:tcPr>
          <w:p w14:paraId="6619065D">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分）</w:t>
            </w:r>
          </w:p>
        </w:tc>
        <w:tc>
          <w:tcPr>
            <w:tcW w:w="7848" w:type="dxa"/>
            <w:noWrap w:val="0"/>
            <w:vAlign w:val="center"/>
          </w:tcPr>
          <w:p w14:paraId="7E2B27DC">
            <w:pPr>
              <w:spacing w:line="3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满足采购文件要求且最低的参与评审价格为评标基准价，其价格分为满分</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p w14:paraId="3A16FBF3">
            <w:pPr>
              <w:spacing w:line="3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其余供应商的价格分以下列公式计算：</w:t>
            </w:r>
          </w:p>
          <w:p w14:paraId="208FF41A">
            <w:pPr>
              <w:spacing w:line="30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价格分得分＝[评标基准价/</w:t>
            </w:r>
            <w:r>
              <w:rPr>
                <w:rFonts w:hint="eastAsia" w:ascii="宋体" w:hAnsi="宋体" w:eastAsia="宋体" w:cs="宋体"/>
                <w:color w:val="000000"/>
                <w:sz w:val="24"/>
                <w:szCs w:val="24"/>
                <w:highlight w:val="none"/>
                <w:lang w:eastAsia="zh-CN"/>
              </w:rPr>
              <w:t>参与评审的价格</w:t>
            </w:r>
            <w:r>
              <w:rPr>
                <w:rFonts w:hint="eastAsia" w:ascii="宋体" w:hAnsi="宋体" w:eastAsia="宋体" w:cs="宋体"/>
                <w:color w:val="000000"/>
                <w:sz w:val="24"/>
                <w:szCs w:val="24"/>
                <w:highlight w:val="none"/>
              </w:rPr>
              <w:t>] ×</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100%</w:t>
            </w:r>
          </w:p>
          <w:p w14:paraId="4BD1772C">
            <w:pPr>
              <w:pStyle w:val="5"/>
              <w:spacing w:line="34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snapToGrid/>
                <w:color w:val="000000"/>
                <w:kern w:val="2"/>
                <w:sz w:val="24"/>
                <w:szCs w:val="24"/>
                <w:highlight w:val="none"/>
                <w:lang w:val="zh-CN" w:eastAsia="zh-CN" w:bidi="ar-SA"/>
              </w:rPr>
              <w:t>以最终报价为评审依据。</w:t>
            </w:r>
          </w:p>
        </w:tc>
      </w:tr>
    </w:tbl>
    <w:p w14:paraId="074429D6">
      <w:pPr>
        <w:keepLines/>
        <w:autoSpaceDE w:val="0"/>
        <w:autoSpaceDN w:val="0"/>
        <w:snapToGrid w:val="0"/>
        <w:spacing w:line="360" w:lineRule="auto"/>
        <w:jc w:val="left"/>
        <w:textAlignment w:val="baseline"/>
        <w:outlineLvl w:val="2"/>
        <w:rPr>
          <w:rFonts w:eastAsia="黑体"/>
          <w:b/>
          <w:sz w:val="28"/>
          <w:szCs w:val="28"/>
        </w:rPr>
      </w:pPr>
      <w:r>
        <w:rPr>
          <w:rFonts w:hint="eastAsia" w:cs="Arial" w:asciiTheme="minorEastAsia" w:hAnsiTheme="minorEastAsia" w:eastAsiaTheme="minorEastAsia"/>
          <w:b/>
          <w:kern w:val="0"/>
          <w:sz w:val="28"/>
          <w:szCs w:val="28"/>
        </w:rPr>
        <w:t>备注：1、供应商编制投标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3680DAAA">
      <w:pPr>
        <w:pStyle w:val="71"/>
        <w:rPr>
          <w:rFonts w:hint="eastAsia" w:ascii="宋体" w:hAnsi="宋体" w:cs="仿宋_GB2312"/>
          <w:b/>
          <w:sz w:val="36"/>
          <w:szCs w:val="36"/>
        </w:rPr>
      </w:pPr>
    </w:p>
    <w:p w14:paraId="1FF648B2">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40FD47AE">
      <w:pPr>
        <w:keepLines/>
        <w:autoSpaceDE w:val="0"/>
        <w:autoSpaceDN w:val="0"/>
        <w:snapToGrid w:val="0"/>
        <w:spacing w:line="360" w:lineRule="auto"/>
        <w:jc w:val="center"/>
        <w:textAlignment w:val="baseline"/>
        <w:outlineLvl w:val="2"/>
        <w:rPr>
          <w:rFonts w:eastAsia="黑体"/>
          <w:b/>
          <w:sz w:val="28"/>
          <w:szCs w:val="28"/>
        </w:rPr>
      </w:pPr>
    </w:p>
    <w:p w14:paraId="457C34BF">
      <w:pPr>
        <w:keepLines/>
        <w:autoSpaceDE w:val="0"/>
        <w:autoSpaceDN w:val="0"/>
        <w:snapToGrid w:val="0"/>
        <w:spacing w:line="360" w:lineRule="auto"/>
        <w:jc w:val="center"/>
        <w:textAlignment w:val="baseline"/>
        <w:outlineLvl w:val="2"/>
        <w:rPr>
          <w:rFonts w:eastAsia="黑体"/>
          <w:b/>
          <w:sz w:val="28"/>
          <w:szCs w:val="28"/>
        </w:rPr>
      </w:pPr>
    </w:p>
    <w:p w14:paraId="4872E1B2">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14:paraId="754C8278">
      <w:pPr>
        <w:numPr>
          <w:ilvl w:val="0"/>
          <w:numId w:val="0"/>
        </w:numPr>
        <w:spacing w:line="360" w:lineRule="auto"/>
        <w:ind w:leftChars="0"/>
        <w:jc w:val="both"/>
        <w:rPr>
          <w:rFonts w:hint="eastAsia"/>
          <w:b/>
          <w:sz w:val="48"/>
        </w:rPr>
      </w:pPr>
    </w:p>
    <w:p w14:paraId="11537723">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14:paraId="2FF78E0F">
      <w:pPr>
        <w:spacing w:line="360" w:lineRule="auto"/>
        <w:jc w:val="center"/>
        <w:rPr>
          <w:rFonts w:hint="eastAsia" w:ascii="宋体" w:hAnsi="宋体"/>
          <w:b/>
          <w:sz w:val="32"/>
          <w:szCs w:val="32"/>
        </w:rPr>
      </w:pPr>
    </w:p>
    <w:p w14:paraId="0DA4C443">
      <w:pPr>
        <w:pStyle w:val="72"/>
        <w:rPr>
          <w:rFonts w:hint="eastAsia"/>
        </w:rPr>
      </w:pPr>
    </w:p>
    <w:p w14:paraId="14C831CE">
      <w:pPr>
        <w:pStyle w:val="72"/>
        <w:rPr>
          <w:rFonts w:hint="eastAsia"/>
        </w:rPr>
      </w:pPr>
    </w:p>
    <w:p w14:paraId="649C7963">
      <w:pPr>
        <w:pStyle w:val="72"/>
        <w:rPr>
          <w:rFonts w:hint="eastAsia"/>
        </w:rPr>
      </w:pPr>
    </w:p>
    <w:p w14:paraId="7E5A5B24">
      <w:pPr>
        <w:pStyle w:val="72"/>
        <w:rPr>
          <w:rFonts w:hint="eastAsia"/>
        </w:rPr>
      </w:pPr>
    </w:p>
    <w:p w14:paraId="2F28A67C">
      <w:pPr>
        <w:pStyle w:val="72"/>
        <w:rPr>
          <w:rFonts w:hint="eastAsia"/>
        </w:rPr>
      </w:pPr>
    </w:p>
    <w:p w14:paraId="7673E4BC">
      <w:pPr>
        <w:pStyle w:val="72"/>
        <w:rPr>
          <w:rFonts w:hint="eastAsia"/>
        </w:rPr>
      </w:pPr>
    </w:p>
    <w:p w14:paraId="3762F72A">
      <w:pPr>
        <w:pStyle w:val="72"/>
        <w:rPr>
          <w:rFonts w:hint="eastAsia"/>
        </w:rPr>
      </w:pPr>
    </w:p>
    <w:p w14:paraId="1DBE4E6A">
      <w:pPr>
        <w:pStyle w:val="72"/>
        <w:rPr>
          <w:rFonts w:hint="eastAsia"/>
        </w:rPr>
      </w:pPr>
    </w:p>
    <w:p w14:paraId="25CC1F76">
      <w:pPr>
        <w:pStyle w:val="72"/>
        <w:rPr>
          <w:rFonts w:hint="eastAsia"/>
        </w:rPr>
      </w:pPr>
    </w:p>
    <w:p w14:paraId="0FC4A87F">
      <w:pPr>
        <w:numPr>
          <w:ilvl w:val="0"/>
          <w:numId w:val="0"/>
        </w:numPr>
        <w:spacing w:line="360" w:lineRule="auto"/>
        <w:ind w:leftChars="0"/>
        <w:jc w:val="both"/>
        <w:rPr>
          <w:rFonts w:hint="eastAsia" w:ascii="宋体" w:hAnsi="宋体"/>
          <w:b/>
          <w:sz w:val="32"/>
          <w:szCs w:val="32"/>
        </w:rPr>
      </w:pPr>
    </w:p>
    <w:p w14:paraId="1A395381">
      <w:pPr>
        <w:numPr>
          <w:ilvl w:val="0"/>
          <w:numId w:val="0"/>
        </w:numPr>
        <w:spacing w:line="360" w:lineRule="auto"/>
        <w:ind w:leftChars="0"/>
        <w:jc w:val="both"/>
        <w:rPr>
          <w:rFonts w:hint="eastAsia" w:ascii="宋体" w:hAnsi="宋体"/>
          <w:b/>
          <w:sz w:val="32"/>
          <w:szCs w:val="32"/>
        </w:rPr>
      </w:pPr>
    </w:p>
    <w:p w14:paraId="193B9410">
      <w:pPr>
        <w:numPr>
          <w:ilvl w:val="0"/>
          <w:numId w:val="0"/>
        </w:numPr>
        <w:spacing w:line="360" w:lineRule="auto"/>
        <w:ind w:leftChars="0"/>
        <w:jc w:val="both"/>
        <w:rPr>
          <w:rFonts w:hint="eastAsia" w:ascii="宋体" w:hAnsi="宋体"/>
          <w:b/>
          <w:sz w:val="32"/>
          <w:szCs w:val="32"/>
        </w:rPr>
      </w:pPr>
    </w:p>
    <w:p w14:paraId="32247057">
      <w:pPr>
        <w:numPr>
          <w:ilvl w:val="0"/>
          <w:numId w:val="0"/>
        </w:numPr>
        <w:spacing w:line="360" w:lineRule="auto"/>
        <w:ind w:leftChars="0"/>
        <w:rPr>
          <w:rFonts w:hint="default" w:ascii="黑体" w:hAnsi="宋体" w:eastAsia="宋体"/>
          <w:b/>
          <w:sz w:val="32"/>
          <w:szCs w:val="32"/>
          <w:u w:val="single"/>
          <w:lang w:val="en-US"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宁海县茶院镇中心学校卫生间、风雨操场及教学楼维修工程</w:t>
      </w:r>
      <w:r>
        <w:rPr>
          <w:rFonts w:hint="eastAsia" w:ascii="黑体" w:hAnsi="宋体" w:eastAsia="黑体"/>
          <w:b/>
          <w:sz w:val="32"/>
          <w:szCs w:val="32"/>
          <w:u w:val="single"/>
          <w:lang w:val="en-US" w:eastAsia="zh-CN"/>
        </w:rPr>
        <w:t xml:space="preserve">                  </w:t>
      </w:r>
    </w:p>
    <w:p w14:paraId="00982BA0">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宁海县茶院镇中心学校</w:t>
      </w:r>
      <w:r>
        <w:rPr>
          <w:rFonts w:hint="eastAsia" w:ascii="黑体" w:hAnsi="宋体" w:eastAsia="黑体"/>
          <w:b/>
          <w:sz w:val="32"/>
          <w:szCs w:val="32"/>
          <w:u w:val="single"/>
        </w:rPr>
        <w:t xml:space="preserve">                   </w:t>
      </w:r>
      <w:r>
        <w:rPr>
          <w:rFonts w:hint="eastAsia" w:ascii="宋体" w:hAnsi="宋体"/>
          <w:b/>
          <w:sz w:val="32"/>
          <w:szCs w:val="32"/>
        </w:rPr>
        <w:t xml:space="preserve"> </w:t>
      </w:r>
    </w:p>
    <w:p w14:paraId="63B353CA">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231655EF">
      <w:pPr>
        <w:pStyle w:val="3"/>
        <w:numPr>
          <w:ilvl w:val="0"/>
          <w:numId w:val="2"/>
        </w:numPr>
        <w:jc w:val="center"/>
        <w:rPr>
          <w:rFonts w:ascii="黑体" w:hAnsi="华文中宋"/>
        </w:rPr>
        <w:sectPr>
          <w:headerReference r:id="rId3" w:type="default"/>
          <w:footerReference r:id="rId4" w:type="default"/>
          <w:pgSz w:w="11906" w:h="16838"/>
          <w:pgMar w:top="1440" w:right="1440" w:bottom="1440" w:left="1440" w:header="851" w:footer="992" w:gutter="0"/>
          <w:cols w:space="720" w:num="1"/>
          <w:titlePg/>
          <w:docGrid w:linePitch="312" w:charSpace="0"/>
        </w:sectPr>
      </w:pPr>
    </w:p>
    <w:p w14:paraId="6999033B">
      <w:pPr>
        <w:pStyle w:val="4"/>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14:paraId="409BEE5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宁海县茶院镇中心学校</w:t>
      </w:r>
    </w:p>
    <w:p w14:paraId="7FCFC87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14:paraId="15EC497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宁海县茶院镇中心学校卫生间、风雨操场及教学楼维修工程</w:t>
      </w:r>
      <w:r>
        <w:rPr>
          <w:rFonts w:hint="eastAsia" w:asciiTheme="majorEastAsia" w:hAnsiTheme="majorEastAsia" w:eastAsiaTheme="majorEastAsia" w:cstheme="majorEastAsia"/>
          <w:color w:val="000000"/>
          <w:sz w:val="21"/>
          <w:szCs w:val="21"/>
        </w:rPr>
        <w:t>施工及有关事项协商一致，共同达成如下协议：</w:t>
      </w:r>
    </w:p>
    <w:p w14:paraId="79CCAFCB">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27" w:name="_Toc386638593"/>
      <w:r>
        <w:rPr>
          <w:rFonts w:hint="eastAsia" w:asciiTheme="majorEastAsia" w:hAnsiTheme="majorEastAsia" w:eastAsiaTheme="majorEastAsia" w:cstheme="majorEastAsia"/>
          <w:b w:val="0"/>
          <w:color w:val="000000"/>
          <w:sz w:val="21"/>
          <w:szCs w:val="21"/>
        </w:rPr>
        <w:t>一、工程概况</w:t>
      </w:r>
      <w:bookmarkEnd w:id="427"/>
    </w:p>
    <w:p w14:paraId="7587AFA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宁海县茶院镇中心学校卫生间、风雨操场及教学楼维修工程</w:t>
      </w:r>
      <w:r>
        <w:rPr>
          <w:rFonts w:hint="eastAsia" w:asciiTheme="majorEastAsia" w:hAnsiTheme="majorEastAsia" w:eastAsiaTheme="majorEastAsia" w:cstheme="majorEastAsia"/>
          <w:color w:val="000000"/>
          <w:sz w:val="21"/>
          <w:szCs w:val="21"/>
          <w:u w:val="single"/>
        </w:rPr>
        <w:t xml:space="preserve">  </w:t>
      </w:r>
    </w:p>
    <w:p w14:paraId="7D9B1A63">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宁海县茶院镇</w:t>
      </w:r>
      <w:r>
        <w:rPr>
          <w:rFonts w:hint="eastAsia" w:asciiTheme="majorEastAsia" w:hAnsiTheme="majorEastAsia" w:eastAsiaTheme="majorEastAsia" w:cstheme="majorEastAsia"/>
          <w:color w:val="000000"/>
          <w:sz w:val="21"/>
          <w:szCs w:val="21"/>
          <w:u w:val="single"/>
        </w:rPr>
        <w:t xml:space="preserve">  </w:t>
      </w:r>
    </w:p>
    <w:p w14:paraId="5961046F">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p>
    <w:p w14:paraId="2B7B78A5">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14:paraId="263B1851">
      <w:pPr>
        <w:keepNext w:val="0"/>
        <w:keepLines w:val="0"/>
        <w:pageBreakBefore w:val="0"/>
        <w:widowControl w:val="0"/>
        <w:tabs>
          <w:tab w:val="left" w:pos="5954"/>
        </w:tabs>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color w:val="000000"/>
          <w:sz w:val="21"/>
          <w:szCs w:val="21"/>
          <w:u w:val="single"/>
          <w:lang w:val="en-US" w:eastAsia="zh-CN"/>
        </w:rPr>
        <w:t>该工程为校园内卫生间、教学楼、风雨操场等维修工程，主要施工内容包括实验楼卫生间改造4层，1#、2#、3#教学楼走廊、连廊墙面天棚屋面等维修，风雨操场屋面维修等。</w:t>
      </w:r>
    </w:p>
    <w:p w14:paraId="306A6DE4">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w:t>
      </w:r>
      <w:r>
        <w:rPr>
          <w:rFonts w:hint="eastAsia" w:asciiTheme="majorEastAsia" w:hAnsiTheme="majorEastAsia" w:eastAsiaTheme="majorEastAsia" w:cstheme="majorEastAsia"/>
          <w:color w:val="000000"/>
          <w:sz w:val="21"/>
          <w:szCs w:val="21"/>
          <w:lang w:val="en-US" w:eastAsia="zh-CN"/>
        </w:rPr>
        <w:t>表</w:t>
      </w:r>
      <w:r>
        <w:rPr>
          <w:rFonts w:hint="eastAsia" w:asciiTheme="majorEastAsia" w:hAnsiTheme="majorEastAsia" w:eastAsiaTheme="majorEastAsia" w:cstheme="majorEastAsia"/>
          <w:color w:val="000000"/>
          <w:sz w:val="21"/>
          <w:szCs w:val="21"/>
        </w:rPr>
        <w:t>1）。</w:t>
      </w:r>
    </w:p>
    <w:p w14:paraId="14DB41FC">
      <w:pPr>
        <w:keepNext w:val="0"/>
        <w:keepLines w:val="0"/>
        <w:pageBreakBefore w:val="0"/>
        <w:widowControl w:val="0"/>
        <w:numPr>
          <w:ilvl w:val="0"/>
          <w:numId w:val="9"/>
        </w:numPr>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u w:val="single"/>
        </w:rPr>
        <w:t>施工图范围内本工程的</w:t>
      </w:r>
      <w:r>
        <w:rPr>
          <w:rFonts w:hint="eastAsia" w:asciiTheme="majorEastAsia" w:hAnsiTheme="majorEastAsia" w:eastAsiaTheme="majorEastAsia" w:cstheme="majorEastAsia"/>
          <w:color w:val="000000"/>
          <w:sz w:val="21"/>
          <w:szCs w:val="21"/>
          <w:u w:val="single"/>
          <w:lang w:val="en-US" w:eastAsia="zh-CN"/>
        </w:rPr>
        <w:t>卫生间、教学楼、风雨操场</w:t>
      </w:r>
      <w:r>
        <w:rPr>
          <w:rFonts w:hint="eastAsia" w:asciiTheme="majorEastAsia" w:hAnsiTheme="majorEastAsia" w:eastAsiaTheme="majorEastAsia" w:cstheme="majorEastAsia"/>
          <w:color w:val="000000"/>
          <w:sz w:val="21"/>
          <w:szCs w:val="21"/>
          <w:u w:val="single"/>
        </w:rPr>
        <w:t xml:space="preserve">等施工总承包（详见工程预算书） </w:t>
      </w:r>
      <w:r>
        <w:rPr>
          <w:rFonts w:hint="eastAsia" w:asciiTheme="majorEastAsia" w:hAnsiTheme="majorEastAsia" w:eastAsiaTheme="majorEastAsia" w:cstheme="majorEastAsia"/>
          <w:color w:val="000000"/>
          <w:sz w:val="21"/>
          <w:szCs w:val="21"/>
        </w:rPr>
        <w:t>。</w:t>
      </w:r>
    </w:p>
    <w:p w14:paraId="78F16879">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28" w:name="_Toc386638594"/>
      <w:r>
        <w:rPr>
          <w:rFonts w:hint="eastAsia" w:asciiTheme="majorEastAsia" w:hAnsiTheme="majorEastAsia" w:eastAsiaTheme="majorEastAsia" w:cstheme="majorEastAsia"/>
          <w:color w:val="000000"/>
          <w:sz w:val="21"/>
          <w:szCs w:val="21"/>
        </w:rPr>
        <w:t>二、合同工期</w:t>
      </w:r>
      <w:bookmarkEnd w:id="428"/>
    </w:p>
    <w:p w14:paraId="4CD8EFD2">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lang w:eastAsia="zh-CN"/>
        </w:rPr>
        <w:t>2025</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14:paraId="660F4644">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14:paraId="51C2CE2C">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45 </w:t>
      </w:r>
      <w:r>
        <w:rPr>
          <w:rFonts w:hint="eastAsia" w:asciiTheme="majorEastAsia" w:hAnsiTheme="majorEastAsia" w:eastAsiaTheme="majorEastAsia" w:cstheme="majorEastAsia"/>
          <w:color w:val="000000"/>
          <w:sz w:val="21"/>
          <w:szCs w:val="21"/>
          <w:u w:val="single"/>
        </w:rPr>
        <w:t>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14:paraId="4FE1F84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29" w:name="_Toc386638595"/>
      <w:r>
        <w:rPr>
          <w:rFonts w:hint="eastAsia" w:asciiTheme="majorEastAsia" w:hAnsiTheme="majorEastAsia" w:eastAsiaTheme="majorEastAsia" w:cstheme="majorEastAsia"/>
          <w:b w:val="0"/>
          <w:color w:val="000000"/>
          <w:sz w:val="21"/>
          <w:szCs w:val="21"/>
        </w:rPr>
        <w:t>三、质量标准</w:t>
      </w:r>
      <w:bookmarkEnd w:id="429"/>
    </w:p>
    <w:p w14:paraId="706D1B4D">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r>
        <w:rPr>
          <w:rFonts w:hint="eastAsia" w:asciiTheme="majorEastAsia" w:hAnsiTheme="majorEastAsia" w:eastAsiaTheme="majorEastAsia" w:cstheme="majorEastAsia"/>
          <w:b w:val="0"/>
          <w:color w:val="000000"/>
          <w:sz w:val="21"/>
          <w:szCs w:val="21"/>
        </w:rPr>
        <w:t xml:space="preserve"> </w:t>
      </w:r>
      <w:bookmarkStart w:id="430" w:name="_Toc386638596"/>
      <w:r>
        <w:rPr>
          <w:rFonts w:hint="eastAsia" w:asciiTheme="majorEastAsia" w:hAnsiTheme="majorEastAsia" w:eastAsiaTheme="majorEastAsia" w:cstheme="majorEastAsia"/>
          <w:b w:val="0"/>
          <w:color w:val="000000"/>
          <w:sz w:val="21"/>
          <w:szCs w:val="21"/>
        </w:rPr>
        <w:t>四、签约合同价与合同价格形式</w:t>
      </w:r>
      <w:bookmarkEnd w:id="430"/>
      <w:r>
        <w:rPr>
          <w:rFonts w:hint="eastAsia" w:asciiTheme="majorEastAsia" w:hAnsiTheme="majorEastAsia" w:eastAsiaTheme="majorEastAsia" w:cstheme="majorEastAsia"/>
          <w:b w:val="0"/>
          <w:color w:val="000000"/>
          <w:sz w:val="21"/>
          <w:szCs w:val="21"/>
        </w:rPr>
        <w:tab/>
      </w:r>
    </w:p>
    <w:p w14:paraId="1BC2A21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14:paraId="63601082">
      <w:pPr>
        <w:keepNext w:val="0"/>
        <w:keepLines w:val="0"/>
        <w:pageBreakBefore w:val="0"/>
        <w:widowControl w:val="0"/>
        <w:kinsoku/>
        <w:wordWrap/>
        <w:overflowPunct/>
        <w:topLinePunct w:val="0"/>
        <w:bidi w:val="0"/>
        <w:adjustRightInd w:val="0"/>
        <w:snapToGrid/>
        <w:spacing w:line="300" w:lineRule="exact"/>
        <w:ind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275E5F4">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14:paraId="66DE1BDD">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14:paraId="31DC19E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0B6B32B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14:paraId="434EB047">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278F4971">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14:paraId="775FDFC6">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E1EE7C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14:paraId="3081945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4EEE35C8">
      <w:pPr>
        <w:keepNext w:val="0"/>
        <w:keepLines w:val="0"/>
        <w:pageBreakBefore w:val="0"/>
        <w:widowControl w:val="0"/>
        <w:numPr>
          <w:ilvl w:val="0"/>
          <w:numId w:val="10"/>
        </w:numPr>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1" w:name="_Toc386638597"/>
    </w:p>
    <w:p w14:paraId="5444C791">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1"/>
    </w:p>
    <w:p w14:paraId="239E3D7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32" w:name="_Toc386638598"/>
    </w:p>
    <w:p w14:paraId="352C3F0A">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32"/>
    </w:p>
    <w:p w14:paraId="261D23E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14:paraId="498AE751">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14:paraId="350D599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14:paraId="690C72E6">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14:paraId="5CE3C8D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14:paraId="26F23522">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14:paraId="2194A264">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14:paraId="081A6730">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14:paraId="1A999257">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14:paraId="5EE96903">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14:paraId="7A2B9F7F">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06393735">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3" w:name="_Toc386638599"/>
      <w:r>
        <w:rPr>
          <w:rFonts w:hint="eastAsia" w:asciiTheme="majorEastAsia" w:hAnsiTheme="majorEastAsia" w:eastAsiaTheme="majorEastAsia" w:cstheme="majorEastAsia"/>
          <w:b w:val="0"/>
          <w:color w:val="000000"/>
          <w:sz w:val="21"/>
          <w:szCs w:val="21"/>
        </w:rPr>
        <w:t>七、承诺</w:t>
      </w:r>
      <w:bookmarkEnd w:id="433"/>
    </w:p>
    <w:p w14:paraId="2D0AF79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14:paraId="304D3DF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60DC0D1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14:paraId="16812E2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14:paraId="633C08A0">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34" w:name="_Toc386638600"/>
    </w:p>
    <w:p w14:paraId="56BD59B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34"/>
    </w:p>
    <w:p w14:paraId="0E27939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35" w:name="_Toc386638601"/>
    </w:p>
    <w:p w14:paraId="0368D42C">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35"/>
    </w:p>
    <w:p w14:paraId="1A61DBF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36" w:name="_Toc386638602"/>
    </w:p>
    <w:p w14:paraId="644619CE">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36"/>
    </w:p>
    <w:p w14:paraId="287840AF">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37" w:name="_Toc386638603"/>
    </w:p>
    <w:p w14:paraId="516B02D3">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37"/>
    </w:p>
    <w:p w14:paraId="5379944D">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14:paraId="6BF6E0D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8" w:name="_Toc386638604"/>
      <w:r>
        <w:rPr>
          <w:rFonts w:hint="eastAsia" w:asciiTheme="majorEastAsia" w:hAnsiTheme="majorEastAsia" w:eastAsiaTheme="majorEastAsia" w:cstheme="majorEastAsia"/>
          <w:b w:val="0"/>
          <w:color w:val="000000"/>
          <w:sz w:val="21"/>
          <w:szCs w:val="21"/>
        </w:rPr>
        <w:t>十三、合同份数</w:t>
      </w:r>
      <w:bookmarkEnd w:id="438"/>
    </w:p>
    <w:p w14:paraId="5C2FCB8E">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14:paraId="0358D6CD">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14:paraId="624BB27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14:paraId="3CC4194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14:paraId="3E23628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14:paraId="02AB2DEE">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p>
    <w:p w14:paraId="64363193">
      <w:pPr>
        <w:keepNext w:val="0"/>
        <w:keepLines w:val="0"/>
        <w:pageBreakBefore w:val="0"/>
        <w:widowControl w:val="0"/>
        <w:tabs>
          <w:tab w:val="left" w:pos="4410"/>
        </w:tabs>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14:paraId="4B2E6A7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14:paraId="7694BF72">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14:paraId="5A1ECF1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14:paraId="1E883A6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14:paraId="03357107">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14:paraId="63C9CB7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14:paraId="5CDAB2B5">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14:paraId="6358B3E7">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14:paraId="22EF0E5D">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14:paraId="22F818FB">
      <w:pPr>
        <w:pStyle w:val="4"/>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439" w:name="_Toc386638605"/>
      <w:r>
        <w:rPr>
          <w:rFonts w:ascii="黑体" w:hAnsi="宋体" w:eastAsia="黑体"/>
          <w:color w:val="000000"/>
        </w:rPr>
        <w:t>第二部分 通用合同条款</w:t>
      </w:r>
      <w:bookmarkEnd w:id="439"/>
      <w:bookmarkStart w:id="440" w:name="_Toc337558727"/>
    </w:p>
    <w:p w14:paraId="17996819">
      <w:pPr>
        <w:pageBreakBefore w:val="0"/>
        <w:kinsoku/>
        <w:wordWrap/>
        <w:overflowPunct/>
        <w:topLinePunct w:val="0"/>
        <w:bidi w:val="0"/>
        <w:adjustRightInd w:val="0"/>
        <w:snapToGrid/>
        <w:spacing w:line="320" w:lineRule="exact"/>
        <w:ind w:firstLine="480" w:firstLineChars="229"/>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0"/>
    <w:p w14:paraId="7DE83828">
      <w:pPr>
        <w:pageBreakBefore w:val="0"/>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bookmarkStart w:id="441" w:name="_Toc411083384"/>
      <w:bookmarkStart w:id="442" w:name="_Toc296944502"/>
      <w:bookmarkStart w:id="443" w:name="_Toc297120463"/>
      <w:bookmarkStart w:id="444" w:name="_Toc296503163"/>
      <w:bookmarkStart w:id="445" w:name="_Toc296890991"/>
      <w:bookmarkStart w:id="446" w:name="_Toc296347162"/>
      <w:bookmarkStart w:id="447" w:name="_Toc292559872"/>
      <w:bookmarkStart w:id="448" w:name="_Toc292559367"/>
      <w:bookmarkStart w:id="449" w:name="_Toc296891203"/>
      <w:bookmarkStart w:id="450" w:name="_Toc296346664"/>
      <w:bookmarkStart w:id="451" w:name="_Toc297048349"/>
    </w:p>
    <w:p w14:paraId="5B56B5EB">
      <w:pPr>
        <w:pageBreakBefore w:val="0"/>
        <w:numPr>
          <w:ilvl w:val="0"/>
          <w:numId w:val="11"/>
        </w:numPr>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1"/>
      <w:bookmarkStart w:id="452" w:name="_Toc351203633"/>
      <w:bookmarkStart w:id="453" w:name="_Toc386638607"/>
      <w:bookmarkStart w:id="454" w:name="_Toc296891196"/>
      <w:bookmarkStart w:id="455" w:name="_Toc296346657"/>
      <w:bookmarkStart w:id="456" w:name="_Toc292559866"/>
      <w:bookmarkStart w:id="457" w:name="_Toc292559361"/>
      <w:bookmarkStart w:id="458" w:name="_Toc297120456"/>
      <w:bookmarkStart w:id="459" w:name="_Toc296890984"/>
      <w:bookmarkStart w:id="460" w:name="_Toc297048342"/>
      <w:bookmarkStart w:id="461" w:name="_Toc296503156"/>
      <w:bookmarkStart w:id="462" w:name="_Toc296944495"/>
      <w:bookmarkStart w:id="463" w:name="_Toc296347155"/>
    </w:p>
    <w:p w14:paraId="707B8B13">
      <w:pPr>
        <w:pageBreakBefore w:val="0"/>
        <w:numPr>
          <w:ilvl w:val="0"/>
          <w:numId w:val="0"/>
        </w:numPr>
        <w:kinsoku/>
        <w:wordWrap/>
        <w:overflowPunct/>
        <w:topLinePunct w:val="0"/>
        <w:bidi w:val="0"/>
        <w:adjustRightInd w:val="0"/>
        <w:snapToGrid/>
        <w:spacing w:line="320" w:lineRule="exact"/>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2"/>
      <w:bookmarkEnd w:id="453"/>
    </w:p>
    <w:bookmarkEnd w:id="454"/>
    <w:bookmarkEnd w:id="455"/>
    <w:bookmarkEnd w:id="456"/>
    <w:bookmarkEnd w:id="457"/>
    <w:bookmarkEnd w:id="458"/>
    <w:bookmarkEnd w:id="459"/>
    <w:bookmarkEnd w:id="460"/>
    <w:bookmarkEnd w:id="461"/>
    <w:bookmarkEnd w:id="462"/>
    <w:bookmarkEnd w:id="463"/>
    <w:p w14:paraId="6E5BDA8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14:paraId="39DB5F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14:paraId="7606C4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14:paraId="12A4DC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14:paraId="0547E5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14:paraId="3D32657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73FF579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950B7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A24C36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14:paraId="7CF7A23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A8CC0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14:paraId="274E8E0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61A589F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E77C6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2AA0E7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5EEE50F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0E5F9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14:paraId="73AD15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07F03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14:paraId="270E8E5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4019E3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14:paraId="153E95FC">
      <w:pPr>
        <w:pageBreakBefore w:val="0"/>
        <w:kinsoku/>
        <w:wordWrap/>
        <w:overflowPunct/>
        <w:topLinePunct w:val="0"/>
        <w:autoSpaceDE w:val="0"/>
        <w:autoSpaceDN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14:paraId="07EF8CA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14:paraId="5375F94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14:paraId="6CB42A9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14:paraId="08EFA99B">
      <w:pPr>
        <w:pageBreakBefore w:val="0"/>
        <w:kinsoku/>
        <w:wordWrap/>
        <w:overflowPunct/>
        <w:topLinePunct w:val="0"/>
        <w:bidi w:val="0"/>
        <w:adjustRightInd w:val="0"/>
        <w:snapToGrid/>
        <w:spacing w:line="320" w:lineRule="exact"/>
        <w:ind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06AA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BC29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A303CA7">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14:paraId="16F8074B">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390EB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14:paraId="77BD8C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14:paraId="65A6727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14:paraId="7C1A48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14:paraId="0FA4ED5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14:paraId="564A050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14:paraId="37BAAF1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14:paraId="09C14A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14:paraId="3B5059B6">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14:paraId="0AFB4F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14:paraId="2BCBB42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14:paraId="33A1E05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14:paraId="33BF10E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14:paraId="404212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14:paraId="193F4DE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14:paraId="440BEE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14:paraId="05F418F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14:paraId="4DFE36D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14:paraId="7256054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2A1C91C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14:paraId="70FBA9C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601E7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14:paraId="77C6E1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C679F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14:paraId="684AAFC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4" w:name="_Toc303539100"/>
      <w:bookmarkStart w:id="465" w:name="_Toc300934943"/>
      <w:bookmarkStart w:id="466" w:name="_Toc304295521"/>
      <w:bookmarkStart w:id="467" w:name="_Toc312677986"/>
      <w:bookmarkStart w:id="468" w:name="_Toc318581155"/>
      <w:r>
        <w:rPr>
          <w:rFonts w:hint="eastAsia" w:ascii="宋体" w:hAnsi="宋体" w:cs="宋体"/>
          <w:color w:val="000000"/>
          <w:sz w:val="21"/>
          <w:szCs w:val="21"/>
        </w:rPr>
        <w:t>.10.1 出入现场的权利</w:t>
      </w:r>
    </w:p>
    <w:p w14:paraId="03BB211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64"/>
    <w:bookmarkEnd w:id="465"/>
    <w:bookmarkEnd w:id="466"/>
    <w:bookmarkEnd w:id="467"/>
    <w:bookmarkEnd w:id="468"/>
    <w:p w14:paraId="7C0E888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9" w:name="_Toc303539101"/>
      <w:bookmarkStart w:id="470" w:name="_Toc312677987"/>
      <w:bookmarkStart w:id="471" w:name="_Toc318581156"/>
      <w:bookmarkStart w:id="472" w:name="_Toc304295522"/>
      <w:bookmarkStart w:id="473" w:name="_Toc300934944"/>
      <w:r>
        <w:rPr>
          <w:rFonts w:hint="eastAsia" w:ascii="宋体" w:hAnsi="宋体" w:cs="宋体"/>
          <w:color w:val="000000"/>
          <w:sz w:val="21"/>
          <w:szCs w:val="21"/>
        </w:rPr>
        <w:t>.10.3 场内交通</w:t>
      </w:r>
    </w:p>
    <w:p w14:paraId="51C98DC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14:paraId="1F2CF0F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69"/>
      <w:bookmarkEnd w:id="470"/>
      <w:bookmarkEnd w:id="471"/>
      <w:bookmarkEnd w:id="472"/>
      <w:bookmarkEnd w:id="473"/>
      <w:r>
        <w:rPr>
          <w:rFonts w:hint="eastAsia" w:ascii="宋体" w:hAnsi="宋体" w:cs="宋体"/>
          <w:color w:val="000000"/>
          <w:sz w:val="21"/>
          <w:szCs w:val="21"/>
        </w:rPr>
        <w:t xml:space="preserve">  </w:t>
      </w:r>
      <w:bookmarkStart w:id="474" w:name="_Toc318581157"/>
    </w:p>
    <w:p w14:paraId="3592F0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14:paraId="0FD1396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74"/>
    <w:p w14:paraId="1E2654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14:paraId="54815F1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AB9FCF0">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9FEDC90">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2E36543">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4DDBD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0239AAB8">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475" w:name="_Toc351203634"/>
      <w:bookmarkStart w:id="476" w:name="_Toc386638608"/>
      <w:r>
        <w:rPr>
          <w:rFonts w:ascii="宋体" w:hAnsi="宋体"/>
          <w:color w:val="000000"/>
          <w:sz w:val="21"/>
          <w:szCs w:val="21"/>
        </w:rPr>
        <w:t>1.13工程量清单错误的修正</w:t>
      </w:r>
    </w:p>
    <w:p w14:paraId="5DB35741">
      <w:pPr>
        <w:pageBreakBefore w:val="0"/>
        <w:kinsoku/>
        <w:wordWrap/>
        <w:overflowPunct/>
        <w:topLinePunct w:val="0"/>
        <w:bidi w:val="0"/>
        <w:adjustRightInd w:val="0"/>
        <w:snapToGrid/>
        <w:spacing w:line="320" w:lineRule="exact"/>
        <w:ind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14:paraId="1740CEA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14:paraId="0662579D">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77" w:name="_Toc296347156"/>
      <w:bookmarkStart w:id="478" w:name="_Toc296346658"/>
      <w:bookmarkStart w:id="479" w:name="_Toc296891197"/>
      <w:bookmarkStart w:id="480" w:name="_Toc292559867"/>
      <w:bookmarkStart w:id="481" w:name="_Toc296503157"/>
      <w:bookmarkStart w:id="482" w:name="_Toc292559362"/>
      <w:bookmarkStart w:id="483" w:name="_Toc297048343"/>
      <w:bookmarkStart w:id="484" w:name="_Toc296944496"/>
      <w:bookmarkStart w:id="485" w:name="_Toc296890985"/>
      <w:bookmarkStart w:id="486" w:name="_Toc297120457"/>
      <w:r>
        <w:rPr>
          <w:rFonts w:hint="eastAsia" w:ascii="宋体" w:hAnsi="宋体" w:eastAsia="宋体" w:cs="宋体"/>
          <w:b w:val="0"/>
          <w:color w:val="000000"/>
          <w:sz w:val="21"/>
          <w:szCs w:val="21"/>
        </w:rPr>
        <w:t>. 发包人</w:t>
      </w:r>
      <w:bookmarkEnd w:id="475"/>
      <w:bookmarkEnd w:id="476"/>
    </w:p>
    <w:bookmarkEnd w:id="477"/>
    <w:bookmarkEnd w:id="478"/>
    <w:bookmarkEnd w:id="479"/>
    <w:bookmarkEnd w:id="480"/>
    <w:bookmarkEnd w:id="481"/>
    <w:bookmarkEnd w:id="482"/>
    <w:bookmarkEnd w:id="483"/>
    <w:bookmarkEnd w:id="484"/>
    <w:bookmarkEnd w:id="485"/>
    <w:bookmarkEnd w:id="486"/>
    <w:p w14:paraId="09405C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14:paraId="5C3D2A8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14:paraId="3592BD0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F971C1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5FEBBD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C86797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1D1FFDC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6E5AB1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87BAD2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14:paraId="70A13C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14:paraId="788B92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14:paraId="484778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A90EB2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14:paraId="764D1C7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14:paraId="5B8DF6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6E331B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14:paraId="67209F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49C102C1">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487" w:name="_Toc351203635"/>
      <w:bookmarkStart w:id="488" w:name="_Toc386638609"/>
      <w:r>
        <w:rPr>
          <w:rFonts w:hint="eastAsia" w:ascii="宋体" w:hAnsi="宋体" w:eastAsia="宋体" w:cs="宋体"/>
          <w:b w:val="0"/>
          <w:color w:val="000000"/>
          <w:sz w:val="21"/>
          <w:szCs w:val="21"/>
        </w:rPr>
        <w:t>3</w:t>
      </w:r>
      <w:bookmarkStart w:id="489" w:name="_Toc296944497"/>
      <w:bookmarkStart w:id="490" w:name="_Toc297120458"/>
      <w:bookmarkStart w:id="491" w:name="_Toc296503158"/>
      <w:bookmarkStart w:id="492" w:name="_Toc296346659"/>
      <w:bookmarkStart w:id="493" w:name="_Toc296347157"/>
      <w:bookmarkStart w:id="494" w:name="_Toc297048344"/>
      <w:bookmarkStart w:id="495" w:name="_Toc296891198"/>
      <w:bookmarkStart w:id="496" w:name="_Toc296890986"/>
      <w:bookmarkStart w:id="497" w:name="_Toc292559363"/>
      <w:bookmarkStart w:id="498" w:name="_Toc292559868"/>
      <w:r>
        <w:rPr>
          <w:rFonts w:hint="eastAsia" w:ascii="宋体" w:hAnsi="宋体" w:eastAsia="宋体" w:cs="宋体"/>
          <w:b w:val="0"/>
          <w:color w:val="000000"/>
          <w:sz w:val="21"/>
          <w:szCs w:val="21"/>
        </w:rPr>
        <w:t>. 承包人</w:t>
      </w:r>
      <w:bookmarkEnd w:id="487"/>
      <w:bookmarkEnd w:id="488"/>
    </w:p>
    <w:bookmarkEnd w:id="489"/>
    <w:bookmarkEnd w:id="490"/>
    <w:bookmarkEnd w:id="491"/>
    <w:bookmarkEnd w:id="492"/>
    <w:bookmarkEnd w:id="493"/>
    <w:bookmarkEnd w:id="494"/>
    <w:bookmarkEnd w:id="495"/>
    <w:bookmarkEnd w:id="496"/>
    <w:bookmarkEnd w:id="497"/>
    <w:bookmarkEnd w:id="498"/>
    <w:p w14:paraId="35CF74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14:paraId="0F9E12E4">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按照相关</w:t>
      </w:r>
      <w:r>
        <w:rPr>
          <w:rFonts w:hint="eastAsia" w:ascii="宋体" w:hAnsi="宋体" w:cs="宋体"/>
          <w:color w:val="000000"/>
          <w:sz w:val="21"/>
          <w:szCs w:val="21"/>
          <w:u w:val="single"/>
        </w:rPr>
        <w:t>归档要求提交竣工资料</w:t>
      </w:r>
      <w:r>
        <w:rPr>
          <w:rFonts w:hint="eastAsia" w:ascii="宋体" w:hAnsi="宋体" w:cs="宋体"/>
          <w:color w:val="000000"/>
          <w:sz w:val="21"/>
          <w:szCs w:val="21"/>
        </w:rPr>
        <w:t>。</w:t>
      </w:r>
    </w:p>
    <w:p w14:paraId="3945D1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14:paraId="3660DC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14:paraId="2F81F9FC">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14:paraId="480ABE7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14:paraId="3BDA8B02">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14:paraId="13A4DFE1">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6F7429D6">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14:paraId="25599BD6">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14:paraId="736A898D">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14:paraId="62C111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14:paraId="641E68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14:paraId="46A058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14:paraId="0D667CB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0605B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D4E20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A0264E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0D18BDA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3B2848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1C46FA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21846FE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5ABBF6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5EEA1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14:paraId="403838C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14:paraId="19F83B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14:paraId="37366013">
      <w:pPr>
        <w:pageBreakBefore w:val="0"/>
        <w:kinsoku/>
        <w:wordWrap/>
        <w:overflowPunct/>
        <w:topLinePunct w:val="0"/>
        <w:bidi w:val="0"/>
        <w:adjustRightInd w:val="0"/>
        <w:snapToGrid/>
        <w:spacing w:line="320" w:lineRule="exact"/>
        <w:ind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14:paraId="6EEC9F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84AAC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14:paraId="026326C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w:t>
      </w:r>
      <w:r>
        <w:rPr>
          <w:rFonts w:hint="eastAsia" w:ascii="宋体" w:hAnsi="宋体" w:cs="宋体"/>
          <w:color w:val="000000"/>
          <w:sz w:val="21"/>
          <w:szCs w:val="21"/>
          <w:u w:val="single"/>
          <w:lang w:val="en-US" w:eastAsia="zh-CN"/>
        </w:rPr>
        <w:t>6</w:t>
      </w:r>
      <w:r>
        <w:rPr>
          <w:rFonts w:hint="eastAsia" w:ascii="宋体" w:hAnsi="宋体" w:cs="宋体"/>
          <w:color w:val="000000"/>
          <w:sz w:val="21"/>
          <w:szCs w:val="21"/>
          <w:u w:val="single"/>
        </w:rPr>
        <w:t>：项目部关键岗位人员配备表) 。</w:t>
      </w:r>
    </w:p>
    <w:p w14:paraId="44087C6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14:paraId="0782C8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14:paraId="63947B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14:paraId="5EE212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499" w:name="_Toc296890987"/>
      <w:bookmarkStart w:id="500" w:name="_Toc297120459"/>
      <w:bookmarkStart w:id="501" w:name="_Toc292559869"/>
      <w:bookmarkStart w:id="502" w:name="_Toc296503159"/>
      <w:bookmarkStart w:id="503" w:name="_Toc303539102"/>
      <w:bookmarkStart w:id="504" w:name="_Toc300934945"/>
      <w:bookmarkStart w:id="505" w:name="_Toc296347158"/>
      <w:bookmarkStart w:id="506" w:name="_Toc297048345"/>
      <w:bookmarkStart w:id="507" w:name="_Toc296346660"/>
      <w:bookmarkStart w:id="508" w:name="_Toc312677988"/>
      <w:bookmarkStart w:id="509" w:name="_Toc292559364"/>
      <w:bookmarkStart w:id="510" w:name="_Toc297123492"/>
      <w:bookmarkStart w:id="511" w:name="_Toc296944498"/>
      <w:bookmarkStart w:id="512" w:name="_Toc304295523"/>
      <w:bookmarkStart w:id="513" w:name="_Toc296891199"/>
      <w:bookmarkStart w:id="514" w:name="_Toc297216151"/>
      <w:r>
        <w:rPr>
          <w:rFonts w:hint="eastAsia" w:ascii="宋体" w:hAnsi="宋体" w:cs="宋体"/>
          <w:color w:val="000000"/>
          <w:sz w:val="21"/>
          <w:szCs w:val="21"/>
        </w:rPr>
        <w:t>.5 分包</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2FF8B8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15" w:name="_Toc296890988"/>
      <w:bookmarkStart w:id="516" w:name="_Toc296891200"/>
      <w:bookmarkStart w:id="517" w:name="_Toc312677989"/>
      <w:bookmarkStart w:id="518" w:name="_Toc303539103"/>
      <w:bookmarkStart w:id="519" w:name="_Toc292559365"/>
      <w:bookmarkStart w:id="520" w:name="_Toc296347159"/>
      <w:bookmarkStart w:id="521" w:name="_Toc304295524"/>
      <w:bookmarkStart w:id="522" w:name="_Toc296944499"/>
      <w:bookmarkStart w:id="523" w:name="_Toc292559870"/>
      <w:bookmarkStart w:id="524" w:name="_Toc296346661"/>
      <w:bookmarkStart w:id="525" w:name="_Toc297048346"/>
      <w:bookmarkStart w:id="526" w:name="_Toc296503160"/>
      <w:bookmarkStart w:id="527" w:name="_Toc318581158"/>
      <w:bookmarkStart w:id="528" w:name="_Toc297123493"/>
      <w:bookmarkStart w:id="529" w:name="_Toc297120460"/>
      <w:bookmarkStart w:id="530" w:name="_Toc300934946"/>
      <w:bookmarkStart w:id="531" w:name="_Toc297216152"/>
      <w:r>
        <w:rPr>
          <w:rFonts w:hint="eastAsia" w:ascii="宋体" w:hAnsi="宋体" w:cs="宋体"/>
          <w:color w:val="000000"/>
          <w:sz w:val="21"/>
          <w:szCs w:val="21"/>
        </w:rPr>
        <w:t>.5.1 分包的一般约定</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Fonts w:hint="eastAsia" w:ascii="宋体" w:hAnsi="宋体" w:cs="宋体"/>
          <w:color w:val="000000"/>
          <w:sz w:val="21"/>
          <w:szCs w:val="21"/>
        </w:rPr>
        <w:t>：</w:t>
      </w:r>
    </w:p>
    <w:p w14:paraId="3B0D849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14:paraId="613B61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50A8B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32" w:name="_Toc318581159"/>
      <w:bookmarkStart w:id="533" w:name="_Toc312677990"/>
      <w:r>
        <w:rPr>
          <w:rFonts w:hint="eastAsia" w:ascii="宋体" w:hAnsi="宋体" w:cs="宋体"/>
          <w:color w:val="000000"/>
          <w:sz w:val="21"/>
          <w:szCs w:val="21"/>
        </w:rPr>
        <w:t>.5.2分包的确定</w:t>
      </w:r>
    </w:p>
    <w:p w14:paraId="100FB8E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6D21E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32"/>
    <w:bookmarkEnd w:id="533"/>
    <w:p w14:paraId="59ED26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14:paraId="34DBC9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14:paraId="63445C71">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534" w:name="_Toc386638610"/>
      <w:bookmarkStart w:id="535" w:name="_Toc351203636"/>
      <w:r>
        <w:rPr>
          <w:rFonts w:ascii="宋体" w:hAnsi="宋体"/>
          <w:color w:val="000000"/>
          <w:sz w:val="21"/>
          <w:szCs w:val="21"/>
        </w:rPr>
        <w:t>3.7 履约担保</w:t>
      </w:r>
    </w:p>
    <w:p w14:paraId="3ABD85EF">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14:paraId="5A209304">
      <w:pPr>
        <w:pageBreakBefore w:val="0"/>
        <w:kinsoku/>
        <w:wordWrap/>
        <w:overflowPunct/>
        <w:topLinePunct w:val="0"/>
        <w:bidi w:val="0"/>
        <w:adjustRightInd w:val="0"/>
        <w:snapToGrid/>
        <w:spacing w:line="320" w:lineRule="exact"/>
        <w:ind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14:paraId="730E8C30">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7天内承包人向发包人提供符合本合同《履约保函》一份或与保险公司签订的履约保证保险合同一份。</w:t>
      </w:r>
    </w:p>
    <w:p w14:paraId="69DB2AF2">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14:paraId="14FD97CF">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07F087B">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49358C52">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14:paraId="255173FB">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36" w:name="_Toc296346663"/>
      <w:bookmarkStart w:id="537" w:name="_Toc296503162"/>
      <w:bookmarkStart w:id="538" w:name="_Toc292559366"/>
      <w:bookmarkStart w:id="539" w:name="_Toc297120462"/>
      <w:bookmarkStart w:id="540" w:name="_Toc297048348"/>
      <w:bookmarkStart w:id="541" w:name="_Toc292559871"/>
      <w:bookmarkStart w:id="542" w:name="_Toc267251413"/>
      <w:bookmarkStart w:id="543" w:name="_Toc296944501"/>
      <w:bookmarkStart w:id="544" w:name="_Toc296347161"/>
      <w:bookmarkStart w:id="545" w:name="_Toc296891202"/>
      <w:bookmarkStart w:id="546" w:name="_Toc296890990"/>
      <w:r>
        <w:rPr>
          <w:rFonts w:hint="eastAsia" w:ascii="宋体" w:hAnsi="宋体" w:eastAsia="宋体" w:cs="宋体"/>
          <w:b w:val="0"/>
          <w:color w:val="000000"/>
          <w:sz w:val="21"/>
          <w:szCs w:val="21"/>
        </w:rPr>
        <w:t>. 监</w:t>
      </w:r>
      <w:bookmarkEnd w:id="536"/>
      <w:bookmarkEnd w:id="537"/>
      <w:bookmarkEnd w:id="538"/>
      <w:bookmarkEnd w:id="539"/>
      <w:bookmarkEnd w:id="540"/>
      <w:bookmarkEnd w:id="541"/>
      <w:bookmarkEnd w:id="542"/>
      <w:bookmarkEnd w:id="543"/>
      <w:bookmarkEnd w:id="544"/>
      <w:bookmarkEnd w:id="545"/>
      <w:bookmarkEnd w:id="546"/>
      <w:r>
        <w:rPr>
          <w:rFonts w:hint="eastAsia" w:ascii="宋体" w:hAnsi="宋体" w:eastAsia="宋体" w:cs="宋体"/>
          <w:b w:val="0"/>
          <w:color w:val="000000"/>
          <w:sz w:val="21"/>
          <w:szCs w:val="21"/>
        </w:rPr>
        <w:t>理人</w:t>
      </w:r>
      <w:bookmarkEnd w:id="534"/>
      <w:bookmarkEnd w:id="535"/>
    </w:p>
    <w:p w14:paraId="1A31FD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14:paraId="489B0AC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14:paraId="170A707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14:paraId="7F0B0B9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B3C42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14:paraId="27B3FE8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14:paraId="2A3C8D5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237FAD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F5F246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561B47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907A5C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128307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585A8E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B6339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14:paraId="0FAF06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14:paraId="5C7A8822">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547" w:name="_Toc267251418"/>
      <w:bookmarkStart w:id="548" w:name="_Toc351203637"/>
      <w:bookmarkStart w:id="549" w:name="_Toc386638611"/>
      <w:r>
        <w:rPr>
          <w:rFonts w:hint="eastAsia" w:ascii="宋体" w:hAnsi="宋体" w:eastAsia="宋体" w:cs="宋体"/>
          <w:b w:val="0"/>
          <w:color w:val="000000"/>
          <w:sz w:val="21"/>
          <w:szCs w:val="21"/>
        </w:rPr>
        <w:t>5</w:t>
      </w:r>
      <w:bookmarkEnd w:id="547"/>
      <w:r>
        <w:rPr>
          <w:rFonts w:hint="eastAsia" w:ascii="宋体" w:hAnsi="宋体" w:eastAsia="宋体" w:cs="宋体"/>
          <w:b w:val="0"/>
          <w:color w:val="000000"/>
          <w:sz w:val="21"/>
          <w:szCs w:val="21"/>
        </w:rPr>
        <w:t>. 工程质量</w:t>
      </w:r>
      <w:bookmarkEnd w:id="548"/>
      <w:bookmarkEnd w:id="549"/>
    </w:p>
    <w:p w14:paraId="25C431A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14:paraId="26AE5F0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14:paraId="22B2FFC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0" w:name="_Toc297216155"/>
      <w:bookmarkStart w:id="551" w:name="_Toc300934949"/>
      <w:bookmarkStart w:id="552" w:name="_Toc304295527"/>
      <w:bookmarkStart w:id="553" w:name="_Toc303539106"/>
      <w:bookmarkStart w:id="554" w:name="_Toc297123496"/>
      <w:bookmarkStart w:id="555" w:name="_Toc318581164"/>
      <w:bookmarkStart w:id="556" w:name="_Toc312677997"/>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888A803">
      <w:pPr>
        <w:pageBreakBefore w:val="0"/>
        <w:kinsoku/>
        <w:wordWrap/>
        <w:overflowPunct/>
        <w:topLinePunct w:val="0"/>
        <w:bidi w:val="0"/>
        <w:adjustRightInd w:val="0"/>
        <w:snapToGrid/>
        <w:spacing w:line="320" w:lineRule="exact"/>
        <w:ind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14:paraId="47ED11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14:paraId="3B3B144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14:paraId="446F23C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14:paraId="6AC2C08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14:paraId="204F651E">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57" w:name="_Toc351203638"/>
      <w:bookmarkStart w:id="558" w:name="_Toc386638612"/>
      <w:r>
        <w:rPr>
          <w:rFonts w:hint="eastAsia" w:ascii="宋体" w:hAnsi="宋体" w:eastAsia="宋体" w:cs="宋体"/>
          <w:b w:val="0"/>
          <w:color w:val="000000"/>
          <w:sz w:val="21"/>
          <w:szCs w:val="21"/>
        </w:rPr>
        <w:t>6. 安全文明施工与环境保护</w:t>
      </w:r>
      <w:bookmarkEnd w:id="557"/>
      <w:bookmarkEnd w:id="558"/>
    </w:p>
    <w:p w14:paraId="7E260D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14:paraId="51EB259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62349AE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CA79B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2D2DA7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14:paraId="49935AE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14:paraId="149DB3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0"/>
    <w:bookmarkEnd w:id="551"/>
    <w:bookmarkEnd w:id="552"/>
    <w:bookmarkEnd w:id="553"/>
    <w:bookmarkEnd w:id="554"/>
    <w:bookmarkEnd w:id="555"/>
    <w:bookmarkEnd w:id="556"/>
    <w:p w14:paraId="21B0AA22">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59" w:name="_Toc351203639"/>
      <w:bookmarkStart w:id="560" w:name="_Toc386638613"/>
      <w:r>
        <w:rPr>
          <w:rFonts w:hint="eastAsia" w:ascii="宋体" w:hAnsi="宋体" w:eastAsia="宋体" w:cs="宋体"/>
          <w:b w:val="0"/>
          <w:color w:val="000000"/>
          <w:sz w:val="21"/>
          <w:szCs w:val="21"/>
        </w:rPr>
        <w:t>7. 工期和进度</w:t>
      </w:r>
      <w:bookmarkEnd w:id="559"/>
      <w:bookmarkEnd w:id="560"/>
    </w:p>
    <w:p w14:paraId="7AF007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14:paraId="6303CE70">
      <w:pPr>
        <w:pageBreakBefore w:val="0"/>
        <w:kinsoku/>
        <w:wordWrap/>
        <w:overflowPunct/>
        <w:topLinePunct w:val="0"/>
        <w:autoSpaceDE w:val="0"/>
        <w:autoSpaceDN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14:paraId="5B87C3B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14:paraId="53169C9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14:paraId="57AEE86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2CDFB58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1" w:name="_Toc300934966"/>
      <w:bookmarkStart w:id="562" w:name="_Toc312678005"/>
      <w:bookmarkStart w:id="563" w:name="_Toc297216173"/>
      <w:bookmarkStart w:id="564" w:name="_Toc304295541"/>
      <w:bookmarkStart w:id="565" w:name="_Toc297123514"/>
      <w:bookmarkStart w:id="566" w:name="_Toc312677479"/>
      <w:bookmarkStart w:id="567" w:name="_Toc303539123"/>
      <w:r>
        <w:rPr>
          <w:rFonts w:hint="eastAsia" w:ascii="宋体" w:hAnsi="宋体" w:cs="宋体"/>
          <w:color w:val="000000"/>
          <w:sz w:val="21"/>
          <w:szCs w:val="21"/>
        </w:rPr>
        <w:t>.2 施工进度计划</w:t>
      </w:r>
    </w:p>
    <w:p w14:paraId="3FD70B9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14:paraId="207714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55A4AD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14:paraId="715A5B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14:paraId="7693C52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14:paraId="0D324FD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14:paraId="05D4208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1"/>
    <w:bookmarkEnd w:id="562"/>
    <w:bookmarkEnd w:id="563"/>
    <w:bookmarkEnd w:id="564"/>
    <w:bookmarkEnd w:id="565"/>
    <w:bookmarkEnd w:id="566"/>
    <w:bookmarkEnd w:id="567"/>
    <w:p w14:paraId="6AF0FEA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14:paraId="3AF5698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14:paraId="2EC9CC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8" w:name="_Toc304295546"/>
      <w:bookmarkStart w:id="569" w:name="_Toc297216175"/>
      <w:bookmarkStart w:id="570" w:name="_Toc303539125"/>
      <w:bookmarkStart w:id="571" w:name="_Toc312678010"/>
      <w:bookmarkStart w:id="572" w:name="_Toc300934968"/>
      <w:bookmarkStart w:id="573" w:name="_Toc297123516"/>
      <w:bookmarkStart w:id="574" w:name="_Toc312677484"/>
      <w:r>
        <w:rPr>
          <w:rFonts w:hint="eastAsia" w:ascii="宋体" w:hAnsi="宋体" w:cs="宋体"/>
          <w:color w:val="000000"/>
          <w:sz w:val="21"/>
          <w:szCs w:val="21"/>
        </w:rPr>
        <w:t>.5 工期延误</w:t>
      </w:r>
    </w:p>
    <w:bookmarkEnd w:id="568"/>
    <w:bookmarkEnd w:id="569"/>
    <w:bookmarkEnd w:id="570"/>
    <w:bookmarkEnd w:id="571"/>
    <w:bookmarkEnd w:id="572"/>
    <w:bookmarkEnd w:id="573"/>
    <w:bookmarkEnd w:id="574"/>
    <w:p w14:paraId="3004280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14:paraId="7EE09A15">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57811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5" w:name="_Toc318581169"/>
      <w:bookmarkStart w:id="576" w:name="_Toc312678012"/>
      <w:bookmarkStart w:id="577" w:name="_Toc312677486"/>
      <w:bookmarkStart w:id="578" w:name="_Toc300934970"/>
      <w:bookmarkStart w:id="579" w:name="_Toc297216177"/>
      <w:bookmarkStart w:id="580" w:name="_Toc303539127"/>
      <w:bookmarkStart w:id="581" w:name="_Toc304295548"/>
      <w:bookmarkStart w:id="582" w:name="_Toc297123518"/>
      <w:r>
        <w:rPr>
          <w:rFonts w:hint="eastAsia" w:ascii="宋体" w:hAnsi="宋体" w:cs="宋体"/>
          <w:color w:val="000000"/>
          <w:sz w:val="21"/>
          <w:szCs w:val="21"/>
        </w:rPr>
        <w:t>.5.2 因承包人原因导致工期延误</w:t>
      </w:r>
    </w:p>
    <w:bookmarkEnd w:id="575"/>
    <w:bookmarkEnd w:id="576"/>
    <w:bookmarkEnd w:id="577"/>
    <w:p w14:paraId="48F64A4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83" w:name="_Toc312677487"/>
      <w:bookmarkStart w:id="584" w:name="_Toc312678013"/>
      <w:bookmarkStart w:id="585"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78"/>
      <w:bookmarkEnd w:id="579"/>
      <w:bookmarkEnd w:id="580"/>
      <w:bookmarkEnd w:id="581"/>
      <w:bookmarkEnd w:id="582"/>
      <w:bookmarkEnd w:id="583"/>
      <w:bookmarkEnd w:id="584"/>
    </w:p>
    <w:bookmarkEnd w:id="585"/>
    <w:p w14:paraId="36481AB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86" w:name="_Toc312678014"/>
      <w:bookmarkStart w:id="587" w:name="_Toc318581171"/>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86"/>
    <w:bookmarkEnd w:id="587"/>
    <w:p w14:paraId="0D610B4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88" w:name="_Toc300934971"/>
      <w:bookmarkStart w:id="589" w:name="_Toc297123519"/>
      <w:bookmarkStart w:id="590" w:name="_Toc303539128"/>
      <w:bookmarkStart w:id="591" w:name="_Toc304295549"/>
      <w:bookmarkStart w:id="592" w:name="_Toc297216178"/>
      <w:bookmarkStart w:id="593" w:name="_Toc312678015"/>
      <w:r>
        <w:rPr>
          <w:rFonts w:hint="eastAsia" w:ascii="宋体" w:hAnsi="宋体" w:cs="宋体"/>
          <w:color w:val="000000"/>
          <w:sz w:val="21"/>
          <w:szCs w:val="21"/>
        </w:rPr>
        <w:t>.6 不</w:t>
      </w:r>
      <w:bookmarkEnd w:id="588"/>
      <w:bookmarkEnd w:id="589"/>
      <w:bookmarkEnd w:id="590"/>
      <w:bookmarkEnd w:id="591"/>
      <w:bookmarkEnd w:id="592"/>
      <w:bookmarkEnd w:id="593"/>
      <w:r>
        <w:rPr>
          <w:rFonts w:hint="eastAsia" w:ascii="宋体" w:hAnsi="宋体" w:cs="宋体"/>
          <w:color w:val="000000"/>
          <w:sz w:val="21"/>
          <w:szCs w:val="21"/>
        </w:rPr>
        <w:t>利物质条件</w:t>
      </w:r>
    </w:p>
    <w:p w14:paraId="21335FA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u w:val="single"/>
        </w:rPr>
      </w:pPr>
      <w:bookmarkStart w:id="594" w:name="_Toc300934972"/>
      <w:bookmarkStart w:id="595" w:name="_Toc303539129"/>
      <w:bookmarkStart w:id="596" w:name="_Toc312678016"/>
      <w:bookmarkStart w:id="597" w:name="_Toc297216179"/>
      <w:bookmarkStart w:id="598" w:name="_Toc304295550"/>
      <w:bookmarkStart w:id="599" w:name="_Toc318581172"/>
      <w:bookmarkStart w:id="600" w:name="_Toc297123520"/>
      <w:r>
        <w:rPr>
          <w:rFonts w:hint="eastAsia" w:ascii="宋体" w:hAnsi="宋体" w:cs="宋体"/>
          <w:color w:val="000000"/>
          <w:sz w:val="21"/>
          <w:szCs w:val="21"/>
        </w:rPr>
        <w:t>不利物质条件的其他情形和有关约定：</w:t>
      </w:r>
      <w:bookmarkEnd w:id="594"/>
      <w:bookmarkEnd w:id="595"/>
      <w:bookmarkEnd w:id="596"/>
      <w:bookmarkEnd w:id="597"/>
      <w:bookmarkEnd w:id="598"/>
      <w:bookmarkEnd w:id="599"/>
      <w:bookmarkEnd w:id="600"/>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CAD123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1" w:name="_Toc297123521"/>
      <w:bookmarkStart w:id="602" w:name="_Toc297216180"/>
      <w:bookmarkStart w:id="603" w:name="_Toc300934973"/>
      <w:bookmarkStart w:id="604" w:name="_Toc312678017"/>
      <w:bookmarkStart w:id="605" w:name="_Toc303539130"/>
      <w:bookmarkStart w:id="606" w:name="_Toc304295551"/>
      <w:r>
        <w:rPr>
          <w:rFonts w:hint="eastAsia" w:ascii="宋体" w:hAnsi="宋体" w:cs="宋体"/>
          <w:color w:val="000000"/>
          <w:sz w:val="21"/>
          <w:szCs w:val="21"/>
        </w:rPr>
        <w:t>.7异常恶劣的气候条件</w:t>
      </w:r>
      <w:bookmarkEnd w:id="601"/>
      <w:bookmarkEnd w:id="602"/>
      <w:bookmarkEnd w:id="603"/>
      <w:bookmarkEnd w:id="604"/>
      <w:bookmarkEnd w:id="605"/>
      <w:bookmarkEnd w:id="606"/>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7286B7E">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14:paraId="22D47B7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BB5B6DA">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07" w:name="_Toc351203640"/>
      <w:bookmarkStart w:id="608" w:name="_Toc386638614"/>
      <w:r>
        <w:rPr>
          <w:rFonts w:hint="eastAsia" w:ascii="宋体" w:hAnsi="宋体" w:eastAsia="宋体" w:cs="宋体"/>
          <w:b w:val="0"/>
          <w:color w:val="000000"/>
          <w:sz w:val="21"/>
          <w:szCs w:val="21"/>
        </w:rPr>
        <w:t>8. 材料与设备</w:t>
      </w:r>
      <w:bookmarkEnd w:id="607"/>
      <w:bookmarkEnd w:id="608"/>
    </w:p>
    <w:bookmarkEnd w:id="442"/>
    <w:bookmarkEnd w:id="443"/>
    <w:bookmarkEnd w:id="444"/>
    <w:bookmarkEnd w:id="445"/>
    <w:bookmarkEnd w:id="446"/>
    <w:bookmarkEnd w:id="447"/>
    <w:bookmarkEnd w:id="448"/>
    <w:bookmarkEnd w:id="449"/>
    <w:bookmarkEnd w:id="450"/>
    <w:bookmarkEnd w:id="451"/>
    <w:p w14:paraId="23469B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14:paraId="5A8B6A30">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14:paraId="7CE4384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14:paraId="090A2B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09" w:name="_Toc292559877"/>
      <w:bookmarkStart w:id="610" w:name="_Toc297123527"/>
      <w:bookmarkStart w:id="611" w:name="_Toc296944506"/>
      <w:bookmarkStart w:id="612" w:name="_Toc296503167"/>
      <w:bookmarkStart w:id="613" w:name="_Toc304295556"/>
      <w:bookmarkStart w:id="614" w:name="_Toc280868654"/>
      <w:bookmarkStart w:id="615" w:name="_Toc303539136"/>
      <w:bookmarkStart w:id="616" w:name="_Toc296890995"/>
      <w:bookmarkStart w:id="617" w:name="_Toc312678019"/>
      <w:bookmarkStart w:id="618" w:name="_Toc300934979"/>
      <w:bookmarkStart w:id="619" w:name="_Toc296346668"/>
      <w:bookmarkStart w:id="620" w:name="_Toc292559372"/>
      <w:bookmarkStart w:id="621" w:name="_Toc297120467"/>
      <w:bookmarkStart w:id="622" w:name="_Toc297216186"/>
      <w:bookmarkStart w:id="623" w:name="_Toc297048353"/>
      <w:bookmarkStart w:id="624" w:name="_Toc296347166"/>
      <w:bookmarkStart w:id="625" w:name="_Toc296891207"/>
      <w:bookmarkStart w:id="626" w:name="_Toc312677493"/>
      <w:bookmarkStart w:id="627" w:name="_Toc280868656"/>
      <w:bookmarkStart w:id="628" w:name="_Toc267251424"/>
      <w:bookmarkStart w:id="629" w:name="_Toc280868655"/>
      <w:r>
        <w:rPr>
          <w:rFonts w:hint="eastAsia" w:ascii="宋体" w:hAnsi="宋体" w:cs="宋体"/>
          <w:color w:val="000000"/>
          <w:sz w:val="21"/>
          <w:szCs w:val="21"/>
        </w:rPr>
        <w:t>.4材料与工程设备的保管与使用</w:t>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14:paraId="5225FF1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0" w:name="_Toc292559878"/>
      <w:bookmarkStart w:id="631" w:name="_Toc292559373"/>
      <w:bookmarkStart w:id="632" w:name="_Toc296891208"/>
      <w:bookmarkStart w:id="633" w:name="_Toc296890996"/>
      <w:bookmarkStart w:id="634" w:name="_Toc318581173"/>
      <w:bookmarkStart w:id="635" w:name="_Toc296346669"/>
      <w:bookmarkStart w:id="636" w:name="_Toc304295557"/>
      <w:bookmarkStart w:id="637" w:name="_Toc312677494"/>
      <w:bookmarkStart w:id="638" w:name="_Toc297123528"/>
      <w:bookmarkStart w:id="639" w:name="_Toc300934980"/>
      <w:bookmarkStart w:id="640" w:name="_Toc312678020"/>
      <w:bookmarkStart w:id="641" w:name="_Toc297120468"/>
      <w:bookmarkStart w:id="642" w:name="_Toc303539137"/>
      <w:bookmarkStart w:id="643" w:name="_Toc296944507"/>
      <w:bookmarkStart w:id="644" w:name="_Toc296347167"/>
      <w:bookmarkStart w:id="645" w:name="_Toc297048354"/>
      <w:bookmarkStart w:id="646" w:name="_Toc297216187"/>
      <w:bookmarkStart w:id="647" w:name="_Toc296503168"/>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0"/>
      <w:bookmarkEnd w:id="631"/>
    </w:p>
    <w:p w14:paraId="2D693F9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14:paraId="141A3FDE">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14:paraId="7DBA8E7A">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14:paraId="6AD54145">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14:paraId="63582F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14:paraId="44F74A5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14:paraId="79F69F89">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70DBEEF8">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48" w:name="_Toc351203641"/>
      <w:bookmarkStart w:id="649" w:name="_Toc386638615"/>
      <w:r>
        <w:rPr>
          <w:rFonts w:hint="eastAsia" w:ascii="宋体" w:hAnsi="宋体" w:eastAsia="宋体" w:cs="宋体"/>
          <w:b w:val="0"/>
          <w:color w:val="000000"/>
          <w:sz w:val="21"/>
          <w:szCs w:val="21"/>
        </w:rPr>
        <w:t>9</w:t>
      </w:r>
      <w:bookmarkEnd w:id="627"/>
      <w:bookmarkEnd w:id="628"/>
      <w:bookmarkEnd w:id="629"/>
      <w:bookmarkStart w:id="650" w:name="_Toc304295559"/>
      <w:bookmarkStart w:id="651" w:name="_Toc312678021"/>
      <w:bookmarkStart w:id="652" w:name="_Toc297123533"/>
      <w:bookmarkStart w:id="653" w:name="_Toc297216192"/>
      <w:bookmarkStart w:id="654" w:name="_Toc312677495"/>
      <w:bookmarkStart w:id="655" w:name="_Toc300934982"/>
      <w:bookmarkStart w:id="656" w:name="_Toc303539139"/>
      <w:bookmarkStart w:id="657" w:name="_Toc297048359"/>
      <w:bookmarkStart w:id="658" w:name="_Toc297120473"/>
      <w:bookmarkStart w:id="659" w:name="_Toc296347172"/>
      <w:bookmarkStart w:id="660" w:name="_Toc292559378"/>
      <w:bookmarkStart w:id="661" w:name="_Toc296891001"/>
      <w:bookmarkStart w:id="662" w:name="_Toc296944512"/>
      <w:bookmarkStart w:id="663" w:name="_Toc292559883"/>
      <w:bookmarkStart w:id="664" w:name="_Toc296503173"/>
      <w:bookmarkStart w:id="665" w:name="_Toc267251428"/>
      <w:bookmarkStart w:id="666" w:name="_Toc296891213"/>
      <w:bookmarkStart w:id="667" w:name="_Toc296346674"/>
      <w:bookmarkStart w:id="668" w:name="_Toc267251427"/>
      <w:r>
        <w:rPr>
          <w:rFonts w:hint="eastAsia" w:ascii="宋体" w:hAnsi="宋体" w:eastAsia="宋体" w:cs="宋体"/>
          <w:b w:val="0"/>
          <w:color w:val="000000"/>
          <w:sz w:val="21"/>
          <w:szCs w:val="21"/>
        </w:rPr>
        <w:t>. 试验与检验</w:t>
      </w:r>
      <w:bookmarkEnd w:id="648"/>
      <w:bookmarkEnd w:id="649"/>
    </w:p>
    <w:bookmarkEnd w:id="650"/>
    <w:bookmarkEnd w:id="651"/>
    <w:bookmarkEnd w:id="652"/>
    <w:bookmarkEnd w:id="653"/>
    <w:bookmarkEnd w:id="654"/>
    <w:bookmarkEnd w:id="655"/>
    <w:bookmarkEnd w:id="656"/>
    <w:p w14:paraId="1C2C05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69" w:name="_Toc297123534"/>
      <w:bookmarkStart w:id="670" w:name="_Toc304295560"/>
      <w:bookmarkStart w:id="671" w:name="_Toc312678022"/>
      <w:bookmarkStart w:id="672" w:name="_Toc303539140"/>
      <w:bookmarkStart w:id="673" w:name="_Toc297216193"/>
      <w:bookmarkStart w:id="674" w:name="_Toc300934983"/>
      <w:bookmarkStart w:id="675" w:name="_Toc312677496"/>
      <w:r>
        <w:rPr>
          <w:rFonts w:hint="eastAsia" w:ascii="宋体" w:hAnsi="宋体" w:cs="宋体"/>
          <w:color w:val="000000"/>
          <w:sz w:val="21"/>
          <w:szCs w:val="21"/>
        </w:rPr>
        <w:t>.1试验设备与试验人员</w:t>
      </w:r>
    </w:p>
    <w:bookmarkEnd w:id="669"/>
    <w:bookmarkEnd w:id="670"/>
    <w:bookmarkEnd w:id="671"/>
    <w:bookmarkEnd w:id="672"/>
    <w:bookmarkEnd w:id="673"/>
    <w:bookmarkEnd w:id="674"/>
    <w:bookmarkEnd w:id="675"/>
    <w:p w14:paraId="16024C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6" w:name="_Toc303539141"/>
      <w:bookmarkStart w:id="677" w:name="_Toc297123535"/>
      <w:bookmarkStart w:id="678" w:name="_Toc297216194"/>
      <w:bookmarkStart w:id="679" w:name="_Toc312677497"/>
      <w:bookmarkStart w:id="680" w:name="_Toc304295561"/>
      <w:bookmarkStart w:id="681" w:name="_Toc300934984"/>
      <w:bookmarkStart w:id="682" w:name="_Toc312678023"/>
      <w:bookmarkStart w:id="683" w:name="_Toc318581174"/>
      <w:r>
        <w:rPr>
          <w:rFonts w:hint="eastAsia" w:ascii="宋体" w:hAnsi="宋体" w:cs="宋体"/>
          <w:color w:val="000000"/>
          <w:sz w:val="21"/>
          <w:szCs w:val="21"/>
        </w:rPr>
        <w:t>.1.2 试验设备</w:t>
      </w:r>
    </w:p>
    <w:p w14:paraId="47B18FD6">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76"/>
      <w:bookmarkEnd w:id="677"/>
      <w:bookmarkEnd w:id="678"/>
      <w:bookmarkEnd w:id="679"/>
      <w:bookmarkEnd w:id="680"/>
      <w:bookmarkEnd w:id="681"/>
      <w:bookmarkEnd w:id="682"/>
      <w:bookmarkStart w:id="684" w:name="_Toc300934985"/>
      <w:bookmarkStart w:id="685" w:name="_Toc312677498"/>
      <w:bookmarkStart w:id="686" w:name="_Toc297123536"/>
      <w:bookmarkStart w:id="687" w:name="_Toc312678024"/>
      <w:bookmarkStart w:id="688" w:name="_Toc303539142"/>
      <w:bookmarkStart w:id="689" w:name="_Toc304295562"/>
      <w:bookmarkStart w:id="690" w:name="_Toc297216195"/>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63644F5B">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6A2ED39">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38A4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14:paraId="149DBF99">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57"/>
    <w:bookmarkEnd w:id="658"/>
    <w:bookmarkEnd w:id="659"/>
    <w:bookmarkEnd w:id="660"/>
    <w:bookmarkEnd w:id="661"/>
    <w:bookmarkEnd w:id="662"/>
    <w:bookmarkEnd w:id="663"/>
    <w:bookmarkEnd w:id="664"/>
    <w:bookmarkEnd w:id="665"/>
    <w:bookmarkEnd w:id="666"/>
    <w:bookmarkEnd w:id="667"/>
    <w:bookmarkEnd w:id="668"/>
    <w:bookmarkEnd w:id="683"/>
    <w:bookmarkEnd w:id="684"/>
    <w:bookmarkEnd w:id="685"/>
    <w:bookmarkEnd w:id="686"/>
    <w:bookmarkEnd w:id="687"/>
    <w:bookmarkEnd w:id="688"/>
    <w:bookmarkEnd w:id="689"/>
    <w:bookmarkEnd w:id="690"/>
    <w:p w14:paraId="64C2B26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91" w:name="_Toc386638616"/>
      <w:bookmarkStart w:id="692" w:name="_Toc351203642"/>
      <w:bookmarkStart w:id="693" w:name="_Toc267251433"/>
      <w:bookmarkStart w:id="694" w:name="_Toc267251437"/>
      <w:bookmarkStart w:id="695" w:name="_Toc267251440"/>
      <w:bookmarkStart w:id="696" w:name="_Toc267251435"/>
      <w:bookmarkStart w:id="697" w:name="_Toc267251439"/>
      <w:bookmarkStart w:id="698" w:name="_Toc267251442"/>
      <w:bookmarkStart w:id="699" w:name="_Toc267251441"/>
      <w:r>
        <w:rPr>
          <w:rFonts w:hint="eastAsia" w:ascii="宋体" w:hAnsi="宋体" w:eastAsia="宋体" w:cs="宋体"/>
          <w:b w:val="0"/>
          <w:color w:val="000000"/>
          <w:sz w:val="21"/>
          <w:szCs w:val="21"/>
        </w:rPr>
        <w:t>1</w:t>
      </w:r>
      <w:bookmarkStart w:id="700" w:name="_Toc296891021"/>
      <w:bookmarkStart w:id="701" w:name="_Toc292559398"/>
      <w:bookmarkStart w:id="702" w:name="_Toc296891233"/>
      <w:bookmarkStart w:id="703" w:name="_Toc296346694"/>
      <w:bookmarkStart w:id="704" w:name="_Toc297123540"/>
      <w:bookmarkStart w:id="705" w:name="_Toc297216199"/>
      <w:bookmarkStart w:id="706" w:name="_Toc300934989"/>
      <w:bookmarkStart w:id="707" w:name="_Toc296347192"/>
      <w:bookmarkStart w:id="708" w:name="_Toc297120493"/>
      <w:bookmarkStart w:id="709" w:name="_Toc296944532"/>
      <w:bookmarkStart w:id="710" w:name="_Toc304295566"/>
      <w:bookmarkStart w:id="711" w:name="_Toc297048379"/>
      <w:bookmarkStart w:id="712" w:name="_Toc296503193"/>
      <w:bookmarkStart w:id="713" w:name="_Toc303539146"/>
      <w:bookmarkStart w:id="714" w:name="_Toc292559903"/>
      <w:bookmarkStart w:id="715" w:name="_Toc312678025"/>
      <w:bookmarkStart w:id="716" w:name="_Toc312677499"/>
      <w:r>
        <w:rPr>
          <w:rFonts w:hint="eastAsia" w:ascii="宋体" w:hAnsi="宋体" w:eastAsia="宋体" w:cs="宋体"/>
          <w:b w:val="0"/>
          <w:color w:val="000000"/>
          <w:sz w:val="21"/>
          <w:szCs w:val="21"/>
        </w:rPr>
        <w:t>0. 变更</w:t>
      </w:r>
      <w:bookmarkEnd w:id="691"/>
      <w:bookmarkEnd w:id="692"/>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bookmarkEnd w:id="715"/>
    <w:bookmarkEnd w:id="716"/>
    <w:p w14:paraId="50EFE9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17" w:name="_Toc297120494"/>
      <w:bookmarkStart w:id="718" w:name="_Toc296944533"/>
      <w:bookmarkStart w:id="719" w:name="_Toc296503194"/>
      <w:bookmarkStart w:id="720" w:name="_Toc296346695"/>
      <w:bookmarkStart w:id="721" w:name="_Toc296347193"/>
      <w:bookmarkStart w:id="722" w:name="_Toc297123541"/>
      <w:bookmarkStart w:id="723" w:name="_Toc304295567"/>
      <w:bookmarkStart w:id="724" w:name="_Toc292559399"/>
      <w:bookmarkStart w:id="725" w:name="_Toc300934990"/>
      <w:bookmarkStart w:id="726" w:name="_Toc296891234"/>
      <w:bookmarkStart w:id="727" w:name="_Toc312677500"/>
      <w:bookmarkStart w:id="728" w:name="_Toc303539147"/>
      <w:bookmarkStart w:id="729" w:name="_Toc296891022"/>
      <w:bookmarkStart w:id="730" w:name="_Toc292559904"/>
      <w:bookmarkStart w:id="731" w:name="_Toc312678026"/>
      <w:bookmarkStart w:id="732" w:name="_Toc297216200"/>
      <w:bookmarkStart w:id="733" w:name="_Toc297048380"/>
      <w:r>
        <w:rPr>
          <w:rFonts w:hint="eastAsia" w:ascii="宋体" w:hAnsi="宋体" w:cs="宋体"/>
          <w:color w:val="000000"/>
          <w:sz w:val="21"/>
          <w:szCs w:val="21"/>
        </w:rPr>
        <w:t>0.1变更的范围</w:t>
      </w:r>
    </w:p>
    <w:p w14:paraId="05428A0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14:paraId="731F90D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14:paraId="58D73EA8">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合同履行过程中发生工程变更的，工程变更权限按以下文件执行：</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和建设单位工程变更管理办法。</w:t>
      </w:r>
    </w:p>
    <w:p w14:paraId="53E98AF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693"/>
    <w:bookmarkEnd w:id="694"/>
    <w:bookmarkEnd w:id="695"/>
    <w:bookmarkEnd w:id="696"/>
    <w:bookmarkEnd w:id="697"/>
    <w:bookmarkEnd w:id="698"/>
    <w:bookmarkEnd w:id="699"/>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10CE53A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u w:val="single"/>
        </w:rPr>
      </w:pPr>
      <w:bookmarkStart w:id="734" w:name="_Toc351203645"/>
      <w:bookmarkStart w:id="735" w:name="_Toc386638619"/>
      <w:bookmarkStart w:id="736" w:name="_Toc292559929"/>
      <w:bookmarkStart w:id="737" w:name="_Toc296944558"/>
      <w:bookmarkStart w:id="738" w:name="_Toc303539172"/>
      <w:bookmarkStart w:id="739" w:name="_Toc297048405"/>
      <w:bookmarkStart w:id="740" w:name="_Toc296891259"/>
      <w:bookmarkStart w:id="741" w:name="_Toc297216223"/>
      <w:bookmarkStart w:id="742" w:name="_Toc296346720"/>
      <w:bookmarkStart w:id="743" w:name="_Toc304295593"/>
      <w:bookmarkStart w:id="744" w:name="_Toc297120519"/>
      <w:bookmarkStart w:id="745" w:name="_Toc296347218"/>
      <w:bookmarkStart w:id="746" w:name="_Toc292559424"/>
      <w:bookmarkStart w:id="747" w:name="_Toc297123564"/>
      <w:bookmarkStart w:id="748" w:name="_Toc312678053"/>
      <w:bookmarkStart w:id="749" w:name="_Toc296891047"/>
      <w:bookmarkStart w:id="750" w:name="_Toc296503219"/>
      <w:bookmarkStart w:id="751" w:name="_Toc300935015"/>
      <w:r>
        <w:rPr>
          <w:rFonts w:hint="eastAsia" w:ascii="宋体" w:hAnsi="宋体" w:eastAsia="宋体" w:cs="宋体"/>
          <w:sz w:val="21"/>
          <w:szCs w:val="21"/>
          <w:u w:val="single"/>
        </w:rPr>
        <w:t>合同履行过程中发生工程变更的，工程变更权限按以下文件执行：</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和建设单位工程变更管理办法。</w:t>
      </w:r>
    </w:p>
    <w:p w14:paraId="28084F40">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10.4 变更估价</w:t>
      </w:r>
    </w:p>
    <w:p w14:paraId="77687AA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14:paraId="38987F36">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ascii="宋体" w:hAnsi="宋体"/>
          <w:sz w:val="21"/>
          <w:szCs w:val="21"/>
        </w:rPr>
        <w:t xml:space="preserve">关于变更估价的约定: </w:t>
      </w:r>
    </w:p>
    <w:p w14:paraId="15CBFD54">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14:paraId="7E2AB4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14:paraId="0CD365E0">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14:paraId="2C42DABE">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14:paraId="4C58D9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1C93FCD2">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14:paraId="0A97A7B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14:paraId="7A4E98CF">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1F62A106">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③已标价工程量清单中不存在适用的价格也没有类似的变更工程项目价格的(一般指新增项目)，则由承包人按照变更工程资料、合同约定或者招标文件采用的计价依据、取费结合中标下浮率[（1-成交价/招标控制价）×100%，成交价及招标控制价均指剔除了暂估价、暂列金、其他不可竞争费用后的价格。]组价后提出，经发包人确认后调整。[工程类别：管理费土建工程按单独装修工程计取，安装工程按水、电、暖通、消防、智能自控及通信安装工程中值计取。安全文明施工费（市区工程）、冬雨季施工增加费、均按《浙江省建设工程计价规则》（2018版）相关规定中值计取，规费按《浙江省建设工程计价规则》（2018版）相关规定的30%，安责险按市建管</w:t>
      </w:r>
      <w:r>
        <w:rPr>
          <w:rFonts w:hint="eastAsia" w:ascii="宋体" w:hAnsi="宋体"/>
          <w:kern w:val="0"/>
          <w:sz w:val="21"/>
          <w:szCs w:val="21"/>
          <w:lang w:eastAsia="zh-CN"/>
        </w:rPr>
        <w:t>2025</w:t>
      </w:r>
      <w:r>
        <w:rPr>
          <w:rFonts w:hint="eastAsia" w:ascii="宋体" w:hAnsi="宋体"/>
          <w:kern w:val="0"/>
          <w:sz w:val="21"/>
          <w:szCs w:val="21"/>
        </w:rPr>
        <w:t>【12】号文件计算，税金按9%计取,不计提前竣工费、二次搬运费、标化工地增加费、优质工程增加费，计税方式按一般计税方式计算。]</w:t>
      </w:r>
    </w:p>
    <w:p w14:paraId="5AEE385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④施工组织措施费、规费按已标价工程量清单中的所列费用包干使用，不作调整。</w:t>
      </w:r>
    </w:p>
    <w:p w14:paraId="0D073B93">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14:paraId="7DA0D8E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14:paraId="123E736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w:t>
      </w:r>
    </w:p>
    <w:p w14:paraId="2D208FB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14:paraId="4CF4478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14:paraId="787519F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w:t>
      </w:r>
      <w:bookmarkStart w:id="752" w:name="_Toc292559907"/>
      <w:bookmarkStart w:id="753" w:name="_Toc300934993"/>
      <w:bookmarkStart w:id="754" w:name="_Toc297123544"/>
      <w:bookmarkStart w:id="755" w:name="_Toc296944536"/>
      <w:bookmarkStart w:id="756" w:name="_Toc292559402"/>
      <w:bookmarkStart w:id="757" w:name="_Toc296503197"/>
      <w:bookmarkStart w:id="758" w:name="_Toc296891025"/>
      <w:bookmarkStart w:id="759" w:name="_Toc297120497"/>
      <w:bookmarkStart w:id="760" w:name="_Toc296891237"/>
      <w:bookmarkStart w:id="761" w:name="_Toc296346698"/>
      <w:bookmarkStart w:id="762" w:name="_Toc297048383"/>
      <w:bookmarkStart w:id="763" w:name="_Toc303539150"/>
      <w:bookmarkStart w:id="764" w:name="_Toc296347196"/>
      <w:bookmarkStart w:id="765" w:name="_Toc297216203"/>
      <w:bookmarkStart w:id="766" w:name="_Toc312677503"/>
      <w:bookmarkStart w:id="767" w:name="_Toc304295570"/>
      <w:bookmarkStart w:id="768" w:name="_Toc312678029"/>
      <w:r>
        <w:rPr>
          <w:rFonts w:ascii="宋体" w:hAnsi="宋体"/>
          <w:color w:val="000000"/>
          <w:sz w:val="21"/>
          <w:szCs w:val="21"/>
        </w:rPr>
        <w:t>0.5承</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Start w:id="769" w:name="_Toc296347202"/>
      <w:bookmarkStart w:id="770" w:name="_Toc296944542"/>
      <w:bookmarkStart w:id="771" w:name="_Toc300934994"/>
      <w:bookmarkStart w:id="772" w:name="_Toc292559408"/>
      <w:bookmarkStart w:id="773" w:name="_Toc296891031"/>
      <w:bookmarkStart w:id="774" w:name="_Toc297123545"/>
      <w:bookmarkStart w:id="775" w:name="_Toc296891243"/>
      <w:bookmarkStart w:id="776" w:name="_Toc296503203"/>
      <w:bookmarkStart w:id="777" w:name="_Toc297120503"/>
      <w:bookmarkStart w:id="778" w:name="_Toc297216204"/>
      <w:bookmarkStart w:id="779" w:name="_Toc296346704"/>
      <w:bookmarkStart w:id="780" w:name="_Toc297048389"/>
      <w:bookmarkStart w:id="781" w:name="_Toc292559913"/>
      <w:bookmarkStart w:id="782" w:name="_Toc303539151"/>
      <w:r>
        <w:rPr>
          <w:rFonts w:ascii="宋体" w:hAnsi="宋体"/>
          <w:color w:val="000000"/>
          <w:sz w:val="21"/>
          <w:szCs w:val="21"/>
        </w:rPr>
        <w:t>包人的合理化建议</w:t>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58477E67">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6A7B467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5C8A08C6">
      <w:pPr>
        <w:pageBreakBefore w:val="0"/>
        <w:kinsoku/>
        <w:wordWrap/>
        <w:overflowPunct/>
        <w:topLinePunct w:val="0"/>
        <w:bidi w:val="0"/>
        <w:adjustRightInd w:val="0"/>
        <w:snapToGrid/>
        <w:spacing w:line="320" w:lineRule="exact"/>
        <w:jc w:val="left"/>
        <w:textAlignment w:val="auto"/>
        <w:rPr>
          <w:rFonts w:ascii="宋体" w:hAnsi="宋体"/>
          <w:color w:val="000000"/>
          <w:sz w:val="21"/>
          <w:szCs w:val="21"/>
          <w:u w:val="single"/>
        </w:rPr>
      </w:pPr>
      <w:r>
        <w:rPr>
          <w:rFonts w:ascii="宋体" w:hAnsi="宋体"/>
          <w:color w:val="000000"/>
          <w:sz w:val="21"/>
          <w:szCs w:val="21"/>
        </w:rPr>
        <w:t>承</w:t>
      </w:r>
      <w:bookmarkStart w:id="783" w:name="_Toc318581175"/>
      <w:bookmarkStart w:id="784" w:name="_Toc297216205"/>
      <w:bookmarkStart w:id="785" w:name="_Toc296503204"/>
      <w:bookmarkStart w:id="786" w:name="_Toc296944543"/>
      <w:bookmarkStart w:id="787" w:name="_Toc300934995"/>
      <w:bookmarkStart w:id="788" w:name="_Toc304295571"/>
      <w:bookmarkStart w:id="789" w:name="_Toc292559409"/>
      <w:bookmarkStart w:id="790" w:name="_Toc312678030"/>
      <w:bookmarkStart w:id="791" w:name="_Toc297123546"/>
      <w:bookmarkStart w:id="792" w:name="_Toc312677504"/>
      <w:bookmarkStart w:id="793" w:name="_Toc292559914"/>
      <w:bookmarkStart w:id="794" w:name="_Toc296891244"/>
      <w:bookmarkStart w:id="795" w:name="_Toc303539152"/>
      <w:bookmarkStart w:id="796" w:name="_Toc296346705"/>
      <w:bookmarkStart w:id="797" w:name="_Toc297048390"/>
      <w:bookmarkStart w:id="798" w:name="_Toc296347203"/>
      <w:bookmarkStart w:id="799" w:name="_Toc296891032"/>
      <w:bookmarkStart w:id="800" w:name="_Toc297120504"/>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12FCEBF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801" w:name="_Toc312678034"/>
      <w:bookmarkStart w:id="802" w:name="_Toc312677508"/>
      <w:bookmarkStart w:id="803" w:name="_Toc318581176"/>
      <w:r>
        <w:rPr>
          <w:rFonts w:ascii="宋体" w:hAnsi="宋体"/>
          <w:color w:val="000000"/>
          <w:sz w:val="21"/>
          <w:szCs w:val="21"/>
        </w:rPr>
        <w:t>1</w:t>
      </w:r>
      <w:bookmarkStart w:id="804" w:name="_Toc297120499"/>
      <w:bookmarkStart w:id="805" w:name="_Toc312677507"/>
      <w:bookmarkStart w:id="806" w:name="_Toc304295574"/>
      <w:bookmarkStart w:id="807" w:name="_Toc297048385"/>
      <w:bookmarkStart w:id="808" w:name="_Toc303539154"/>
      <w:bookmarkStart w:id="809" w:name="_Toc312678033"/>
      <w:bookmarkStart w:id="810" w:name="_Toc296891239"/>
      <w:bookmarkStart w:id="811" w:name="_Toc297216207"/>
      <w:bookmarkStart w:id="812" w:name="_Toc296891027"/>
      <w:bookmarkStart w:id="813" w:name="_Toc296503199"/>
      <w:bookmarkStart w:id="814" w:name="_Toc300934997"/>
      <w:bookmarkStart w:id="815" w:name="_Toc297123548"/>
      <w:bookmarkStart w:id="816" w:name="_Toc296346700"/>
      <w:bookmarkStart w:id="817" w:name="_Toc292559909"/>
      <w:bookmarkStart w:id="818" w:name="_Toc296944538"/>
      <w:bookmarkStart w:id="819" w:name="_Toc296347198"/>
      <w:bookmarkStart w:id="820" w:name="_Toc292559404"/>
      <w:r>
        <w:rPr>
          <w:rFonts w:ascii="宋体" w:hAnsi="宋体"/>
          <w:color w:val="000000"/>
          <w:sz w:val="21"/>
          <w:szCs w:val="21"/>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44D8DB5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w:t>
      </w:r>
      <w:r>
        <w:rPr>
          <w:rFonts w:hint="eastAsia" w:ascii="宋体" w:hAnsi="宋体"/>
          <w:color w:val="000000"/>
          <w:kern w:val="0"/>
          <w:sz w:val="21"/>
          <w:szCs w:val="21"/>
          <w:lang w:val="en-US" w:eastAsia="zh-CN"/>
        </w:rPr>
        <w:t>表4</w:t>
      </w:r>
      <w:r>
        <w:rPr>
          <w:rFonts w:hint="eastAsia" w:ascii="宋体" w:hAnsi="宋体"/>
          <w:color w:val="000000"/>
          <w:kern w:val="0"/>
          <w:sz w:val="21"/>
          <w:szCs w:val="21"/>
        </w:rPr>
        <w:t>-1和</w:t>
      </w:r>
      <w:r>
        <w:rPr>
          <w:rFonts w:hint="eastAsia" w:ascii="宋体" w:hAnsi="宋体"/>
          <w:color w:val="000000"/>
          <w:kern w:val="0"/>
          <w:sz w:val="21"/>
          <w:szCs w:val="21"/>
          <w:lang w:val="en-US" w:eastAsia="zh-CN"/>
        </w:rPr>
        <w:t>4</w:t>
      </w:r>
      <w:r>
        <w:rPr>
          <w:rFonts w:hint="eastAsia" w:ascii="宋体" w:hAnsi="宋体"/>
          <w:color w:val="000000"/>
          <w:kern w:val="0"/>
          <w:sz w:val="21"/>
          <w:szCs w:val="21"/>
        </w:rPr>
        <w:t>-</w:t>
      </w:r>
      <w:r>
        <w:rPr>
          <w:rFonts w:hint="eastAsia" w:ascii="宋体" w:hAnsi="宋体"/>
          <w:color w:val="000000"/>
          <w:kern w:val="0"/>
          <w:sz w:val="21"/>
          <w:szCs w:val="21"/>
          <w:lang w:val="en-US" w:eastAsia="zh-CN"/>
        </w:rPr>
        <w:t>2</w:t>
      </w:r>
      <w:r>
        <w:rPr>
          <w:rFonts w:hint="eastAsia" w:ascii="宋体" w:hAnsi="宋体"/>
          <w:color w:val="000000"/>
          <w:kern w:val="0"/>
          <w:sz w:val="21"/>
          <w:szCs w:val="21"/>
        </w:rPr>
        <w:t>：《材料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14:paraId="72D5140B">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14:paraId="1D36C13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14:paraId="19B0A698">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14:paraId="09DF411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14:paraId="2ED066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highlight w:val="none"/>
          <w:u w:val="single"/>
        </w:rPr>
      </w:pPr>
      <w:r>
        <w:rPr>
          <w:rFonts w:ascii="宋体" w:hAnsi="宋体"/>
          <w:color w:val="000000"/>
          <w:sz w:val="21"/>
          <w:szCs w:val="21"/>
          <w:highlight w:val="none"/>
        </w:rPr>
        <w:t>第3种方式：</w:t>
      </w:r>
      <w:bookmarkEnd w:id="801"/>
      <w:bookmarkEnd w:id="802"/>
      <w:bookmarkEnd w:id="803"/>
      <w:r>
        <w:rPr>
          <w:rFonts w:hint="eastAsia" w:ascii="宋体" w:hAnsi="宋体"/>
          <w:color w:val="000000"/>
          <w:sz w:val="21"/>
          <w:szCs w:val="21"/>
          <w:highlight w:val="none"/>
        </w:rPr>
        <w:t>暂定材料价格，按建设单位在市场调查基础上确定的签证价格计价，其价差只计取税金，不计其他任何费用，不下浮。暂估价项目，竣工结算时工程量按实计算，套用现行定额及相应的工程类别取费，主要材料参照《关于明确政府投资建设工程要素价格风险的通知》(宁发改〔2014〕24号)平均信息价并按下浮10%结算，其中签证的特殊材料，只计取税金，不计其他任何费用，不下浮。</w:t>
      </w:r>
    </w:p>
    <w:p w14:paraId="295FCD02">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10.8 暂列金额</w:t>
      </w:r>
    </w:p>
    <w:p w14:paraId="6D65D719">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bookmarkStart w:id="821" w:name="_Toc386638617"/>
      <w:bookmarkStart w:id="822" w:name="_Toc351203643"/>
      <w:r>
        <w:rPr>
          <w:rFonts w:hint="eastAsia" w:ascii="宋体" w:hAnsi="宋体" w:eastAsia="宋体" w:cs="宋体"/>
          <w:b w:val="0"/>
          <w:color w:val="000000"/>
          <w:sz w:val="21"/>
          <w:szCs w:val="21"/>
        </w:rPr>
        <w:t>合同当事人关于暂列金额使用的约定：</w:t>
      </w:r>
      <w:r>
        <w:rPr>
          <w:rFonts w:hint="eastAsia" w:ascii="宋体" w:hAnsi="宋体" w:eastAsia="宋体" w:cs="宋体"/>
          <w:b w:val="0"/>
          <w:color w:val="000000"/>
          <w:sz w:val="21"/>
          <w:szCs w:val="21"/>
          <w:u w:val="single"/>
        </w:rPr>
        <w:t>暂列金由招标人掌握使用，不得变动。</w:t>
      </w:r>
    </w:p>
    <w:p w14:paraId="44A1CCBE">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11. 价格调整</w:t>
      </w:r>
      <w:bookmarkEnd w:id="821"/>
      <w:bookmarkEnd w:id="822"/>
    </w:p>
    <w:p w14:paraId="1335A32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sz w:val="21"/>
          <w:szCs w:val="21"/>
        </w:rPr>
      </w:pPr>
      <w:bookmarkStart w:id="823" w:name="_Toc296346702"/>
      <w:bookmarkStart w:id="824" w:name="_Toc296347200"/>
      <w:bookmarkStart w:id="825" w:name="_Toc296944540"/>
      <w:bookmarkStart w:id="826" w:name="_Toc297216209"/>
      <w:bookmarkStart w:id="827" w:name="_Toc303539157"/>
      <w:bookmarkStart w:id="828" w:name="_Toc297048387"/>
      <w:bookmarkStart w:id="829" w:name="_Toc312678039"/>
      <w:bookmarkStart w:id="830" w:name="_Toc297120501"/>
      <w:bookmarkStart w:id="831" w:name="_Toc292559406"/>
      <w:bookmarkStart w:id="832" w:name="_Toc300935000"/>
      <w:bookmarkStart w:id="833" w:name="_Toc297123550"/>
      <w:bookmarkStart w:id="834" w:name="_Toc304295577"/>
      <w:bookmarkStart w:id="835" w:name="_Toc292559911"/>
      <w:bookmarkStart w:id="836" w:name="_Toc296503201"/>
      <w:bookmarkStart w:id="837" w:name="_Toc296891029"/>
      <w:bookmarkStart w:id="838" w:name="_Toc296891241"/>
      <w:r>
        <w:rPr>
          <w:rFonts w:hint="eastAsia" w:ascii="宋体" w:hAnsi="宋体" w:cs="宋体"/>
          <w:sz w:val="21"/>
          <w:szCs w:val="21"/>
        </w:rPr>
        <w:t>11.1 市场价格波动引起的调整</w:t>
      </w:r>
    </w:p>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14:paraId="4E2DCC1A">
      <w:pPr>
        <w:pageBreakBefore w:val="0"/>
        <w:kinsoku/>
        <w:wordWrap/>
        <w:overflowPunct/>
        <w:topLinePunct w:val="0"/>
        <w:bidi w:val="0"/>
        <w:adjustRightInd w:val="0"/>
        <w:snapToGrid/>
        <w:spacing w:line="320" w:lineRule="exact"/>
        <w:ind w:firstLine="420" w:firstLineChars="200"/>
        <w:jc w:val="left"/>
        <w:textAlignment w:val="auto"/>
        <w:rPr>
          <w:rFonts w:hAnsi="宋体"/>
          <w:sz w:val="21"/>
          <w:szCs w:val="21"/>
        </w:rPr>
      </w:pPr>
      <w:r>
        <w:rPr>
          <w:rFonts w:hint="eastAsia" w:hAnsi="宋体"/>
          <w:color w:val="000000"/>
          <w:sz w:val="21"/>
          <w:szCs w:val="21"/>
        </w:rPr>
        <w:t>市场价格波动是否调整合同价格的约定：按《关于明确政府投资建设工程要素价格风险的通知》（宁发改</w:t>
      </w:r>
      <w:r>
        <w:rPr>
          <w:rFonts w:hAnsi="宋体"/>
          <w:color w:val="000000"/>
          <w:sz w:val="21"/>
          <w:szCs w:val="21"/>
        </w:rPr>
        <w:t>[2014]24</w:t>
      </w:r>
      <w:r>
        <w:rPr>
          <w:rFonts w:hint="eastAsia" w:hAnsi="宋体"/>
          <w:color w:val="000000"/>
          <w:sz w:val="21"/>
          <w:szCs w:val="21"/>
        </w:rPr>
        <w:t>号）执行，具体材料指</w:t>
      </w:r>
      <w:r>
        <w:rPr>
          <w:rFonts w:hint="eastAsia" w:hAnsi="宋体"/>
          <w:color w:val="000000"/>
          <w:sz w:val="21"/>
          <w:szCs w:val="21"/>
          <w:u w:val="single"/>
        </w:rPr>
        <w:t>《关于明确政府投资建设工程要素价格风险的通知》文件中建筑工程材料价差结算期表中所列的种类</w:t>
      </w:r>
      <w:r>
        <w:rPr>
          <w:rFonts w:hint="eastAsia" w:hAnsi="宋体"/>
          <w:color w:val="000000"/>
          <w:sz w:val="21"/>
          <w:szCs w:val="21"/>
        </w:rPr>
        <w:t>。</w:t>
      </w:r>
    </w:p>
    <w:p w14:paraId="05090AA0">
      <w:pPr>
        <w:pStyle w:val="636"/>
        <w:pageBreakBefore w:val="0"/>
        <w:kinsoku/>
        <w:wordWrap/>
        <w:overflowPunct/>
        <w:topLinePunct w:val="0"/>
        <w:bidi w:val="0"/>
        <w:adjustRightInd w:val="0"/>
        <w:snapToGrid/>
        <w:spacing w:line="320" w:lineRule="exact"/>
        <w:ind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14:paraId="232BB50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14:paraId="659B2BC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14:paraId="4BD2F1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14:paraId="051F7827">
      <w:pPr>
        <w:pageBreakBefore w:val="0"/>
        <w:kinsoku/>
        <w:wordWrap/>
        <w:overflowPunct/>
        <w:topLinePunct w:val="0"/>
        <w:bidi w:val="0"/>
        <w:adjustRightInd w:val="0"/>
        <w:snapToGrid/>
        <w:spacing w:line="320" w:lineRule="exact"/>
        <w:ind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14:paraId="05564F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50BA4C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14:paraId="1DE0A2E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14:paraId="55198E39">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bCs w:val="0"/>
          <w:sz w:val="21"/>
          <w:szCs w:val="21"/>
        </w:rPr>
      </w:pPr>
      <w:bookmarkStart w:id="839" w:name="_Toc292559410"/>
      <w:bookmarkStart w:id="840" w:name="_Toc292559915"/>
      <w:bookmarkStart w:id="841" w:name="_Toc296891245"/>
      <w:bookmarkStart w:id="842" w:name="_Toc296346706"/>
      <w:bookmarkStart w:id="843" w:name="_Toc297120505"/>
      <w:bookmarkStart w:id="844" w:name="_Toc297048391"/>
      <w:bookmarkStart w:id="845" w:name="_Toc296503205"/>
      <w:bookmarkStart w:id="846" w:name="_Toc296944544"/>
      <w:bookmarkStart w:id="847" w:name="_Toc296891033"/>
      <w:bookmarkStart w:id="848" w:name="_Toc296347204"/>
      <w:bookmarkStart w:id="849" w:name="_Toc386638618"/>
      <w:bookmarkStart w:id="850" w:name="_Toc351203644"/>
      <w:bookmarkStart w:id="851" w:name="_Toc304295579"/>
      <w:bookmarkStart w:id="852" w:name="_Toc297216211"/>
      <w:bookmarkStart w:id="853" w:name="_Toc312678040"/>
      <w:bookmarkStart w:id="854" w:name="_Toc300935002"/>
      <w:bookmarkStart w:id="855" w:name="_Toc303539159"/>
      <w:bookmarkStart w:id="856" w:name="_Toc297123552"/>
      <w:bookmarkStart w:id="857" w:name="_Toc297216213"/>
      <w:bookmarkStart w:id="858" w:name="_Toc297123554"/>
      <w:bookmarkStart w:id="859" w:name="_Toc312678042"/>
      <w:bookmarkStart w:id="860" w:name="_Toc303539161"/>
      <w:bookmarkStart w:id="861" w:name="_Toc300935004"/>
      <w:bookmarkStart w:id="862" w:name="_Toc304295581"/>
      <w:bookmarkStart w:id="863" w:name="_Toc296347206"/>
      <w:bookmarkStart w:id="864" w:name="_Toc296503207"/>
      <w:bookmarkStart w:id="865" w:name="_Toc297048393"/>
      <w:bookmarkStart w:id="866" w:name="_Toc297120507"/>
      <w:bookmarkStart w:id="867" w:name="_Toc296944546"/>
      <w:bookmarkStart w:id="868" w:name="_Toc292559412"/>
      <w:bookmarkStart w:id="869" w:name="_Toc296346708"/>
      <w:bookmarkStart w:id="870" w:name="_Toc296891247"/>
      <w:bookmarkStart w:id="871" w:name="_Toc296891035"/>
      <w:bookmarkStart w:id="872" w:name="_Toc292559917"/>
      <w:r>
        <w:rPr>
          <w:rFonts w:hint="eastAsia" w:ascii="宋体" w:hAnsi="宋体" w:eastAsia="宋体" w:cs="宋体"/>
          <w:b/>
          <w:bCs w:val="0"/>
          <w:sz w:val="21"/>
          <w:szCs w:val="21"/>
        </w:rPr>
        <w:t xml:space="preserve">12. </w:t>
      </w:r>
      <w:bookmarkEnd w:id="839"/>
      <w:bookmarkEnd w:id="840"/>
      <w:bookmarkEnd w:id="841"/>
      <w:bookmarkEnd w:id="842"/>
      <w:bookmarkEnd w:id="843"/>
      <w:bookmarkEnd w:id="844"/>
      <w:bookmarkEnd w:id="845"/>
      <w:bookmarkEnd w:id="846"/>
      <w:bookmarkEnd w:id="847"/>
      <w:bookmarkEnd w:id="848"/>
      <w:r>
        <w:rPr>
          <w:rFonts w:hint="eastAsia" w:ascii="宋体" w:hAnsi="宋体" w:eastAsia="宋体" w:cs="宋体"/>
          <w:b/>
          <w:bCs w:val="0"/>
          <w:sz w:val="21"/>
          <w:szCs w:val="21"/>
        </w:rPr>
        <w:t>合同价格、计量与支付</w:t>
      </w:r>
      <w:bookmarkEnd w:id="849"/>
      <w:bookmarkEnd w:id="850"/>
    </w:p>
    <w:bookmarkEnd w:id="851"/>
    <w:bookmarkEnd w:id="852"/>
    <w:bookmarkEnd w:id="853"/>
    <w:bookmarkEnd w:id="854"/>
    <w:bookmarkEnd w:id="855"/>
    <w:bookmarkEnd w:id="856"/>
    <w:p w14:paraId="5F6A9152">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873" w:name="_Toc292559411"/>
      <w:bookmarkStart w:id="874" w:name="_Toc292559916"/>
      <w:bookmarkStart w:id="875" w:name="_Toc267251461"/>
      <w:bookmarkStart w:id="876" w:name="_Toc297048392"/>
      <w:bookmarkStart w:id="877" w:name="_Toc296346707"/>
      <w:bookmarkStart w:id="878" w:name="_Toc296503206"/>
      <w:bookmarkStart w:id="879" w:name="_Toc296891246"/>
      <w:bookmarkStart w:id="880" w:name="_Toc297120506"/>
      <w:bookmarkStart w:id="881" w:name="_Toc296347205"/>
      <w:bookmarkStart w:id="882" w:name="_Toc296891034"/>
      <w:bookmarkStart w:id="883" w:name="_Toc296944545"/>
      <w:bookmarkStart w:id="884" w:name="_Toc304295580"/>
      <w:bookmarkStart w:id="885" w:name="_Toc297216212"/>
      <w:bookmarkStart w:id="886" w:name="_Toc297123553"/>
      <w:bookmarkStart w:id="887" w:name="_Toc312678041"/>
      <w:bookmarkStart w:id="888" w:name="_Toc300935003"/>
      <w:bookmarkStart w:id="889" w:name="_Toc303539160"/>
      <w:r>
        <w:rPr>
          <w:rFonts w:ascii="宋体" w:hAnsi="宋体"/>
          <w:sz w:val="21"/>
          <w:szCs w:val="21"/>
        </w:rPr>
        <w:t>12.1 合</w:t>
      </w:r>
      <w:bookmarkEnd w:id="873"/>
      <w:bookmarkEnd w:id="874"/>
      <w:bookmarkEnd w:id="875"/>
      <w:r>
        <w:rPr>
          <w:rFonts w:ascii="宋体" w:hAnsi="宋体"/>
          <w:sz w:val="21"/>
          <w:szCs w:val="21"/>
        </w:rPr>
        <w:t>同价</w:t>
      </w:r>
      <w:bookmarkEnd w:id="876"/>
      <w:bookmarkEnd w:id="877"/>
      <w:bookmarkEnd w:id="878"/>
      <w:bookmarkEnd w:id="879"/>
      <w:bookmarkEnd w:id="880"/>
      <w:bookmarkEnd w:id="881"/>
      <w:bookmarkEnd w:id="882"/>
      <w:bookmarkEnd w:id="883"/>
      <w:r>
        <w:rPr>
          <w:rFonts w:ascii="宋体" w:hAnsi="宋体"/>
          <w:sz w:val="21"/>
          <w:szCs w:val="21"/>
        </w:rPr>
        <w:t>格形式</w:t>
      </w:r>
    </w:p>
    <w:bookmarkEnd w:id="884"/>
    <w:bookmarkEnd w:id="885"/>
    <w:bookmarkEnd w:id="886"/>
    <w:bookmarkEnd w:id="887"/>
    <w:bookmarkEnd w:id="888"/>
    <w:bookmarkEnd w:id="889"/>
    <w:p w14:paraId="680C1BD7">
      <w:pPr>
        <w:pageBreakBefore w:val="0"/>
        <w:kinsoku/>
        <w:wordWrap/>
        <w:overflowPunct/>
        <w:topLinePunct w:val="0"/>
        <w:bidi w:val="0"/>
        <w:adjustRightInd w:val="0"/>
        <w:snapToGrid/>
        <w:spacing w:line="320" w:lineRule="exact"/>
        <w:ind w:firstLine="420" w:firstLineChars="200"/>
        <w:textAlignment w:val="auto"/>
        <w:rPr>
          <w:rFonts w:hint="eastAsia" w:ascii="宋体" w:hAnsi="宋体"/>
          <w:b/>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单价合同</w:t>
      </w:r>
    </w:p>
    <w:p w14:paraId="67BE7BB6">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合同价格确定方法：</w:t>
      </w:r>
      <w:r>
        <w:rPr>
          <w:rFonts w:hint="eastAsia" w:ascii="宋体" w:hAnsi="宋体"/>
          <w:b/>
          <w:bCs/>
          <w:szCs w:val="21"/>
          <w:u w:val="single"/>
        </w:rPr>
        <w:t>以投标报价作为合同单价。竣工结算时以实际完成并经业主代表签证的工程量作为竣工结算依据。</w:t>
      </w:r>
    </w:p>
    <w:p w14:paraId="1E3368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14:paraId="4F3128D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w:t>
      </w:r>
      <w:r>
        <w:rPr>
          <w:rFonts w:hint="eastAsia" w:ascii="宋体" w:hAnsi="宋体"/>
          <w:sz w:val="21"/>
          <w:szCs w:val="21"/>
          <w:u w:val="single"/>
          <w:lang w:eastAsia="zh-CN"/>
        </w:rPr>
        <w:t>2025</w:t>
      </w:r>
      <w:r>
        <w:rPr>
          <w:rFonts w:hint="eastAsia" w:ascii="宋体" w:hAnsi="宋体"/>
          <w:sz w:val="21"/>
          <w:szCs w:val="21"/>
          <w:u w:val="single"/>
        </w:rPr>
        <w:t>年第</w:t>
      </w:r>
      <w:r>
        <w:rPr>
          <w:rFonts w:hint="eastAsia" w:ascii="宋体" w:hAnsi="宋体"/>
          <w:sz w:val="21"/>
          <w:szCs w:val="21"/>
          <w:u w:val="single"/>
          <w:lang w:val="en-US" w:eastAsia="zh-CN"/>
        </w:rPr>
        <w:t>4</w:t>
      </w:r>
      <w:r>
        <w:rPr>
          <w:rFonts w:hint="eastAsia" w:ascii="宋体" w:hAnsi="宋体"/>
          <w:sz w:val="21"/>
          <w:szCs w:val="21"/>
          <w:u w:val="single"/>
        </w:rPr>
        <w:t>期信息价计入（宁海县优先），宁波市区信息价没有的材料，按</w:t>
      </w:r>
      <w:r>
        <w:rPr>
          <w:rFonts w:hint="eastAsia" w:ascii="宋体" w:hAnsi="宋体"/>
          <w:sz w:val="21"/>
          <w:szCs w:val="21"/>
          <w:u w:val="single"/>
          <w:lang w:eastAsia="zh-CN"/>
        </w:rPr>
        <w:t>2025</w:t>
      </w:r>
      <w:r>
        <w:rPr>
          <w:rFonts w:hint="eastAsia" w:ascii="宋体" w:hAnsi="宋体"/>
          <w:sz w:val="21"/>
          <w:szCs w:val="21"/>
          <w:u w:val="single"/>
        </w:rPr>
        <w:t>年第</w:t>
      </w:r>
      <w:r>
        <w:rPr>
          <w:rFonts w:hint="eastAsia" w:ascii="宋体" w:hAnsi="宋体"/>
          <w:sz w:val="21"/>
          <w:szCs w:val="21"/>
          <w:u w:val="single"/>
          <w:lang w:val="en-US" w:eastAsia="zh-CN"/>
        </w:rPr>
        <w:t>4</w:t>
      </w:r>
      <w:r>
        <w:rPr>
          <w:rFonts w:hint="eastAsia" w:ascii="宋体" w:hAnsi="宋体"/>
          <w:sz w:val="21"/>
          <w:szCs w:val="21"/>
          <w:u w:val="single"/>
        </w:rPr>
        <w:t>期《浙江造价信息》信息价计入，无信息价材料参照市场价取定，上述材料价均为除税价，无信息价材料参照市场价取定。</w:t>
      </w:r>
    </w:p>
    <w:p w14:paraId="192B413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14:paraId="474456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285E020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14:paraId="6CFD202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14:paraId="2A8064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754123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明确政府投资建设工程要素价格风险的通知》（宁发改[2014]24号）文件中建筑工程材料价格结算期表中所列的执行。）</w:t>
      </w:r>
    </w:p>
    <w:p w14:paraId="72482DD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w:t>
      </w:r>
    </w:p>
    <w:p w14:paraId="60E98D13">
      <w:pPr>
        <w:pageBreakBefore w:val="0"/>
        <w:kinsoku/>
        <w:wordWrap/>
        <w:overflowPunct/>
        <w:topLinePunct w:val="0"/>
        <w:bidi w:val="0"/>
        <w:adjustRightInd w:val="0"/>
        <w:snapToGrid/>
        <w:spacing w:line="320" w:lineRule="exact"/>
        <w:ind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14:paraId="6FCBAB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FF0000"/>
          <w:kern w:val="28"/>
          <w:sz w:val="21"/>
          <w:szCs w:val="21"/>
        </w:rPr>
      </w:pPr>
      <w:r>
        <w:rPr>
          <w:rFonts w:hint="eastAsia" w:ascii="宋体" w:hAnsi="宋体"/>
          <w:sz w:val="21"/>
          <w:szCs w:val="21"/>
          <w:lang w:val="en-US" w:eastAsia="zh-CN"/>
        </w:rPr>
        <w:t>3</w:t>
      </w:r>
      <w:r>
        <w:rPr>
          <w:rFonts w:hint="eastAsia" w:ascii="宋体" w:hAnsi="宋体"/>
          <w:sz w:val="21"/>
          <w:szCs w:val="21"/>
        </w:rPr>
        <w:t>、本合同采用的计价依据：《关于颁发浙江省建设工程计价依据（2018版）的通知》(浙建建﹝2018﹞61号)、《建设工程工程量清单计价规范（GB 50500-2013）》、《浙江省建设工程计价规则》（2018版）、《浙江省安装工程预算定额》（2018版）、《浙江省房屋建筑与装饰工程预算定额（2018）版》</w:t>
      </w:r>
      <w:r>
        <w:rPr>
          <w:sz w:val="21"/>
          <w:szCs w:val="21"/>
        </w:rPr>
        <w:t>、</w:t>
      </w:r>
      <w:r>
        <w:rPr>
          <w:rFonts w:hint="eastAsia" w:ascii="宋体" w:hAnsi="宋体"/>
          <w:sz w:val="21"/>
          <w:szCs w:val="21"/>
        </w:rPr>
        <w:t>《浙江省通用安装工程预算定额》（2018版）及其他现行、合法的相关规定、政策性文件和相关补充文件。</w:t>
      </w:r>
    </w:p>
    <w:p w14:paraId="207828DB">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12.2 预付款</w:t>
      </w:r>
    </w:p>
    <w:bookmarkEnd w:id="857"/>
    <w:bookmarkEnd w:id="858"/>
    <w:bookmarkEnd w:id="859"/>
    <w:bookmarkEnd w:id="860"/>
    <w:bookmarkEnd w:id="861"/>
    <w:bookmarkEnd w:id="862"/>
    <w:p w14:paraId="792AD34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ascii="宋体" w:hAnsi="宋体"/>
          <w:sz w:val="21"/>
          <w:szCs w:val="21"/>
        </w:rPr>
        <w:t>12.2.1 预付款的支付</w:t>
      </w:r>
    </w:p>
    <w:p w14:paraId="12396E4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kern w:val="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FF"/>
          <w:kern w:val="0"/>
          <w:sz w:val="21"/>
          <w:szCs w:val="21"/>
          <w:u w:val="single"/>
        </w:rPr>
        <w:t>开工报告批准后7</w:t>
      </w:r>
      <w:r>
        <w:rPr>
          <w:rFonts w:hint="eastAsia" w:ascii="宋体" w:hAnsi="宋体" w:eastAsia="宋体" w:cs="宋体"/>
          <w:color w:val="0000FF"/>
          <w:sz w:val="21"/>
          <w:szCs w:val="21"/>
          <w:u w:val="single"/>
        </w:rPr>
        <w:t>工作日内</w:t>
      </w:r>
      <w:r>
        <w:rPr>
          <w:rFonts w:hint="eastAsia" w:ascii="宋体" w:hAnsi="宋体"/>
          <w:color w:val="0000FF"/>
          <w:kern w:val="0"/>
          <w:sz w:val="21"/>
          <w:szCs w:val="21"/>
          <w:u w:val="single"/>
        </w:rPr>
        <w:t>，发包人支付给承包人合同价的</w:t>
      </w:r>
      <w:r>
        <w:rPr>
          <w:rFonts w:hint="eastAsia" w:ascii="宋体" w:hAnsi="宋体"/>
          <w:color w:val="0000FF"/>
          <w:kern w:val="0"/>
          <w:sz w:val="21"/>
          <w:szCs w:val="21"/>
          <w:u w:val="single"/>
          <w:lang w:val="en-US" w:eastAsia="zh-CN"/>
        </w:rPr>
        <w:t>40</w:t>
      </w:r>
      <w:r>
        <w:rPr>
          <w:rFonts w:hint="eastAsia" w:ascii="宋体" w:hAnsi="宋体"/>
          <w:color w:val="0000FF"/>
          <w:kern w:val="0"/>
          <w:sz w:val="21"/>
          <w:szCs w:val="21"/>
          <w:u w:val="single"/>
        </w:rPr>
        <w:t>%作为工程预付款。</w:t>
      </w:r>
    </w:p>
    <w:bookmarkEnd w:id="863"/>
    <w:bookmarkEnd w:id="864"/>
    <w:bookmarkEnd w:id="865"/>
    <w:bookmarkEnd w:id="866"/>
    <w:bookmarkEnd w:id="867"/>
    <w:bookmarkEnd w:id="868"/>
    <w:bookmarkEnd w:id="869"/>
    <w:bookmarkEnd w:id="870"/>
    <w:bookmarkEnd w:id="871"/>
    <w:bookmarkEnd w:id="872"/>
    <w:p w14:paraId="75BCE3A4">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12.3 计量</w:t>
      </w:r>
    </w:p>
    <w:p w14:paraId="35113C9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14:paraId="67B3598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14:paraId="23FED774">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14:paraId="510DE0D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14:paraId="1C76DE7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14:paraId="343705B8">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3927F4">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14:paraId="31DCA86B">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14:paraId="413329C3">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14:paraId="59C9FCAE">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14:paraId="37430E1F">
      <w:pPr>
        <w:pageBreakBefore w:val="0"/>
        <w:kinsoku/>
        <w:wordWrap/>
        <w:overflowPunct/>
        <w:topLinePunct w:val="0"/>
        <w:bidi w:val="0"/>
        <w:adjustRightInd w:val="0"/>
        <w:snapToGrid/>
        <w:spacing w:line="320" w:lineRule="exact"/>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14:paraId="3C211341">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14:paraId="0B495F1B">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关于付款的约定：</w:t>
      </w:r>
      <w:r>
        <w:rPr>
          <w:rFonts w:hint="eastAsia" w:ascii="宋体" w:hAnsi="宋体" w:eastAsia="宋体" w:cs="宋体"/>
          <w:b/>
          <w:bCs/>
          <w:color w:val="auto"/>
          <w:sz w:val="21"/>
          <w:szCs w:val="21"/>
          <w:lang w:val="en-US" w:eastAsia="zh-CN"/>
        </w:rPr>
        <w:t>（（1）合同生效及具备实施条件后7个工作日内，</w:t>
      </w:r>
      <w:r>
        <w:rPr>
          <w:rFonts w:hint="eastAsia" w:ascii="宋体" w:hAnsi="宋体" w:cs="宋体"/>
          <w:b/>
          <w:bCs/>
          <w:color w:val="auto"/>
          <w:sz w:val="21"/>
          <w:szCs w:val="21"/>
          <w:lang w:val="en-US" w:eastAsia="zh-CN"/>
        </w:rPr>
        <w:t>甲方</w:t>
      </w:r>
      <w:r>
        <w:rPr>
          <w:rFonts w:hint="eastAsia" w:ascii="宋体" w:hAnsi="宋体" w:eastAsia="宋体" w:cs="宋体"/>
          <w:b/>
          <w:bCs/>
          <w:color w:val="auto"/>
          <w:sz w:val="21"/>
          <w:szCs w:val="21"/>
          <w:lang w:val="en-US" w:eastAsia="zh-CN"/>
        </w:rPr>
        <w:t>支付合同总价的40%；（2）工程验收合格后7个工作日内，</w:t>
      </w:r>
      <w:r>
        <w:rPr>
          <w:rFonts w:hint="eastAsia" w:ascii="宋体" w:hAnsi="宋体" w:cs="宋体"/>
          <w:b/>
          <w:bCs/>
          <w:color w:val="auto"/>
          <w:sz w:val="21"/>
          <w:szCs w:val="21"/>
          <w:lang w:val="en-US" w:eastAsia="zh-CN"/>
        </w:rPr>
        <w:t>甲方</w:t>
      </w:r>
      <w:r>
        <w:rPr>
          <w:rFonts w:hint="eastAsia" w:ascii="宋体" w:hAnsi="宋体" w:eastAsia="宋体" w:cs="宋体"/>
          <w:b/>
          <w:bCs/>
          <w:color w:val="auto"/>
          <w:sz w:val="21"/>
          <w:szCs w:val="21"/>
          <w:lang w:val="en-US" w:eastAsia="zh-CN"/>
        </w:rPr>
        <w:t>支付至合同总价的80%；（3）工程竣工验收（终验）合格后，根据相关部门核准的决算价，付清尾款。</w:t>
      </w:r>
    </w:p>
    <w:p w14:paraId="77A7AF10">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注：具体条款以双方签订的合同约定为准。</w:t>
      </w:r>
    </w:p>
    <w:p w14:paraId="6E14B01E">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乙方</w:t>
      </w:r>
      <w:r>
        <w:rPr>
          <w:rFonts w:hint="eastAsia" w:ascii="宋体" w:hAnsi="宋体" w:eastAsia="宋体" w:cs="宋体"/>
          <w:b/>
          <w:bCs/>
          <w:color w:val="auto"/>
          <w:sz w:val="21"/>
          <w:szCs w:val="21"/>
          <w:lang w:val="en-US" w:eastAsia="zh-CN"/>
        </w:rPr>
        <w:t>应在每次付款之前，提出付款申请并向</w:t>
      </w:r>
      <w:r>
        <w:rPr>
          <w:rFonts w:hint="eastAsia" w:ascii="宋体" w:hAnsi="宋体" w:cs="宋体"/>
          <w:b/>
          <w:bCs/>
          <w:color w:val="auto"/>
          <w:sz w:val="21"/>
          <w:szCs w:val="21"/>
          <w:lang w:val="en-US" w:eastAsia="zh-CN"/>
        </w:rPr>
        <w:t>甲方</w:t>
      </w:r>
      <w:r>
        <w:rPr>
          <w:rFonts w:hint="eastAsia" w:ascii="宋体" w:hAnsi="宋体" w:eastAsia="宋体" w:cs="宋体"/>
          <w:b/>
          <w:bCs/>
          <w:color w:val="auto"/>
          <w:sz w:val="21"/>
          <w:szCs w:val="21"/>
          <w:lang w:val="en-US" w:eastAsia="zh-CN"/>
        </w:rPr>
        <w:t>提供等额税务发票，如</w:t>
      </w:r>
      <w:r>
        <w:rPr>
          <w:rFonts w:hint="eastAsia" w:ascii="宋体" w:hAnsi="宋体" w:cs="宋体"/>
          <w:b/>
          <w:bCs/>
          <w:color w:val="auto"/>
          <w:sz w:val="21"/>
          <w:szCs w:val="21"/>
          <w:lang w:val="en-US" w:eastAsia="zh-CN"/>
        </w:rPr>
        <w:t>乙方</w:t>
      </w:r>
      <w:r>
        <w:rPr>
          <w:rFonts w:hint="eastAsia" w:ascii="宋体" w:hAnsi="宋体" w:eastAsia="宋体" w:cs="宋体"/>
          <w:b/>
          <w:bCs/>
          <w:color w:val="auto"/>
          <w:sz w:val="21"/>
          <w:szCs w:val="21"/>
          <w:lang w:val="en-US" w:eastAsia="zh-CN"/>
        </w:rPr>
        <w:t>逾期提供付款申请或发票或提供的发票不符合</w:t>
      </w:r>
      <w:r>
        <w:rPr>
          <w:rFonts w:hint="eastAsia" w:ascii="宋体" w:hAnsi="宋体" w:cs="宋体"/>
          <w:b/>
          <w:bCs/>
          <w:color w:val="auto"/>
          <w:sz w:val="21"/>
          <w:szCs w:val="21"/>
          <w:lang w:val="en-US" w:eastAsia="zh-CN"/>
        </w:rPr>
        <w:t>甲方</w:t>
      </w:r>
      <w:r>
        <w:rPr>
          <w:rFonts w:hint="eastAsia" w:ascii="宋体" w:hAnsi="宋体" w:eastAsia="宋体" w:cs="宋体"/>
          <w:b/>
          <w:bCs/>
          <w:color w:val="auto"/>
          <w:sz w:val="21"/>
          <w:szCs w:val="21"/>
          <w:lang w:val="en-US" w:eastAsia="zh-CN"/>
        </w:rPr>
        <w:t>税务要求或付款申请内容不实的，</w:t>
      </w:r>
      <w:r>
        <w:rPr>
          <w:rFonts w:hint="eastAsia" w:ascii="宋体" w:hAnsi="宋体" w:cs="宋体"/>
          <w:b/>
          <w:bCs/>
          <w:color w:val="auto"/>
          <w:sz w:val="21"/>
          <w:szCs w:val="21"/>
          <w:lang w:val="en-US" w:eastAsia="zh-CN"/>
        </w:rPr>
        <w:t>甲方</w:t>
      </w:r>
      <w:r>
        <w:rPr>
          <w:rFonts w:hint="eastAsia" w:ascii="宋体" w:hAnsi="宋体" w:eastAsia="宋体" w:cs="宋体"/>
          <w:b/>
          <w:bCs/>
          <w:color w:val="auto"/>
          <w:sz w:val="21"/>
          <w:szCs w:val="21"/>
          <w:lang w:val="en-US" w:eastAsia="zh-CN"/>
        </w:rPr>
        <w:t>有权拒绝或相应迟延支付工程款，且不承担逾期付款的违约责任及利息。</w:t>
      </w:r>
    </w:p>
    <w:p w14:paraId="33A89284">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规定程序指</w:t>
      </w:r>
      <w:r>
        <w:rPr>
          <w:rFonts w:hint="eastAsia" w:ascii="宋体" w:hAnsi="宋体" w:eastAsia="宋体" w:cs="宋体"/>
          <w:b/>
          <w:color w:val="000000"/>
          <w:sz w:val="21"/>
          <w:szCs w:val="21"/>
          <w:lang w:eastAsia="zh-CN"/>
        </w:rPr>
        <w:t>《宁海县政府投资项目工程造价管控办法》（宁发改（2023）51号）</w:t>
      </w:r>
      <w:r>
        <w:rPr>
          <w:rFonts w:hint="eastAsia" w:ascii="宋体" w:hAnsi="宋体" w:eastAsia="宋体" w:cs="宋体"/>
          <w:b/>
          <w:color w:val="000000"/>
          <w:sz w:val="21"/>
          <w:szCs w:val="21"/>
        </w:rPr>
        <w:t>及发包人相应工程变更管理办法。</w:t>
      </w:r>
    </w:p>
    <w:p w14:paraId="1AA25BD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34"/>
      <w:bookmarkEnd w:id="735"/>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008E829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14:paraId="564EDFC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14:paraId="52C2B3E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14:paraId="2A63BEB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bookmarkStart w:id="890" w:name="_Toc297216224"/>
      <w:bookmarkStart w:id="891" w:name="_Toc304295596"/>
      <w:bookmarkStart w:id="892" w:name="_Toc296891051"/>
      <w:bookmarkStart w:id="893" w:name="_Toc292559428"/>
      <w:bookmarkStart w:id="894" w:name="_Toc296944562"/>
      <w:bookmarkStart w:id="895" w:name="_Toc296347222"/>
      <w:bookmarkStart w:id="896" w:name="_Toc297123565"/>
      <w:bookmarkStart w:id="897" w:name="_Toc296346724"/>
      <w:bookmarkStart w:id="898" w:name="_Toc292559933"/>
      <w:bookmarkStart w:id="899" w:name="_Toc300935016"/>
      <w:bookmarkStart w:id="900" w:name="_Toc297048409"/>
      <w:bookmarkStart w:id="901" w:name="_Toc296503223"/>
      <w:bookmarkStart w:id="902" w:name="_Toc297120523"/>
      <w:bookmarkStart w:id="903" w:name="_Toc296891263"/>
      <w:bookmarkStart w:id="904" w:name="_Toc312678056"/>
      <w:bookmarkStart w:id="905" w:name="_Toc303539173"/>
      <w:bookmarkStart w:id="906" w:name="_Toc267251470"/>
      <w:bookmarkStart w:id="907" w:name="_Toc267251476"/>
      <w:bookmarkStart w:id="908" w:name="_Toc267251471"/>
      <w:bookmarkStart w:id="909" w:name="_Toc267251472"/>
      <w:bookmarkStart w:id="910" w:name="_Toc267251474"/>
      <w:bookmarkStart w:id="911" w:name="_Toc267251473"/>
      <w:bookmarkStart w:id="912" w:name="_Toc267251475"/>
      <w:r>
        <w:rPr>
          <w:rFonts w:hint="eastAsia" w:ascii="宋体" w:hAnsi="宋体" w:cs="宋体"/>
          <w:color w:val="000000"/>
          <w:sz w:val="21"/>
          <w:szCs w:val="21"/>
        </w:rPr>
        <w:t>13.2 竣工验收</w:t>
      </w:r>
    </w:p>
    <w:p w14:paraId="4032060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14:paraId="263463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14:paraId="530DA2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14:paraId="2DA05A5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14:paraId="4BDC4AA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14:paraId="4048891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bookmarkStart w:id="913" w:name="_Toc280868704"/>
      <w:bookmarkStart w:id="914" w:name="_Toc280868705"/>
      <w:bookmarkStart w:id="915" w:name="_Toc280868706"/>
      <w:bookmarkStart w:id="916" w:name="_Toc280868707"/>
      <w:bookmarkStart w:id="917" w:name="_Toc280868708"/>
      <w:bookmarkStart w:id="918" w:name="_Toc280868709"/>
      <w:r>
        <w:rPr>
          <w:rFonts w:hint="eastAsia" w:ascii="宋体" w:hAnsi="宋体" w:cs="宋体"/>
          <w:color w:val="000000"/>
          <w:sz w:val="21"/>
          <w:szCs w:val="21"/>
        </w:rPr>
        <w:t>13.2.2竣工验收程序</w:t>
      </w:r>
    </w:p>
    <w:bookmarkEnd w:id="913"/>
    <w:p w14:paraId="543D75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7BC7B24">
      <w:pPr>
        <w:pageBreakBefore w:val="0"/>
        <w:widowControl/>
        <w:kinsoku/>
        <w:wordWrap/>
        <w:overflowPunct/>
        <w:topLinePunct w:val="0"/>
        <w:autoSpaceDN w:val="0"/>
        <w:bidi w:val="0"/>
        <w:adjustRightInd w:val="0"/>
        <w:snapToGrid/>
        <w:spacing w:line="320" w:lineRule="exact"/>
        <w:ind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14:paraId="1AFF04C1">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14"/>
    <w:p w14:paraId="4827914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15"/>
    <w:p w14:paraId="0AFC1BE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14:paraId="2BC8A4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14:paraId="75117E4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16"/>
    <w:p w14:paraId="4D5487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17"/>
    <w:p w14:paraId="39BD591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14:paraId="48D107F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1A9C08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09676A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649750C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14:paraId="4B21F8D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447760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14:paraId="4CE068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14:paraId="251EABC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06"/>
    <w:bookmarkEnd w:id="907"/>
    <w:bookmarkEnd w:id="908"/>
    <w:bookmarkEnd w:id="909"/>
    <w:bookmarkEnd w:id="910"/>
    <w:bookmarkEnd w:id="911"/>
    <w:bookmarkEnd w:id="912"/>
    <w:bookmarkEnd w:id="918"/>
    <w:p w14:paraId="5084E3E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19" w:name="_Toc386638620"/>
      <w:bookmarkStart w:id="920" w:name="_Toc351203646"/>
      <w:bookmarkStart w:id="921" w:name="_Toc351203647"/>
      <w:bookmarkStart w:id="922" w:name="_Toc386638621"/>
      <w:bookmarkStart w:id="923" w:name="_Toc267251483"/>
      <w:bookmarkStart w:id="924" w:name="_Toc267251482"/>
      <w:bookmarkStart w:id="925" w:name="_Toc267251484"/>
      <w:bookmarkStart w:id="926" w:name="_Toc267251485"/>
      <w:bookmarkStart w:id="927" w:name="_Toc267251486"/>
      <w:bookmarkStart w:id="928" w:name="_Toc267251489"/>
      <w:bookmarkStart w:id="929" w:name="_Toc267251490"/>
      <w:bookmarkStart w:id="930" w:name="_Toc267251488"/>
      <w:bookmarkStart w:id="931" w:name="_Toc267251494"/>
      <w:bookmarkStart w:id="932" w:name="_Toc267251496"/>
      <w:bookmarkStart w:id="933" w:name="_Toc267251502"/>
      <w:bookmarkStart w:id="934" w:name="_Toc267251495"/>
      <w:bookmarkStart w:id="935" w:name="_Toc267251499"/>
      <w:bookmarkStart w:id="936" w:name="_Toc267251492"/>
      <w:bookmarkStart w:id="937" w:name="_Toc267251498"/>
      <w:bookmarkStart w:id="938" w:name="_Toc267251503"/>
      <w:bookmarkStart w:id="939" w:name="_Toc267251493"/>
      <w:bookmarkStart w:id="940" w:name="_Toc267251497"/>
      <w:bookmarkStart w:id="941" w:name="_Toc267251491"/>
      <w:bookmarkStart w:id="942" w:name="_Toc267251501"/>
      <w:bookmarkStart w:id="943" w:name="_Toc267251514"/>
      <w:bookmarkStart w:id="944" w:name="_Toc267251510"/>
      <w:bookmarkStart w:id="945" w:name="_Toc267251507"/>
      <w:bookmarkStart w:id="946" w:name="_Toc267251504"/>
      <w:bookmarkStart w:id="947" w:name="_Toc267251508"/>
      <w:bookmarkStart w:id="948" w:name="_Toc267251506"/>
      <w:bookmarkStart w:id="949" w:name="_Toc267251515"/>
      <w:bookmarkStart w:id="950" w:name="_Toc267251513"/>
      <w:bookmarkStart w:id="951" w:name="_Toc267251511"/>
      <w:bookmarkStart w:id="952" w:name="_Toc267251509"/>
      <w:r>
        <w:rPr>
          <w:rFonts w:hint="eastAsia" w:ascii="宋体" w:hAnsi="宋体" w:eastAsia="宋体" w:cs="宋体"/>
          <w:b w:val="0"/>
          <w:color w:val="000000"/>
          <w:sz w:val="21"/>
          <w:szCs w:val="21"/>
        </w:rPr>
        <w:t>14. 竣工结算</w:t>
      </w:r>
      <w:bookmarkEnd w:id="919"/>
      <w:bookmarkEnd w:id="920"/>
    </w:p>
    <w:p w14:paraId="0A347320">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14:paraId="36BF0653">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14:paraId="1349F21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14:paraId="6F77E0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14:paraId="03BDC84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14:paraId="0A3B9439">
      <w:pPr>
        <w:pageBreakBefore w:val="0"/>
        <w:kinsoku/>
        <w:wordWrap/>
        <w:overflowPunct/>
        <w:topLinePunct w:val="0"/>
        <w:bidi w:val="0"/>
        <w:adjustRightInd w:val="0"/>
        <w:snapToGrid/>
        <w:spacing w:line="320" w:lineRule="exact"/>
        <w:ind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14:paraId="4C74AF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14:paraId="622DB6C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14:paraId="4501D41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3份</w:t>
      </w:r>
      <w:r>
        <w:rPr>
          <w:rFonts w:ascii="宋体" w:hAnsi="宋体"/>
          <w:color w:val="000000"/>
          <w:sz w:val="21"/>
          <w:szCs w:val="21"/>
          <w:u w:val="single"/>
        </w:rPr>
        <w:t xml:space="preserve">   </w:t>
      </w:r>
      <w:r>
        <w:rPr>
          <w:rFonts w:ascii="宋体" w:hAnsi="宋体"/>
          <w:color w:val="000000"/>
          <w:sz w:val="21"/>
          <w:szCs w:val="21"/>
        </w:rPr>
        <w:t>。</w:t>
      </w:r>
    </w:p>
    <w:p w14:paraId="72188F3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14:paraId="356734C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14:paraId="442ECA63">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14:paraId="7394AB69">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14:paraId="10D0A8E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14:paraId="707AA50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14:paraId="10F52CE0">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21"/>
      <w:bookmarkEnd w:id="922"/>
    </w:p>
    <w:p w14:paraId="4569BB7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23"/>
    </w:p>
    <w:p w14:paraId="7B69F69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14:paraId="13A78C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24"/>
    <w:bookmarkEnd w:id="925"/>
    <w:p w14:paraId="73C89F1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保修</w:t>
      </w:r>
    </w:p>
    <w:bookmarkEnd w:id="926"/>
    <w:p w14:paraId="77404337">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.1 保修责任</w:t>
      </w:r>
    </w:p>
    <w:p w14:paraId="074A93CB">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14:paraId="3F4D51D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14:paraId="2CB6328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14:paraId="38B81B6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14:paraId="4B69894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14:paraId="1142081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14:paraId="74A67A7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14:paraId="31E3EE1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14:paraId="45281A0A">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 xml:space="preserve"> 修复通知</w:t>
      </w:r>
    </w:p>
    <w:p w14:paraId="67EC7A8C">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27"/>
    <w:bookmarkEnd w:id="928"/>
    <w:bookmarkEnd w:id="929"/>
    <w:bookmarkEnd w:id="930"/>
    <w:p w14:paraId="7A51FD56">
      <w:pPr>
        <w:pStyle w:val="6"/>
        <w:pageBreakBefore w:val="0"/>
        <w:numPr>
          <w:ilvl w:val="3"/>
          <w:numId w:val="0"/>
        </w:numPr>
        <w:kinsoku/>
        <w:wordWrap/>
        <w:overflowPunct/>
        <w:topLinePunct w:val="0"/>
        <w:bidi w:val="0"/>
        <w:adjustRightInd w:val="0"/>
        <w:snapToGrid/>
        <w:spacing w:before="0" w:after="0" w:line="320" w:lineRule="exact"/>
        <w:ind w:leftChars="0" w:firstLine="210" w:firstLineChars="100"/>
        <w:textAlignment w:val="auto"/>
        <w:rPr>
          <w:rFonts w:hint="eastAsia" w:ascii="宋体" w:hAnsi="宋体" w:eastAsia="宋体" w:cs="宋体"/>
          <w:b w:val="0"/>
          <w:color w:val="000000"/>
          <w:sz w:val="21"/>
          <w:szCs w:val="21"/>
        </w:rPr>
      </w:pPr>
      <w:bookmarkStart w:id="953" w:name="_Toc386638622"/>
      <w:bookmarkStart w:id="954" w:name="_Toc351203648"/>
      <w:bookmarkStart w:id="955" w:name="_Toc280868717"/>
      <w:bookmarkStart w:id="956" w:name="_Toc280868718"/>
      <w:r>
        <w:rPr>
          <w:rFonts w:hint="eastAsia" w:ascii="宋体" w:hAnsi="宋体" w:eastAsia="宋体" w:cs="宋体"/>
          <w:b w:val="0"/>
          <w:color w:val="000000"/>
          <w:sz w:val="21"/>
          <w:szCs w:val="21"/>
        </w:rPr>
        <w:t>16. 违约</w:t>
      </w:r>
      <w:bookmarkEnd w:id="953"/>
      <w:bookmarkEnd w:id="954"/>
    </w:p>
    <w:p w14:paraId="0ED5C8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14:paraId="30B52C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14:paraId="507C35BF">
      <w:pPr>
        <w:pageBreakBefore w:val="0"/>
        <w:kinsoku/>
        <w:wordWrap/>
        <w:overflowPunct/>
        <w:topLinePunct w:val="0"/>
        <w:bidi w:val="0"/>
        <w:adjustRightInd w:val="0"/>
        <w:snapToGrid/>
        <w:spacing w:line="320" w:lineRule="exact"/>
        <w:ind w:left="72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10B1C97">
      <w:pPr>
        <w:pageBreakBefore w:val="0"/>
        <w:kinsoku/>
        <w:wordWrap/>
        <w:overflowPunct/>
        <w:topLinePunct w:val="0"/>
        <w:bidi w:val="0"/>
        <w:adjustRightInd w:val="0"/>
        <w:snapToGrid/>
        <w:spacing w:line="320" w:lineRule="exact"/>
        <w:ind w:left="1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14:paraId="40F2B2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14:paraId="3FBD791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A06F1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6EF6B7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AE20E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6BC83B4">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8B0CF6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162840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5DFFE2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14:paraId="79E1AFF6">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14:paraId="55D3910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14:paraId="3E75F0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14:paraId="7132A89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14:paraId="67F6454C">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14:paraId="222DFD58">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14:paraId="7CF22553">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14:paraId="07FCD79B">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14:paraId="641DE87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14:paraId="00DD821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14:paraId="7B76060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14:paraId="043E55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14:paraId="6DD4AD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F38BB5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14:paraId="38877942">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57" w:name="_Toc351203649"/>
      <w:bookmarkStart w:id="958" w:name="_Toc386638623"/>
      <w:r>
        <w:rPr>
          <w:rFonts w:hint="eastAsia" w:ascii="宋体" w:hAnsi="宋体" w:eastAsia="宋体" w:cs="宋体"/>
          <w:b w:val="0"/>
          <w:color w:val="000000"/>
          <w:sz w:val="21"/>
          <w:szCs w:val="21"/>
        </w:rPr>
        <w:t>17. 不可抗力</w:t>
      </w:r>
      <w:bookmarkEnd w:id="957"/>
      <w:bookmarkEnd w:id="958"/>
      <w:r>
        <w:rPr>
          <w:rFonts w:hint="eastAsia" w:ascii="宋体" w:hAnsi="宋体" w:eastAsia="宋体" w:cs="宋体"/>
          <w:b w:val="0"/>
          <w:color w:val="000000"/>
          <w:sz w:val="21"/>
          <w:szCs w:val="21"/>
        </w:rPr>
        <w:t xml:space="preserve"> </w:t>
      </w:r>
      <w:bookmarkEnd w:id="955"/>
    </w:p>
    <w:p w14:paraId="60AFAC1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14:paraId="767438E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ED1E09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14:paraId="0E5139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14:paraId="26ADC29E">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59" w:name="_Toc386638624"/>
      <w:bookmarkStart w:id="960" w:name="_Toc351203650"/>
      <w:r>
        <w:rPr>
          <w:rFonts w:hint="eastAsia" w:ascii="宋体" w:hAnsi="宋体" w:eastAsia="宋体" w:cs="宋体"/>
          <w:b w:val="0"/>
          <w:color w:val="000000"/>
          <w:sz w:val="21"/>
          <w:szCs w:val="21"/>
        </w:rPr>
        <w:t>18. 保险</w:t>
      </w:r>
      <w:bookmarkEnd w:id="959"/>
      <w:bookmarkEnd w:id="960"/>
    </w:p>
    <w:bookmarkEnd w:id="931"/>
    <w:bookmarkEnd w:id="932"/>
    <w:bookmarkEnd w:id="933"/>
    <w:bookmarkEnd w:id="934"/>
    <w:bookmarkEnd w:id="935"/>
    <w:bookmarkEnd w:id="936"/>
    <w:bookmarkEnd w:id="937"/>
    <w:bookmarkEnd w:id="938"/>
    <w:bookmarkEnd w:id="939"/>
    <w:bookmarkEnd w:id="940"/>
    <w:bookmarkEnd w:id="941"/>
    <w:bookmarkEnd w:id="942"/>
    <w:bookmarkEnd w:id="956"/>
    <w:p w14:paraId="3D88390E">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961" w:name="_Toc386638625"/>
      <w:bookmarkStart w:id="962" w:name="_Toc351203651"/>
      <w:r>
        <w:rPr>
          <w:rFonts w:ascii="宋体" w:hAnsi="宋体"/>
          <w:sz w:val="21"/>
          <w:szCs w:val="21"/>
        </w:rPr>
        <w:t>18.1 工程保险</w:t>
      </w:r>
    </w:p>
    <w:p w14:paraId="0E12982C">
      <w:pPr>
        <w:pageBreakBefore w:val="0"/>
        <w:kinsoku/>
        <w:wordWrap/>
        <w:overflowPunct/>
        <w:topLinePunct w:val="0"/>
        <w:bidi w:val="0"/>
        <w:adjustRightInd w:val="0"/>
        <w:snapToGrid/>
        <w:spacing w:line="320" w:lineRule="exact"/>
        <w:ind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14:paraId="3CEADE39">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18.3 其他保险</w:t>
      </w:r>
    </w:p>
    <w:p w14:paraId="6065D2CC">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14:paraId="449C4E95">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472BD71B">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18.7 通知义务</w:t>
      </w:r>
    </w:p>
    <w:p w14:paraId="67D9B28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4283723E">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14:paraId="1139000A">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1AA54B6">
      <w:pPr>
        <w:pageBreakBefore w:val="0"/>
        <w:kinsoku/>
        <w:wordWrap/>
        <w:overflowPunct/>
        <w:topLinePunct w:val="0"/>
        <w:bidi w:val="0"/>
        <w:adjustRightInd w:val="0"/>
        <w:snapToGrid/>
        <w:spacing w:line="320" w:lineRule="exact"/>
        <w:ind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14:paraId="7A2C697F">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14:paraId="35D4284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7652BB69">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14:paraId="15F23F9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14:paraId="798E98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0C2DD40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14:paraId="6EDEE42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776A9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E0EBCE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CCD3C5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08BFD1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14:paraId="2D1FEF0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92DA1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14:paraId="43B7A2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14:paraId="71A3E98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14:paraId="1B2A87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14:paraId="39756F6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14:paraId="2180FF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14:paraId="1564504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14:paraId="1D0A6BD6">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14:paraId="39BD13A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14:paraId="491414E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14:paraId="7987D6F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14:paraId="5A26136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21.4按《宁波市建设工程文明施工管理规定》(宁波市政府令第195号)、《宁海县人民政府办公室关于印发宁海县扬尘污染防治暂行管理办法的通知》(宁政办发〔2020〕32 号)文件要求执行。中标人应做好防止扬尘污染环境等相关工作，该费用已包括在合同价中。</w:t>
      </w:r>
    </w:p>
    <w:p w14:paraId="35CC9B2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14:paraId="5822F9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14:paraId="3D490D2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14:paraId="7675E2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14:paraId="308CF0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2B852415">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14:paraId="4BA1E9F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43"/>
    <w:bookmarkEnd w:id="944"/>
    <w:bookmarkEnd w:id="945"/>
    <w:bookmarkEnd w:id="946"/>
    <w:bookmarkEnd w:id="947"/>
    <w:bookmarkEnd w:id="948"/>
    <w:bookmarkEnd w:id="949"/>
    <w:bookmarkEnd w:id="950"/>
    <w:bookmarkEnd w:id="951"/>
    <w:bookmarkEnd w:id="952"/>
    <w:bookmarkEnd w:id="961"/>
    <w:bookmarkEnd w:id="962"/>
    <w:p w14:paraId="4C45CD0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14:paraId="5D398A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w:t>
      </w:r>
      <w:r>
        <w:rPr>
          <w:rFonts w:hint="eastAsia" w:ascii="宋体" w:hAnsi="宋体"/>
          <w:color w:val="000000"/>
          <w:sz w:val="21"/>
          <w:szCs w:val="21"/>
          <w:lang w:val="en-US" w:eastAsia="zh-CN"/>
        </w:rPr>
        <w:t>4</w:t>
      </w:r>
      <w:r>
        <w:rPr>
          <w:rFonts w:hint="eastAsia" w:ascii="宋体" w:hAnsi="宋体"/>
          <w:color w:val="000000"/>
          <w:sz w:val="21"/>
          <w:szCs w:val="21"/>
        </w:rPr>
        <w:t>本合同未尽事宜，由双方协商解决。</w:t>
      </w:r>
    </w:p>
    <w:p w14:paraId="5DEC61BC">
      <w:pPr>
        <w:spacing w:line="52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p>
    <w:p w14:paraId="45BFDF9D">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协议书附件：</w:t>
      </w:r>
    </w:p>
    <w:p w14:paraId="7DBB130D">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w:t>
      </w:r>
      <w:r>
        <w:rPr>
          <w:rFonts w:hint="eastAsia" w:ascii="宋体" w:hAnsi="宋体" w:eastAsia="宋体" w:cs="宋体"/>
          <w:color w:val="000000"/>
          <w:sz w:val="21"/>
          <w:szCs w:val="21"/>
          <w:highlight w:val="none"/>
        </w:rPr>
        <w:t>1：承包人承揽工程项目一览表</w:t>
      </w:r>
    </w:p>
    <w:p w14:paraId="065D57F1">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专用合同条款附件：</w:t>
      </w:r>
    </w:p>
    <w:p w14:paraId="6A144580">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表2</w:t>
      </w:r>
      <w:r>
        <w:rPr>
          <w:rFonts w:hint="eastAsia" w:ascii="宋体" w:hAnsi="宋体" w:eastAsia="宋体" w:cs="宋体"/>
          <w:color w:val="000000"/>
          <w:sz w:val="21"/>
          <w:szCs w:val="21"/>
          <w:highlight w:val="none"/>
        </w:rPr>
        <w:t>：工程质量保修书</w:t>
      </w:r>
    </w:p>
    <w:p w14:paraId="60739DD4">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cs="宋体"/>
          <w:color w:val="000000"/>
          <w:sz w:val="21"/>
          <w:szCs w:val="21"/>
          <w:highlight w:val="none"/>
          <w:lang w:val="en-US" w:eastAsia="zh-CN"/>
        </w:rPr>
        <w:t>表</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：承包人用于本工程施工的机械设备表</w:t>
      </w:r>
    </w:p>
    <w:p w14:paraId="37CA5C33">
      <w:pPr>
        <w:spacing w:line="48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表4</w:t>
      </w:r>
      <w:r>
        <w:rPr>
          <w:rFonts w:hint="eastAsia" w:ascii="宋体" w:hAnsi="宋体" w:eastAsia="宋体" w:cs="宋体"/>
          <w:color w:val="000000"/>
          <w:sz w:val="21"/>
          <w:szCs w:val="21"/>
          <w:highlight w:val="none"/>
        </w:rPr>
        <w:t>：暂</w:t>
      </w:r>
      <w:r>
        <w:rPr>
          <w:rFonts w:hint="eastAsia" w:ascii="宋体" w:hAnsi="宋体" w:eastAsia="宋体" w:cs="宋体"/>
          <w:color w:val="000000"/>
          <w:sz w:val="21"/>
          <w:szCs w:val="21"/>
          <w:highlight w:val="none"/>
          <w:lang w:val="en-US" w:eastAsia="zh-CN"/>
        </w:rPr>
        <w:t>列金表</w:t>
      </w:r>
    </w:p>
    <w:p w14:paraId="54E745B0">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表5</w:t>
      </w:r>
      <w:r>
        <w:rPr>
          <w:rFonts w:hint="eastAsia" w:ascii="宋体" w:hAnsi="宋体" w:eastAsia="宋体" w:cs="宋体"/>
          <w:color w:val="000000"/>
          <w:sz w:val="21"/>
          <w:szCs w:val="21"/>
          <w:highlight w:val="none"/>
        </w:rPr>
        <w:t>：工程廉政合同</w:t>
      </w:r>
    </w:p>
    <w:p w14:paraId="0EEF4BF4">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表6</w:t>
      </w:r>
      <w:r>
        <w:rPr>
          <w:rFonts w:hint="eastAsia" w:ascii="宋体" w:hAnsi="宋体" w:eastAsia="宋体" w:cs="宋体"/>
          <w:color w:val="000000"/>
          <w:sz w:val="21"/>
          <w:szCs w:val="21"/>
          <w:highlight w:val="none"/>
        </w:rPr>
        <w:t>：项目部关键岗位人员配备表</w:t>
      </w:r>
    </w:p>
    <w:p w14:paraId="27C755C3">
      <w:pPr>
        <w:spacing w:line="480" w:lineRule="exact"/>
        <w:jc w:val="left"/>
        <w:rPr>
          <w:rFonts w:hint="eastAsia" w:ascii="宋体" w:hAnsi="宋体" w:eastAsia="宋体" w:cs="宋体"/>
          <w:color w:val="000000"/>
          <w:sz w:val="21"/>
          <w:szCs w:val="21"/>
          <w:highlight w:val="none"/>
        </w:rPr>
        <w:sectPr>
          <w:footerReference r:id="rId5" w:type="default"/>
          <w:pgSz w:w="11905" w:h="16838"/>
          <w:pgMar w:top="1134" w:right="1134" w:bottom="1134" w:left="1134" w:header="850" w:footer="992" w:gutter="0"/>
          <w:pgNumType w:fmt="decimal"/>
          <w:cols w:space="0" w:num="1"/>
          <w:titlePg/>
          <w:rtlGutter w:val="0"/>
          <w:docGrid w:linePitch="312" w:charSpace="0"/>
        </w:sectPr>
      </w:pPr>
      <w:r>
        <w:rPr>
          <w:rFonts w:hint="eastAsia" w:ascii="宋体" w:hAnsi="宋体" w:eastAsia="宋体" w:cs="宋体"/>
          <w:color w:val="000000"/>
          <w:sz w:val="21"/>
          <w:szCs w:val="21"/>
          <w:highlight w:val="none"/>
        </w:rPr>
        <w:t>附</w:t>
      </w:r>
      <w:r>
        <w:rPr>
          <w:rFonts w:hint="eastAsia" w:ascii="宋体" w:hAnsi="宋体" w:cs="宋体"/>
          <w:color w:val="000000"/>
          <w:sz w:val="21"/>
          <w:szCs w:val="21"/>
          <w:highlight w:val="none"/>
          <w:lang w:val="en-US" w:eastAsia="zh-CN"/>
        </w:rPr>
        <w:t>表</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：已标价的工程量清单（中标后提供）</w:t>
      </w:r>
    </w:p>
    <w:p w14:paraId="7E4C3710">
      <w:pPr>
        <w:spacing w:before="156" w:beforeLines="50" w:after="156" w:afterLines="50" w:line="4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w:t>
      </w:r>
      <w:r>
        <w:rPr>
          <w:rFonts w:hint="eastAsia" w:ascii="宋体" w:hAnsi="宋体" w:eastAsia="宋体" w:cs="宋体"/>
          <w:color w:val="000000"/>
          <w:sz w:val="21"/>
          <w:szCs w:val="21"/>
          <w:highlight w:val="none"/>
        </w:rPr>
        <w:t>1：</w:t>
      </w:r>
    </w:p>
    <w:p w14:paraId="1AD3FE09">
      <w:pPr>
        <w:spacing w:before="156" w:beforeLines="50" w:after="156"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承包人承揽工程项目一览表</w:t>
      </w:r>
    </w:p>
    <w:tbl>
      <w:tblPr>
        <w:tblStyle w:val="60"/>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DD0B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050245E2">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7FBBED1F">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7F7D0DE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62268BD2">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201F0DB3">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4B8317D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5D06DB2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64934B2F">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58F19025">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2E2F21FC">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竣工日期</w:t>
            </w:r>
          </w:p>
        </w:tc>
      </w:tr>
      <w:tr w14:paraId="03B24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4A44B5DB">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15E6DA83">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7E2B0E9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6B87407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135DAB19">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60241F40">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79108F02">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552D663D">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2B4F8F0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2D1A016F">
            <w:pPr>
              <w:pStyle w:val="22"/>
              <w:keepNext/>
              <w:ind w:left="63" w:right="63"/>
              <w:rPr>
                <w:rFonts w:hint="eastAsia" w:ascii="宋体" w:hAnsi="宋体" w:eastAsia="宋体" w:cs="宋体"/>
                <w:color w:val="000000"/>
                <w:sz w:val="21"/>
                <w:szCs w:val="21"/>
                <w:highlight w:val="none"/>
                <w:lang w:val="en-US" w:eastAsia="zh-CN"/>
              </w:rPr>
            </w:pPr>
          </w:p>
        </w:tc>
      </w:tr>
      <w:tr w14:paraId="0315B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77A48DB1">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2180682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3F2D35C">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7BF756F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697A66E6">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14F7AB39">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2AF6709">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29095C0">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66014BE">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EF4D94B">
            <w:pPr>
              <w:pStyle w:val="22"/>
              <w:keepNext/>
              <w:ind w:left="63" w:right="63"/>
              <w:rPr>
                <w:rFonts w:hint="eastAsia" w:ascii="宋体" w:hAnsi="宋体" w:eastAsia="宋体" w:cs="宋体"/>
                <w:color w:val="000000"/>
                <w:sz w:val="21"/>
                <w:szCs w:val="21"/>
                <w:highlight w:val="none"/>
                <w:lang w:val="en-US" w:eastAsia="zh-CN"/>
              </w:rPr>
            </w:pPr>
          </w:p>
        </w:tc>
      </w:tr>
      <w:tr w14:paraId="5FA08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B38F437">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39AF03D2">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EFDFE8C">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2D89D3B3">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2C136296">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3E675AC5">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4BC1894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2B50A67">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023295E">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A831EF5">
            <w:pPr>
              <w:pStyle w:val="22"/>
              <w:keepNext/>
              <w:ind w:left="63" w:right="63"/>
              <w:rPr>
                <w:rFonts w:hint="eastAsia" w:ascii="宋体" w:hAnsi="宋体" w:eastAsia="宋体" w:cs="宋体"/>
                <w:color w:val="000000"/>
                <w:sz w:val="21"/>
                <w:szCs w:val="21"/>
                <w:highlight w:val="none"/>
                <w:lang w:val="en-US" w:eastAsia="zh-CN"/>
              </w:rPr>
            </w:pPr>
          </w:p>
        </w:tc>
      </w:tr>
      <w:tr w14:paraId="0DA5E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E0F7236">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B3E2EEA">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75D39D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C50D2E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E914902">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475CF188">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5B5B174">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8AB2AAD">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04526F6">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8E1A2D7">
            <w:pPr>
              <w:pStyle w:val="22"/>
              <w:keepNext/>
              <w:ind w:left="63" w:right="63"/>
              <w:rPr>
                <w:rFonts w:hint="eastAsia" w:ascii="宋体" w:hAnsi="宋体" w:eastAsia="宋体" w:cs="宋体"/>
                <w:color w:val="000000"/>
                <w:sz w:val="21"/>
                <w:szCs w:val="21"/>
                <w:highlight w:val="none"/>
                <w:lang w:val="en-US" w:eastAsia="zh-CN"/>
              </w:rPr>
            </w:pPr>
          </w:p>
        </w:tc>
      </w:tr>
      <w:tr w14:paraId="36300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B1CE33B">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7C476337">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FDEA57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368D6C0F">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1FCFDE0A">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279E6A3B">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05F275B">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9C73850">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03A8BE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4AFD20B">
            <w:pPr>
              <w:pStyle w:val="22"/>
              <w:keepNext/>
              <w:ind w:left="63" w:right="63"/>
              <w:rPr>
                <w:rFonts w:hint="eastAsia" w:ascii="宋体" w:hAnsi="宋体" w:eastAsia="宋体" w:cs="宋体"/>
                <w:color w:val="000000"/>
                <w:sz w:val="21"/>
                <w:szCs w:val="21"/>
                <w:highlight w:val="none"/>
                <w:lang w:val="en-US" w:eastAsia="zh-CN"/>
              </w:rPr>
            </w:pPr>
          </w:p>
        </w:tc>
      </w:tr>
      <w:tr w14:paraId="2CE46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F94FFB8">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27DB21C0">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EF6D12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47722F7">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58EC1E0">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1BA4FFF">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B3A3E8A">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C0B369A">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869AA8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8B447D7">
            <w:pPr>
              <w:pStyle w:val="22"/>
              <w:keepNext/>
              <w:ind w:left="63" w:right="63"/>
              <w:rPr>
                <w:rFonts w:hint="eastAsia" w:ascii="宋体" w:hAnsi="宋体" w:eastAsia="宋体" w:cs="宋体"/>
                <w:color w:val="000000"/>
                <w:sz w:val="21"/>
                <w:szCs w:val="21"/>
                <w:highlight w:val="none"/>
                <w:lang w:val="en-US" w:eastAsia="zh-CN"/>
              </w:rPr>
            </w:pPr>
          </w:p>
        </w:tc>
      </w:tr>
      <w:tr w14:paraId="3D9CD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ABDCA57">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3DE98DD5">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186C58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43BCAC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76631C28">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4735DD49">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17C609C7">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2080755">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A201C0C">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1BB5961B">
            <w:pPr>
              <w:pStyle w:val="22"/>
              <w:keepNext/>
              <w:ind w:left="63" w:right="63"/>
              <w:rPr>
                <w:rFonts w:hint="eastAsia" w:ascii="宋体" w:hAnsi="宋体" w:eastAsia="宋体" w:cs="宋体"/>
                <w:color w:val="000000"/>
                <w:sz w:val="21"/>
                <w:szCs w:val="21"/>
                <w:highlight w:val="none"/>
                <w:lang w:val="en-US" w:eastAsia="zh-CN"/>
              </w:rPr>
            </w:pPr>
          </w:p>
        </w:tc>
      </w:tr>
      <w:tr w14:paraId="7F9F1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11D891AF">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6185F23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793F45B">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49E33244">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C756C77">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568CBFDF">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527FEBE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2CA97E5">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D2D16C0">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3E2A0797">
            <w:pPr>
              <w:pStyle w:val="22"/>
              <w:keepNext/>
              <w:ind w:left="63" w:right="63"/>
              <w:rPr>
                <w:rFonts w:hint="eastAsia" w:ascii="宋体" w:hAnsi="宋体" w:eastAsia="宋体" w:cs="宋体"/>
                <w:color w:val="000000"/>
                <w:sz w:val="21"/>
                <w:szCs w:val="21"/>
                <w:highlight w:val="none"/>
                <w:lang w:val="en-US" w:eastAsia="zh-CN"/>
              </w:rPr>
            </w:pPr>
          </w:p>
        </w:tc>
      </w:tr>
      <w:tr w14:paraId="1FC77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545E48D8">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484305A3">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507108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4E35E74">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DCCB425">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4242C5D">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261865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35D19BE">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1E3238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242DD0E">
            <w:pPr>
              <w:pStyle w:val="22"/>
              <w:keepNext/>
              <w:ind w:left="63" w:right="63"/>
              <w:rPr>
                <w:rFonts w:hint="eastAsia" w:ascii="宋体" w:hAnsi="宋体" w:eastAsia="宋体" w:cs="宋体"/>
                <w:color w:val="000000"/>
                <w:sz w:val="21"/>
                <w:szCs w:val="21"/>
                <w:highlight w:val="none"/>
                <w:lang w:val="en-US" w:eastAsia="zh-CN"/>
              </w:rPr>
            </w:pPr>
          </w:p>
        </w:tc>
      </w:tr>
      <w:tr w14:paraId="63DE8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F77ED95">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09CDC956">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0F4B3DB9">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508620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03F5404">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24F25FBE">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2C057D1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C984F48">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A2D1C80">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2185EC85">
            <w:pPr>
              <w:pStyle w:val="22"/>
              <w:keepNext/>
              <w:ind w:left="63" w:right="63"/>
              <w:rPr>
                <w:rFonts w:hint="eastAsia" w:ascii="宋体" w:hAnsi="宋体" w:eastAsia="宋体" w:cs="宋体"/>
                <w:color w:val="000000"/>
                <w:sz w:val="21"/>
                <w:szCs w:val="21"/>
                <w:highlight w:val="none"/>
                <w:lang w:val="en-US" w:eastAsia="zh-CN"/>
              </w:rPr>
            </w:pPr>
          </w:p>
        </w:tc>
      </w:tr>
    </w:tbl>
    <w:p w14:paraId="0CC4E5D0">
      <w:pPr>
        <w:pStyle w:val="71"/>
        <w:rPr>
          <w:rFonts w:hint="eastAsia"/>
        </w:rPr>
        <w:sectPr>
          <w:pgSz w:w="16838" w:h="11905" w:orient="landscape"/>
          <w:pgMar w:top="1134" w:right="1134" w:bottom="1134" w:left="1134" w:header="850" w:footer="992" w:gutter="0"/>
          <w:pgNumType w:fmt="decimal"/>
          <w:cols w:space="0" w:num="1"/>
          <w:titlePg/>
          <w:rtlGutter w:val="0"/>
          <w:docGrid w:linePitch="312" w:charSpace="0"/>
        </w:sectPr>
      </w:pPr>
    </w:p>
    <w:p w14:paraId="6300FD75">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63" w:name="_Toc296891055"/>
      <w:bookmarkStart w:id="964" w:name="_Toc296944566"/>
      <w:bookmarkStart w:id="965" w:name="_Toc296503227"/>
      <w:bookmarkStart w:id="966" w:name="_Toc267261698"/>
      <w:bookmarkStart w:id="967" w:name="_Toc296891267"/>
      <w:bookmarkStart w:id="968" w:name="_Toc296346728"/>
      <w:bookmarkStart w:id="969" w:name="_Toc296347226"/>
      <w:r>
        <w:rPr>
          <w:rFonts w:hint="eastAsia" w:ascii="宋体" w:hAnsi="宋体" w:eastAsia="宋体" w:cs="宋体"/>
          <w:color w:val="000000"/>
          <w:sz w:val="21"/>
          <w:szCs w:val="21"/>
          <w:highlight w:val="none"/>
          <w:lang w:val="en-US" w:eastAsia="zh-CN"/>
        </w:rPr>
        <w:t>表2</w:t>
      </w:r>
      <w:r>
        <w:rPr>
          <w:rFonts w:hint="eastAsia" w:ascii="宋体" w:hAnsi="宋体" w:eastAsia="宋体" w:cs="宋体"/>
          <w:color w:val="000000"/>
          <w:sz w:val="21"/>
          <w:szCs w:val="21"/>
          <w:highlight w:val="none"/>
        </w:rPr>
        <w:t>：</w:t>
      </w:r>
    </w:p>
    <w:p w14:paraId="1C095A46">
      <w:pPr>
        <w:spacing w:line="440" w:lineRule="exact"/>
        <w:rPr>
          <w:rFonts w:hint="eastAsia" w:ascii="宋体" w:hAnsi="宋体" w:eastAsia="宋体" w:cs="宋体"/>
          <w:color w:val="000000"/>
          <w:sz w:val="21"/>
          <w:szCs w:val="21"/>
          <w:highlight w:val="none"/>
        </w:rPr>
      </w:pPr>
    </w:p>
    <w:p w14:paraId="02F895E6">
      <w:pPr>
        <w:spacing w:line="480" w:lineRule="auto"/>
        <w:ind w:firstLine="422" w:firstLineChars="200"/>
        <w:jc w:val="center"/>
        <w:outlineLvl w:val="1"/>
        <w:rPr>
          <w:rFonts w:hint="eastAsia" w:ascii="宋体" w:hAnsi="宋体" w:eastAsia="宋体" w:cs="宋体"/>
          <w:b/>
          <w:color w:val="000000"/>
          <w:sz w:val="21"/>
          <w:szCs w:val="21"/>
          <w:highlight w:val="none"/>
        </w:rPr>
      </w:pPr>
      <w:bookmarkStart w:id="970" w:name="_Toc411083385"/>
      <w:r>
        <w:rPr>
          <w:rFonts w:hint="eastAsia" w:ascii="宋体" w:hAnsi="宋体" w:eastAsia="宋体" w:cs="宋体"/>
          <w:b/>
          <w:color w:val="000000"/>
          <w:sz w:val="21"/>
          <w:szCs w:val="21"/>
          <w:highlight w:val="none"/>
        </w:rPr>
        <w:t>工程质量保修书</w:t>
      </w:r>
      <w:bookmarkEnd w:id="970"/>
    </w:p>
    <w:p w14:paraId="5FA8752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p>
    <w:p w14:paraId="46C5FAD3">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承包商：</w:t>
      </w:r>
      <w:r>
        <w:rPr>
          <w:rFonts w:hint="eastAsia" w:ascii="宋体" w:hAnsi="宋体" w:eastAsia="宋体" w:cs="宋体"/>
          <w:color w:val="000000"/>
          <w:sz w:val="21"/>
          <w:szCs w:val="21"/>
          <w:highlight w:val="none"/>
          <w:u w:val="single"/>
        </w:rPr>
        <w:t xml:space="preserve">                                               </w:t>
      </w:r>
    </w:p>
    <w:p w14:paraId="1C5D367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发包人、承包商根据《中华人民共和国建筑法》、《建设工程质量管理条例》和《房屋建筑工程质量保修办法》，经协商一致，对</w:t>
      </w:r>
      <w:r>
        <w:rPr>
          <w:rFonts w:hint="eastAsia" w:ascii="宋体" w:hAnsi="宋体" w:cs="宋体"/>
          <w:color w:val="000000"/>
          <w:sz w:val="21"/>
          <w:szCs w:val="21"/>
          <w:highlight w:val="none"/>
          <w:u w:val="single"/>
          <w:lang w:eastAsia="zh-CN"/>
        </w:rPr>
        <w:t>宁海县茶院镇中心学校卫生间、风雨操场及教学楼维修工程</w:t>
      </w:r>
      <w:r>
        <w:rPr>
          <w:rFonts w:hint="eastAsia" w:ascii="宋体" w:hAnsi="宋体" w:eastAsia="宋体" w:cs="宋体"/>
          <w:color w:val="000000"/>
          <w:sz w:val="21"/>
          <w:szCs w:val="21"/>
          <w:highlight w:val="none"/>
        </w:rPr>
        <w:t>（工程名称）签订保修书。</w:t>
      </w:r>
    </w:p>
    <w:p w14:paraId="22547064">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一、工程保修范围和内容</w:t>
      </w:r>
    </w:p>
    <w:p w14:paraId="658B52BB">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承包商在保修期内，按照有关法律、法规、规章的管理规定和双方约定，承担本工程保修责任。</w:t>
      </w:r>
    </w:p>
    <w:p w14:paraId="61FB7625">
      <w:pPr>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具体保修内容双方约定如下：</w:t>
      </w:r>
      <w:r>
        <w:rPr>
          <w:rFonts w:hint="eastAsia" w:ascii="宋体" w:hAnsi="宋体" w:eastAsia="宋体" w:cs="宋体"/>
          <w:color w:val="000000"/>
          <w:sz w:val="21"/>
          <w:szCs w:val="21"/>
          <w:highlight w:val="none"/>
          <w:u w:val="single"/>
        </w:rPr>
        <w:t xml:space="preserve">   施工合同约定的工程均为保修项目    </w:t>
      </w:r>
    </w:p>
    <w:p w14:paraId="0516EECA">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二、保修期</w:t>
      </w:r>
    </w:p>
    <w:p w14:paraId="272616CA">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双方根据《建设工程质量管理条例》及有关规定，约定本工程的保修期如下：</w:t>
      </w:r>
    </w:p>
    <w:p w14:paraId="71F14A5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1、地基基础工程和主体结构工程为设计文件规定的该工程合理使用年限；</w:t>
      </w:r>
    </w:p>
    <w:p w14:paraId="5A5D615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2、屋面防水工程、有防水要求的卫生间、房间和外墙面的防渗漏为</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年；</w:t>
      </w:r>
    </w:p>
    <w:p w14:paraId="2A4933B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3、节能工程、太阳能系统工程，为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年；</w:t>
      </w:r>
    </w:p>
    <w:p w14:paraId="6C5EAE2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4、装修工程、附属工程、电气管线、给排水管道、设备安装工程为</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年；</w:t>
      </w:r>
    </w:p>
    <w:p w14:paraId="20EFFCC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个采暖期、供冷期；</w:t>
      </w:r>
    </w:p>
    <w:p w14:paraId="6130CF8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年；</w:t>
      </w:r>
    </w:p>
    <w:p w14:paraId="15D38339">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r>
        <w:rPr>
          <w:rFonts w:hint="eastAsia" w:ascii="宋体" w:hAnsi="宋体" w:eastAsia="宋体" w:cs="宋体"/>
          <w:color w:val="000000"/>
          <w:sz w:val="21"/>
          <w:szCs w:val="21"/>
          <w:highlight w:val="none"/>
          <w:u w:val="single"/>
        </w:rPr>
        <w:t>除上述约定外，本工程其余部分保修期为</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年</w:t>
      </w:r>
      <w:r>
        <w:rPr>
          <w:rFonts w:hint="eastAsia" w:ascii="宋体" w:hAnsi="宋体" w:eastAsia="宋体" w:cs="宋体"/>
          <w:color w:val="000000"/>
          <w:sz w:val="21"/>
          <w:szCs w:val="21"/>
          <w:highlight w:val="none"/>
        </w:rPr>
        <w:t>。</w:t>
      </w:r>
    </w:p>
    <w:p w14:paraId="72CBCEA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三、缺陷责任期</w:t>
      </w:r>
    </w:p>
    <w:p w14:paraId="4B9D6F3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w:t>
      </w:r>
    </w:p>
    <w:p w14:paraId="5BC66219">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四、保修责任</w:t>
      </w:r>
    </w:p>
    <w:p w14:paraId="330A1AB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1、属于责任范围、内容的项目，承包商应当在接到保修通知之日起7天内派人保修。承包商不在约定期限内派人保修的，发包人可以委托他人修理。</w:t>
      </w:r>
    </w:p>
    <w:p w14:paraId="13603F6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2、发生紧急抢修事故的，承包商在接到事故通知后，应当立即到达事故现场抢修。</w:t>
      </w:r>
    </w:p>
    <w:p w14:paraId="6752EEB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7C3F7E5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4、质量保修完成后，由发包人组织验收。</w:t>
      </w:r>
    </w:p>
    <w:p w14:paraId="0272D2AC">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五、保修费用</w:t>
      </w:r>
    </w:p>
    <w:p w14:paraId="348F24B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保修费用由造成质量缺陷的责任方承担。</w:t>
      </w:r>
    </w:p>
    <w:p w14:paraId="37CE48D4">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六、其他</w:t>
      </w:r>
    </w:p>
    <w:p w14:paraId="25D630F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双方约定的其他工程保修责任事项：</w:t>
      </w:r>
    </w:p>
    <w:p w14:paraId="448FDEEC">
      <w:pPr>
        <w:spacing w:line="360" w:lineRule="auto"/>
        <w:ind w:firstLine="42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0B0CEEC0">
      <w:pPr>
        <w:spacing w:line="360" w:lineRule="auto"/>
        <w:ind w:firstLine="522" w:firstLineChars="24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本工程保修书，由施工合同发包人、承包商双方在竣工验收前共同签署，作为施工合同附件，其有效期限至保修期满。</w:t>
      </w:r>
    </w:p>
    <w:p w14:paraId="38BD49FD">
      <w:pPr>
        <w:spacing w:line="360" w:lineRule="auto"/>
        <w:rPr>
          <w:rFonts w:hint="eastAsia" w:ascii="宋体" w:hAnsi="宋体" w:eastAsia="宋体" w:cs="宋体"/>
          <w:color w:val="000000"/>
          <w:sz w:val="21"/>
          <w:szCs w:val="21"/>
          <w:highlight w:val="none"/>
        </w:rPr>
      </w:pPr>
    </w:p>
    <w:p w14:paraId="3535ACF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    承包商：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w:t>
      </w:r>
    </w:p>
    <w:p w14:paraId="3E5F794C">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法定地址：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法定地址：</w:t>
      </w:r>
      <w:r>
        <w:rPr>
          <w:rFonts w:hint="eastAsia" w:ascii="宋体" w:hAnsi="宋体" w:eastAsia="宋体" w:cs="宋体"/>
          <w:color w:val="000000"/>
          <w:sz w:val="21"/>
          <w:szCs w:val="21"/>
          <w:highlight w:val="none"/>
          <w:u w:val="single"/>
        </w:rPr>
        <w:t xml:space="preserve">                      </w:t>
      </w:r>
    </w:p>
    <w:p w14:paraId="50559EE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                           法定代表人或其</w:t>
      </w:r>
    </w:p>
    <w:p w14:paraId="4D2FD1C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     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4638A887">
      <w:pPr>
        <w:spacing w:line="440" w:lineRule="exact"/>
        <w:rPr>
          <w:rFonts w:hint="eastAsia" w:ascii="宋体" w:hAnsi="宋体" w:eastAsia="宋体" w:cs="宋体"/>
          <w:color w:val="000000"/>
          <w:sz w:val="21"/>
          <w:szCs w:val="21"/>
          <w:highlight w:val="none"/>
        </w:rPr>
        <w:sectPr>
          <w:pgSz w:w="11905" w:h="16838"/>
          <w:pgMar w:top="1134" w:right="1134" w:bottom="1134" w:left="1134" w:header="850" w:footer="992" w:gutter="0"/>
          <w:cols w:space="0" w:num="1"/>
          <w:titlePg/>
          <w:rtlGutter w:val="0"/>
          <w:docGrid w:linePitch="312" w:charSpace="0"/>
        </w:sectPr>
      </w:pPr>
    </w:p>
    <w:p w14:paraId="6E284F5C">
      <w:pPr>
        <w:pStyle w:val="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附表3</w:t>
      </w:r>
    </w:p>
    <w:bookmarkEnd w:id="963"/>
    <w:bookmarkEnd w:id="964"/>
    <w:bookmarkEnd w:id="965"/>
    <w:bookmarkEnd w:id="966"/>
    <w:bookmarkEnd w:id="967"/>
    <w:bookmarkEnd w:id="968"/>
    <w:bookmarkEnd w:id="969"/>
    <w:p w14:paraId="0E6A67C0">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1233"/>
        <w:gridCol w:w="675"/>
        <w:gridCol w:w="880"/>
        <w:gridCol w:w="1020"/>
        <w:gridCol w:w="1480"/>
        <w:gridCol w:w="1020"/>
        <w:gridCol w:w="921"/>
      </w:tblGrid>
      <w:tr w14:paraId="0F0CC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noWrap w:val="0"/>
            <w:vAlign w:val="center"/>
          </w:tcPr>
          <w:p w14:paraId="6BD7F71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1418" w:type="dxa"/>
            <w:tcBorders>
              <w:top w:val="single" w:color="auto" w:sz="12" w:space="0"/>
              <w:left w:val="single" w:color="auto" w:sz="6" w:space="0"/>
              <w:bottom w:val="double" w:color="auto" w:sz="6" w:space="0"/>
              <w:right w:val="single" w:color="auto" w:sz="6" w:space="0"/>
            </w:tcBorders>
            <w:noWrap w:val="0"/>
            <w:vAlign w:val="center"/>
          </w:tcPr>
          <w:p w14:paraId="64150768">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机械或设备名称</w:t>
            </w:r>
          </w:p>
        </w:tc>
        <w:tc>
          <w:tcPr>
            <w:tcW w:w="1233" w:type="dxa"/>
            <w:tcBorders>
              <w:top w:val="single" w:color="auto" w:sz="12" w:space="0"/>
              <w:left w:val="single" w:color="auto" w:sz="6" w:space="0"/>
              <w:bottom w:val="double" w:color="auto" w:sz="6" w:space="0"/>
              <w:right w:val="single" w:color="auto" w:sz="6" w:space="0"/>
            </w:tcBorders>
            <w:noWrap w:val="0"/>
            <w:vAlign w:val="center"/>
          </w:tcPr>
          <w:p w14:paraId="22C85C9C">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规格型号</w:t>
            </w:r>
          </w:p>
        </w:tc>
        <w:tc>
          <w:tcPr>
            <w:tcW w:w="675" w:type="dxa"/>
            <w:tcBorders>
              <w:top w:val="single" w:color="auto" w:sz="12" w:space="0"/>
              <w:left w:val="single" w:color="auto" w:sz="6" w:space="0"/>
              <w:bottom w:val="double" w:color="auto" w:sz="6" w:space="0"/>
              <w:right w:val="single" w:color="auto" w:sz="6" w:space="0"/>
            </w:tcBorders>
            <w:noWrap w:val="0"/>
            <w:vAlign w:val="center"/>
          </w:tcPr>
          <w:p w14:paraId="0CCB952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6E97405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3371258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2B84B99B">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6D99E76B">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5DED5625">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p>
        </w:tc>
      </w:tr>
      <w:tr w14:paraId="32E0C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noWrap w:val="0"/>
            <w:vAlign w:val="center"/>
          </w:tcPr>
          <w:p w14:paraId="25867B94">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14:paraId="79ED3C0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double" w:color="auto" w:sz="6" w:space="0"/>
              <w:left w:val="single" w:color="auto" w:sz="6" w:space="0"/>
              <w:bottom w:val="single" w:color="auto" w:sz="6" w:space="0"/>
              <w:right w:val="single" w:color="auto" w:sz="6" w:space="0"/>
            </w:tcBorders>
            <w:noWrap w:val="0"/>
            <w:vAlign w:val="center"/>
          </w:tcPr>
          <w:p w14:paraId="477B66DD">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double" w:color="auto" w:sz="6" w:space="0"/>
              <w:left w:val="single" w:color="auto" w:sz="6" w:space="0"/>
              <w:bottom w:val="single" w:color="auto" w:sz="6" w:space="0"/>
              <w:right w:val="single" w:color="auto" w:sz="6" w:space="0"/>
            </w:tcBorders>
            <w:noWrap w:val="0"/>
            <w:vAlign w:val="center"/>
          </w:tcPr>
          <w:p w14:paraId="58D64BBD">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265EE92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57F2A5F0">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7F618BA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63F5D0C2">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604CC71F">
            <w:pPr>
              <w:pStyle w:val="22"/>
              <w:keepNext/>
              <w:ind w:left="63" w:right="63"/>
              <w:rPr>
                <w:rFonts w:hint="eastAsia" w:ascii="宋体" w:hAnsi="宋体" w:eastAsia="宋体" w:cs="宋体"/>
                <w:color w:val="000000"/>
                <w:sz w:val="21"/>
                <w:szCs w:val="21"/>
                <w:highlight w:val="none"/>
                <w:lang w:val="en-US" w:eastAsia="zh-CN"/>
              </w:rPr>
            </w:pPr>
          </w:p>
        </w:tc>
      </w:tr>
      <w:tr w14:paraId="42ECC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4937A8B4">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nil"/>
              <w:left w:val="single" w:color="auto" w:sz="6" w:space="0"/>
              <w:bottom w:val="single" w:color="auto" w:sz="6" w:space="0"/>
              <w:right w:val="single" w:color="auto" w:sz="6" w:space="0"/>
            </w:tcBorders>
            <w:noWrap w:val="0"/>
            <w:vAlign w:val="center"/>
          </w:tcPr>
          <w:p w14:paraId="516CFF8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nil"/>
              <w:left w:val="single" w:color="auto" w:sz="6" w:space="0"/>
              <w:bottom w:val="single" w:color="auto" w:sz="6" w:space="0"/>
              <w:right w:val="single" w:color="auto" w:sz="6" w:space="0"/>
            </w:tcBorders>
            <w:noWrap w:val="0"/>
            <w:vAlign w:val="center"/>
          </w:tcPr>
          <w:p w14:paraId="30339B71">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nil"/>
              <w:left w:val="single" w:color="auto" w:sz="6" w:space="0"/>
              <w:bottom w:val="single" w:color="auto" w:sz="6" w:space="0"/>
              <w:right w:val="single" w:color="auto" w:sz="6" w:space="0"/>
            </w:tcBorders>
            <w:noWrap w:val="0"/>
            <w:vAlign w:val="center"/>
          </w:tcPr>
          <w:p w14:paraId="56BFEC4B">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nil"/>
              <w:left w:val="single" w:color="auto" w:sz="6" w:space="0"/>
              <w:bottom w:val="single" w:color="auto" w:sz="6" w:space="0"/>
              <w:right w:val="single" w:color="auto" w:sz="6" w:space="0"/>
            </w:tcBorders>
            <w:noWrap w:val="0"/>
            <w:vAlign w:val="center"/>
          </w:tcPr>
          <w:p w14:paraId="6BF21A5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4464B58E">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nil"/>
              <w:left w:val="single" w:color="auto" w:sz="6" w:space="0"/>
              <w:bottom w:val="single" w:color="auto" w:sz="6" w:space="0"/>
              <w:right w:val="single" w:color="auto" w:sz="6" w:space="0"/>
            </w:tcBorders>
            <w:noWrap w:val="0"/>
            <w:vAlign w:val="center"/>
          </w:tcPr>
          <w:p w14:paraId="19A5E32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3E9CF0A3">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nil"/>
              <w:left w:val="single" w:color="auto" w:sz="6" w:space="0"/>
              <w:bottom w:val="single" w:color="auto" w:sz="6" w:space="0"/>
              <w:right w:val="single" w:color="auto" w:sz="12" w:space="0"/>
            </w:tcBorders>
            <w:noWrap w:val="0"/>
            <w:vAlign w:val="center"/>
          </w:tcPr>
          <w:p w14:paraId="08C71F97">
            <w:pPr>
              <w:pStyle w:val="22"/>
              <w:keepNext/>
              <w:ind w:left="63" w:right="63"/>
              <w:rPr>
                <w:rFonts w:hint="eastAsia" w:ascii="宋体" w:hAnsi="宋体" w:eastAsia="宋体" w:cs="宋体"/>
                <w:color w:val="000000"/>
                <w:sz w:val="21"/>
                <w:szCs w:val="21"/>
                <w:highlight w:val="none"/>
                <w:lang w:val="en-US" w:eastAsia="zh-CN"/>
              </w:rPr>
            </w:pPr>
          </w:p>
        </w:tc>
      </w:tr>
      <w:tr w14:paraId="67FFA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986B05D">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D8C69A4">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57F20D21">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2AF7B5F">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194245F">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36C1990">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5F72DB2">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6C9660">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7E7425D">
            <w:pPr>
              <w:pStyle w:val="22"/>
              <w:keepNext/>
              <w:ind w:left="63" w:right="63"/>
              <w:rPr>
                <w:rFonts w:hint="eastAsia" w:ascii="宋体" w:hAnsi="宋体" w:eastAsia="宋体" w:cs="宋体"/>
                <w:color w:val="000000"/>
                <w:sz w:val="21"/>
                <w:szCs w:val="21"/>
                <w:highlight w:val="none"/>
                <w:lang w:val="en-US" w:eastAsia="zh-CN"/>
              </w:rPr>
            </w:pPr>
          </w:p>
        </w:tc>
      </w:tr>
      <w:tr w14:paraId="50DAB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09ECFA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9399C56">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154E55AA">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71E16B7">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30564D5">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03E1974">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5E39E8D">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BB31C71">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A3E6FCA">
            <w:pPr>
              <w:pStyle w:val="22"/>
              <w:keepNext/>
              <w:ind w:left="63" w:right="63"/>
              <w:rPr>
                <w:rFonts w:hint="eastAsia" w:ascii="宋体" w:hAnsi="宋体" w:eastAsia="宋体" w:cs="宋体"/>
                <w:color w:val="000000"/>
                <w:sz w:val="21"/>
                <w:szCs w:val="21"/>
                <w:highlight w:val="none"/>
                <w:lang w:val="en-US" w:eastAsia="zh-CN"/>
              </w:rPr>
            </w:pPr>
          </w:p>
        </w:tc>
      </w:tr>
      <w:tr w14:paraId="73266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93EF879">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EB24C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2BB4BF56">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335AA707">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7221BCA">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2A170C4">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0532FCC">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DF6097A">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BEEE4B5">
            <w:pPr>
              <w:pStyle w:val="22"/>
              <w:keepNext/>
              <w:ind w:left="63" w:right="63"/>
              <w:rPr>
                <w:rFonts w:hint="eastAsia" w:ascii="宋体" w:hAnsi="宋体" w:eastAsia="宋体" w:cs="宋体"/>
                <w:color w:val="000000"/>
                <w:sz w:val="21"/>
                <w:szCs w:val="21"/>
                <w:highlight w:val="none"/>
                <w:lang w:val="en-US" w:eastAsia="zh-CN"/>
              </w:rPr>
            </w:pPr>
          </w:p>
        </w:tc>
      </w:tr>
      <w:tr w14:paraId="35111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A167B96">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176A8A">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FEAF466">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19253CA2">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2CA27B5">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710CAF2">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7BB584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7D8861B">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DB7A7EB">
            <w:pPr>
              <w:pStyle w:val="22"/>
              <w:keepNext/>
              <w:ind w:left="63" w:right="63"/>
              <w:rPr>
                <w:rFonts w:hint="eastAsia" w:ascii="宋体" w:hAnsi="宋体" w:eastAsia="宋体" w:cs="宋体"/>
                <w:color w:val="000000"/>
                <w:sz w:val="21"/>
                <w:szCs w:val="21"/>
                <w:highlight w:val="none"/>
                <w:lang w:val="en-US" w:eastAsia="zh-CN"/>
              </w:rPr>
            </w:pPr>
          </w:p>
        </w:tc>
      </w:tr>
      <w:tr w14:paraId="42957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493B15C">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2021C86">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CEDD27A">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0F10BCF2">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48338B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B8DAEB2">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D01B94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8106E72">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6D1C761">
            <w:pPr>
              <w:pStyle w:val="22"/>
              <w:keepNext/>
              <w:ind w:left="63" w:right="63"/>
              <w:rPr>
                <w:rFonts w:hint="eastAsia" w:ascii="宋体" w:hAnsi="宋体" w:eastAsia="宋体" w:cs="宋体"/>
                <w:color w:val="000000"/>
                <w:sz w:val="21"/>
                <w:szCs w:val="21"/>
                <w:highlight w:val="none"/>
                <w:lang w:val="en-US" w:eastAsia="zh-CN"/>
              </w:rPr>
            </w:pPr>
          </w:p>
        </w:tc>
      </w:tr>
      <w:tr w14:paraId="2F9FB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52C38A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2724079">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312FBFD">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700EC3E8">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8248270">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F8A673">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651DD5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834F3F">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FB74C62">
            <w:pPr>
              <w:pStyle w:val="22"/>
              <w:keepNext/>
              <w:ind w:left="63" w:right="63"/>
              <w:rPr>
                <w:rFonts w:hint="eastAsia" w:ascii="宋体" w:hAnsi="宋体" w:eastAsia="宋体" w:cs="宋体"/>
                <w:color w:val="000000"/>
                <w:sz w:val="21"/>
                <w:szCs w:val="21"/>
                <w:highlight w:val="none"/>
                <w:lang w:val="en-US" w:eastAsia="zh-CN"/>
              </w:rPr>
            </w:pPr>
          </w:p>
        </w:tc>
      </w:tr>
      <w:tr w14:paraId="2B840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5F08BBE">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CEBF559">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E5D208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2A450B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9D29892">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1936B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0178B6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D3626CD">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1F52B4">
            <w:pPr>
              <w:rPr>
                <w:rFonts w:hint="eastAsia" w:ascii="宋体" w:hAnsi="宋体" w:eastAsia="宋体" w:cs="宋体"/>
                <w:color w:val="000000"/>
                <w:sz w:val="21"/>
                <w:szCs w:val="21"/>
                <w:highlight w:val="none"/>
              </w:rPr>
            </w:pPr>
          </w:p>
        </w:tc>
      </w:tr>
      <w:tr w14:paraId="345AD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CAE7A8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CAD951">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006FB37B">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20873C58">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5DF5C7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AB3388">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FD7630">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6F1907">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ACFE71">
            <w:pPr>
              <w:pStyle w:val="22"/>
              <w:keepNext/>
              <w:ind w:left="63" w:right="63"/>
              <w:rPr>
                <w:rFonts w:hint="eastAsia" w:ascii="宋体" w:hAnsi="宋体" w:eastAsia="宋体" w:cs="宋体"/>
                <w:color w:val="000000"/>
                <w:sz w:val="21"/>
                <w:szCs w:val="21"/>
                <w:highlight w:val="none"/>
                <w:lang w:val="en-US" w:eastAsia="zh-CN"/>
              </w:rPr>
            </w:pPr>
          </w:p>
        </w:tc>
      </w:tr>
      <w:tr w14:paraId="48DFA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61F6D99">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1E8D35">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520721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8F86736">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4B4F74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F70818C">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FB175A5">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53F0615">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B469244">
            <w:pPr>
              <w:rPr>
                <w:rFonts w:hint="eastAsia" w:ascii="宋体" w:hAnsi="宋体" w:eastAsia="宋体" w:cs="宋体"/>
                <w:color w:val="000000"/>
                <w:sz w:val="21"/>
                <w:szCs w:val="21"/>
                <w:highlight w:val="none"/>
              </w:rPr>
            </w:pPr>
          </w:p>
        </w:tc>
      </w:tr>
      <w:tr w14:paraId="1F8C7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660EB62">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E2FF10">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157FA8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830D604">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14B21F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E3A58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C43DAE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01F9FBF">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334920">
            <w:pPr>
              <w:rPr>
                <w:rFonts w:hint="eastAsia" w:ascii="宋体" w:hAnsi="宋体" w:eastAsia="宋体" w:cs="宋体"/>
                <w:color w:val="000000"/>
                <w:sz w:val="21"/>
                <w:szCs w:val="21"/>
                <w:highlight w:val="none"/>
              </w:rPr>
            </w:pPr>
          </w:p>
        </w:tc>
      </w:tr>
      <w:tr w14:paraId="2EBA2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9AC990E">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3BA909">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E926F0C">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2488E75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70380A">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A353E5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266054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EFCAC8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30FA4C0">
            <w:pPr>
              <w:rPr>
                <w:rFonts w:hint="eastAsia" w:ascii="宋体" w:hAnsi="宋体" w:eastAsia="宋体" w:cs="宋体"/>
                <w:color w:val="000000"/>
                <w:sz w:val="21"/>
                <w:szCs w:val="21"/>
                <w:highlight w:val="none"/>
              </w:rPr>
            </w:pPr>
          </w:p>
        </w:tc>
      </w:tr>
      <w:tr w14:paraId="1888F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ABFDAB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44F0BFB">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6ED4627">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042B9D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BAFB0C2">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953097">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D4903E1">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D252AD9">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0176ED1">
            <w:pPr>
              <w:rPr>
                <w:rFonts w:hint="eastAsia" w:ascii="宋体" w:hAnsi="宋体" w:eastAsia="宋体" w:cs="宋体"/>
                <w:color w:val="000000"/>
                <w:sz w:val="21"/>
                <w:szCs w:val="21"/>
                <w:highlight w:val="none"/>
              </w:rPr>
            </w:pPr>
          </w:p>
        </w:tc>
      </w:tr>
      <w:tr w14:paraId="2444B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DE8118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0F337E">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391C4A5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5DD65AAA">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7ADA7B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DE625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3D9D09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C45FF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B54A219">
            <w:pPr>
              <w:rPr>
                <w:rFonts w:hint="eastAsia" w:ascii="宋体" w:hAnsi="宋体" w:eastAsia="宋体" w:cs="宋体"/>
                <w:color w:val="000000"/>
                <w:sz w:val="21"/>
                <w:szCs w:val="21"/>
                <w:highlight w:val="none"/>
              </w:rPr>
            </w:pPr>
          </w:p>
        </w:tc>
      </w:tr>
      <w:tr w14:paraId="6EA5E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B3D43A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2569A2">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18B1719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D6BC4E9">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1BACA8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8863D4C">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68E240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1ADCA83">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927EA1A">
            <w:pPr>
              <w:rPr>
                <w:rFonts w:hint="eastAsia" w:ascii="宋体" w:hAnsi="宋体" w:eastAsia="宋体" w:cs="宋体"/>
                <w:color w:val="000000"/>
                <w:sz w:val="21"/>
                <w:szCs w:val="21"/>
                <w:highlight w:val="none"/>
              </w:rPr>
            </w:pPr>
          </w:p>
        </w:tc>
      </w:tr>
      <w:tr w14:paraId="75BB6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5A09FC8">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57C71F">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76CEEC09">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ED9D2D3">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E54E18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950644D">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D1861A">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45DF2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BE4A7D1">
            <w:pPr>
              <w:rPr>
                <w:rFonts w:hint="eastAsia" w:ascii="宋体" w:hAnsi="宋体" w:eastAsia="宋体" w:cs="宋体"/>
                <w:color w:val="000000"/>
                <w:sz w:val="21"/>
                <w:szCs w:val="21"/>
                <w:highlight w:val="none"/>
              </w:rPr>
            </w:pPr>
          </w:p>
        </w:tc>
      </w:tr>
      <w:tr w14:paraId="01E99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098BDF0">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55BE7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EA8C364">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37F200A5">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04C8AC6">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76CFA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255718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F860F94">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F0C0DE0">
            <w:pPr>
              <w:rPr>
                <w:rFonts w:hint="eastAsia" w:ascii="宋体" w:hAnsi="宋体" w:eastAsia="宋体" w:cs="宋体"/>
                <w:color w:val="000000"/>
                <w:sz w:val="21"/>
                <w:szCs w:val="21"/>
                <w:highlight w:val="none"/>
              </w:rPr>
            </w:pPr>
          </w:p>
        </w:tc>
      </w:tr>
      <w:tr w14:paraId="54629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367281FC">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ED859E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12" w:space="0"/>
              <w:right w:val="single" w:color="auto" w:sz="6" w:space="0"/>
            </w:tcBorders>
            <w:noWrap w:val="0"/>
            <w:vAlign w:val="top"/>
          </w:tcPr>
          <w:p w14:paraId="61163D15">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12" w:space="0"/>
              <w:right w:val="single" w:color="auto" w:sz="6" w:space="0"/>
            </w:tcBorders>
            <w:noWrap w:val="0"/>
            <w:vAlign w:val="top"/>
          </w:tcPr>
          <w:p w14:paraId="01EF2629">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7BD766B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726947C0">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34C8F2B">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03EE5BD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174365B1">
            <w:pPr>
              <w:rPr>
                <w:rFonts w:hint="eastAsia" w:ascii="宋体" w:hAnsi="宋体" w:eastAsia="宋体" w:cs="宋体"/>
                <w:color w:val="000000"/>
                <w:sz w:val="21"/>
                <w:szCs w:val="21"/>
                <w:highlight w:val="none"/>
              </w:rPr>
            </w:pPr>
          </w:p>
        </w:tc>
      </w:tr>
    </w:tbl>
    <w:p w14:paraId="0214D000">
      <w:pPr>
        <w:pStyle w:val="407"/>
        <w:rPr>
          <w:rFonts w:hint="eastAsia"/>
        </w:rPr>
        <w:sectPr>
          <w:pgSz w:w="11905" w:h="16838"/>
          <w:pgMar w:top="1134" w:right="1134" w:bottom="1134" w:left="1134" w:header="850" w:footer="992" w:gutter="0"/>
          <w:cols w:space="0" w:num="1"/>
          <w:titlePg/>
          <w:rtlGutter w:val="0"/>
          <w:docGrid w:linePitch="312" w:charSpace="0"/>
        </w:sectPr>
      </w:pPr>
    </w:p>
    <w:p w14:paraId="7566486C">
      <w:pPr>
        <w:spacing w:before="120" w:beforeLines="50" w:after="120" w:afterLines="50" w:line="440" w:lineRule="exact"/>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表4</w:t>
      </w:r>
    </w:p>
    <w:p w14:paraId="69AA6FA8">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-1：暂列金表</w:t>
      </w:r>
    </w:p>
    <w:tbl>
      <w:tblPr>
        <w:tblStyle w:val="60"/>
        <w:tblW w:w="9160" w:type="dxa"/>
        <w:jc w:val="center"/>
        <w:tblLayout w:type="fixed"/>
        <w:tblCellMar>
          <w:top w:w="0" w:type="dxa"/>
          <w:left w:w="15" w:type="dxa"/>
          <w:bottom w:w="0" w:type="dxa"/>
          <w:right w:w="15" w:type="dxa"/>
        </w:tblCellMar>
      </w:tblPr>
      <w:tblGrid>
        <w:gridCol w:w="627"/>
        <w:gridCol w:w="2876"/>
        <w:gridCol w:w="906"/>
        <w:gridCol w:w="1188"/>
        <w:gridCol w:w="1187"/>
        <w:gridCol w:w="1188"/>
        <w:gridCol w:w="1188"/>
      </w:tblGrid>
      <w:tr w14:paraId="60BB2EA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FB9B5D0">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E2A1137">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项目</w:t>
            </w:r>
            <w:r>
              <w:rPr>
                <w:rFonts w:hint="eastAsia" w:ascii="宋体" w:hAnsi="宋体" w:eastAsia="宋体" w:cs="宋体"/>
                <w:b/>
                <w:color w:val="000000"/>
                <w:sz w:val="21"/>
                <w:szCs w:val="21"/>
                <w:highlight w:val="none"/>
              </w:rPr>
              <w:t>名称</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A43E16B">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D95378">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8CDEC29">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029FC98">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CCB034C">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w:t>
            </w:r>
          </w:p>
        </w:tc>
      </w:tr>
      <w:tr w14:paraId="43AD4FEC">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40EA308">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9039AE">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其他暂列金额</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F3E8B2B">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7073654">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7BD0AE6">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6556E6B">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1D64D6B">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668E6CB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14DA2C1">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6767DCE">
            <w:pPr>
              <w:keepNext w:val="0"/>
              <w:keepLines w:val="0"/>
              <w:widowControl/>
              <w:suppressLineNumbers w:val="0"/>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09AC5C6">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9E609F2">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32CD46C">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DC8D6DC">
            <w:pPr>
              <w:keepNext w:val="0"/>
              <w:keepLines w:val="0"/>
              <w:widowControl/>
              <w:suppressLineNumbers w:val="0"/>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1F1EDDF">
            <w:pPr>
              <w:keepNext w:val="0"/>
              <w:keepLines w:val="0"/>
              <w:widowControl/>
              <w:suppressLineNumbers w:val="0"/>
              <w:jc w:val="center"/>
              <w:textAlignment w:val="center"/>
              <w:rPr>
                <w:rFonts w:hint="eastAsia" w:ascii="宋体" w:hAnsi="宋体" w:eastAsia="宋体" w:cs="宋体"/>
                <w:sz w:val="21"/>
                <w:szCs w:val="21"/>
                <w:highlight w:val="none"/>
              </w:rPr>
            </w:pPr>
          </w:p>
        </w:tc>
      </w:tr>
      <w:tr w14:paraId="2189D2AF">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CAE05B1">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E84067C">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71E3B73">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41AB978">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6EDF6FA">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389110">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8E59744">
            <w:pPr>
              <w:widowControl/>
              <w:jc w:val="center"/>
              <w:textAlignment w:val="center"/>
              <w:rPr>
                <w:rFonts w:hint="eastAsia" w:ascii="宋体" w:hAnsi="宋体" w:eastAsia="宋体" w:cs="宋体"/>
                <w:sz w:val="21"/>
                <w:szCs w:val="21"/>
                <w:highlight w:val="none"/>
              </w:rPr>
            </w:pPr>
          </w:p>
        </w:tc>
      </w:tr>
      <w:tr w14:paraId="27A97BF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D949942">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611297B">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C1F553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C4C4B9">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544433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BF0A94A">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6CA8CC">
            <w:pPr>
              <w:widowControl/>
              <w:jc w:val="center"/>
              <w:textAlignment w:val="center"/>
              <w:rPr>
                <w:rFonts w:hint="eastAsia" w:ascii="宋体" w:hAnsi="宋体" w:eastAsia="宋体" w:cs="宋体"/>
                <w:sz w:val="21"/>
                <w:szCs w:val="21"/>
                <w:highlight w:val="none"/>
              </w:rPr>
            </w:pPr>
          </w:p>
        </w:tc>
      </w:tr>
      <w:tr w14:paraId="392CAF6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8EA92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67441F5">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1DD145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563CFAE">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59E50CE">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39EA1E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1A19ADF">
            <w:pPr>
              <w:widowControl/>
              <w:jc w:val="center"/>
              <w:textAlignment w:val="center"/>
              <w:rPr>
                <w:rFonts w:hint="eastAsia" w:ascii="宋体" w:hAnsi="宋体" w:eastAsia="宋体" w:cs="宋体"/>
                <w:sz w:val="21"/>
                <w:szCs w:val="21"/>
                <w:highlight w:val="none"/>
              </w:rPr>
            </w:pPr>
          </w:p>
        </w:tc>
      </w:tr>
      <w:tr w14:paraId="218FAF1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9198B7">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A1E71F1">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5B8770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4F41283">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7F8104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2227F0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25EE358">
            <w:pPr>
              <w:widowControl/>
              <w:jc w:val="center"/>
              <w:textAlignment w:val="center"/>
              <w:rPr>
                <w:rFonts w:hint="eastAsia" w:ascii="宋体" w:hAnsi="宋体" w:eastAsia="宋体" w:cs="宋体"/>
                <w:sz w:val="21"/>
                <w:szCs w:val="21"/>
                <w:highlight w:val="none"/>
              </w:rPr>
            </w:pPr>
          </w:p>
        </w:tc>
      </w:tr>
      <w:tr w14:paraId="7AEC6BA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27BFCA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283CFEE">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DC99D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6DE640C">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21FDB6B">
            <w:pPr>
              <w:jc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77488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FB75BFC">
            <w:pPr>
              <w:jc w:val="center"/>
              <w:rPr>
                <w:rFonts w:hint="eastAsia" w:ascii="宋体" w:hAnsi="宋体" w:eastAsia="宋体" w:cs="宋体"/>
                <w:sz w:val="21"/>
                <w:szCs w:val="21"/>
                <w:highlight w:val="none"/>
              </w:rPr>
            </w:pPr>
          </w:p>
        </w:tc>
      </w:tr>
      <w:tr w14:paraId="691513D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5F2E5D8">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A475C57">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F68404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EE80D43">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17777E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E49D6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95CF5E1">
            <w:pPr>
              <w:jc w:val="center"/>
              <w:rPr>
                <w:rFonts w:hint="eastAsia" w:ascii="宋体" w:hAnsi="宋体" w:eastAsia="宋体" w:cs="宋体"/>
                <w:sz w:val="21"/>
                <w:szCs w:val="21"/>
                <w:highlight w:val="none"/>
              </w:rPr>
            </w:pPr>
          </w:p>
        </w:tc>
      </w:tr>
      <w:tr w14:paraId="7942858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E32166E">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8C211CF">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DDF09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0B3957A">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A448251">
            <w:pP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B9343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5CA0B1F">
            <w:pPr>
              <w:jc w:val="center"/>
              <w:rPr>
                <w:rFonts w:hint="eastAsia" w:ascii="宋体" w:hAnsi="宋体" w:eastAsia="宋体" w:cs="宋体"/>
                <w:sz w:val="21"/>
                <w:szCs w:val="21"/>
                <w:highlight w:val="none"/>
              </w:rPr>
            </w:pPr>
          </w:p>
        </w:tc>
      </w:tr>
      <w:tr w14:paraId="51767232">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3ECC76A">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F4E3AC">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ED49803">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2F07812">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0959F8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404692">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F794B83">
            <w:pPr>
              <w:widowControl/>
              <w:jc w:val="center"/>
              <w:textAlignment w:val="center"/>
              <w:rPr>
                <w:rFonts w:hint="eastAsia" w:ascii="宋体" w:hAnsi="宋体" w:eastAsia="宋体" w:cs="宋体"/>
                <w:sz w:val="21"/>
                <w:szCs w:val="21"/>
                <w:highlight w:val="none"/>
              </w:rPr>
            </w:pPr>
          </w:p>
        </w:tc>
      </w:tr>
      <w:tr w14:paraId="24722A1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612B22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6DEB3B1">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D5A1D1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A9BBF93">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D25D2A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947EB9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9CB06C5">
            <w:pPr>
              <w:widowControl/>
              <w:jc w:val="center"/>
              <w:textAlignment w:val="center"/>
              <w:rPr>
                <w:rFonts w:hint="eastAsia" w:ascii="宋体" w:hAnsi="宋体" w:eastAsia="宋体" w:cs="宋体"/>
                <w:sz w:val="21"/>
                <w:szCs w:val="21"/>
                <w:highlight w:val="none"/>
              </w:rPr>
            </w:pPr>
          </w:p>
        </w:tc>
      </w:tr>
      <w:tr w14:paraId="2FBBDF5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C5CBD7A">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26A450E">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6D33576">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4AD63F0">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A429A46">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AABA67A">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DE1A11A">
            <w:pPr>
              <w:widowControl/>
              <w:jc w:val="center"/>
              <w:textAlignment w:val="center"/>
              <w:rPr>
                <w:rFonts w:hint="eastAsia" w:ascii="宋体" w:hAnsi="宋体" w:eastAsia="宋体" w:cs="宋体"/>
                <w:sz w:val="21"/>
                <w:szCs w:val="21"/>
                <w:highlight w:val="none"/>
              </w:rPr>
            </w:pPr>
          </w:p>
        </w:tc>
      </w:tr>
      <w:tr w14:paraId="604E79B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3D8B84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5987794">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37705BB">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A9EBF65">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8BE46A4">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2B176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639BBC5">
            <w:pPr>
              <w:widowControl/>
              <w:jc w:val="center"/>
              <w:textAlignment w:val="center"/>
              <w:rPr>
                <w:rFonts w:hint="eastAsia" w:ascii="宋体" w:hAnsi="宋体" w:eastAsia="宋体" w:cs="宋体"/>
                <w:color w:val="000000"/>
                <w:kern w:val="0"/>
                <w:sz w:val="21"/>
                <w:szCs w:val="21"/>
                <w:highlight w:val="none"/>
                <w:lang w:bidi="ar"/>
              </w:rPr>
            </w:pPr>
          </w:p>
        </w:tc>
      </w:tr>
      <w:tr w14:paraId="33D4871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340699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BC10E9F">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7D0C3A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148AAD5">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1E9377E">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94270A1">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54ECA7E">
            <w:pPr>
              <w:widowControl/>
              <w:jc w:val="center"/>
              <w:textAlignment w:val="center"/>
              <w:rPr>
                <w:rFonts w:hint="eastAsia" w:ascii="宋体" w:hAnsi="宋体" w:eastAsia="宋体" w:cs="宋体"/>
                <w:color w:val="000000"/>
                <w:kern w:val="0"/>
                <w:sz w:val="21"/>
                <w:szCs w:val="21"/>
                <w:highlight w:val="none"/>
                <w:lang w:bidi="ar"/>
              </w:rPr>
            </w:pPr>
          </w:p>
        </w:tc>
      </w:tr>
      <w:tr w14:paraId="5D1D9E1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6B21072">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491916B">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234DBDD">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BDAE6CF">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EC6B4B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7D31F09">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B1099D3">
            <w:pPr>
              <w:widowControl/>
              <w:jc w:val="center"/>
              <w:textAlignment w:val="center"/>
              <w:rPr>
                <w:rFonts w:hint="eastAsia" w:ascii="宋体" w:hAnsi="宋体" w:eastAsia="宋体" w:cs="宋体"/>
                <w:color w:val="000000"/>
                <w:kern w:val="0"/>
                <w:sz w:val="21"/>
                <w:szCs w:val="21"/>
                <w:highlight w:val="none"/>
                <w:lang w:bidi="ar"/>
              </w:rPr>
            </w:pPr>
          </w:p>
        </w:tc>
      </w:tr>
      <w:tr w14:paraId="2462B2B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B2C8C3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A3D2C0">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88AB8F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C930553">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7A24413">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9F7F67">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F0156E">
            <w:pPr>
              <w:widowControl/>
              <w:jc w:val="center"/>
              <w:textAlignment w:val="center"/>
              <w:rPr>
                <w:rFonts w:hint="eastAsia" w:ascii="宋体" w:hAnsi="宋体" w:eastAsia="宋体" w:cs="宋体"/>
                <w:color w:val="000000"/>
                <w:kern w:val="0"/>
                <w:sz w:val="21"/>
                <w:szCs w:val="21"/>
                <w:highlight w:val="none"/>
                <w:lang w:bidi="ar"/>
              </w:rPr>
            </w:pPr>
          </w:p>
        </w:tc>
      </w:tr>
      <w:tr w14:paraId="5946D98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9814D6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512AD99">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4A1BC3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8DB58E">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A2517A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00EE10C">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E204904">
            <w:pPr>
              <w:widowControl/>
              <w:jc w:val="center"/>
              <w:textAlignment w:val="center"/>
              <w:rPr>
                <w:rFonts w:hint="eastAsia" w:ascii="宋体" w:hAnsi="宋体" w:eastAsia="宋体" w:cs="宋体"/>
                <w:color w:val="000000"/>
                <w:kern w:val="0"/>
                <w:sz w:val="21"/>
                <w:szCs w:val="21"/>
                <w:highlight w:val="none"/>
                <w:lang w:bidi="ar"/>
              </w:rPr>
            </w:pPr>
          </w:p>
        </w:tc>
      </w:tr>
      <w:tr w14:paraId="2996A9F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2C4B36B">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A89AC6">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5A0454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00EF0AD">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E4E5171">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F762C9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F9579D">
            <w:pPr>
              <w:widowControl/>
              <w:jc w:val="center"/>
              <w:textAlignment w:val="center"/>
              <w:rPr>
                <w:rFonts w:hint="eastAsia" w:ascii="宋体" w:hAnsi="宋体" w:eastAsia="宋体" w:cs="宋体"/>
                <w:color w:val="000000"/>
                <w:kern w:val="0"/>
                <w:sz w:val="21"/>
                <w:szCs w:val="21"/>
                <w:highlight w:val="none"/>
                <w:lang w:bidi="ar"/>
              </w:rPr>
            </w:pPr>
          </w:p>
        </w:tc>
      </w:tr>
    </w:tbl>
    <w:p w14:paraId="64E6645D">
      <w:pPr>
        <w:pageBreakBefore w:val="0"/>
        <w:kinsoku/>
        <w:wordWrap/>
        <w:overflowPunct/>
        <w:topLinePunct w:val="0"/>
        <w:bidi w:val="0"/>
        <w:adjustRightInd w:val="0"/>
        <w:snapToGrid/>
        <w:spacing w:line="360" w:lineRule="auto"/>
        <w:textAlignment w:val="auto"/>
        <w:rPr>
          <w:rFonts w:hint="default" w:ascii="宋体" w:hAnsi="宋体" w:eastAsia="宋体" w:cs="宋体"/>
          <w:b/>
          <w:bCs/>
          <w:color w:val="000000"/>
          <w:sz w:val="21"/>
          <w:szCs w:val="21"/>
          <w:lang w:val="en-US" w:eastAsia="zh-CN" w:bidi="ar"/>
        </w:rPr>
        <w:sectPr>
          <w:footerReference r:id="rId6" w:type="default"/>
          <w:pgSz w:w="11906" w:h="16838"/>
          <w:pgMar w:top="1440" w:right="1080" w:bottom="1440" w:left="1080" w:header="851" w:footer="992" w:gutter="0"/>
          <w:pgNumType w:fmt="decimal"/>
          <w:cols w:space="720" w:num="1"/>
          <w:titlePg/>
          <w:docGrid w:linePitch="312" w:charSpace="0"/>
        </w:sectPr>
      </w:pPr>
      <w:r>
        <w:rPr>
          <w:rFonts w:hint="default" w:ascii="宋体" w:hAnsi="宋体" w:eastAsia="宋体" w:cs="宋体"/>
          <w:b/>
          <w:bCs/>
          <w:color w:val="000000"/>
          <w:sz w:val="21"/>
          <w:szCs w:val="21"/>
          <w:lang w:val="en-US" w:eastAsia="zh-CN" w:bidi="ar"/>
        </w:rPr>
        <w:t>备注：本表中的价格</w:t>
      </w:r>
      <w:r>
        <w:rPr>
          <w:rFonts w:hint="eastAsia" w:ascii="宋体" w:hAnsi="宋体" w:eastAsia="宋体" w:cs="宋体"/>
          <w:b/>
          <w:bCs/>
          <w:color w:val="000000"/>
          <w:sz w:val="21"/>
          <w:szCs w:val="21"/>
          <w:lang w:val="en-US" w:eastAsia="zh-CN" w:bidi="ar"/>
        </w:rPr>
        <w:t>不</w:t>
      </w:r>
      <w:r>
        <w:rPr>
          <w:rFonts w:hint="default" w:ascii="宋体" w:hAnsi="宋体" w:eastAsia="宋体" w:cs="宋体"/>
          <w:b/>
          <w:bCs/>
          <w:color w:val="000000"/>
          <w:sz w:val="21"/>
          <w:szCs w:val="21"/>
          <w:lang w:val="en-US" w:eastAsia="zh-CN" w:bidi="ar"/>
        </w:rPr>
        <w:t>包括税金。</w:t>
      </w:r>
    </w:p>
    <w:p w14:paraId="37AA7C1F">
      <w:pPr>
        <w:spacing w:line="360" w:lineRule="auto"/>
        <w:jc w:val="both"/>
        <w:outlineLvl w:val="0"/>
        <w:rPr>
          <w:rFonts w:hint="default" w:ascii="宋体" w:hAnsi="宋体" w:eastAsia="宋体" w:cs="宋体"/>
          <w:b/>
          <w:sz w:val="21"/>
          <w:szCs w:val="21"/>
          <w:lang w:val="en-US" w:eastAsia="zh-CN"/>
        </w:rPr>
      </w:pPr>
      <w:r>
        <w:rPr>
          <w:rFonts w:hint="eastAsia" w:ascii="宋体" w:hAnsi="宋体" w:eastAsia="宋体" w:cs="宋体"/>
          <w:b/>
          <w:sz w:val="21"/>
          <w:szCs w:val="21"/>
          <w:lang w:eastAsia="zh-CN"/>
        </w:rPr>
        <w:t>附</w:t>
      </w:r>
      <w:r>
        <w:rPr>
          <w:rFonts w:hint="eastAsia" w:ascii="宋体" w:hAnsi="宋体" w:eastAsia="宋体" w:cs="宋体"/>
          <w:b/>
          <w:sz w:val="21"/>
          <w:szCs w:val="21"/>
          <w:lang w:val="en-US" w:eastAsia="zh-CN"/>
        </w:rPr>
        <w:t>表5：</w:t>
      </w:r>
    </w:p>
    <w:p w14:paraId="6935B938">
      <w:pPr>
        <w:spacing w:line="360" w:lineRule="auto"/>
        <w:ind w:left="120" w:leftChars="57" w:firstLine="420" w:firstLineChars="200"/>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工程项目廉政合同</w:t>
      </w:r>
    </w:p>
    <w:p w14:paraId="7DCB514D">
      <w:pPr>
        <w:autoSpaceDE w:val="0"/>
        <w:autoSpaceDN w:val="0"/>
        <w:adjustRightInd w:val="0"/>
        <w:spacing w:line="360" w:lineRule="auto"/>
        <w:jc w:val="center"/>
        <w:outlineLvl w:val="1"/>
        <w:rPr>
          <w:rFonts w:hint="eastAsia" w:ascii="宋体" w:hAnsi="宋体" w:eastAsia="宋体" w:cs="宋体"/>
          <w:color w:val="000000"/>
          <w:sz w:val="21"/>
          <w:szCs w:val="21"/>
          <w:lang w:val="zh-CN"/>
        </w:rPr>
      </w:pPr>
    </w:p>
    <w:p w14:paraId="510ABC06">
      <w:pPr>
        <w:autoSpaceDE w:val="0"/>
        <w:autoSpaceDN w:val="0"/>
        <w:adjustRightInd w:val="0"/>
        <w:spacing w:line="360" w:lineRule="auto"/>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lang w:val="zh-CN"/>
        </w:rPr>
        <w:t>工程项目名称：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1AAEA247">
      <w:pPr>
        <w:autoSpaceDE w:val="0"/>
        <w:autoSpaceDN w:val="0"/>
        <w:adjustRightInd w:val="0"/>
        <w:spacing w:line="360" w:lineRule="auto"/>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发包人名称(以下称甲方)：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4C3A2F88">
      <w:pPr>
        <w:spacing w:line="36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承包人名称(以下称乙方)：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lang w:val="zh-CN"/>
        </w:rPr>
        <w:t xml:space="preserve">  </w:t>
      </w:r>
    </w:p>
    <w:p w14:paraId="3069BBDB">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0E0E0774">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第一条  甲乙双方的权利和义务    </w:t>
      </w:r>
    </w:p>
    <w:p w14:paraId="5EFAE87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14:paraId="2799E11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(二)严格执行本项目发包承包双方签订的 (施工合同、监理合同、勘测设计合同、采购合同、代理合同等)合同，自觉按合同办事。    </w:t>
      </w:r>
    </w:p>
    <w:p w14:paraId="6F91E1D7">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77943B4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05D1586">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第二条  甲方的责任    </w:t>
      </w:r>
    </w:p>
    <w:p w14:paraId="3A7B20E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甲方的负责人和从事该工程项目的工作人员，在工程项目的事前、事中、事后应遵守以下规定：    </w:t>
      </w:r>
    </w:p>
    <w:p w14:paraId="0C80C21B">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(一)不以任何理由向乙方索要或接受回扣、礼金、有价证券、贵重物品和好处费、感谢费等；不在乙方报销应由甲方或个人支付的费用。    </w:t>
      </w:r>
    </w:p>
    <w:p w14:paraId="3AAED5B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(二)不参加乙方安排的宴请及其他消费活动；不接受乙方提供的通讯工具、交通工具、高档办公用品等。    </w:t>
      </w:r>
    </w:p>
    <w:p w14:paraId="0716FA7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(三)不要求、暗示和接受乙方为个人装修住房、为配偶子女的工作安排以及本人或亲属旅游、出国(境)等提供方便。    </w:t>
      </w:r>
    </w:p>
    <w:p w14:paraId="7F97F423">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(四)配偶、子女不得从事与乙方承包工程有关的设备材料供应、工程分包、劳务等经济活动。    </w:t>
      </w:r>
    </w:p>
    <w:p w14:paraId="48860A24">
      <w:pPr>
        <w:autoSpaceDE w:val="0"/>
        <w:autoSpaceDN w:val="0"/>
        <w:adjustRightInd w:val="0"/>
        <w:spacing w:line="360" w:lineRule="auto"/>
        <w:ind w:firstLine="315" w:firstLineChars="15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（五)不以任何理由向乙方推荐分包人或要求乙方购买项目合同规定以外的材料、设备和服务等。</w:t>
      </w:r>
    </w:p>
    <w:p w14:paraId="3763BEDA">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第三条  乙方的责任</w:t>
      </w:r>
    </w:p>
    <w:p w14:paraId="2E7D327F">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14:paraId="378B8700">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(一)不以任何理由向甲方及其工作人员行贿或赠送礼金、有价证券、贵重物品。    </w:t>
      </w:r>
    </w:p>
    <w:p w14:paraId="33EBB329">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(二)不以任何名义为甲方及其工作人员报销应由对方支付的费用。    </w:t>
      </w:r>
    </w:p>
    <w:p w14:paraId="75DB70AC">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(三)不以任何理由宴请甲方工作人员或安排其他消费活动。    </w:t>
      </w:r>
    </w:p>
    <w:p w14:paraId="36DD69A1">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(四)不为甲方和工作人员购置或提供通讯工具、交通工具、高档办公用品和装修住房等。 </w:t>
      </w:r>
    </w:p>
    <w:p w14:paraId="75FEC5F3">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第四条  违约责任 </w:t>
      </w:r>
    </w:p>
    <w:p w14:paraId="6DB44D22">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4C3F91E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A846069">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14:paraId="0E68932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第五条  双方约定：在自觉履行合同的同时，由甲、乙双方的监督单位负责对本合同履行情况进行监督检查。</w:t>
      </w:r>
    </w:p>
    <w:p w14:paraId="49EBBB2E">
      <w:pPr>
        <w:spacing w:line="360" w:lineRule="auto"/>
        <w:ind w:firstLine="403" w:firstLineChars="192"/>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第六条  本合同作为</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施工合同的附件，与主合同具有</w:t>
      </w:r>
      <w:r>
        <w:rPr>
          <w:rFonts w:hint="eastAsia" w:ascii="宋体" w:hAnsi="宋体" w:eastAsia="宋体" w:cs="宋体"/>
          <w:color w:val="000000"/>
          <w:sz w:val="21"/>
          <w:szCs w:val="21"/>
          <w:lang w:val="zh-CN"/>
        </w:rPr>
        <w:t>同等法律效力。甲乙双方签署后立即生效。</w:t>
      </w:r>
    </w:p>
    <w:p w14:paraId="3261CFB0">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第七条  本合同的有效期为双方签署之日起至该工程项目竣工验收合格时止。    </w:t>
      </w:r>
    </w:p>
    <w:p w14:paraId="2F73A414">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第八条  </w:t>
      </w:r>
      <w:r>
        <w:rPr>
          <w:rFonts w:hint="eastAsia" w:ascii="宋体" w:hAnsi="宋体" w:eastAsia="宋体" w:cs="宋体"/>
          <w:b/>
          <w:bCs/>
          <w:color w:val="0000FF"/>
          <w:sz w:val="21"/>
          <w:szCs w:val="21"/>
        </w:rPr>
        <w:t>本合同一式</w:t>
      </w:r>
      <w:r>
        <w:rPr>
          <w:rFonts w:hint="eastAsia" w:ascii="宋体" w:hAnsi="宋体" w:eastAsia="宋体" w:cs="宋体"/>
          <w:b/>
          <w:bCs/>
          <w:color w:val="0000FF"/>
          <w:sz w:val="21"/>
          <w:szCs w:val="21"/>
          <w:lang w:val="en-US" w:eastAsia="zh-CN"/>
        </w:rPr>
        <w:t>四</w:t>
      </w:r>
      <w:r>
        <w:rPr>
          <w:rFonts w:hint="eastAsia" w:ascii="宋体" w:hAnsi="宋体" w:eastAsia="宋体" w:cs="宋体"/>
          <w:b/>
          <w:bCs/>
          <w:color w:val="0000FF"/>
          <w:sz w:val="21"/>
          <w:szCs w:val="21"/>
        </w:rPr>
        <w:t>份，由甲、乙双方各执一份，送交甲、乙双方的监督单位各</w:t>
      </w:r>
      <w:r>
        <w:rPr>
          <w:rFonts w:hint="eastAsia" w:ascii="宋体" w:hAnsi="宋体" w:eastAsia="宋体" w:cs="宋体"/>
          <w:b/>
          <w:bCs/>
          <w:color w:val="0000FF"/>
          <w:sz w:val="21"/>
          <w:szCs w:val="21"/>
          <w:lang w:val="en-US" w:eastAsia="zh-CN"/>
        </w:rPr>
        <w:t>贰</w:t>
      </w:r>
      <w:r>
        <w:rPr>
          <w:rFonts w:hint="eastAsia" w:ascii="宋体" w:hAnsi="宋体" w:eastAsia="宋体" w:cs="宋体"/>
          <w:b/>
          <w:bCs/>
          <w:color w:val="0000FF"/>
          <w:sz w:val="21"/>
          <w:szCs w:val="21"/>
        </w:rPr>
        <w:t>份</w:t>
      </w:r>
      <w:r>
        <w:rPr>
          <w:rFonts w:hint="eastAsia" w:ascii="宋体" w:hAnsi="宋体" w:eastAsia="宋体" w:cs="宋体"/>
          <w:b/>
          <w:bCs/>
          <w:color w:val="0000FF"/>
          <w:sz w:val="21"/>
          <w:szCs w:val="21"/>
          <w:lang w:eastAsia="zh-CN"/>
        </w:rPr>
        <w:t>。</w:t>
      </w:r>
    </w:p>
    <w:p w14:paraId="4AF29A08">
      <w:pPr>
        <w:spacing w:line="360" w:lineRule="auto"/>
        <w:ind w:firstLine="420" w:firstLineChars="200"/>
        <w:rPr>
          <w:rFonts w:hint="eastAsia" w:ascii="宋体" w:hAnsi="宋体" w:eastAsia="宋体" w:cs="宋体"/>
          <w:color w:val="000000"/>
          <w:sz w:val="21"/>
          <w:szCs w:val="21"/>
        </w:rPr>
      </w:pPr>
    </w:p>
    <w:p w14:paraId="692D52C5">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乙方（盖章）：</w:t>
      </w:r>
    </w:p>
    <w:p w14:paraId="77C0D928">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rPr>
        <w:tab/>
      </w:r>
      <w:r>
        <w:rPr>
          <w:rFonts w:hint="eastAsia" w:ascii="宋体" w:hAnsi="宋体" w:eastAsia="宋体" w:cs="宋体"/>
          <w:color w:val="000000"/>
          <w:sz w:val="21"/>
          <w:szCs w:val="21"/>
        </w:rPr>
        <w:t>法定代表人：</w:t>
      </w:r>
    </w:p>
    <w:p w14:paraId="0279B586">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rPr>
        <w:tab/>
      </w:r>
      <w:r>
        <w:rPr>
          <w:rFonts w:hint="eastAsia" w:ascii="宋体" w:hAnsi="宋体" w:eastAsia="宋体" w:cs="宋体"/>
          <w:color w:val="000000"/>
          <w:sz w:val="21"/>
          <w:szCs w:val="21"/>
        </w:rPr>
        <w:t>地址：</w:t>
      </w:r>
    </w:p>
    <w:p w14:paraId="2138E581">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电话：</w:t>
      </w:r>
      <w:r>
        <w:rPr>
          <w:rFonts w:hint="eastAsia" w:ascii="宋体" w:hAnsi="宋体" w:eastAsia="宋体" w:cs="宋体"/>
          <w:color w:val="000000"/>
          <w:sz w:val="21"/>
          <w:szCs w:val="21"/>
        </w:rPr>
        <w:tab/>
      </w:r>
      <w:r>
        <w:rPr>
          <w:rFonts w:hint="eastAsia" w:ascii="宋体" w:hAnsi="宋体" w:eastAsia="宋体" w:cs="宋体"/>
          <w:color w:val="000000"/>
          <w:sz w:val="21"/>
          <w:szCs w:val="21"/>
        </w:rPr>
        <w:t>电话：</w:t>
      </w:r>
    </w:p>
    <w:p w14:paraId="780ECDDE">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r>
        <w:rPr>
          <w:rFonts w:hint="eastAsia" w:ascii="宋体" w:hAnsi="宋体" w:eastAsia="宋体" w:cs="宋体"/>
          <w:color w:val="000000"/>
          <w:sz w:val="21"/>
          <w:szCs w:val="21"/>
        </w:rPr>
        <w:tab/>
      </w:r>
      <w:r>
        <w:rPr>
          <w:rFonts w:hint="eastAsia" w:ascii="宋体" w:hAnsi="宋体" w:eastAsia="宋体" w:cs="宋体"/>
          <w:color w:val="000000"/>
          <w:sz w:val="21"/>
          <w:szCs w:val="21"/>
        </w:rPr>
        <w:t>年   月   日</w:t>
      </w:r>
    </w:p>
    <w:p w14:paraId="5E736FBB">
      <w:pPr>
        <w:tabs>
          <w:tab w:val="left" w:pos="4962"/>
        </w:tabs>
        <w:spacing w:line="360" w:lineRule="auto"/>
        <w:ind w:firstLine="420" w:firstLineChars="200"/>
        <w:rPr>
          <w:rFonts w:hint="eastAsia" w:ascii="宋体" w:hAnsi="宋体" w:eastAsia="宋体" w:cs="宋体"/>
          <w:color w:val="000000"/>
          <w:sz w:val="21"/>
          <w:szCs w:val="21"/>
        </w:rPr>
      </w:pPr>
    </w:p>
    <w:p w14:paraId="7BA7F87F">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甲方监督单位（盖章）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乙方监督单位（盖章）</w:t>
      </w:r>
    </w:p>
    <w:p w14:paraId="3E2EF3C1">
      <w:pPr>
        <w:pStyle w:val="40"/>
        <w:tabs>
          <w:tab w:val="right" w:leader="dot" w:pos="9180"/>
        </w:tabs>
        <w:spacing w:before="120" w:beforeLines="50" w:line="360" w:lineRule="auto"/>
        <w:ind w:right="336" w:rightChars="160"/>
        <w:jc w:val="center"/>
        <w:outlineLvl w:val="0"/>
        <w:rPr>
          <w:rFonts w:hint="eastAsia" w:ascii="宋体" w:hAnsi="宋体" w:cs="宋体"/>
          <w:b/>
          <w:color w:val="000000"/>
          <w:sz w:val="21"/>
          <w:szCs w:val="21"/>
        </w:rPr>
        <w:sectPr>
          <w:pgSz w:w="11905" w:h="16838"/>
          <w:pgMar w:top="1134" w:right="1134" w:bottom="1134" w:left="1134" w:header="850" w:footer="992" w:gutter="0"/>
          <w:cols w:space="0" w:num="1"/>
          <w:titlePg/>
          <w:rtlGutter w:val="0"/>
          <w:docGrid w:linePitch="285" w:charSpace="0"/>
        </w:sectPr>
      </w:pPr>
      <w:r>
        <w:rPr>
          <w:rFonts w:hint="eastAsia" w:ascii="宋体" w:hAnsi="宋体" w:eastAsia="宋体" w:cs="宋体"/>
          <w:color w:val="000000"/>
          <w:sz w:val="21"/>
          <w:szCs w:val="21"/>
        </w:rPr>
        <w:t xml:space="preserve">年   月   日                         年   月  日 </w:t>
      </w:r>
      <w:r>
        <w:rPr>
          <w:rFonts w:hint="eastAsia" w:ascii="宋体" w:hAnsi="宋体" w:cs="宋体"/>
          <w:b/>
          <w:color w:val="000000"/>
          <w:sz w:val="21"/>
          <w:szCs w:val="21"/>
        </w:rPr>
        <w:br w:type="page"/>
      </w:r>
    </w:p>
    <w:p w14:paraId="2E62CAD2">
      <w:pPr>
        <w:rPr>
          <w:rFonts w:hint="eastAsia"/>
        </w:rPr>
      </w:pPr>
    </w:p>
    <w:p w14:paraId="3D1F4520">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71" w:name="_Toc296346729"/>
      <w:bookmarkStart w:id="972" w:name="_Toc296891056"/>
      <w:bookmarkStart w:id="973" w:name="_Toc267261699"/>
      <w:bookmarkStart w:id="974" w:name="_Toc296891268"/>
      <w:bookmarkStart w:id="975" w:name="_Toc296944567"/>
      <w:bookmarkStart w:id="976" w:name="_Toc296347227"/>
      <w:bookmarkStart w:id="977" w:name="_Toc296503228"/>
      <w:r>
        <w:rPr>
          <w:rFonts w:hint="eastAsia" w:ascii="宋体" w:hAnsi="宋体" w:eastAsia="宋体" w:cs="宋体"/>
          <w:color w:val="000000"/>
          <w:sz w:val="21"/>
          <w:szCs w:val="21"/>
          <w:highlight w:val="none"/>
          <w:lang w:val="en-US" w:eastAsia="zh-CN"/>
        </w:rPr>
        <w:t>表6</w:t>
      </w:r>
      <w:r>
        <w:rPr>
          <w:rFonts w:hint="eastAsia" w:ascii="宋体" w:hAnsi="宋体" w:eastAsia="宋体" w:cs="宋体"/>
          <w:color w:val="000000"/>
          <w:sz w:val="21"/>
          <w:szCs w:val="21"/>
          <w:highlight w:val="none"/>
        </w:rPr>
        <w:t>：</w:t>
      </w:r>
    </w:p>
    <w:bookmarkEnd w:id="971"/>
    <w:bookmarkEnd w:id="972"/>
    <w:bookmarkEnd w:id="973"/>
    <w:bookmarkEnd w:id="974"/>
    <w:bookmarkEnd w:id="975"/>
    <w:bookmarkEnd w:id="976"/>
    <w:bookmarkEnd w:id="977"/>
    <w:p w14:paraId="3BED5C0B">
      <w:pPr>
        <w:spacing w:line="360" w:lineRule="auto"/>
        <w:jc w:val="center"/>
        <w:outlineLvl w:val="1"/>
        <w:rPr>
          <w:rFonts w:hint="eastAsia" w:ascii="宋体" w:hAnsi="宋体" w:eastAsia="宋体" w:cs="宋体"/>
          <w:color w:val="000000"/>
          <w:sz w:val="21"/>
          <w:szCs w:val="21"/>
          <w:highlight w:val="none"/>
        </w:rPr>
      </w:pPr>
      <w:bookmarkStart w:id="978" w:name="_Toc411083386"/>
      <w:bookmarkStart w:id="979" w:name="_Toc390952984"/>
      <w:bookmarkStart w:id="980" w:name="_Toc398383034"/>
      <w:r>
        <w:rPr>
          <w:rFonts w:hint="eastAsia" w:ascii="宋体" w:hAnsi="宋体" w:eastAsia="宋体" w:cs="宋体"/>
          <w:color w:val="000000"/>
          <w:sz w:val="21"/>
          <w:szCs w:val="21"/>
          <w:highlight w:val="none"/>
        </w:rPr>
        <w:t>项目部关键岗位人员配备表</w:t>
      </w:r>
      <w:bookmarkEnd w:id="978"/>
      <w:bookmarkEnd w:id="979"/>
      <w:bookmarkEnd w:id="980"/>
    </w:p>
    <w:tbl>
      <w:tblPr>
        <w:tblStyle w:val="6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10A0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A44B55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DE8406">
            <w:pPr>
              <w:rPr>
                <w:rFonts w:hint="eastAsia" w:ascii="宋体" w:hAnsi="宋体" w:eastAsia="宋体" w:cs="宋体"/>
                <w:color w:val="000000"/>
                <w:sz w:val="21"/>
                <w:szCs w:val="21"/>
                <w:highlight w:val="none"/>
              </w:rPr>
            </w:pPr>
          </w:p>
        </w:tc>
      </w:tr>
      <w:tr w14:paraId="12DA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B3354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竞包人名称</w:t>
            </w:r>
          </w:p>
          <w:p w14:paraId="3B6971C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D6B4A7">
            <w:pPr>
              <w:jc w:val="center"/>
              <w:rPr>
                <w:rFonts w:hint="eastAsia" w:ascii="宋体" w:hAnsi="宋体" w:eastAsia="宋体" w:cs="宋体"/>
                <w:color w:val="000000"/>
                <w:sz w:val="21"/>
                <w:szCs w:val="21"/>
                <w:highlight w:val="none"/>
              </w:rPr>
            </w:pPr>
          </w:p>
        </w:tc>
      </w:tr>
      <w:tr w14:paraId="23E9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DCA040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D69BD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148C3B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D14FC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岗位证书编号</w:t>
            </w:r>
          </w:p>
        </w:tc>
      </w:tr>
      <w:tr w14:paraId="1A99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1EFE86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488B7BD">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86C11C">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09F0AAC">
            <w:pPr>
              <w:jc w:val="center"/>
              <w:rPr>
                <w:rFonts w:hint="eastAsia" w:ascii="宋体" w:hAnsi="宋体" w:eastAsia="宋体" w:cs="宋体"/>
                <w:color w:val="000000"/>
                <w:sz w:val="21"/>
                <w:szCs w:val="21"/>
                <w:highlight w:val="none"/>
              </w:rPr>
            </w:pPr>
          </w:p>
        </w:tc>
      </w:tr>
      <w:tr w14:paraId="4988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36CC01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项目技术</w:t>
            </w:r>
          </w:p>
          <w:p w14:paraId="42ED89F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34FAC29">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C027D2">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E5408FD">
            <w:pPr>
              <w:jc w:val="center"/>
              <w:rPr>
                <w:rFonts w:hint="eastAsia" w:ascii="宋体" w:hAnsi="宋体" w:eastAsia="宋体" w:cs="宋体"/>
                <w:color w:val="000000"/>
                <w:sz w:val="21"/>
                <w:szCs w:val="21"/>
                <w:highlight w:val="none"/>
              </w:rPr>
            </w:pPr>
          </w:p>
        </w:tc>
      </w:tr>
      <w:tr w14:paraId="3BBD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4F8F4E4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4934BA5">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BE018E">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13DFDBF">
            <w:pPr>
              <w:jc w:val="center"/>
              <w:rPr>
                <w:rFonts w:hint="eastAsia" w:ascii="宋体" w:hAnsi="宋体" w:eastAsia="宋体" w:cs="宋体"/>
                <w:color w:val="000000"/>
                <w:sz w:val="21"/>
                <w:szCs w:val="21"/>
                <w:highlight w:val="none"/>
              </w:rPr>
            </w:pPr>
          </w:p>
        </w:tc>
      </w:tr>
      <w:tr w14:paraId="4404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0CC85F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3368DDA">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F318F0A">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282CA1D">
            <w:pPr>
              <w:jc w:val="center"/>
              <w:rPr>
                <w:rFonts w:hint="eastAsia" w:ascii="宋体" w:hAnsi="宋体" w:eastAsia="宋体" w:cs="宋体"/>
                <w:color w:val="000000"/>
                <w:sz w:val="21"/>
                <w:szCs w:val="21"/>
                <w:highlight w:val="none"/>
              </w:rPr>
            </w:pPr>
          </w:p>
        </w:tc>
      </w:tr>
      <w:tr w14:paraId="55B1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2238DB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814F12">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E8A35E">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245FEB">
            <w:pPr>
              <w:jc w:val="center"/>
              <w:rPr>
                <w:rFonts w:hint="eastAsia" w:ascii="宋体" w:hAnsi="宋体" w:eastAsia="宋体" w:cs="宋体"/>
                <w:color w:val="000000"/>
                <w:sz w:val="21"/>
                <w:szCs w:val="21"/>
                <w:highlight w:val="none"/>
              </w:rPr>
            </w:pPr>
          </w:p>
        </w:tc>
      </w:tr>
      <w:tr w14:paraId="4BC7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FE992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CB7411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审查意见：</w:t>
            </w:r>
          </w:p>
          <w:p w14:paraId="6E242F67">
            <w:pPr>
              <w:jc w:val="center"/>
              <w:rPr>
                <w:rFonts w:hint="eastAsia" w:ascii="宋体" w:hAnsi="宋体" w:eastAsia="宋体" w:cs="宋体"/>
                <w:color w:val="000000"/>
                <w:sz w:val="21"/>
                <w:szCs w:val="21"/>
                <w:highlight w:val="none"/>
              </w:rPr>
            </w:pPr>
          </w:p>
          <w:p w14:paraId="11EF18A4">
            <w:pPr>
              <w:jc w:val="center"/>
              <w:rPr>
                <w:rFonts w:hint="eastAsia" w:ascii="宋体" w:hAnsi="宋体" w:eastAsia="宋体" w:cs="宋体"/>
                <w:color w:val="000000"/>
                <w:sz w:val="21"/>
                <w:szCs w:val="21"/>
                <w:highlight w:val="none"/>
              </w:rPr>
            </w:pPr>
          </w:p>
          <w:p w14:paraId="1387406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7C0A8606">
            <w:pPr>
              <w:jc w:val="center"/>
              <w:rPr>
                <w:rFonts w:hint="eastAsia" w:ascii="宋体" w:hAnsi="宋体" w:eastAsia="宋体" w:cs="宋体"/>
                <w:color w:val="000000"/>
                <w:sz w:val="21"/>
                <w:szCs w:val="21"/>
                <w:highlight w:val="none"/>
              </w:rPr>
            </w:pPr>
          </w:p>
          <w:p w14:paraId="09317C47">
            <w:pPr>
              <w:ind w:firstLine="4935" w:firstLineChars="23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r w14:paraId="65E6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0D446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447C77">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审核意见：</w:t>
            </w:r>
          </w:p>
          <w:p w14:paraId="5FDE92F3">
            <w:pPr>
              <w:jc w:val="center"/>
              <w:rPr>
                <w:rFonts w:hint="eastAsia" w:ascii="宋体" w:hAnsi="宋体" w:eastAsia="宋体" w:cs="宋体"/>
                <w:color w:val="000000"/>
                <w:sz w:val="21"/>
                <w:szCs w:val="21"/>
                <w:highlight w:val="none"/>
              </w:rPr>
            </w:pPr>
          </w:p>
          <w:p w14:paraId="579714CA">
            <w:pPr>
              <w:jc w:val="center"/>
              <w:rPr>
                <w:rFonts w:hint="eastAsia" w:ascii="宋体" w:hAnsi="宋体" w:eastAsia="宋体" w:cs="宋体"/>
                <w:color w:val="000000"/>
                <w:sz w:val="21"/>
                <w:szCs w:val="21"/>
                <w:highlight w:val="none"/>
              </w:rPr>
            </w:pPr>
          </w:p>
          <w:p w14:paraId="1FC804D3">
            <w:pPr>
              <w:jc w:val="center"/>
              <w:rPr>
                <w:rFonts w:hint="eastAsia" w:ascii="宋体" w:hAnsi="宋体" w:eastAsia="宋体" w:cs="宋体"/>
                <w:color w:val="000000"/>
                <w:sz w:val="21"/>
                <w:szCs w:val="21"/>
                <w:highlight w:val="none"/>
              </w:rPr>
            </w:pPr>
          </w:p>
          <w:p w14:paraId="405D661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584E9852">
            <w:pPr>
              <w:jc w:val="center"/>
              <w:rPr>
                <w:rFonts w:hint="eastAsia" w:ascii="宋体" w:hAnsi="宋体" w:eastAsia="宋体" w:cs="宋体"/>
                <w:color w:val="000000"/>
                <w:sz w:val="21"/>
                <w:szCs w:val="21"/>
                <w:highlight w:val="none"/>
              </w:rPr>
            </w:pPr>
          </w:p>
          <w:p w14:paraId="687F9C59">
            <w:pPr>
              <w:ind w:firstLine="4725" w:firstLineChars="2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bl>
    <w:p w14:paraId="35709667">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注：本表作为合同的附件；</w:t>
      </w:r>
    </w:p>
    <w:p w14:paraId="5FA899E9">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51C636E1">
      <w:pPr>
        <w:pStyle w:val="40"/>
        <w:tabs>
          <w:tab w:val="right" w:leader="dot" w:pos="9180"/>
        </w:tabs>
        <w:spacing w:before="120" w:beforeLines="50" w:line="360" w:lineRule="auto"/>
        <w:ind w:right="336" w:rightChars="160"/>
        <w:jc w:val="center"/>
        <w:outlineLvl w:val="0"/>
        <w:rPr>
          <w:rFonts w:hint="eastAsia" w:ascii="宋体" w:hAnsi="宋体" w:eastAsia="宋体" w:cs="宋体"/>
          <w:color w:val="000000"/>
          <w:sz w:val="21"/>
          <w:szCs w:val="21"/>
        </w:rPr>
        <w:sectPr>
          <w:pgSz w:w="11906" w:h="16838"/>
          <w:pgMar w:top="1440" w:right="1080" w:bottom="1440" w:left="1080" w:header="851" w:footer="992" w:gutter="0"/>
          <w:pgNumType w:fmt="decimal"/>
          <w:cols w:space="720" w:num="1"/>
          <w:titlePg/>
          <w:docGrid w:linePitch="312" w:charSpace="0"/>
        </w:sectPr>
      </w:pPr>
    </w:p>
    <w:bookmarkEnd w:id="61"/>
    <w:p w14:paraId="64718B47">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bookmarkStart w:id="981" w:name="_Toc24679"/>
      <w:bookmarkStart w:id="982" w:name="_Toc86217003"/>
      <w:bookmarkStart w:id="983" w:name="第五部分"/>
      <w:bookmarkStart w:id="984" w:name="_Toc20617"/>
    </w:p>
    <w:p w14:paraId="2DDE6A7F">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98A4D52">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1D78EAAE">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65AA2F8">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EF60D31">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00BFA34">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41DC4A3C">
      <w:pPr>
        <w:pStyle w:val="40"/>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 xml:space="preserve">第五部分  </w:t>
      </w:r>
      <w:bookmarkEnd w:id="981"/>
      <w:r>
        <w:rPr>
          <w:rFonts w:hint="eastAsia"/>
          <w:b/>
          <w:color w:val="000000"/>
          <w:sz w:val="36"/>
          <w:szCs w:val="36"/>
          <w:highlight w:val="none"/>
          <w:lang w:val="en-US" w:eastAsia="zh-CN"/>
        </w:rPr>
        <w:t>响应文件格式</w:t>
      </w:r>
    </w:p>
    <w:p w14:paraId="3C705C1C">
      <w:pPr>
        <w:spacing w:line="440" w:lineRule="exact"/>
        <w:outlineLvl w:val="9"/>
        <w:rPr>
          <w:rFonts w:hint="eastAsia" w:ascii="宋体" w:hAnsi="宋体" w:cs="Arial"/>
          <w:b/>
          <w:bCs/>
          <w:color w:val="000000"/>
          <w:sz w:val="30"/>
          <w:szCs w:val="30"/>
          <w:highlight w:val="none"/>
        </w:rPr>
      </w:pPr>
    </w:p>
    <w:p w14:paraId="31EC3A9C">
      <w:pPr>
        <w:pStyle w:val="23"/>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76A165A5">
      <w:pPr>
        <w:pStyle w:val="23"/>
        <w:ind w:firstLine="0"/>
        <w:jc w:val="both"/>
        <w:rPr>
          <w:rFonts w:hint="eastAsia" w:ascii="宋体" w:eastAsia="宋体"/>
          <w:b/>
          <w:color w:val="000000"/>
          <w:sz w:val="28"/>
          <w:highlight w:val="none"/>
        </w:rPr>
      </w:pPr>
    </w:p>
    <w:p w14:paraId="1D68CD8B">
      <w:pPr>
        <w:pStyle w:val="23"/>
        <w:ind w:firstLine="0"/>
        <w:jc w:val="both"/>
        <w:rPr>
          <w:rFonts w:hint="eastAsia" w:ascii="宋体" w:eastAsia="宋体"/>
          <w:b/>
          <w:color w:val="000000"/>
          <w:sz w:val="28"/>
          <w:highlight w:val="none"/>
        </w:rPr>
      </w:pPr>
    </w:p>
    <w:p w14:paraId="6BB14C29">
      <w:pPr>
        <w:pStyle w:val="23"/>
        <w:ind w:firstLine="0"/>
        <w:jc w:val="both"/>
        <w:rPr>
          <w:rFonts w:hint="eastAsia" w:ascii="宋体" w:eastAsia="宋体"/>
          <w:b/>
          <w:color w:val="000000"/>
          <w:sz w:val="28"/>
          <w:highlight w:val="none"/>
        </w:rPr>
      </w:pPr>
    </w:p>
    <w:p w14:paraId="6E06C1DE">
      <w:pPr>
        <w:pStyle w:val="23"/>
        <w:ind w:firstLine="0"/>
        <w:jc w:val="both"/>
        <w:rPr>
          <w:rFonts w:hint="eastAsia" w:ascii="宋体" w:eastAsia="宋体"/>
          <w:b/>
          <w:color w:val="000000"/>
          <w:sz w:val="28"/>
          <w:highlight w:val="none"/>
        </w:rPr>
      </w:pPr>
    </w:p>
    <w:p w14:paraId="2668C8F2">
      <w:pPr>
        <w:pStyle w:val="23"/>
        <w:ind w:firstLine="0"/>
        <w:jc w:val="both"/>
        <w:rPr>
          <w:rFonts w:hint="eastAsia" w:ascii="宋体" w:eastAsia="宋体"/>
          <w:b/>
          <w:color w:val="000000"/>
          <w:sz w:val="28"/>
          <w:highlight w:val="none"/>
        </w:rPr>
      </w:pPr>
    </w:p>
    <w:p w14:paraId="5C64B05A">
      <w:pPr>
        <w:pStyle w:val="23"/>
        <w:ind w:firstLine="0"/>
        <w:jc w:val="both"/>
        <w:rPr>
          <w:rFonts w:hint="eastAsia" w:ascii="宋体" w:eastAsia="宋体"/>
          <w:b/>
          <w:color w:val="000000"/>
          <w:sz w:val="28"/>
          <w:highlight w:val="none"/>
        </w:rPr>
      </w:pPr>
    </w:p>
    <w:p w14:paraId="3312D805">
      <w:pPr>
        <w:pStyle w:val="23"/>
        <w:ind w:firstLine="0"/>
        <w:jc w:val="both"/>
        <w:rPr>
          <w:rFonts w:hint="eastAsia" w:ascii="宋体" w:eastAsia="宋体"/>
          <w:b/>
          <w:color w:val="000000"/>
          <w:sz w:val="28"/>
          <w:highlight w:val="none"/>
        </w:rPr>
      </w:pPr>
    </w:p>
    <w:p w14:paraId="7738F3EE">
      <w:pPr>
        <w:pStyle w:val="23"/>
        <w:ind w:firstLine="0"/>
        <w:jc w:val="both"/>
        <w:rPr>
          <w:rFonts w:hint="eastAsia" w:ascii="宋体" w:eastAsia="宋体"/>
          <w:b/>
          <w:color w:val="000000"/>
          <w:sz w:val="28"/>
          <w:highlight w:val="none"/>
        </w:rPr>
      </w:pPr>
    </w:p>
    <w:p w14:paraId="164A2F76">
      <w:pPr>
        <w:pStyle w:val="23"/>
        <w:ind w:firstLine="0"/>
        <w:jc w:val="both"/>
        <w:rPr>
          <w:rFonts w:hint="eastAsia" w:ascii="宋体" w:eastAsia="宋体"/>
          <w:b/>
          <w:color w:val="000000"/>
          <w:sz w:val="28"/>
          <w:highlight w:val="none"/>
        </w:rPr>
      </w:pPr>
    </w:p>
    <w:p w14:paraId="1560922F">
      <w:pPr>
        <w:pStyle w:val="23"/>
        <w:ind w:firstLine="0"/>
        <w:jc w:val="both"/>
        <w:rPr>
          <w:rFonts w:hint="eastAsia" w:ascii="宋体" w:eastAsia="宋体"/>
          <w:b/>
          <w:color w:val="000000"/>
          <w:sz w:val="28"/>
          <w:highlight w:val="none"/>
        </w:rPr>
      </w:pPr>
    </w:p>
    <w:p w14:paraId="318082A8">
      <w:pPr>
        <w:pStyle w:val="23"/>
        <w:ind w:firstLine="0"/>
        <w:jc w:val="both"/>
        <w:rPr>
          <w:rFonts w:hint="eastAsia" w:ascii="宋体" w:eastAsia="宋体"/>
          <w:b/>
          <w:color w:val="000000"/>
          <w:sz w:val="28"/>
          <w:highlight w:val="none"/>
        </w:rPr>
      </w:pPr>
    </w:p>
    <w:p w14:paraId="6D0E5D71">
      <w:pPr>
        <w:pStyle w:val="23"/>
        <w:ind w:firstLine="0"/>
        <w:jc w:val="both"/>
        <w:rPr>
          <w:rFonts w:hint="eastAsia" w:ascii="宋体" w:eastAsia="宋体"/>
          <w:b/>
          <w:color w:val="000000"/>
          <w:sz w:val="28"/>
          <w:highlight w:val="none"/>
        </w:rPr>
      </w:pPr>
    </w:p>
    <w:p w14:paraId="33E08CAC">
      <w:pPr>
        <w:pStyle w:val="23"/>
        <w:ind w:firstLine="0"/>
        <w:jc w:val="both"/>
        <w:rPr>
          <w:rFonts w:hint="eastAsia" w:ascii="宋体" w:eastAsia="宋体"/>
          <w:b/>
          <w:color w:val="000000"/>
          <w:sz w:val="28"/>
          <w:highlight w:val="none"/>
        </w:rPr>
      </w:pPr>
    </w:p>
    <w:p w14:paraId="4F4C16B9">
      <w:pPr>
        <w:pStyle w:val="23"/>
        <w:ind w:firstLine="0"/>
        <w:jc w:val="both"/>
        <w:rPr>
          <w:rFonts w:hint="eastAsia" w:ascii="宋体" w:eastAsia="宋体"/>
          <w:b/>
          <w:color w:val="000000"/>
          <w:sz w:val="28"/>
          <w:highlight w:val="none"/>
        </w:rPr>
      </w:pPr>
    </w:p>
    <w:p w14:paraId="34888745">
      <w:pPr>
        <w:pStyle w:val="23"/>
        <w:ind w:firstLine="0"/>
        <w:jc w:val="both"/>
        <w:rPr>
          <w:rFonts w:hint="eastAsia" w:ascii="宋体" w:eastAsia="宋体"/>
          <w:b/>
          <w:color w:val="000000"/>
          <w:sz w:val="28"/>
          <w:highlight w:val="none"/>
        </w:rPr>
      </w:pPr>
    </w:p>
    <w:p w14:paraId="5224C45F">
      <w:pPr>
        <w:pStyle w:val="23"/>
        <w:ind w:firstLine="0"/>
        <w:jc w:val="both"/>
        <w:rPr>
          <w:rFonts w:hint="eastAsia" w:ascii="宋体" w:eastAsia="宋体"/>
          <w:b/>
          <w:color w:val="000000"/>
          <w:sz w:val="28"/>
          <w:highlight w:val="none"/>
        </w:rPr>
      </w:pPr>
    </w:p>
    <w:p w14:paraId="1263D334">
      <w:pPr>
        <w:pStyle w:val="23"/>
        <w:ind w:firstLine="0"/>
        <w:jc w:val="both"/>
        <w:rPr>
          <w:rFonts w:hint="eastAsia" w:ascii="宋体" w:eastAsia="宋体"/>
          <w:b/>
          <w:color w:val="000000"/>
          <w:sz w:val="28"/>
          <w:highlight w:val="none"/>
        </w:rPr>
      </w:pPr>
    </w:p>
    <w:p w14:paraId="3D56CFAB">
      <w:pPr>
        <w:pStyle w:val="23"/>
        <w:ind w:left="0" w:leftChars="0" w:firstLine="0" w:firstLineChars="0"/>
        <w:jc w:val="both"/>
        <w:rPr>
          <w:rFonts w:hint="eastAsia" w:ascii="宋体" w:eastAsia="宋体"/>
          <w:b/>
          <w:color w:val="000000"/>
          <w:sz w:val="28"/>
          <w:highlight w:val="none"/>
        </w:rPr>
      </w:pPr>
    </w:p>
    <w:p w14:paraId="1653CA3C">
      <w:pPr>
        <w:pStyle w:val="23"/>
        <w:ind w:firstLine="0"/>
        <w:jc w:val="both"/>
        <w:rPr>
          <w:rFonts w:hint="eastAsia" w:ascii="宋体" w:eastAsia="宋体"/>
          <w:b/>
          <w:color w:val="000000"/>
          <w:sz w:val="28"/>
          <w:highlight w:val="none"/>
        </w:rPr>
      </w:pPr>
    </w:p>
    <w:p w14:paraId="0B2EAD15">
      <w:pPr>
        <w:pStyle w:val="23"/>
        <w:ind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14:paraId="437A3B25">
      <w:pPr>
        <w:pStyle w:val="23"/>
        <w:ind w:firstLine="0"/>
        <w:rPr>
          <w:rFonts w:hint="eastAsia" w:ascii="宋体" w:eastAsia="宋体"/>
          <w:b/>
          <w:color w:val="000000"/>
          <w:sz w:val="28"/>
          <w:highlight w:val="none"/>
        </w:rPr>
      </w:pPr>
    </w:p>
    <w:p w14:paraId="4B9CA146">
      <w:pPr>
        <w:pStyle w:val="23"/>
        <w:ind w:firstLine="0"/>
        <w:rPr>
          <w:rFonts w:hint="eastAsia" w:ascii="宋体" w:eastAsia="宋体"/>
          <w:color w:val="000000"/>
          <w:highlight w:val="none"/>
        </w:rPr>
      </w:pPr>
    </w:p>
    <w:p w14:paraId="1B8B02AD">
      <w:pPr>
        <w:pStyle w:val="23"/>
        <w:ind w:firstLine="0"/>
        <w:jc w:val="center"/>
        <w:outlineLvl w:val="0"/>
        <w:rPr>
          <w:rFonts w:hint="eastAsia" w:ascii="宋体" w:eastAsia="宋体"/>
          <w:b/>
          <w:color w:val="000000"/>
          <w:sz w:val="28"/>
          <w:highlight w:val="none"/>
        </w:rPr>
      </w:pPr>
      <w:bookmarkStart w:id="985" w:name="_Toc7254"/>
      <w:r>
        <w:rPr>
          <w:rFonts w:hint="eastAsia" w:ascii="宋体" w:eastAsia="宋体"/>
          <w:b/>
          <w:color w:val="000000"/>
          <w:sz w:val="28"/>
          <w:highlight w:val="none"/>
        </w:rPr>
        <w:t>（一）  营业执照</w:t>
      </w:r>
      <w:bookmarkEnd w:id="985"/>
    </w:p>
    <w:p w14:paraId="643EA451">
      <w:pPr>
        <w:pStyle w:val="23"/>
        <w:ind w:firstLine="0"/>
        <w:jc w:val="center"/>
        <w:rPr>
          <w:rFonts w:hint="eastAsia" w:ascii="宋体" w:eastAsia="宋体"/>
          <w:color w:val="000000"/>
          <w:highlight w:val="none"/>
        </w:rPr>
      </w:pPr>
    </w:p>
    <w:p w14:paraId="4791B5C9">
      <w:pPr>
        <w:pStyle w:val="23"/>
        <w:ind w:firstLine="0"/>
        <w:jc w:val="center"/>
        <w:rPr>
          <w:rFonts w:hint="eastAsia" w:ascii="宋体" w:eastAsia="宋体"/>
          <w:color w:val="000000"/>
          <w:highlight w:val="none"/>
        </w:rPr>
      </w:pPr>
      <w:r>
        <w:rPr>
          <w:rFonts w:hint="eastAsia" w:ascii="宋体" w:eastAsia="宋体"/>
          <w:color w:val="000000"/>
          <w:highlight w:val="none"/>
        </w:rPr>
        <w:t>（复印件并加盖公章）</w:t>
      </w:r>
    </w:p>
    <w:p w14:paraId="4E8A0B4B">
      <w:pPr>
        <w:pStyle w:val="23"/>
        <w:ind w:firstLine="0"/>
        <w:rPr>
          <w:rFonts w:hint="eastAsia" w:ascii="宋体" w:eastAsia="宋体"/>
          <w:color w:val="000000"/>
          <w:highlight w:val="none"/>
        </w:rPr>
      </w:pPr>
    </w:p>
    <w:p w14:paraId="7BF21EE2">
      <w:pPr>
        <w:pStyle w:val="23"/>
        <w:ind w:firstLine="0"/>
        <w:rPr>
          <w:rFonts w:hint="eastAsia" w:ascii="宋体" w:eastAsia="宋体"/>
          <w:color w:val="000000"/>
          <w:highlight w:val="none"/>
        </w:rPr>
      </w:pPr>
    </w:p>
    <w:p w14:paraId="1677AE4A">
      <w:pPr>
        <w:pStyle w:val="23"/>
        <w:ind w:firstLine="0"/>
        <w:rPr>
          <w:rFonts w:hint="eastAsia" w:ascii="宋体" w:eastAsia="宋体"/>
          <w:color w:val="000000"/>
          <w:highlight w:val="none"/>
        </w:rPr>
      </w:pPr>
    </w:p>
    <w:p w14:paraId="055A109C">
      <w:pPr>
        <w:pStyle w:val="23"/>
        <w:ind w:firstLine="0"/>
        <w:rPr>
          <w:rFonts w:hint="eastAsia" w:ascii="宋体" w:eastAsia="宋体"/>
          <w:color w:val="000000"/>
          <w:highlight w:val="none"/>
        </w:rPr>
      </w:pPr>
    </w:p>
    <w:p w14:paraId="3A60B765">
      <w:pPr>
        <w:pStyle w:val="23"/>
        <w:ind w:firstLine="0"/>
        <w:rPr>
          <w:rFonts w:hint="eastAsia" w:ascii="宋体" w:eastAsia="宋体"/>
          <w:color w:val="000000"/>
          <w:highlight w:val="none"/>
        </w:rPr>
      </w:pPr>
    </w:p>
    <w:p w14:paraId="233B93E0">
      <w:pPr>
        <w:pStyle w:val="23"/>
        <w:ind w:firstLine="0"/>
        <w:rPr>
          <w:rFonts w:hint="eastAsia" w:ascii="宋体" w:eastAsia="宋体"/>
          <w:color w:val="000000"/>
          <w:highlight w:val="none"/>
        </w:rPr>
      </w:pPr>
    </w:p>
    <w:p w14:paraId="62E96C17">
      <w:pPr>
        <w:pStyle w:val="23"/>
        <w:ind w:firstLine="0"/>
        <w:rPr>
          <w:rFonts w:hint="eastAsia" w:ascii="宋体" w:eastAsia="宋体"/>
          <w:color w:val="000000"/>
          <w:highlight w:val="none"/>
        </w:rPr>
      </w:pPr>
    </w:p>
    <w:p w14:paraId="5732F8D4">
      <w:pPr>
        <w:pStyle w:val="23"/>
        <w:ind w:firstLine="0"/>
        <w:rPr>
          <w:rFonts w:hint="eastAsia" w:ascii="宋体" w:eastAsia="宋体"/>
          <w:color w:val="000000"/>
          <w:highlight w:val="none"/>
        </w:rPr>
      </w:pPr>
    </w:p>
    <w:p w14:paraId="31A53064">
      <w:pPr>
        <w:pStyle w:val="23"/>
        <w:ind w:firstLine="0"/>
        <w:rPr>
          <w:rFonts w:hint="eastAsia" w:ascii="宋体" w:eastAsia="宋体"/>
          <w:color w:val="000000"/>
          <w:highlight w:val="none"/>
        </w:rPr>
      </w:pPr>
    </w:p>
    <w:p w14:paraId="4FF00E25">
      <w:pPr>
        <w:pStyle w:val="23"/>
        <w:ind w:firstLine="0"/>
        <w:rPr>
          <w:rFonts w:hint="eastAsia" w:ascii="宋体" w:eastAsia="宋体"/>
          <w:color w:val="000000"/>
          <w:highlight w:val="none"/>
        </w:rPr>
      </w:pPr>
    </w:p>
    <w:p w14:paraId="49866FD4">
      <w:pPr>
        <w:pStyle w:val="23"/>
        <w:ind w:firstLine="0"/>
        <w:rPr>
          <w:rFonts w:hint="eastAsia" w:ascii="宋体" w:eastAsia="宋体"/>
          <w:color w:val="000000"/>
          <w:highlight w:val="none"/>
        </w:rPr>
      </w:pPr>
    </w:p>
    <w:p w14:paraId="25DAFA23">
      <w:pPr>
        <w:pStyle w:val="23"/>
        <w:ind w:firstLine="0"/>
        <w:rPr>
          <w:rFonts w:hint="eastAsia" w:ascii="宋体" w:eastAsia="宋体"/>
          <w:color w:val="000000"/>
          <w:highlight w:val="none"/>
        </w:rPr>
      </w:pPr>
    </w:p>
    <w:p w14:paraId="5E2C749D">
      <w:pPr>
        <w:pStyle w:val="23"/>
        <w:ind w:firstLine="0"/>
        <w:rPr>
          <w:rFonts w:hint="eastAsia" w:ascii="宋体" w:eastAsia="宋体"/>
          <w:color w:val="000000"/>
          <w:highlight w:val="none"/>
        </w:rPr>
      </w:pPr>
    </w:p>
    <w:p w14:paraId="6897207F">
      <w:pPr>
        <w:pStyle w:val="23"/>
        <w:ind w:firstLine="0"/>
        <w:rPr>
          <w:rFonts w:hint="eastAsia" w:ascii="宋体" w:eastAsia="宋体"/>
          <w:color w:val="000000"/>
          <w:highlight w:val="none"/>
        </w:rPr>
      </w:pPr>
    </w:p>
    <w:p w14:paraId="7AEFD428">
      <w:pPr>
        <w:pStyle w:val="23"/>
        <w:ind w:firstLine="0"/>
        <w:rPr>
          <w:rFonts w:hint="eastAsia" w:ascii="宋体" w:eastAsia="宋体"/>
          <w:color w:val="000000"/>
          <w:highlight w:val="none"/>
        </w:rPr>
      </w:pPr>
    </w:p>
    <w:p w14:paraId="4A21D338">
      <w:pPr>
        <w:pStyle w:val="23"/>
        <w:ind w:firstLine="0"/>
        <w:rPr>
          <w:rFonts w:hint="eastAsia" w:ascii="宋体" w:eastAsia="宋体"/>
          <w:color w:val="000000"/>
          <w:highlight w:val="none"/>
        </w:rPr>
      </w:pPr>
    </w:p>
    <w:p w14:paraId="715CCCE8">
      <w:pPr>
        <w:pStyle w:val="23"/>
        <w:ind w:firstLine="0"/>
        <w:rPr>
          <w:rFonts w:hint="eastAsia" w:ascii="宋体" w:eastAsia="宋体"/>
          <w:color w:val="000000"/>
          <w:highlight w:val="none"/>
        </w:rPr>
      </w:pPr>
    </w:p>
    <w:p w14:paraId="50289268">
      <w:pPr>
        <w:pStyle w:val="23"/>
        <w:ind w:firstLine="0"/>
        <w:rPr>
          <w:rFonts w:hint="eastAsia" w:ascii="宋体" w:eastAsia="宋体"/>
          <w:color w:val="000000"/>
          <w:highlight w:val="none"/>
        </w:rPr>
      </w:pPr>
    </w:p>
    <w:p w14:paraId="5EC0D9BB">
      <w:pPr>
        <w:pStyle w:val="23"/>
        <w:ind w:firstLine="0"/>
        <w:rPr>
          <w:rFonts w:hint="eastAsia" w:ascii="宋体" w:eastAsia="宋体"/>
          <w:color w:val="000000"/>
          <w:highlight w:val="none"/>
        </w:rPr>
      </w:pPr>
    </w:p>
    <w:p w14:paraId="67105BBD">
      <w:pPr>
        <w:pStyle w:val="23"/>
        <w:ind w:firstLine="0"/>
        <w:rPr>
          <w:rFonts w:hint="eastAsia" w:ascii="宋体" w:eastAsia="宋体"/>
          <w:color w:val="000000"/>
          <w:highlight w:val="none"/>
        </w:rPr>
      </w:pPr>
    </w:p>
    <w:p w14:paraId="62FB9936">
      <w:pPr>
        <w:pStyle w:val="23"/>
        <w:ind w:firstLine="0"/>
        <w:rPr>
          <w:rFonts w:hint="eastAsia" w:ascii="宋体" w:eastAsia="宋体"/>
          <w:color w:val="000000"/>
          <w:highlight w:val="none"/>
        </w:rPr>
      </w:pPr>
    </w:p>
    <w:p w14:paraId="492A8CA2">
      <w:pPr>
        <w:pStyle w:val="23"/>
        <w:ind w:firstLine="0"/>
        <w:rPr>
          <w:rFonts w:hint="eastAsia" w:ascii="宋体" w:eastAsia="宋体"/>
          <w:color w:val="000000"/>
          <w:highlight w:val="none"/>
        </w:rPr>
      </w:pPr>
    </w:p>
    <w:p w14:paraId="485FEF37">
      <w:pPr>
        <w:snapToGrid w:val="0"/>
        <w:spacing w:line="360" w:lineRule="auto"/>
        <w:jc w:val="both"/>
        <w:rPr>
          <w:rFonts w:hint="eastAsia" w:cs="宋体" w:asciiTheme="minorEastAsia" w:hAnsiTheme="minorEastAsia" w:eastAsiaTheme="minorEastAsia"/>
          <w:b/>
          <w:bCs/>
          <w:kern w:val="0"/>
          <w:sz w:val="28"/>
          <w:szCs w:val="28"/>
        </w:rPr>
      </w:pPr>
      <w:bookmarkStart w:id="994" w:name="_GoBack"/>
      <w:bookmarkEnd w:id="994"/>
    </w:p>
    <w:p w14:paraId="715A8CE3">
      <w:pPr>
        <w:spacing w:line="600" w:lineRule="exact"/>
        <w:jc w:val="center"/>
        <w:outlineLvl w:val="0"/>
        <w:rPr>
          <w:rFonts w:hint="eastAsia" w:ascii="宋体"/>
          <w:b/>
          <w:color w:val="000000"/>
          <w:sz w:val="28"/>
          <w:highlight w:val="none"/>
        </w:rPr>
      </w:pPr>
      <w:r>
        <w:rPr>
          <w:rFonts w:hint="eastAsia" w:ascii="宋体"/>
          <w:b/>
          <w:color w:val="000000"/>
          <w:sz w:val="28"/>
          <w:highlight w:val="none"/>
          <w:lang w:val="en-US" w:eastAsia="zh-CN"/>
        </w:rPr>
        <w:t>(二）</w:t>
      </w:r>
      <w:r>
        <w:rPr>
          <w:rFonts w:hint="eastAsia" w:ascii="宋体"/>
          <w:b/>
          <w:color w:val="000000"/>
          <w:sz w:val="28"/>
          <w:highlight w:val="none"/>
        </w:rPr>
        <w:t>符合参加政府采购活动应当具备的一般条件的承诺函</w:t>
      </w:r>
    </w:p>
    <w:p w14:paraId="2C0B67E3">
      <w:pPr>
        <w:pStyle w:val="72"/>
        <w:numPr>
          <w:ilvl w:val="0"/>
          <w:numId w:val="0"/>
        </w:numPr>
      </w:pPr>
    </w:p>
    <w:p w14:paraId="2658A239">
      <w:pPr>
        <w:pStyle w:val="72"/>
        <w:numPr>
          <w:ilvl w:val="0"/>
          <w:numId w:val="0"/>
        </w:numPr>
      </w:pPr>
    </w:p>
    <w:p w14:paraId="5BB300B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14:paraId="351C3E3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14:paraId="130F4D2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14:paraId="565E1CF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14:paraId="311D6F7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14:paraId="5F4095E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14:paraId="2151EA2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14:paraId="74C37CD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14:paraId="1371ABD1">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14:paraId="4572840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14:paraId="7C49DF0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14:paraId="3DBD566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14:paraId="58B5D02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14:paraId="26315995">
      <w:pPr>
        <w:snapToGrid w:val="0"/>
        <w:spacing w:line="360" w:lineRule="auto"/>
        <w:rPr>
          <w:rFonts w:cs="宋体" w:asciiTheme="minorEastAsia" w:hAnsiTheme="minorEastAsia" w:eastAsiaTheme="minorEastAsia"/>
          <w:kern w:val="0"/>
          <w:sz w:val="24"/>
        </w:rPr>
      </w:pPr>
    </w:p>
    <w:p w14:paraId="499C4C6D">
      <w:pPr>
        <w:snapToGrid w:val="0"/>
        <w:spacing w:line="360" w:lineRule="auto"/>
        <w:rPr>
          <w:rFonts w:cs="宋体" w:asciiTheme="minorEastAsia" w:hAnsiTheme="minorEastAsia" w:eastAsiaTheme="minorEastAsia"/>
          <w:kern w:val="0"/>
          <w:sz w:val="24"/>
        </w:rPr>
      </w:pPr>
    </w:p>
    <w:p w14:paraId="67905F05">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14:paraId="27BB1C40">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14:paraId="6BB0507E">
      <w:pPr>
        <w:snapToGrid w:val="0"/>
        <w:spacing w:line="360" w:lineRule="auto"/>
        <w:ind w:right="480"/>
        <w:jc w:val="center"/>
        <w:rPr>
          <w:rFonts w:cs="仿宋_GB2312" w:asciiTheme="minorEastAsia" w:hAnsiTheme="minorEastAsia" w:eastAsiaTheme="minorEastAsia"/>
          <w:b/>
          <w:kern w:val="0"/>
          <w:sz w:val="32"/>
          <w:szCs w:val="32"/>
        </w:rPr>
      </w:pPr>
    </w:p>
    <w:p w14:paraId="449B68F4">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FA3450F">
      <w:pPr>
        <w:spacing w:line="600" w:lineRule="exact"/>
        <w:jc w:val="center"/>
        <w:outlineLvl w:val="0"/>
        <w:rPr>
          <w:rFonts w:hint="eastAsia" w:ascii="宋体" w:hAnsi="Times New Roman" w:eastAsia="宋体" w:cs="Times New Roman"/>
          <w:b/>
          <w:color w:val="000000"/>
          <w:sz w:val="28"/>
          <w:highlight w:val="none"/>
        </w:rPr>
      </w:pPr>
      <w:r>
        <w:rPr>
          <w:rFonts w:hint="eastAsia" w:ascii="宋体" w:hAnsi="Times New Roman" w:eastAsia="宋体" w:cs="Times New Roman"/>
          <w:b/>
          <w:color w:val="000000"/>
          <w:sz w:val="28"/>
          <w:highlight w:val="none"/>
          <w:lang w:eastAsia="zh-CN"/>
        </w:rPr>
        <w:t>（</w:t>
      </w:r>
      <w:r>
        <w:rPr>
          <w:rFonts w:hint="eastAsia" w:ascii="宋体" w:hAnsi="Times New Roman" w:eastAsia="宋体" w:cs="Times New Roman"/>
          <w:b/>
          <w:color w:val="000000"/>
          <w:sz w:val="28"/>
          <w:highlight w:val="none"/>
          <w:lang w:val="en-US" w:eastAsia="zh-CN"/>
        </w:rPr>
        <w:t>三</w:t>
      </w:r>
      <w:r>
        <w:rPr>
          <w:rFonts w:hint="eastAsia" w:ascii="宋体" w:hAnsi="Times New Roman" w:eastAsia="宋体" w:cs="Times New Roman"/>
          <w:b/>
          <w:color w:val="000000"/>
          <w:sz w:val="28"/>
          <w:highlight w:val="none"/>
          <w:lang w:eastAsia="zh-CN"/>
        </w:rPr>
        <w:t>）</w:t>
      </w:r>
      <w:r>
        <w:rPr>
          <w:rFonts w:hint="eastAsia" w:ascii="宋体" w:hAnsi="Times New Roman" w:eastAsia="宋体" w:cs="Times New Roman"/>
          <w:b/>
          <w:color w:val="000000"/>
          <w:sz w:val="28"/>
          <w:highlight w:val="none"/>
        </w:rPr>
        <w:t>联合协议（如果有）</w:t>
      </w:r>
    </w:p>
    <w:p w14:paraId="713C0D4A">
      <w:pPr>
        <w:spacing w:line="600" w:lineRule="exact"/>
        <w:jc w:val="center"/>
        <w:outlineLvl w:val="0"/>
        <w:rPr>
          <w:rFonts w:ascii="宋体" w:hAnsi="宋体" w:cs="宋体"/>
          <w:b/>
          <w:sz w:val="24"/>
        </w:rPr>
      </w:pPr>
      <w:r>
        <w:rPr>
          <w:rFonts w:hint="eastAsia" w:ascii="宋体" w:hAnsi="Times New Roman" w:eastAsia="宋体" w:cs="Times New Roman"/>
          <w:b/>
          <w:color w:val="000000"/>
          <w:sz w:val="28"/>
          <w:highlight w:val="none"/>
        </w:rPr>
        <w:t>[以</w:t>
      </w:r>
      <w:r>
        <w:rPr>
          <w:rFonts w:hint="eastAsia" w:ascii="宋体" w:hAnsi="宋体" w:cs="宋体"/>
          <w:b/>
          <w:sz w:val="24"/>
        </w:rPr>
        <w:t>联合体形式投标的，提供联合协议（附件</w:t>
      </w:r>
      <w:r>
        <w:rPr>
          <w:rFonts w:hint="eastAsia" w:ascii="宋体" w:hAnsi="宋体" w:cs="宋体"/>
          <w:b/>
          <w:sz w:val="24"/>
          <w:lang w:val="en-US" w:eastAsia="zh-CN"/>
        </w:rPr>
        <w:t>2</w:t>
      </w:r>
      <w:r>
        <w:rPr>
          <w:rFonts w:hint="eastAsia" w:ascii="宋体" w:hAnsi="宋体" w:cs="宋体"/>
          <w:b/>
          <w:sz w:val="24"/>
        </w:rPr>
        <w:t>）；本项目不接受联合体投标或者投标人不以联合体形式投标的，则不需要提供）]</w:t>
      </w:r>
    </w:p>
    <w:p w14:paraId="400FF571">
      <w:pPr>
        <w:spacing w:before="120" w:beforeLines="50"/>
        <w:rPr>
          <w:rFonts w:hint="eastAsia" w:ascii="宋体" w:eastAsia="宋体"/>
          <w:color w:val="000000"/>
          <w:sz w:val="24"/>
          <w:highlight w:val="none"/>
          <w:u w:val="single"/>
          <w:lang w:eastAsia="zh-CN"/>
        </w:rPr>
      </w:pPr>
    </w:p>
    <w:p w14:paraId="3492C66A">
      <w:pPr>
        <w:snapToGrid w:val="0"/>
        <w:spacing w:line="360" w:lineRule="auto"/>
        <w:ind w:right="480"/>
        <w:jc w:val="center"/>
        <w:rPr>
          <w:rFonts w:ascii="宋体" w:hAnsi="宋体" w:cs="宋体"/>
          <w:b/>
          <w:kern w:val="0"/>
          <w:sz w:val="28"/>
          <w:szCs w:val="28"/>
        </w:rPr>
      </w:pP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四</w:t>
      </w:r>
      <w:r>
        <w:rPr>
          <w:rFonts w:hint="eastAsia" w:ascii="宋体" w:hAnsi="宋体" w:cs="宋体"/>
          <w:b/>
          <w:kern w:val="0"/>
          <w:sz w:val="28"/>
          <w:szCs w:val="28"/>
          <w:lang w:eastAsia="zh-CN"/>
        </w:rPr>
        <w:t>）</w:t>
      </w:r>
      <w:r>
        <w:rPr>
          <w:rFonts w:hint="eastAsia" w:ascii="宋体" w:hAnsi="宋体" w:cs="宋体"/>
          <w:b/>
          <w:kern w:val="0"/>
          <w:sz w:val="28"/>
          <w:szCs w:val="28"/>
        </w:rPr>
        <w:t>、落实政府采购政策需满足的资格要求</w:t>
      </w:r>
    </w:p>
    <w:p w14:paraId="2890BD2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59EA87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 </w:t>
      </w:r>
    </w:p>
    <w:p w14:paraId="1F88B3C0">
      <w:pPr>
        <w:widowControl/>
        <w:spacing w:line="360" w:lineRule="auto"/>
        <w:ind w:firstLine="480"/>
        <w:jc w:val="left"/>
        <w:rPr>
          <w:rFonts w:ascii="宋体" w:hAnsi="宋体" w:cs="宋体"/>
          <w:sz w:val="24"/>
        </w:rPr>
      </w:pPr>
    </w:p>
    <w:p w14:paraId="30658E3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hint="eastAsia" w:ascii="宋体" w:hAnsi="宋体" w:cs="宋体"/>
          <w:sz w:val="24"/>
          <w:lang w:val="en-US" w:eastAsia="zh-CN"/>
        </w:rPr>
        <w:t>2</w:t>
      </w:r>
      <w:r>
        <w:rPr>
          <w:rFonts w:hint="eastAsia" w:ascii="宋体" w:hAnsi="宋体" w:cs="宋体"/>
          <w:sz w:val="24"/>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FF98D8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A87FD6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w:t>
      </w:r>
      <w:r>
        <w:rPr>
          <w:rFonts w:hint="eastAsia" w:ascii="宋体" w:hAnsi="宋体" w:cs="宋体"/>
          <w:sz w:val="24"/>
          <w:lang w:val="en-US" w:eastAsia="zh-CN"/>
        </w:rPr>
        <w:t>3</w:t>
      </w:r>
      <w:r>
        <w:rPr>
          <w:rFonts w:hint="eastAsia" w:ascii="宋体" w:hAnsi="宋体" w:cs="宋体"/>
          <w:sz w:val="24"/>
        </w:rPr>
        <w:t>）和中小企业声明函，分包意向协议中中小企业合同金额应当达到招标公告载明的比例；如果供应商本身提供所有标的均由中小企业承接的，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8AE6F4">
      <w:pPr>
        <w:widowControl/>
        <w:spacing w:line="360" w:lineRule="auto"/>
        <w:ind w:left="150"/>
        <w:jc w:val="center"/>
        <w:rPr>
          <w:rFonts w:ascii="宋体" w:hAnsi="宋体" w:cs="宋体"/>
          <w:b/>
          <w:kern w:val="0"/>
          <w:sz w:val="32"/>
          <w:szCs w:val="32"/>
        </w:rPr>
      </w:pPr>
    </w:p>
    <w:p w14:paraId="10BEFCF4">
      <w:pPr>
        <w:spacing w:line="600" w:lineRule="exact"/>
        <w:jc w:val="center"/>
        <w:outlineLvl w:val="9"/>
        <w:rPr>
          <w:rFonts w:hint="eastAsia" w:ascii="仿宋" w:hAnsi="仿宋" w:eastAsia="仿宋" w:cs="仿宋"/>
          <w:b/>
          <w:color w:val="000000"/>
          <w:kern w:val="0"/>
          <w:sz w:val="32"/>
          <w:szCs w:val="32"/>
          <w:highlight w:val="none"/>
        </w:rPr>
      </w:pPr>
    </w:p>
    <w:p w14:paraId="33AFF873">
      <w:pPr>
        <w:spacing w:line="600" w:lineRule="exact"/>
        <w:jc w:val="center"/>
        <w:outlineLvl w:val="0"/>
        <w:rPr>
          <w:rFonts w:hint="eastAsia" w:ascii="宋体"/>
          <w:b/>
          <w:color w:val="000000"/>
          <w:sz w:val="28"/>
          <w:szCs w:val="22"/>
          <w:highlight w:val="none"/>
        </w:rPr>
      </w:pPr>
      <w:bookmarkStart w:id="986" w:name="_Toc14217"/>
      <w:r>
        <w:rPr>
          <w:rFonts w:hint="eastAsia" w:ascii="宋体"/>
          <w:b/>
          <w:color w:val="000000"/>
          <w:sz w:val="28"/>
          <w:highlight w:val="none"/>
        </w:rPr>
        <w:t>（</w:t>
      </w:r>
      <w:r>
        <w:rPr>
          <w:rFonts w:hint="eastAsia" w:ascii="宋体"/>
          <w:b/>
          <w:color w:val="000000"/>
          <w:sz w:val="28"/>
          <w:highlight w:val="none"/>
          <w:lang w:val="en-US" w:eastAsia="zh-CN"/>
        </w:rPr>
        <w:t>五</w:t>
      </w:r>
      <w:r>
        <w:rPr>
          <w:rFonts w:hint="eastAsia" w:ascii="宋体"/>
          <w:b/>
          <w:color w:val="000000"/>
          <w:sz w:val="28"/>
          <w:highlight w:val="none"/>
        </w:rPr>
        <w:t>）</w:t>
      </w:r>
      <w:r>
        <w:rPr>
          <w:rFonts w:hint="eastAsia" w:ascii="宋体"/>
          <w:b/>
          <w:color w:val="000000"/>
          <w:sz w:val="28"/>
          <w:szCs w:val="22"/>
          <w:highlight w:val="none"/>
        </w:rPr>
        <w:t>本项目特定资格要求</w:t>
      </w:r>
      <w:bookmarkEnd w:id="986"/>
    </w:p>
    <w:p w14:paraId="103B6077">
      <w:pPr>
        <w:pStyle w:val="637"/>
        <w:rPr>
          <w:rFonts w:hint="eastAsia"/>
          <w:color w:val="000000"/>
          <w:sz w:val="24"/>
          <w:szCs w:val="24"/>
          <w:highlight w:val="none"/>
        </w:rPr>
      </w:pPr>
    </w:p>
    <w:p w14:paraId="0C74B415">
      <w:pPr>
        <w:pStyle w:val="637"/>
        <w:rPr>
          <w:rFonts w:hint="eastAsia"/>
          <w:color w:val="000000"/>
          <w:sz w:val="24"/>
          <w:szCs w:val="24"/>
          <w:highlight w:val="none"/>
        </w:rPr>
      </w:pPr>
    </w:p>
    <w:p w14:paraId="72605792">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Cambria" w:hAnsi="Cambria" w:eastAsia="宋体" w:cs="Cambria"/>
          <w:color w:val="auto"/>
          <w:sz w:val="24"/>
          <w:szCs w:val="24"/>
          <w:highlight w:val="none"/>
        </w:rPr>
      </w:pPr>
      <w:r>
        <w:rPr>
          <w:rFonts w:hint="eastAsia" w:ascii="Cambria" w:hAnsi="Cambria" w:cs="Cambria"/>
          <w:color w:val="auto"/>
          <w:sz w:val="24"/>
          <w:szCs w:val="24"/>
          <w:highlight w:val="none"/>
          <w:lang w:val="en-US" w:eastAsia="zh-CN"/>
        </w:rPr>
        <w:t>供应商须具备建筑装修装饰工程专业承包二级及以上资质（资质须在有效期内）并具有有效的企业安全生产许可证；</w:t>
      </w:r>
      <w:r>
        <w:rPr>
          <w:rFonts w:hint="eastAsia" w:ascii="Cambria" w:hAnsi="Cambria" w:eastAsia="宋体" w:cs="Cambria"/>
          <w:color w:val="auto"/>
          <w:sz w:val="24"/>
          <w:szCs w:val="24"/>
          <w:highlight w:val="none"/>
        </w:rPr>
        <w:t>（提供证书复印件</w:t>
      </w:r>
      <w:r>
        <w:rPr>
          <w:rFonts w:hint="eastAsia" w:ascii="Cambria" w:hAnsi="Cambria" w:cs="Cambria"/>
          <w:color w:val="auto"/>
          <w:sz w:val="24"/>
          <w:szCs w:val="24"/>
          <w:highlight w:val="none"/>
          <w:lang w:val="en-US" w:eastAsia="zh-CN"/>
        </w:rPr>
        <w:t>加</w:t>
      </w:r>
      <w:r>
        <w:rPr>
          <w:rFonts w:hint="eastAsia" w:ascii="Cambria" w:hAnsi="Cambria" w:eastAsia="宋体" w:cs="Cambria"/>
          <w:color w:val="auto"/>
          <w:sz w:val="24"/>
          <w:szCs w:val="24"/>
          <w:highlight w:val="none"/>
        </w:rPr>
        <w:t>盖公章）</w:t>
      </w:r>
    </w:p>
    <w:p w14:paraId="483D58D6">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6E061946">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7677A8D4">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2848B07B">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5D93AD70">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3AA16D2E">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Times New Roman" w:eastAsia="宋体" w:cs="Times New Roman"/>
          <w:b/>
          <w:snapToGrid/>
          <w:color w:val="000000"/>
          <w:kern w:val="2"/>
          <w:sz w:val="28"/>
          <w:szCs w:val="24"/>
          <w:highlight w:val="none"/>
          <w:lang w:val="en-US" w:eastAsia="zh-CN" w:bidi="ar-SA"/>
        </w:rPr>
      </w:pPr>
      <w:r>
        <w:rPr>
          <w:rFonts w:hint="eastAsia" w:ascii="宋体" w:hAnsi="Times New Roman" w:eastAsia="宋体" w:cs="Times New Roman"/>
          <w:b/>
          <w:snapToGrid/>
          <w:color w:val="000000"/>
          <w:kern w:val="2"/>
          <w:sz w:val="28"/>
          <w:szCs w:val="24"/>
          <w:highlight w:val="none"/>
          <w:lang w:val="en-US" w:eastAsia="zh-CN" w:bidi="ar-SA"/>
        </w:rPr>
        <w:t>（</w:t>
      </w:r>
      <w:r>
        <w:rPr>
          <w:rFonts w:hint="eastAsia" w:cs="Times New Roman"/>
          <w:b/>
          <w:snapToGrid/>
          <w:color w:val="000000"/>
          <w:kern w:val="2"/>
          <w:sz w:val="28"/>
          <w:szCs w:val="24"/>
          <w:highlight w:val="none"/>
          <w:lang w:val="en-US" w:eastAsia="zh-CN" w:bidi="ar-SA"/>
        </w:rPr>
        <w:t>六</w:t>
      </w:r>
      <w:r>
        <w:rPr>
          <w:rFonts w:hint="eastAsia" w:ascii="宋体" w:hAnsi="Times New Roman" w:eastAsia="宋体" w:cs="Times New Roman"/>
          <w:b/>
          <w:snapToGrid/>
          <w:color w:val="000000"/>
          <w:kern w:val="2"/>
          <w:sz w:val="28"/>
          <w:szCs w:val="24"/>
          <w:highlight w:val="none"/>
          <w:lang w:val="en-US" w:eastAsia="zh-CN" w:bidi="ar-SA"/>
        </w:rPr>
        <w:t>）中小企业声明函；</w:t>
      </w:r>
    </w:p>
    <w:p w14:paraId="141DF5AB">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48C666B">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宁海县茶院镇中心学校卫生间、风雨操场及教学楼维修工程</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09C2A0B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25E391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F960412">
      <w:pPr>
        <w:spacing w:line="360" w:lineRule="auto"/>
        <w:ind w:firstLine="480" w:firstLineChars="200"/>
        <w:jc w:val="left"/>
        <w:rPr>
          <w:rFonts w:ascii="宋体" w:hAnsi="宋体" w:cs="宋体"/>
          <w:sz w:val="24"/>
        </w:rPr>
      </w:pPr>
      <w:r>
        <w:rPr>
          <w:rFonts w:hint="eastAsia" w:ascii="宋体" w:hAnsi="宋体" w:cs="宋体"/>
          <w:sz w:val="24"/>
        </w:rPr>
        <w:t>……</w:t>
      </w:r>
    </w:p>
    <w:p w14:paraId="27A1E66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1780E7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335BF37">
      <w:pPr>
        <w:spacing w:line="360" w:lineRule="auto"/>
        <w:ind w:firstLine="480" w:firstLineChars="200"/>
        <w:rPr>
          <w:rFonts w:ascii="宋体" w:hAnsi="宋体" w:cs="宋体"/>
          <w:sz w:val="24"/>
        </w:rPr>
      </w:pPr>
    </w:p>
    <w:p w14:paraId="437F5B2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r>
        <w:rPr>
          <w:rFonts w:hint="eastAsia" w:ascii="宋体" w:hAnsi="宋体" w:cs="宋体"/>
          <w:kern w:val="0"/>
          <w:sz w:val="24"/>
          <w:lang w:val="en-US" w:eastAsia="zh-CN"/>
        </w:rPr>
        <w:t>/盖章</w:t>
      </w:r>
      <w:r>
        <w:rPr>
          <w:rFonts w:hint="eastAsia" w:ascii="宋体" w:hAnsi="宋体" w:cs="宋体"/>
          <w:kern w:val="0"/>
          <w:sz w:val="24"/>
          <w:lang w:val="zh-CN"/>
        </w:rPr>
        <w:t>)：</w:t>
      </w:r>
    </w:p>
    <w:p w14:paraId="4169E8B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CB94E0B">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73735A">
      <w:pPr>
        <w:spacing w:line="360" w:lineRule="auto"/>
        <w:ind w:right="420" w:firstLine="480" w:firstLineChars="200"/>
        <w:rPr>
          <w:rFonts w:ascii="宋体" w:hAnsi="宋体" w:cs="宋体"/>
          <w:sz w:val="24"/>
        </w:rPr>
      </w:pPr>
      <w:r>
        <w:rPr>
          <w:rFonts w:hint="eastAsia" w:ascii="宋体" w:hAnsi="宋体" w:cs="宋体"/>
          <w:sz w:val="24"/>
        </w:rPr>
        <w:t>注：</w:t>
      </w:r>
    </w:p>
    <w:p w14:paraId="5C5EA11F">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1、填写要求：①“标的名称”、“采购文件中明确的所属行业”依据采购文件第二部分供应商须知前附表中“采购标的及其对应的中小企业划分标准所属</w:t>
      </w:r>
      <w:r>
        <w:rPr>
          <w:rFonts w:hint="eastAsia" w:ascii="宋体" w:hAnsi="宋体" w:cs="宋体"/>
          <w:color w:val="auto"/>
          <w:sz w:val="24"/>
          <w:highlight w:val="none"/>
        </w:rPr>
        <w:t>行业”的指引，逐一填写，不</w:t>
      </w:r>
      <w:r>
        <w:rPr>
          <w:rFonts w:hint="eastAsia" w:ascii="宋体" w:hAnsi="宋体" w:cs="宋体"/>
          <w:color w:val="auto"/>
          <w:sz w:val="24"/>
        </w:rPr>
        <w:t>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D08DA9A">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28E6D86">
      <w:pPr>
        <w:spacing w:line="360" w:lineRule="auto"/>
        <w:jc w:val="center"/>
        <w:rPr>
          <w:rFonts w:ascii="宋体" w:hAnsi="宋体" w:cs="宋体"/>
          <w:b/>
          <w:sz w:val="32"/>
          <w:szCs w:val="32"/>
        </w:rPr>
      </w:pPr>
    </w:p>
    <w:p w14:paraId="7D417DB4">
      <w:pPr>
        <w:spacing w:line="360" w:lineRule="auto"/>
        <w:jc w:val="center"/>
        <w:rPr>
          <w:rFonts w:ascii="宋体" w:hAnsi="宋体" w:cs="宋体"/>
          <w:b/>
          <w:sz w:val="32"/>
          <w:szCs w:val="32"/>
        </w:rPr>
        <w:sectPr>
          <w:footerReference r:id="rId7" w:type="default"/>
          <w:pgSz w:w="11907" w:h="16840"/>
          <w:pgMar w:top="1021" w:right="851" w:bottom="851" w:left="1134" w:header="720" w:footer="720" w:gutter="0"/>
          <w:cols w:space="720" w:num="1"/>
          <w:docGrid w:linePitch="285" w:charSpace="0"/>
        </w:sectPr>
      </w:pPr>
    </w:p>
    <w:tbl>
      <w:tblPr>
        <w:tblStyle w:val="60"/>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2B662B4">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7D12FD07">
            <w:pPr>
              <w:widowControl/>
              <w:jc w:val="center"/>
              <w:rPr>
                <w:rFonts w:ascii="仿宋" w:hAnsi="仿宋" w:eastAsia="仿宋" w:cs="仿宋"/>
                <w:b/>
                <w:bCs/>
                <w:kern w:val="0"/>
                <w:sz w:val="32"/>
                <w:szCs w:val="32"/>
              </w:rPr>
            </w:pPr>
            <w:r>
              <w:rPr>
                <w:rFonts w:hint="eastAsia" w:ascii="仿宋" w:hAnsi="仿宋" w:eastAsia="仿宋" w:cs="仿宋"/>
                <w:b/>
                <w:bCs/>
                <w:kern w:val="0"/>
                <w:sz w:val="24"/>
              </w:rPr>
              <w:t>中小微行业划型标准规定（根据工信部联企业〔2011〕300号制定）</w:t>
            </w:r>
          </w:p>
        </w:tc>
      </w:tr>
      <w:tr w14:paraId="34941711">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611A051">
            <w:pPr>
              <w:widowControl/>
              <w:jc w:val="center"/>
              <w:rPr>
                <w:rFonts w:ascii="仿宋" w:hAnsi="仿宋" w:eastAsia="仿宋" w:cs="仿宋"/>
                <w:b/>
                <w:bCs/>
                <w:kern w:val="0"/>
                <w:sz w:val="24"/>
              </w:rPr>
            </w:pPr>
            <w:r>
              <w:rPr>
                <w:rFonts w:hint="eastAsia" w:ascii="仿宋" w:hAnsi="仿宋" w:eastAsia="仿宋" w:cs="仿宋"/>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7409D805">
            <w:pPr>
              <w:widowControl/>
              <w:jc w:val="center"/>
              <w:rPr>
                <w:rFonts w:ascii="仿宋" w:hAnsi="仿宋" w:eastAsia="仿宋" w:cs="仿宋"/>
                <w:b/>
                <w:bCs/>
                <w:kern w:val="0"/>
                <w:sz w:val="24"/>
              </w:rPr>
            </w:pPr>
            <w:r>
              <w:rPr>
                <w:rFonts w:hint="eastAsia" w:ascii="仿宋" w:hAnsi="仿宋" w:eastAsia="仿宋" w:cs="仿宋"/>
                <w:b/>
                <w:bCs/>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6EDC3169">
            <w:pPr>
              <w:widowControl/>
              <w:jc w:val="center"/>
              <w:rPr>
                <w:rFonts w:ascii="仿宋" w:hAnsi="仿宋" w:eastAsia="仿宋" w:cs="仿宋"/>
                <w:b/>
                <w:bCs/>
                <w:kern w:val="0"/>
                <w:sz w:val="24"/>
              </w:rPr>
            </w:pPr>
            <w:r>
              <w:rPr>
                <w:rFonts w:hint="eastAsia" w:ascii="仿宋" w:hAnsi="仿宋" w:eastAsia="仿宋" w:cs="仿宋"/>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74CEDD58">
            <w:pPr>
              <w:widowControl/>
              <w:jc w:val="center"/>
              <w:rPr>
                <w:rFonts w:ascii="仿宋" w:hAnsi="仿宋" w:eastAsia="仿宋" w:cs="仿宋"/>
                <w:b/>
                <w:bCs/>
                <w:kern w:val="0"/>
                <w:sz w:val="24"/>
              </w:rPr>
            </w:pPr>
            <w:r>
              <w:rPr>
                <w:rFonts w:hint="eastAsia" w:ascii="仿宋" w:hAnsi="仿宋" w:eastAsia="仿宋" w:cs="仿宋"/>
                <w:b/>
                <w:bCs/>
                <w:kern w:val="0"/>
                <w:sz w:val="24"/>
              </w:rPr>
              <w:t>微型企业</w:t>
            </w:r>
          </w:p>
        </w:tc>
      </w:tr>
      <w:tr w14:paraId="4F74958C">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387C7DDA">
            <w:pPr>
              <w:widowControl/>
              <w:jc w:val="left"/>
              <w:rPr>
                <w:rFonts w:ascii="仿宋" w:hAnsi="仿宋" w:eastAsia="仿宋" w:cs="仿宋"/>
                <w:b/>
                <w:bCs/>
                <w:kern w:val="0"/>
                <w:sz w:val="24"/>
              </w:rPr>
            </w:pPr>
          </w:p>
        </w:tc>
        <w:tc>
          <w:tcPr>
            <w:tcW w:w="1498" w:type="dxa"/>
            <w:tcBorders>
              <w:top w:val="nil"/>
              <w:left w:val="nil"/>
              <w:bottom w:val="single" w:color="auto" w:sz="4" w:space="0"/>
              <w:right w:val="single" w:color="auto" w:sz="4" w:space="0"/>
            </w:tcBorders>
            <w:vAlign w:val="bottom"/>
          </w:tcPr>
          <w:p w14:paraId="7BF4B7A2">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763" w:type="dxa"/>
            <w:tcBorders>
              <w:top w:val="nil"/>
              <w:left w:val="nil"/>
              <w:bottom w:val="single" w:color="auto" w:sz="4" w:space="0"/>
              <w:right w:val="single" w:color="auto" w:sz="4" w:space="0"/>
            </w:tcBorders>
            <w:vAlign w:val="bottom"/>
          </w:tcPr>
          <w:p w14:paraId="753A23C1">
            <w:pPr>
              <w:widowControl/>
              <w:jc w:val="center"/>
              <w:rPr>
                <w:rFonts w:ascii="仿宋" w:hAnsi="仿宋" w:eastAsia="仿宋" w:cs="仿宋"/>
                <w:kern w:val="0"/>
                <w:sz w:val="20"/>
              </w:rPr>
            </w:pPr>
            <w:r>
              <w:rPr>
                <w:rFonts w:hint="eastAsia" w:ascii="仿宋" w:hAnsi="仿宋" w:eastAsia="仿宋" w:cs="仿宋"/>
                <w:kern w:val="0"/>
                <w:sz w:val="20"/>
              </w:rPr>
              <w:t>营业收入Y</w:t>
            </w:r>
          </w:p>
          <w:p w14:paraId="3FA9BF21">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660" w:type="dxa"/>
            <w:tcBorders>
              <w:top w:val="nil"/>
              <w:left w:val="nil"/>
              <w:bottom w:val="single" w:color="auto" w:sz="4" w:space="0"/>
              <w:right w:val="single" w:color="auto" w:sz="8" w:space="0"/>
            </w:tcBorders>
            <w:vAlign w:val="bottom"/>
          </w:tcPr>
          <w:p w14:paraId="7B3FC56E">
            <w:pPr>
              <w:widowControl/>
              <w:jc w:val="center"/>
              <w:rPr>
                <w:rFonts w:ascii="仿宋" w:hAnsi="仿宋" w:eastAsia="仿宋" w:cs="仿宋"/>
                <w:kern w:val="0"/>
                <w:sz w:val="20"/>
              </w:rPr>
            </w:pPr>
            <w:r>
              <w:rPr>
                <w:rFonts w:hint="eastAsia" w:ascii="仿宋" w:hAnsi="仿宋" w:eastAsia="仿宋" w:cs="仿宋"/>
                <w:kern w:val="0"/>
                <w:sz w:val="20"/>
              </w:rPr>
              <w:t>资产总额Z</w:t>
            </w:r>
          </w:p>
          <w:p w14:paraId="1F73B956">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240" w:type="dxa"/>
            <w:tcBorders>
              <w:top w:val="nil"/>
              <w:left w:val="nil"/>
              <w:bottom w:val="single" w:color="auto" w:sz="4" w:space="0"/>
              <w:right w:val="single" w:color="auto" w:sz="4" w:space="0"/>
            </w:tcBorders>
            <w:vAlign w:val="bottom"/>
          </w:tcPr>
          <w:p w14:paraId="085D8129">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636" w:type="dxa"/>
            <w:tcBorders>
              <w:top w:val="nil"/>
              <w:left w:val="nil"/>
              <w:bottom w:val="single" w:color="auto" w:sz="4" w:space="0"/>
              <w:right w:val="single" w:color="auto" w:sz="4" w:space="0"/>
            </w:tcBorders>
            <w:vAlign w:val="bottom"/>
          </w:tcPr>
          <w:p w14:paraId="3E063853">
            <w:pPr>
              <w:widowControl/>
              <w:jc w:val="center"/>
              <w:rPr>
                <w:rFonts w:ascii="仿宋" w:hAnsi="仿宋" w:eastAsia="仿宋" w:cs="仿宋"/>
                <w:kern w:val="0"/>
                <w:sz w:val="20"/>
              </w:rPr>
            </w:pPr>
            <w:r>
              <w:rPr>
                <w:rFonts w:hint="eastAsia" w:ascii="仿宋" w:hAnsi="仿宋" w:eastAsia="仿宋" w:cs="仿宋"/>
                <w:kern w:val="0"/>
                <w:sz w:val="20"/>
              </w:rPr>
              <w:t>营业收入Y</w:t>
            </w:r>
          </w:p>
          <w:p w14:paraId="11C84C34">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520" w:type="dxa"/>
            <w:tcBorders>
              <w:top w:val="nil"/>
              <w:left w:val="nil"/>
              <w:bottom w:val="single" w:color="auto" w:sz="4" w:space="0"/>
              <w:right w:val="single" w:color="auto" w:sz="8" w:space="0"/>
            </w:tcBorders>
            <w:vAlign w:val="bottom"/>
          </w:tcPr>
          <w:p w14:paraId="6F292802">
            <w:pPr>
              <w:widowControl/>
              <w:jc w:val="center"/>
              <w:rPr>
                <w:rFonts w:ascii="仿宋" w:hAnsi="仿宋" w:eastAsia="仿宋" w:cs="仿宋"/>
                <w:kern w:val="0"/>
                <w:sz w:val="20"/>
              </w:rPr>
            </w:pPr>
            <w:r>
              <w:rPr>
                <w:rFonts w:hint="eastAsia" w:ascii="仿宋" w:hAnsi="仿宋" w:eastAsia="仿宋" w:cs="仿宋"/>
                <w:kern w:val="0"/>
                <w:sz w:val="20"/>
              </w:rPr>
              <w:t>资产总额Z</w:t>
            </w:r>
          </w:p>
          <w:p w14:paraId="71F0E1AF">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285" w:type="dxa"/>
            <w:tcBorders>
              <w:top w:val="nil"/>
              <w:left w:val="nil"/>
              <w:bottom w:val="single" w:color="auto" w:sz="4" w:space="0"/>
              <w:right w:val="single" w:color="auto" w:sz="4" w:space="0"/>
            </w:tcBorders>
            <w:vAlign w:val="bottom"/>
          </w:tcPr>
          <w:p w14:paraId="28F6D0EE">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275" w:type="dxa"/>
            <w:tcBorders>
              <w:top w:val="nil"/>
              <w:left w:val="nil"/>
              <w:bottom w:val="single" w:color="auto" w:sz="4" w:space="0"/>
              <w:right w:val="single" w:color="auto" w:sz="4" w:space="0"/>
            </w:tcBorders>
            <w:vAlign w:val="bottom"/>
          </w:tcPr>
          <w:p w14:paraId="5471E1BD">
            <w:pPr>
              <w:widowControl/>
              <w:jc w:val="center"/>
              <w:rPr>
                <w:rFonts w:ascii="仿宋" w:hAnsi="仿宋" w:eastAsia="仿宋" w:cs="仿宋"/>
                <w:kern w:val="0"/>
                <w:sz w:val="20"/>
              </w:rPr>
            </w:pPr>
            <w:r>
              <w:rPr>
                <w:rFonts w:hint="eastAsia" w:ascii="仿宋" w:hAnsi="仿宋" w:eastAsia="仿宋" w:cs="仿宋"/>
                <w:kern w:val="0"/>
                <w:sz w:val="20"/>
              </w:rPr>
              <w:t>营业收入Y（万元）</w:t>
            </w:r>
          </w:p>
        </w:tc>
        <w:tc>
          <w:tcPr>
            <w:tcW w:w="1221" w:type="dxa"/>
            <w:tcBorders>
              <w:top w:val="nil"/>
              <w:left w:val="nil"/>
              <w:bottom w:val="single" w:color="auto" w:sz="4" w:space="0"/>
              <w:right w:val="single" w:color="auto" w:sz="8" w:space="0"/>
            </w:tcBorders>
            <w:vAlign w:val="bottom"/>
          </w:tcPr>
          <w:p w14:paraId="49BE4913">
            <w:pPr>
              <w:widowControl/>
              <w:jc w:val="center"/>
              <w:rPr>
                <w:rFonts w:ascii="仿宋" w:hAnsi="仿宋" w:eastAsia="仿宋" w:cs="仿宋"/>
                <w:kern w:val="0"/>
                <w:sz w:val="20"/>
              </w:rPr>
            </w:pPr>
            <w:r>
              <w:rPr>
                <w:rFonts w:hint="eastAsia" w:ascii="仿宋" w:hAnsi="仿宋" w:eastAsia="仿宋" w:cs="仿宋"/>
                <w:kern w:val="0"/>
                <w:sz w:val="20"/>
              </w:rPr>
              <w:t>资产总额Z（万元）</w:t>
            </w:r>
          </w:p>
        </w:tc>
      </w:tr>
      <w:tr w14:paraId="4CD09F3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465BC0B">
            <w:pPr>
              <w:widowControl/>
              <w:jc w:val="left"/>
              <w:rPr>
                <w:rFonts w:ascii="仿宋" w:hAnsi="仿宋" w:eastAsia="仿宋" w:cs="仿宋"/>
                <w:kern w:val="0"/>
                <w:sz w:val="20"/>
              </w:rPr>
            </w:pPr>
            <w:r>
              <w:rPr>
                <w:rFonts w:hint="eastAsia" w:ascii="仿宋" w:hAnsi="仿宋" w:eastAsia="仿宋" w:cs="仿宋"/>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5FBC0E45">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5B6707E4">
            <w:pPr>
              <w:widowControl/>
              <w:jc w:val="left"/>
              <w:rPr>
                <w:rFonts w:ascii="仿宋" w:hAnsi="仿宋" w:eastAsia="仿宋" w:cs="仿宋"/>
                <w:kern w:val="0"/>
                <w:sz w:val="20"/>
              </w:rPr>
            </w:pPr>
            <w:r>
              <w:rPr>
                <w:rFonts w:hint="eastAsia" w:ascii="仿宋" w:hAnsi="仿宋" w:eastAsia="仿宋" w:cs="仿宋"/>
                <w:kern w:val="0"/>
                <w:sz w:val="20"/>
              </w:rPr>
              <w:t xml:space="preserve"> 500≤Y＜20000</w:t>
            </w:r>
          </w:p>
        </w:tc>
        <w:tc>
          <w:tcPr>
            <w:tcW w:w="1660" w:type="dxa"/>
            <w:tcBorders>
              <w:top w:val="nil"/>
              <w:left w:val="nil"/>
              <w:bottom w:val="single" w:color="auto" w:sz="4" w:space="0"/>
              <w:right w:val="single" w:color="auto" w:sz="8" w:space="0"/>
            </w:tcBorders>
            <w:vAlign w:val="bottom"/>
          </w:tcPr>
          <w:p w14:paraId="26070564">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0720A992">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0FAA1E87">
            <w:pPr>
              <w:widowControl/>
              <w:jc w:val="left"/>
              <w:rPr>
                <w:rFonts w:ascii="仿宋" w:hAnsi="仿宋" w:eastAsia="仿宋" w:cs="仿宋"/>
                <w:kern w:val="0"/>
                <w:sz w:val="20"/>
              </w:rPr>
            </w:pPr>
            <w:r>
              <w:rPr>
                <w:rFonts w:hint="eastAsia" w:ascii="仿宋" w:hAnsi="仿宋" w:eastAsia="仿宋" w:cs="仿宋"/>
                <w:kern w:val="0"/>
                <w:sz w:val="20"/>
              </w:rPr>
              <w:t xml:space="preserve"> 50≤Y＜500</w:t>
            </w:r>
          </w:p>
        </w:tc>
        <w:tc>
          <w:tcPr>
            <w:tcW w:w="1520" w:type="dxa"/>
            <w:tcBorders>
              <w:top w:val="nil"/>
              <w:left w:val="nil"/>
              <w:bottom w:val="single" w:color="auto" w:sz="4" w:space="0"/>
              <w:right w:val="single" w:color="auto" w:sz="8" w:space="0"/>
            </w:tcBorders>
            <w:vAlign w:val="bottom"/>
          </w:tcPr>
          <w:p w14:paraId="50163C9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734EF6D8">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334067E5">
            <w:pPr>
              <w:widowControl/>
              <w:jc w:val="left"/>
              <w:rPr>
                <w:rFonts w:ascii="仿宋" w:hAnsi="仿宋" w:eastAsia="仿宋" w:cs="仿宋"/>
                <w:kern w:val="0"/>
                <w:sz w:val="20"/>
              </w:rPr>
            </w:pPr>
            <w:r>
              <w:rPr>
                <w:rFonts w:hint="eastAsia" w:ascii="仿宋" w:hAnsi="仿宋" w:eastAsia="仿宋" w:cs="仿宋"/>
                <w:kern w:val="0"/>
                <w:sz w:val="20"/>
              </w:rPr>
              <w:t>Y＜50</w:t>
            </w:r>
          </w:p>
        </w:tc>
        <w:tc>
          <w:tcPr>
            <w:tcW w:w="1221" w:type="dxa"/>
            <w:tcBorders>
              <w:top w:val="nil"/>
              <w:left w:val="nil"/>
              <w:bottom w:val="single" w:color="auto" w:sz="4" w:space="0"/>
              <w:right w:val="single" w:color="auto" w:sz="8" w:space="0"/>
            </w:tcBorders>
            <w:vAlign w:val="bottom"/>
          </w:tcPr>
          <w:p w14:paraId="6032FC7F">
            <w:pPr>
              <w:widowControl/>
              <w:jc w:val="left"/>
              <w:rPr>
                <w:rFonts w:ascii="仿宋" w:hAnsi="仿宋" w:eastAsia="仿宋" w:cs="仿宋"/>
                <w:kern w:val="0"/>
                <w:sz w:val="20"/>
              </w:rPr>
            </w:pPr>
            <w:r>
              <w:rPr>
                <w:rFonts w:hint="eastAsia" w:ascii="仿宋" w:hAnsi="仿宋" w:eastAsia="仿宋" w:cs="仿宋"/>
                <w:kern w:val="0"/>
                <w:sz w:val="20"/>
              </w:rPr>
              <w:t>　</w:t>
            </w:r>
          </w:p>
        </w:tc>
      </w:tr>
      <w:tr w14:paraId="7B6AFF2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449339F">
            <w:pPr>
              <w:widowControl/>
              <w:jc w:val="left"/>
              <w:rPr>
                <w:rFonts w:ascii="仿宋" w:hAnsi="仿宋" w:eastAsia="仿宋" w:cs="仿宋"/>
                <w:kern w:val="0"/>
                <w:sz w:val="20"/>
              </w:rPr>
            </w:pPr>
            <w:r>
              <w:rPr>
                <w:rFonts w:hint="eastAsia" w:ascii="仿宋" w:hAnsi="仿宋" w:eastAsia="仿宋" w:cs="仿宋"/>
                <w:kern w:val="0"/>
                <w:sz w:val="20"/>
              </w:rPr>
              <w:t xml:space="preserve"> 2、工业</w:t>
            </w:r>
          </w:p>
        </w:tc>
        <w:tc>
          <w:tcPr>
            <w:tcW w:w="1498" w:type="dxa"/>
            <w:tcBorders>
              <w:top w:val="nil"/>
              <w:left w:val="nil"/>
              <w:bottom w:val="single" w:color="auto" w:sz="4" w:space="0"/>
              <w:right w:val="single" w:color="auto" w:sz="4" w:space="0"/>
            </w:tcBorders>
            <w:vAlign w:val="bottom"/>
          </w:tcPr>
          <w:p w14:paraId="2CE371C2">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3C4F3D2A">
            <w:pPr>
              <w:widowControl/>
              <w:jc w:val="left"/>
              <w:rPr>
                <w:rFonts w:ascii="仿宋" w:hAnsi="仿宋" w:eastAsia="仿宋" w:cs="仿宋"/>
                <w:kern w:val="0"/>
                <w:sz w:val="20"/>
              </w:rPr>
            </w:pPr>
            <w:r>
              <w:rPr>
                <w:rFonts w:hint="eastAsia" w:ascii="仿宋" w:hAnsi="仿宋" w:eastAsia="仿宋" w:cs="仿宋"/>
                <w:kern w:val="0"/>
                <w:sz w:val="20"/>
              </w:rPr>
              <w:t>2000≤Y＜40000</w:t>
            </w:r>
          </w:p>
        </w:tc>
        <w:tc>
          <w:tcPr>
            <w:tcW w:w="1660" w:type="dxa"/>
            <w:tcBorders>
              <w:top w:val="nil"/>
              <w:left w:val="nil"/>
              <w:bottom w:val="single" w:color="auto" w:sz="4" w:space="0"/>
              <w:right w:val="single" w:color="auto" w:sz="8" w:space="0"/>
            </w:tcBorders>
            <w:vAlign w:val="bottom"/>
          </w:tcPr>
          <w:p w14:paraId="0D873E41">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123D58E">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489ECEF5">
            <w:pPr>
              <w:widowControl/>
              <w:jc w:val="left"/>
              <w:rPr>
                <w:rFonts w:ascii="仿宋" w:hAnsi="仿宋" w:eastAsia="仿宋" w:cs="仿宋"/>
                <w:kern w:val="0"/>
                <w:sz w:val="20"/>
              </w:rPr>
            </w:pPr>
            <w:r>
              <w:rPr>
                <w:rFonts w:hint="eastAsia" w:ascii="仿宋" w:hAnsi="仿宋" w:eastAsia="仿宋" w:cs="仿宋"/>
                <w:kern w:val="0"/>
                <w:sz w:val="20"/>
              </w:rPr>
              <w:t>300≤Y＜2000</w:t>
            </w:r>
          </w:p>
        </w:tc>
        <w:tc>
          <w:tcPr>
            <w:tcW w:w="1520" w:type="dxa"/>
            <w:tcBorders>
              <w:top w:val="nil"/>
              <w:left w:val="nil"/>
              <w:bottom w:val="single" w:color="auto" w:sz="4" w:space="0"/>
              <w:right w:val="single" w:color="auto" w:sz="8" w:space="0"/>
            </w:tcBorders>
            <w:vAlign w:val="bottom"/>
          </w:tcPr>
          <w:p w14:paraId="7D09E7AA">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AC5AC10">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0803DF80">
            <w:pPr>
              <w:widowControl/>
              <w:jc w:val="left"/>
              <w:rPr>
                <w:rFonts w:ascii="仿宋" w:hAnsi="仿宋" w:eastAsia="仿宋" w:cs="仿宋"/>
                <w:kern w:val="0"/>
                <w:sz w:val="20"/>
              </w:rPr>
            </w:pPr>
            <w:r>
              <w:rPr>
                <w:rFonts w:hint="eastAsia" w:ascii="仿宋" w:hAnsi="仿宋" w:eastAsia="仿宋" w:cs="仿宋"/>
                <w:kern w:val="0"/>
                <w:sz w:val="20"/>
              </w:rPr>
              <w:t>Y＜300</w:t>
            </w:r>
          </w:p>
        </w:tc>
        <w:tc>
          <w:tcPr>
            <w:tcW w:w="1221" w:type="dxa"/>
            <w:tcBorders>
              <w:top w:val="nil"/>
              <w:left w:val="nil"/>
              <w:bottom w:val="single" w:color="auto" w:sz="4" w:space="0"/>
              <w:right w:val="single" w:color="auto" w:sz="8" w:space="0"/>
            </w:tcBorders>
            <w:vAlign w:val="bottom"/>
          </w:tcPr>
          <w:p w14:paraId="7D027EF9">
            <w:pPr>
              <w:widowControl/>
              <w:jc w:val="left"/>
              <w:rPr>
                <w:rFonts w:ascii="仿宋" w:hAnsi="仿宋" w:eastAsia="仿宋" w:cs="仿宋"/>
                <w:kern w:val="0"/>
                <w:sz w:val="20"/>
              </w:rPr>
            </w:pPr>
            <w:r>
              <w:rPr>
                <w:rFonts w:hint="eastAsia" w:ascii="仿宋" w:hAnsi="仿宋" w:eastAsia="仿宋" w:cs="仿宋"/>
                <w:kern w:val="0"/>
                <w:sz w:val="20"/>
              </w:rPr>
              <w:t>　</w:t>
            </w:r>
          </w:p>
        </w:tc>
      </w:tr>
      <w:tr w14:paraId="2199CC3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04D15C9">
            <w:pPr>
              <w:widowControl/>
              <w:jc w:val="left"/>
              <w:rPr>
                <w:rFonts w:ascii="仿宋" w:hAnsi="仿宋" w:eastAsia="仿宋" w:cs="仿宋"/>
                <w:kern w:val="0"/>
                <w:sz w:val="20"/>
              </w:rPr>
            </w:pPr>
            <w:r>
              <w:rPr>
                <w:rFonts w:hint="eastAsia" w:ascii="仿宋" w:hAnsi="仿宋" w:eastAsia="仿宋" w:cs="仿宋"/>
                <w:kern w:val="0"/>
                <w:sz w:val="20"/>
              </w:rPr>
              <w:t xml:space="preserve"> 3、建筑业</w:t>
            </w:r>
          </w:p>
        </w:tc>
        <w:tc>
          <w:tcPr>
            <w:tcW w:w="1498" w:type="dxa"/>
            <w:tcBorders>
              <w:top w:val="nil"/>
              <w:left w:val="nil"/>
              <w:bottom w:val="single" w:color="auto" w:sz="4" w:space="0"/>
              <w:right w:val="single" w:color="auto" w:sz="4" w:space="0"/>
            </w:tcBorders>
            <w:vAlign w:val="bottom"/>
          </w:tcPr>
          <w:p w14:paraId="7F2B9CBF">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3057B5B9">
            <w:pPr>
              <w:widowControl/>
              <w:jc w:val="left"/>
              <w:rPr>
                <w:rFonts w:ascii="仿宋" w:hAnsi="仿宋" w:eastAsia="仿宋" w:cs="仿宋"/>
                <w:kern w:val="0"/>
                <w:sz w:val="20"/>
              </w:rPr>
            </w:pPr>
            <w:r>
              <w:rPr>
                <w:rFonts w:hint="eastAsia" w:ascii="仿宋" w:hAnsi="仿宋" w:eastAsia="仿宋" w:cs="仿宋"/>
                <w:kern w:val="0"/>
                <w:sz w:val="20"/>
              </w:rPr>
              <w:t>6000≤Y＜80000</w:t>
            </w:r>
          </w:p>
        </w:tc>
        <w:tc>
          <w:tcPr>
            <w:tcW w:w="1660" w:type="dxa"/>
            <w:tcBorders>
              <w:top w:val="nil"/>
              <w:left w:val="nil"/>
              <w:bottom w:val="single" w:color="auto" w:sz="4" w:space="0"/>
              <w:right w:val="single" w:color="auto" w:sz="8" w:space="0"/>
            </w:tcBorders>
            <w:vAlign w:val="bottom"/>
          </w:tcPr>
          <w:p w14:paraId="1E504FDF">
            <w:pPr>
              <w:widowControl/>
              <w:jc w:val="left"/>
              <w:rPr>
                <w:rFonts w:ascii="仿宋" w:hAnsi="仿宋" w:eastAsia="仿宋" w:cs="仿宋"/>
                <w:kern w:val="0"/>
                <w:sz w:val="20"/>
              </w:rPr>
            </w:pPr>
            <w:r>
              <w:rPr>
                <w:rFonts w:hint="eastAsia" w:ascii="仿宋" w:hAnsi="仿宋" w:eastAsia="仿宋" w:cs="仿宋"/>
                <w:kern w:val="0"/>
                <w:sz w:val="20"/>
              </w:rPr>
              <w:t>5000≤Z＜80000</w:t>
            </w:r>
          </w:p>
        </w:tc>
        <w:tc>
          <w:tcPr>
            <w:tcW w:w="1240" w:type="dxa"/>
            <w:tcBorders>
              <w:top w:val="nil"/>
              <w:left w:val="nil"/>
              <w:bottom w:val="single" w:color="auto" w:sz="4" w:space="0"/>
              <w:right w:val="single" w:color="auto" w:sz="4" w:space="0"/>
            </w:tcBorders>
            <w:vAlign w:val="bottom"/>
          </w:tcPr>
          <w:p w14:paraId="4FE7E362">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036E583B">
            <w:pPr>
              <w:widowControl/>
              <w:jc w:val="left"/>
              <w:rPr>
                <w:rFonts w:ascii="仿宋" w:hAnsi="仿宋" w:eastAsia="仿宋" w:cs="仿宋"/>
                <w:kern w:val="0"/>
                <w:sz w:val="20"/>
              </w:rPr>
            </w:pPr>
            <w:r>
              <w:rPr>
                <w:rFonts w:hint="eastAsia" w:ascii="仿宋" w:hAnsi="仿宋" w:eastAsia="仿宋" w:cs="仿宋"/>
                <w:kern w:val="0"/>
                <w:sz w:val="20"/>
              </w:rPr>
              <w:t>300≤Y＜6000</w:t>
            </w:r>
          </w:p>
        </w:tc>
        <w:tc>
          <w:tcPr>
            <w:tcW w:w="1520" w:type="dxa"/>
            <w:tcBorders>
              <w:top w:val="nil"/>
              <w:left w:val="nil"/>
              <w:bottom w:val="single" w:color="auto" w:sz="4" w:space="0"/>
              <w:right w:val="single" w:color="auto" w:sz="8" w:space="0"/>
            </w:tcBorders>
            <w:vAlign w:val="bottom"/>
          </w:tcPr>
          <w:p w14:paraId="7AFC932D">
            <w:pPr>
              <w:widowControl/>
              <w:jc w:val="left"/>
              <w:rPr>
                <w:rFonts w:ascii="仿宋" w:hAnsi="仿宋" w:eastAsia="仿宋" w:cs="仿宋"/>
                <w:kern w:val="0"/>
                <w:sz w:val="20"/>
              </w:rPr>
            </w:pPr>
            <w:r>
              <w:rPr>
                <w:rFonts w:hint="eastAsia" w:ascii="仿宋" w:hAnsi="仿宋" w:eastAsia="仿宋" w:cs="仿宋"/>
                <w:kern w:val="0"/>
                <w:sz w:val="20"/>
              </w:rPr>
              <w:t xml:space="preserve"> 300≤Z＜5000</w:t>
            </w:r>
          </w:p>
        </w:tc>
        <w:tc>
          <w:tcPr>
            <w:tcW w:w="1285" w:type="dxa"/>
            <w:tcBorders>
              <w:top w:val="nil"/>
              <w:left w:val="nil"/>
              <w:bottom w:val="single" w:color="auto" w:sz="4" w:space="0"/>
              <w:right w:val="single" w:color="auto" w:sz="4" w:space="0"/>
            </w:tcBorders>
            <w:vAlign w:val="bottom"/>
          </w:tcPr>
          <w:p w14:paraId="7F5BB193">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04BFBCE3">
            <w:pPr>
              <w:widowControl/>
              <w:jc w:val="left"/>
              <w:rPr>
                <w:rFonts w:ascii="仿宋" w:hAnsi="仿宋" w:eastAsia="仿宋" w:cs="仿宋"/>
                <w:kern w:val="0"/>
                <w:sz w:val="20"/>
              </w:rPr>
            </w:pPr>
            <w:r>
              <w:rPr>
                <w:rFonts w:hint="eastAsia" w:ascii="仿宋" w:hAnsi="仿宋" w:eastAsia="仿宋" w:cs="仿宋"/>
                <w:kern w:val="0"/>
                <w:sz w:val="20"/>
              </w:rPr>
              <w:t>Y＜300</w:t>
            </w:r>
          </w:p>
        </w:tc>
        <w:tc>
          <w:tcPr>
            <w:tcW w:w="1221" w:type="dxa"/>
            <w:tcBorders>
              <w:top w:val="nil"/>
              <w:left w:val="nil"/>
              <w:bottom w:val="single" w:color="auto" w:sz="4" w:space="0"/>
              <w:right w:val="single" w:color="auto" w:sz="8" w:space="0"/>
            </w:tcBorders>
            <w:vAlign w:val="bottom"/>
          </w:tcPr>
          <w:p w14:paraId="74E4AA81">
            <w:pPr>
              <w:widowControl/>
              <w:jc w:val="left"/>
              <w:rPr>
                <w:rFonts w:ascii="仿宋" w:hAnsi="仿宋" w:eastAsia="仿宋" w:cs="仿宋"/>
                <w:kern w:val="0"/>
                <w:sz w:val="20"/>
              </w:rPr>
            </w:pPr>
            <w:r>
              <w:rPr>
                <w:rFonts w:hint="eastAsia" w:ascii="仿宋" w:hAnsi="仿宋" w:eastAsia="仿宋" w:cs="仿宋"/>
                <w:kern w:val="0"/>
                <w:sz w:val="20"/>
              </w:rPr>
              <w:t>Z＜300</w:t>
            </w:r>
          </w:p>
        </w:tc>
      </w:tr>
      <w:tr w14:paraId="480281E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7C9AAA1">
            <w:pPr>
              <w:widowControl/>
              <w:jc w:val="left"/>
              <w:rPr>
                <w:rFonts w:ascii="仿宋" w:hAnsi="仿宋" w:eastAsia="仿宋" w:cs="仿宋"/>
                <w:kern w:val="0"/>
                <w:sz w:val="20"/>
              </w:rPr>
            </w:pPr>
            <w:r>
              <w:rPr>
                <w:rFonts w:hint="eastAsia" w:ascii="仿宋" w:hAnsi="仿宋" w:eastAsia="仿宋" w:cs="仿宋"/>
                <w:kern w:val="0"/>
                <w:sz w:val="20"/>
              </w:rPr>
              <w:t xml:space="preserve"> 4、批发业</w:t>
            </w:r>
          </w:p>
        </w:tc>
        <w:tc>
          <w:tcPr>
            <w:tcW w:w="1498" w:type="dxa"/>
            <w:tcBorders>
              <w:top w:val="nil"/>
              <w:left w:val="nil"/>
              <w:bottom w:val="single" w:color="auto" w:sz="4" w:space="0"/>
              <w:right w:val="single" w:color="auto" w:sz="4" w:space="0"/>
            </w:tcBorders>
            <w:vAlign w:val="bottom"/>
          </w:tcPr>
          <w:p w14:paraId="5709ED47">
            <w:pPr>
              <w:widowControl/>
              <w:jc w:val="left"/>
              <w:rPr>
                <w:rFonts w:ascii="仿宋" w:hAnsi="仿宋" w:eastAsia="仿宋" w:cs="仿宋"/>
                <w:kern w:val="0"/>
                <w:sz w:val="20"/>
              </w:rPr>
            </w:pPr>
            <w:r>
              <w:rPr>
                <w:rFonts w:hint="eastAsia" w:ascii="仿宋" w:hAnsi="仿宋" w:eastAsia="仿宋" w:cs="仿宋"/>
                <w:kern w:val="0"/>
                <w:sz w:val="20"/>
              </w:rPr>
              <w:t xml:space="preserve"> 20≤X＜200</w:t>
            </w:r>
          </w:p>
        </w:tc>
        <w:tc>
          <w:tcPr>
            <w:tcW w:w="1763" w:type="dxa"/>
            <w:tcBorders>
              <w:top w:val="nil"/>
              <w:left w:val="nil"/>
              <w:bottom w:val="single" w:color="auto" w:sz="4" w:space="0"/>
              <w:right w:val="single" w:color="auto" w:sz="4" w:space="0"/>
            </w:tcBorders>
            <w:vAlign w:val="bottom"/>
          </w:tcPr>
          <w:p w14:paraId="17E87A53">
            <w:pPr>
              <w:widowControl/>
              <w:jc w:val="left"/>
              <w:rPr>
                <w:rFonts w:ascii="仿宋" w:hAnsi="仿宋" w:eastAsia="仿宋" w:cs="仿宋"/>
                <w:kern w:val="0"/>
                <w:sz w:val="20"/>
              </w:rPr>
            </w:pPr>
            <w:r>
              <w:rPr>
                <w:rFonts w:hint="eastAsia" w:ascii="仿宋" w:hAnsi="仿宋" w:eastAsia="仿宋" w:cs="仿宋"/>
                <w:kern w:val="0"/>
                <w:sz w:val="20"/>
              </w:rPr>
              <w:t>5000≤Y＜40000</w:t>
            </w:r>
          </w:p>
        </w:tc>
        <w:tc>
          <w:tcPr>
            <w:tcW w:w="1660" w:type="dxa"/>
            <w:tcBorders>
              <w:top w:val="nil"/>
              <w:left w:val="nil"/>
              <w:bottom w:val="single" w:color="auto" w:sz="4" w:space="0"/>
              <w:right w:val="single" w:color="auto" w:sz="8" w:space="0"/>
            </w:tcBorders>
            <w:vAlign w:val="bottom"/>
          </w:tcPr>
          <w:p w14:paraId="60D8F127">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5B837673">
            <w:pPr>
              <w:widowControl/>
              <w:jc w:val="left"/>
              <w:rPr>
                <w:rFonts w:ascii="仿宋" w:hAnsi="仿宋" w:eastAsia="仿宋" w:cs="仿宋"/>
                <w:kern w:val="0"/>
                <w:sz w:val="20"/>
              </w:rPr>
            </w:pPr>
            <w:r>
              <w:rPr>
                <w:rFonts w:hint="eastAsia" w:ascii="仿宋" w:hAnsi="仿宋" w:eastAsia="仿宋" w:cs="仿宋"/>
                <w:kern w:val="0"/>
                <w:sz w:val="20"/>
              </w:rPr>
              <w:t xml:space="preserve"> 5≤X＜20</w:t>
            </w:r>
          </w:p>
        </w:tc>
        <w:tc>
          <w:tcPr>
            <w:tcW w:w="1636" w:type="dxa"/>
            <w:tcBorders>
              <w:top w:val="nil"/>
              <w:left w:val="nil"/>
              <w:bottom w:val="single" w:color="auto" w:sz="4" w:space="0"/>
              <w:right w:val="single" w:color="auto" w:sz="4" w:space="0"/>
            </w:tcBorders>
            <w:vAlign w:val="bottom"/>
          </w:tcPr>
          <w:p w14:paraId="60046916">
            <w:pPr>
              <w:widowControl/>
              <w:jc w:val="left"/>
              <w:rPr>
                <w:rFonts w:ascii="仿宋" w:hAnsi="仿宋" w:eastAsia="仿宋" w:cs="仿宋"/>
                <w:kern w:val="0"/>
                <w:sz w:val="20"/>
              </w:rPr>
            </w:pPr>
            <w:r>
              <w:rPr>
                <w:rFonts w:hint="eastAsia" w:ascii="仿宋" w:hAnsi="仿宋" w:eastAsia="仿宋" w:cs="仿宋"/>
                <w:kern w:val="0"/>
                <w:sz w:val="20"/>
              </w:rPr>
              <w:t>1000≤Y＜5000</w:t>
            </w:r>
          </w:p>
        </w:tc>
        <w:tc>
          <w:tcPr>
            <w:tcW w:w="1520" w:type="dxa"/>
            <w:tcBorders>
              <w:top w:val="nil"/>
              <w:left w:val="nil"/>
              <w:bottom w:val="single" w:color="auto" w:sz="4" w:space="0"/>
              <w:right w:val="single" w:color="auto" w:sz="8" w:space="0"/>
            </w:tcBorders>
            <w:vAlign w:val="bottom"/>
          </w:tcPr>
          <w:p w14:paraId="7F07F588">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5626FD51">
            <w:pPr>
              <w:widowControl/>
              <w:jc w:val="left"/>
              <w:rPr>
                <w:rFonts w:ascii="仿宋" w:hAnsi="仿宋" w:eastAsia="仿宋" w:cs="仿宋"/>
                <w:kern w:val="0"/>
                <w:sz w:val="20"/>
              </w:rPr>
            </w:pPr>
            <w:r>
              <w:rPr>
                <w:rFonts w:hint="eastAsia" w:ascii="仿宋" w:hAnsi="仿宋" w:eastAsia="仿宋" w:cs="仿宋"/>
                <w:kern w:val="0"/>
                <w:sz w:val="20"/>
              </w:rPr>
              <w:t>X＜5</w:t>
            </w:r>
          </w:p>
        </w:tc>
        <w:tc>
          <w:tcPr>
            <w:tcW w:w="1275" w:type="dxa"/>
            <w:tcBorders>
              <w:top w:val="nil"/>
              <w:left w:val="nil"/>
              <w:bottom w:val="single" w:color="auto" w:sz="4" w:space="0"/>
              <w:right w:val="single" w:color="auto" w:sz="4" w:space="0"/>
            </w:tcBorders>
            <w:vAlign w:val="bottom"/>
          </w:tcPr>
          <w:p w14:paraId="151C1B1F">
            <w:pPr>
              <w:widowControl/>
              <w:jc w:val="left"/>
              <w:rPr>
                <w:rFonts w:ascii="仿宋" w:hAnsi="仿宋" w:eastAsia="仿宋" w:cs="仿宋"/>
                <w:kern w:val="0"/>
                <w:sz w:val="20"/>
              </w:rPr>
            </w:pPr>
            <w:r>
              <w:rPr>
                <w:rFonts w:hint="eastAsia" w:ascii="仿宋" w:hAnsi="仿宋" w:eastAsia="仿宋" w:cs="仿宋"/>
                <w:kern w:val="0"/>
                <w:sz w:val="20"/>
              </w:rPr>
              <w:t>Y＜1000</w:t>
            </w:r>
          </w:p>
        </w:tc>
        <w:tc>
          <w:tcPr>
            <w:tcW w:w="1221" w:type="dxa"/>
            <w:tcBorders>
              <w:top w:val="nil"/>
              <w:left w:val="nil"/>
              <w:bottom w:val="single" w:color="auto" w:sz="4" w:space="0"/>
              <w:right w:val="single" w:color="auto" w:sz="8" w:space="0"/>
            </w:tcBorders>
            <w:vAlign w:val="bottom"/>
          </w:tcPr>
          <w:p w14:paraId="1BD66E95">
            <w:pPr>
              <w:widowControl/>
              <w:jc w:val="left"/>
              <w:rPr>
                <w:rFonts w:ascii="仿宋" w:hAnsi="仿宋" w:eastAsia="仿宋" w:cs="仿宋"/>
                <w:kern w:val="0"/>
                <w:sz w:val="20"/>
              </w:rPr>
            </w:pPr>
            <w:r>
              <w:rPr>
                <w:rFonts w:hint="eastAsia" w:ascii="仿宋" w:hAnsi="仿宋" w:eastAsia="仿宋" w:cs="仿宋"/>
                <w:kern w:val="0"/>
                <w:sz w:val="20"/>
              </w:rPr>
              <w:t>　</w:t>
            </w:r>
          </w:p>
        </w:tc>
      </w:tr>
      <w:tr w14:paraId="3F45DEE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724A8DC">
            <w:pPr>
              <w:widowControl/>
              <w:jc w:val="left"/>
              <w:rPr>
                <w:rFonts w:ascii="仿宋" w:hAnsi="仿宋" w:eastAsia="仿宋" w:cs="仿宋"/>
                <w:kern w:val="0"/>
                <w:sz w:val="20"/>
              </w:rPr>
            </w:pPr>
            <w:r>
              <w:rPr>
                <w:rFonts w:hint="eastAsia" w:ascii="仿宋" w:hAnsi="仿宋" w:eastAsia="仿宋" w:cs="仿宋"/>
                <w:kern w:val="0"/>
                <w:sz w:val="20"/>
              </w:rPr>
              <w:t xml:space="preserve"> 5、零售业</w:t>
            </w:r>
          </w:p>
        </w:tc>
        <w:tc>
          <w:tcPr>
            <w:tcW w:w="1498" w:type="dxa"/>
            <w:tcBorders>
              <w:top w:val="nil"/>
              <w:left w:val="nil"/>
              <w:bottom w:val="single" w:color="auto" w:sz="4" w:space="0"/>
              <w:right w:val="single" w:color="auto" w:sz="4" w:space="0"/>
            </w:tcBorders>
            <w:vAlign w:val="bottom"/>
          </w:tcPr>
          <w:p w14:paraId="1F20E56E">
            <w:pPr>
              <w:widowControl/>
              <w:jc w:val="left"/>
              <w:rPr>
                <w:rFonts w:ascii="仿宋" w:hAnsi="仿宋" w:eastAsia="仿宋" w:cs="仿宋"/>
                <w:kern w:val="0"/>
                <w:sz w:val="20"/>
              </w:rPr>
            </w:pPr>
            <w:r>
              <w:rPr>
                <w:rFonts w:hint="eastAsia" w:ascii="仿宋" w:hAnsi="仿宋" w:eastAsia="仿宋" w:cs="仿宋"/>
                <w:kern w:val="0"/>
                <w:sz w:val="20"/>
              </w:rPr>
              <w:t xml:space="preserve"> 50≤X＜300</w:t>
            </w:r>
          </w:p>
        </w:tc>
        <w:tc>
          <w:tcPr>
            <w:tcW w:w="1763" w:type="dxa"/>
            <w:tcBorders>
              <w:top w:val="nil"/>
              <w:left w:val="nil"/>
              <w:bottom w:val="single" w:color="auto" w:sz="4" w:space="0"/>
              <w:right w:val="single" w:color="auto" w:sz="4" w:space="0"/>
            </w:tcBorders>
            <w:vAlign w:val="bottom"/>
          </w:tcPr>
          <w:p w14:paraId="6E789340">
            <w:pPr>
              <w:widowControl/>
              <w:jc w:val="left"/>
              <w:rPr>
                <w:rFonts w:ascii="仿宋" w:hAnsi="仿宋" w:eastAsia="仿宋" w:cs="仿宋"/>
                <w:kern w:val="0"/>
                <w:sz w:val="20"/>
              </w:rPr>
            </w:pPr>
            <w:r>
              <w:rPr>
                <w:rFonts w:hint="eastAsia" w:ascii="仿宋" w:hAnsi="仿宋" w:eastAsia="仿宋" w:cs="仿宋"/>
                <w:kern w:val="0"/>
                <w:sz w:val="20"/>
              </w:rPr>
              <w:t xml:space="preserve"> 500≤Y＜20000</w:t>
            </w:r>
          </w:p>
        </w:tc>
        <w:tc>
          <w:tcPr>
            <w:tcW w:w="1660" w:type="dxa"/>
            <w:tcBorders>
              <w:top w:val="nil"/>
              <w:left w:val="nil"/>
              <w:bottom w:val="single" w:color="auto" w:sz="4" w:space="0"/>
              <w:right w:val="single" w:color="auto" w:sz="8" w:space="0"/>
            </w:tcBorders>
            <w:vAlign w:val="bottom"/>
          </w:tcPr>
          <w:p w14:paraId="3363FAD9">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2CA514E">
            <w:pPr>
              <w:widowControl/>
              <w:jc w:val="left"/>
              <w:rPr>
                <w:rFonts w:ascii="仿宋" w:hAnsi="仿宋" w:eastAsia="仿宋" w:cs="仿宋"/>
                <w:kern w:val="0"/>
                <w:sz w:val="20"/>
              </w:rPr>
            </w:pPr>
            <w:r>
              <w:rPr>
                <w:rFonts w:hint="eastAsia" w:ascii="仿宋" w:hAnsi="仿宋" w:eastAsia="仿宋" w:cs="仿宋"/>
                <w:kern w:val="0"/>
                <w:sz w:val="20"/>
              </w:rPr>
              <w:t>10≤X＜50</w:t>
            </w:r>
          </w:p>
        </w:tc>
        <w:tc>
          <w:tcPr>
            <w:tcW w:w="1636" w:type="dxa"/>
            <w:tcBorders>
              <w:top w:val="nil"/>
              <w:left w:val="nil"/>
              <w:bottom w:val="single" w:color="auto" w:sz="4" w:space="0"/>
              <w:right w:val="single" w:color="auto" w:sz="4" w:space="0"/>
            </w:tcBorders>
            <w:vAlign w:val="bottom"/>
          </w:tcPr>
          <w:p w14:paraId="6C305BA0">
            <w:pPr>
              <w:widowControl/>
              <w:jc w:val="left"/>
              <w:rPr>
                <w:rFonts w:ascii="仿宋" w:hAnsi="仿宋" w:eastAsia="仿宋" w:cs="仿宋"/>
                <w:kern w:val="0"/>
                <w:sz w:val="20"/>
              </w:rPr>
            </w:pPr>
            <w:r>
              <w:rPr>
                <w:rFonts w:hint="eastAsia" w:ascii="仿宋" w:hAnsi="仿宋" w:eastAsia="仿宋" w:cs="仿宋"/>
                <w:kern w:val="0"/>
                <w:sz w:val="20"/>
              </w:rPr>
              <w:t>100≤Y＜500</w:t>
            </w:r>
          </w:p>
        </w:tc>
        <w:tc>
          <w:tcPr>
            <w:tcW w:w="1520" w:type="dxa"/>
            <w:tcBorders>
              <w:top w:val="nil"/>
              <w:left w:val="nil"/>
              <w:bottom w:val="single" w:color="auto" w:sz="4" w:space="0"/>
              <w:right w:val="single" w:color="auto" w:sz="8" w:space="0"/>
            </w:tcBorders>
            <w:vAlign w:val="bottom"/>
          </w:tcPr>
          <w:p w14:paraId="3C0096F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125CEF39">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41C5F925">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10BD09C1">
            <w:pPr>
              <w:widowControl/>
              <w:jc w:val="left"/>
              <w:rPr>
                <w:rFonts w:ascii="仿宋" w:hAnsi="仿宋" w:eastAsia="仿宋" w:cs="仿宋"/>
                <w:kern w:val="0"/>
                <w:sz w:val="20"/>
              </w:rPr>
            </w:pPr>
            <w:r>
              <w:rPr>
                <w:rFonts w:hint="eastAsia" w:ascii="仿宋" w:hAnsi="仿宋" w:eastAsia="仿宋" w:cs="仿宋"/>
                <w:kern w:val="0"/>
                <w:sz w:val="20"/>
              </w:rPr>
              <w:t>　</w:t>
            </w:r>
          </w:p>
        </w:tc>
      </w:tr>
      <w:tr w14:paraId="7592ED0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8F4789F">
            <w:pPr>
              <w:widowControl/>
              <w:jc w:val="left"/>
              <w:rPr>
                <w:rFonts w:ascii="仿宋" w:hAnsi="仿宋" w:eastAsia="仿宋" w:cs="仿宋"/>
                <w:kern w:val="0"/>
                <w:sz w:val="20"/>
              </w:rPr>
            </w:pPr>
            <w:r>
              <w:rPr>
                <w:rFonts w:hint="eastAsia" w:ascii="仿宋" w:hAnsi="仿宋" w:eastAsia="仿宋" w:cs="仿宋"/>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78A9B64F">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44FF1272">
            <w:pPr>
              <w:widowControl/>
              <w:jc w:val="left"/>
              <w:rPr>
                <w:rFonts w:ascii="仿宋" w:hAnsi="仿宋" w:eastAsia="仿宋" w:cs="仿宋"/>
                <w:kern w:val="0"/>
                <w:sz w:val="20"/>
              </w:rPr>
            </w:pPr>
            <w:r>
              <w:rPr>
                <w:rFonts w:hint="eastAsia" w:ascii="仿宋" w:hAnsi="仿宋" w:eastAsia="仿宋" w:cs="仿宋"/>
                <w:kern w:val="0"/>
                <w:sz w:val="20"/>
              </w:rPr>
              <w:t>3000≤Y＜30000</w:t>
            </w:r>
          </w:p>
        </w:tc>
        <w:tc>
          <w:tcPr>
            <w:tcW w:w="1660" w:type="dxa"/>
            <w:tcBorders>
              <w:top w:val="nil"/>
              <w:left w:val="nil"/>
              <w:bottom w:val="single" w:color="auto" w:sz="4" w:space="0"/>
              <w:right w:val="single" w:color="auto" w:sz="8" w:space="0"/>
            </w:tcBorders>
            <w:vAlign w:val="bottom"/>
          </w:tcPr>
          <w:p w14:paraId="721056EF">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1F285B78">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461B1EAA">
            <w:pPr>
              <w:widowControl/>
              <w:jc w:val="left"/>
              <w:rPr>
                <w:rFonts w:ascii="仿宋" w:hAnsi="仿宋" w:eastAsia="仿宋" w:cs="仿宋"/>
                <w:kern w:val="0"/>
                <w:sz w:val="20"/>
              </w:rPr>
            </w:pPr>
            <w:r>
              <w:rPr>
                <w:rFonts w:hint="eastAsia" w:ascii="仿宋" w:hAnsi="仿宋" w:eastAsia="仿宋" w:cs="仿宋"/>
                <w:kern w:val="0"/>
                <w:sz w:val="20"/>
              </w:rPr>
              <w:t>200≤Y＜3000</w:t>
            </w:r>
          </w:p>
        </w:tc>
        <w:tc>
          <w:tcPr>
            <w:tcW w:w="1520" w:type="dxa"/>
            <w:tcBorders>
              <w:top w:val="nil"/>
              <w:left w:val="nil"/>
              <w:bottom w:val="single" w:color="auto" w:sz="4" w:space="0"/>
              <w:right w:val="single" w:color="auto" w:sz="8" w:space="0"/>
            </w:tcBorders>
            <w:vAlign w:val="bottom"/>
          </w:tcPr>
          <w:p w14:paraId="20A52B9C">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5D6F27A8">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18456B7A">
            <w:pPr>
              <w:widowControl/>
              <w:jc w:val="left"/>
              <w:rPr>
                <w:rFonts w:ascii="仿宋" w:hAnsi="仿宋" w:eastAsia="仿宋" w:cs="仿宋"/>
                <w:kern w:val="0"/>
                <w:sz w:val="20"/>
              </w:rPr>
            </w:pPr>
            <w:r>
              <w:rPr>
                <w:rFonts w:hint="eastAsia" w:ascii="仿宋" w:hAnsi="仿宋" w:eastAsia="仿宋" w:cs="仿宋"/>
                <w:kern w:val="0"/>
                <w:sz w:val="20"/>
              </w:rPr>
              <w:t>V＜200</w:t>
            </w:r>
          </w:p>
        </w:tc>
        <w:tc>
          <w:tcPr>
            <w:tcW w:w="1221" w:type="dxa"/>
            <w:tcBorders>
              <w:top w:val="nil"/>
              <w:left w:val="nil"/>
              <w:bottom w:val="single" w:color="auto" w:sz="4" w:space="0"/>
              <w:right w:val="single" w:color="auto" w:sz="8" w:space="0"/>
            </w:tcBorders>
            <w:vAlign w:val="bottom"/>
          </w:tcPr>
          <w:p w14:paraId="37AAB79C">
            <w:pPr>
              <w:widowControl/>
              <w:jc w:val="left"/>
              <w:rPr>
                <w:rFonts w:ascii="仿宋" w:hAnsi="仿宋" w:eastAsia="仿宋" w:cs="仿宋"/>
                <w:kern w:val="0"/>
                <w:sz w:val="20"/>
              </w:rPr>
            </w:pPr>
            <w:r>
              <w:rPr>
                <w:rFonts w:hint="eastAsia" w:ascii="仿宋" w:hAnsi="仿宋" w:eastAsia="仿宋" w:cs="仿宋"/>
                <w:kern w:val="0"/>
                <w:sz w:val="20"/>
              </w:rPr>
              <w:t>　</w:t>
            </w:r>
          </w:p>
        </w:tc>
      </w:tr>
      <w:tr w14:paraId="7E7DDAC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EB0F02A">
            <w:pPr>
              <w:widowControl/>
              <w:jc w:val="left"/>
              <w:rPr>
                <w:rFonts w:ascii="仿宋" w:hAnsi="仿宋" w:eastAsia="仿宋" w:cs="仿宋"/>
                <w:kern w:val="0"/>
                <w:sz w:val="20"/>
              </w:rPr>
            </w:pPr>
            <w:r>
              <w:rPr>
                <w:rFonts w:hint="eastAsia" w:ascii="仿宋" w:hAnsi="仿宋" w:eastAsia="仿宋" w:cs="仿宋"/>
                <w:kern w:val="0"/>
                <w:sz w:val="20"/>
              </w:rPr>
              <w:t xml:space="preserve"> 7、仓储业</w:t>
            </w:r>
          </w:p>
        </w:tc>
        <w:tc>
          <w:tcPr>
            <w:tcW w:w="1498" w:type="dxa"/>
            <w:tcBorders>
              <w:top w:val="nil"/>
              <w:left w:val="nil"/>
              <w:bottom w:val="single" w:color="auto" w:sz="4" w:space="0"/>
              <w:right w:val="single" w:color="auto" w:sz="4" w:space="0"/>
            </w:tcBorders>
            <w:vAlign w:val="bottom"/>
          </w:tcPr>
          <w:p w14:paraId="2E7D749E">
            <w:pPr>
              <w:widowControl/>
              <w:jc w:val="left"/>
              <w:rPr>
                <w:rFonts w:ascii="仿宋" w:hAnsi="仿宋" w:eastAsia="仿宋" w:cs="仿宋"/>
                <w:kern w:val="0"/>
                <w:sz w:val="20"/>
              </w:rPr>
            </w:pPr>
            <w:r>
              <w:rPr>
                <w:rFonts w:hint="eastAsia" w:ascii="仿宋" w:hAnsi="仿宋" w:eastAsia="仿宋" w:cs="仿宋"/>
                <w:kern w:val="0"/>
                <w:sz w:val="20"/>
              </w:rPr>
              <w:t>100≤X＜200</w:t>
            </w:r>
          </w:p>
        </w:tc>
        <w:tc>
          <w:tcPr>
            <w:tcW w:w="1763" w:type="dxa"/>
            <w:tcBorders>
              <w:top w:val="nil"/>
              <w:left w:val="nil"/>
              <w:bottom w:val="single" w:color="auto" w:sz="4" w:space="0"/>
              <w:right w:val="single" w:color="auto" w:sz="4" w:space="0"/>
            </w:tcBorders>
            <w:vAlign w:val="bottom"/>
          </w:tcPr>
          <w:p w14:paraId="3983F4BA">
            <w:pPr>
              <w:widowControl/>
              <w:jc w:val="left"/>
              <w:rPr>
                <w:rFonts w:ascii="仿宋" w:hAnsi="仿宋" w:eastAsia="仿宋" w:cs="仿宋"/>
                <w:kern w:val="0"/>
                <w:sz w:val="20"/>
              </w:rPr>
            </w:pPr>
            <w:r>
              <w:rPr>
                <w:rFonts w:hint="eastAsia" w:ascii="仿宋" w:hAnsi="仿宋" w:eastAsia="仿宋" w:cs="仿宋"/>
                <w:kern w:val="0"/>
                <w:sz w:val="20"/>
              </w:rPr>
              <w:t>1000≤Y＜30000</w:t>
            </w:r>
          </w:p>
        </w:tc>
        <w:tc>
          <w:tcPr>
            <w:tcW w:w="1660" w:type="dxa"/>
            <w:tcBorders>
              <w:top w:val="nil"/>
              <w:left w:val="nil"/>
              <w:bottom w:val="single" w:color="auto" w:sz="4" w:space="0"/>
              <w:right w:val="single" w:color="auto" w:sz="8" w:space="0"/>
            </w:tcBorders>
            <w:vAlign w:val="bottom"/>
          </w:tcPr>
          <w:p w14:paraId="58A17398">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64C6707B">
            <w:pPr>
              <w:widowControl/>
              <w:jc w:val="left"/>
              <w:rPr>
                <w:rFonts w:ascii="仿宋" w:hAnsi="仿宋" w:eastAsia="仿宋" w:cs="仿宋"/>
                <w:kern w:val="0"/>
                <w:sz w:val="20"/>
              </w:rPr>
            </w:pPr>
            <w:r>
              <w:rPr>
                <w:rFonts w:hint="eastAsia" w:ascii="仿宋" w:hAnsi="仿宋" w:eastAsia="仿宋" w:cs="仿宋"/>
                <w:kern w:val="0"/>
                <w:sz w:val="20"/>
              </w:rPr>
              <w:t>20≤X＜100</w:t>
            </w:r>
          </w:p>
        </w:tc>
        <w:tc>
          <w:tcPr>
            <w:tcW w:w="1636" w:type="dxa"/>
            <w:tcBorders>
              <w:top w:val="nil"/>
              <w:left w:val="nil"/>
              <w:bottom w:val="single" w:color="auto" w:sz="4" w:space="0"/>
              <w:right w:val="single" w:color="auto" w:sz="4" w:space="0"/>
            </w:tcBorders>
            <w:vAlign w:val="bottom"/>
          </w:tcPr>
          <w:p w14:paraId="7666CE6C">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6ACBD211">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13FDC7F">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4D83B65C">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4D59E67B">
            <w:pPr>
              <w:widowControl/>
              <w:jc w:val="left"/>
              <w:rPr>
                <w:rFonts w:ascii="仿宋" w:hAnsi="仿宋" w:eastAsia="仿宋" w:cs="仿宋"/>
                <w:kern w:val="0"/>
                <w:sz w:val="20"/>
              </w:rPr>
            </w:pPr>
            <w:r>
              <w:rPr>
                <w:rFonts w:hint="eastAsia" w:ascii="仿宋" w:hAnsi="仿宋" w:eastAsia="仿宋" w:cs="仿宋"/>
                <w:kern w:val="0"/>
                <w:sz w:val="20"/>
              </w:rPr>
              <w:t>　</w:t>
            </w:r>
          </w:p>
        </w:tc>
      </w:tr>
      <w:tr w14:paraId="1DE65E3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B5522A8">
            <w:pPr>
              <w:widowControl/>
              <w:jc w:val="left"/>
              <w:rPr>
                <w:rFonts w:ascii="仿宋" w:hAnsi="仿宋" w:eastAsia="仿宋" w:cs="仿宋"/>
                <w:kern w:val="0"/>
                <w:sz w:val="20"/>
              </w:rPr>
            </w:pPr>
            <w:r>
              <w:rPr>
                <w:rFonts w:hint="eastAsia" w:ascii="仿宋" w:hAnsi="仿宋" w:eastAsia="仿宋" w:cs="仿宋"/>
                <w:kern w:val="0"/>
                <w:sz w:val="20"/>
              </w:rPr>
              <w:t xml:space="preserve"> 8、邮政业</w:t>
            </w:r>
          </w:p>
        </w:tc>
        <w:tc>
          <w:tcPr>
            <w:tcW w:w="1498" w:type="dxa"/>
            <w:tcBorders>
              <w:top w:val="nil"/>
              <w:left w:val="nil"/>
              <w:bottom w:val="single" w:color="auto" w:sz="4" w:space="0"/>
              <w:right w:val="single" w:color="auto" w:sz="4" w:space="0"/>
            </w:tcBorders>
            <w:vAlign w:val="bottom"/>
          </w:tcPr>
          <w:p w14:paraId="023AF4A8">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5334C61B">
            <w:pPr>
              <w:widowControl/>
              <w:jc w:val="left"/>
              <w:rPr>
                <w:rFonts w:ascii="仿宋" w:hAnsi="仿宋" w:eastAsia="仿宋" w:cs="仿宋"/>
                <w:kern w:val="0"/>
                <w:sz w:val="20"/>
              </w:rPr>
            </w:pPr>
            <w:r>
              <w:rPr>
                <w:rFonts w:hint="eastAsia" w:ascii="仿宋" w:hAnsi="仿宋" w:eastAsia="仿宋" w:cs="仿宋"/>
                <w:kern w:val="0"/>
                <w:sz w:val="20"/>
              </w:rPr>
              <w:t>2000≤Y＜30000</w:t>
            </w:r>
          </w:p>
        </w:tc>
        <w:tc>
          <w:tcPr>
            <w:tcW w:w="1660" w:type="dxa"/>
            <w:tcBorders>
              <w:top w:val="nil"/>
              <w:left w:val="nil"/>
              <w:bottom w:val="single" w:color="auto" w:sz="4" w:space="0"/>
              <w:right w:val="single" w:color="auto" w:sz="8" w:space="0"/>
            </w:tcBorders>
            <w:vAlign w:val="bottom"/>
          </w:tcPr>
          <w:p w14:paraId="38AEE497">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090860F3">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3D28DD16">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18870CCA">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BC81BEF">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0C9E645C">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31A02C01">
            <w:pPr>
              <w:widowControl/>
              <w:jc w:val="left"/>
              <w:rPr>
                <w:rFonts w:ascii="仿宋" w:hAnsi="仿宋" w:eastAsia="仿宋" w:cs="仿宋"/>
                <w:kern w:val="0"/>
                <w:sz w:val="20"/>
              </w:rPr>
            </w:pPr>
            <w:r>
              <w:rPr>
                <w:rFonts w:hint="eastAsia" w:ascii="仿宋" w:hAnsi="仿宋" w:eastAsia="仿宋" w:cs="仿宋"/>
                <w:kern w:val="0"/>
                <w:sz w:val="20"/>
              </w:rPr>
              <w:t>　</w:t>
            </w:r>
          </w:p>
        </w:tc>
      </w:tr>
      <w:tr w14:paraId="1197971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2AE7F30">
            <w:pPr>
              <w:widowControl/>
              <w:jc w:val="left"/>
              <w:rPr>
                <w:rFonts w:ascii="仿宋" w:hAnsi="仿宋" w:eastAsia="仿宋" w:cs="仿宋"/>
                <w:kern w:val="0"/>
                <w:sz w:val="20"/>
              </w:rPr>
            </w:pPr>
            <w:r>
              <w:rPr>
                <w:rFonts w:hint="eastAsia" w:ascii="仿宋" w:hAnsi="仿宋" w:eastAsia="仿宋" w:cs="仿宋"/>
                <w:kern w:val="0"/>
                <w:sz w:val="20"/>
              </w:rPr>
              <w:t xml:space="preserve"> 9、住宿业</w:t>
            </w:r>
          </w:p>
        </w:tc>
        <w:tc>
          <w:tcPr>
            <w:tcW w:w="1498" w:type="dxa"/>
            <w:tcBorders>
              <w:top w:val="nil"/>
              <w:left w:val="nil"/>
              <w:bottom w:val="single" w:color="auto" w:sz="4" w:space="0"/>
              <w:right w:val="single" w:color="auto" w:sz="4" w:space="0"/>
            </w:tcBorders>
            <w:vAlign w:val="bottom"/>
          </w:tcPr>
          <w:p w14:paraId="765BF4C5">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5E153B8C">
            <w:pPr>
              <w:widowControl/>
              <w:jc w:val="left"/>
              <w:rPr>
                <w:rFonts w:ascii="仿宋" w:hAnsi="仿宋" w:eastAsia="仿宋" w:cs="仿宋"/>
                <w:kern w:val="0"/>
                <w:sz w:val="20"/>
              </w:rPr>
            </w:pPr>
            <w:r>
              <w:rPr>
                <w:rFonts w:hint="eastAsia" w:ascii="仿宋" w:hAnsi="仿宋" w:eastAsia="仿宋" w:cs="仿宋"/>
                <w:kern w:val="0"/>
                <w:sz w:val="20"/>
              </w:rPr>
              <w:t>2000≤Y＜10000</w:t>
            </w:r>
          </w:p>
        </w:tc>
        <w:tc>
          <w:tcPr>
            <w:tcW w:w="1660" w:type="dxa"/>
            <w:tcBorders>
              <w:top w:val="nil"/>
              <w:left w:val="nil"/>
              <w:bottom w:val="single" w:color="auto" w:sz="4" w:space="0"/>
              <w:right w:val="single" w:color="auto" w:sz="8" w:space="0"/>
            </w:tcBorders>
            <w:vAlign w:val="bottom"/>
          </w:tcPr>
          <w:p w14:paraId="7986C7D2">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03A28BD">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1A5A0A0">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113F5480">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75B34605">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3A38D031">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683B8EA7">
            <w:pPr>
              <w:widowControl/>
              <w:jc w:val="left"/>
              <w:rPr>
                <w:rFonts w:ascii="仿宋" w:hAnsi="仿宋" w:eastAsia="仿宋" w:cs="仿宋"/>
                <w:kern w:val="0"/>
                <w:sz w:val="20"/>
              </w:rPr>
            </w:pPr>
            <w:r>
              <w:rPr>
                <w:rFonts w:hint="eastAsia" w:ascii="仿宋" w:hAnsi="仿宋" w:eastAsia="仿宋" w:cs="仿宋"/>
                <w:kern w:val="0"/>
                <w:sz w:val="20"/>
              </w:rPr>
              <w:t>　</w:t>
            </w:r>
          </w:p>
        </w:tc>
      </w:tr>
      <w:tr w14:paraId="396A802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FF27ED1">
            <w:pPr>
              <w:widowControl/>
              <w:jc w:val="left"/>
              <w:rPr>
                <w:rFonts w:ascii="仿宋" w:hAnsi="仿宋" w:eastAsia="仿宋" w:cs="仿宋"/>
                <w:kern w:val="0"/>
                <w:sz w:val="20"/>
              </w:rPr>
            </w:pPr>
            <w:r>
              <w:rPr>
                <w:rFonts w:hint="eastAsia" w:ascii="仿宋" w:hAnsi="仿宋" w:eastAsia="仿宋" w:cs="仿宋"/>
                <w:kern w:val="0"/>
                <w:sz w:val="20"/>
              </w:rPr>
              <w:t>10、餐饮业</w:t>
            </w:r>
          </w:p>
        </w:tc>
        <w:tc>
          <w:tcPr>
            <w:tcW w:w="1498" w:type="dxa"/>
            <w:tcBorders>
              <w:top w:val="nil"/>
              <w:left w:val="nil"/>
              <w:bottom w:val="single" w:color="auto" w:sz="4" w:space="0"/>
              <w:right w:val="single" w:color="auto" w:sz="4" w:space="0"/>
            </w:tcBorders>
            <w:vAlign w:val="bottom"/>
          </w:tcPr>
          <w:p w14:paraId="6EAE5150">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5E9E3FDB">
            <w:pPr>
              <w:widowControl/>
              <w:jc w:val="left"/>
              <w:rPr>
                <w:rFonts w:ascii="仿宋" w:hAnsi="仿宋" w:eastAsia="仿宋" w:cs="仿宋"/>
                <w:kern w:val="0"/>
                <w:sz w:val="20"/>
              </w:rPr>
            </w:pPr>
            <w:r>
              <w:rPr>
                <w:rFonts w:hint="eastAsia" w:ascii="仿宋" w:hAnsi="仿宋" w:eastAsia="仿宋" w:cs="仿宋"/>
                <w:kern w:val="0"/>
                <w:sz w:val="20"/>
              </w:rPr>
              <w:t>2000≤Y＜10000</w:t>
            </w:r>
          </w:p>
        </w:tc>
        <w:tc>
          <w:tcPr>
            <w:tcW w:w="1660" w:type="dxa"/>
            <w:tcBorders>
              <w:top w:val="nil"/>
              <w:left w:val="nil"/>
              <w:bottom w:val="single" w:color="auto" w:sz="4" w:space="0"/>
              <w:right w:val="single" w:color="auto" w:sz="8" w:space="0"/>
            </w:tcBorders>
            <w:vAlign w:val="bottom"/>
          </w:tcPr>
          <w:p w14:paraId="56605933">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18C40CFD">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18AC035A">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0E4C8AA5">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08381D0A">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0D7B90B5">
            <w:pPr>
              <w:widowControl/>
              <w:jc w:val="left"/>
              <w:rPr>
                <w:rFonts w:ascii="仿宋" w:hAnsi="仿宋" w:eastAsia="仿宋" w:cs="仿宋"/>
                <w:kern w:val="0"/>
                <w:sz w:val="20"/>
              </w:rPr>
            </w:pPr>
            <w:r>
              <w:rPr>
                <w:rFonts w:hint="eastAsia" w:ascii="仿宋" w:hAnsi="仿宋" w:eastAsia="仿宋" w:cs="仿宋"/>
                <w:kern w:val="0"/>
                <w:sz w:val="20"/>
              </w:rPr>
              <w:t>V＜100</w:t>
            </w:r>
          </w:p>
        </w:tc>
        <w:tc>
          <w:tcPr>
            <w:tcW w:w="1221" w:type="dxa"/>
            <w:tcBorders>
              <w:top w:val="nil"/>
              <w:left w:val="nil"/>
              <w:bottom w:val="single" w:color="auto" w:sz="4" w:space="0"/>
              <w:right w:val="single" w:color="auto" w:sz="8" w:space="0"/>
            </w:tcBorders>
            <w:vAlign w:val="bottom"/>
          </w:tcPr>
          <w:p w14:paraId="63B3F2FC">
            <w:pPr>
              <w:widowControl/>
              <w:jc w:val="left"/>
              <w:rPr>
                <w:rFonts w:ascii="仿宋" w:hAnsi="仿宋" w:eastAsia="仿宋" w:cs="仿宋"/>
                <w:kern w:val="0"/>
                <w:sz w:val="20"/>
              </w:rPr>
            </w:pPr>
            <w:r>
              <w:rPr>
                <w:rFonts w:hint="eastAsia" w:ascii="仿宋" w:hAnsi="仿宋" w:eastAsia="仿宋" w:cs="仿宋"/>
                <w:kern w:val="0"/>
                <w:sz w:val="20"/>
              </w:rPr>
              <w:t>　</w:t>
            </w:r>
          </w:p>
        </w:tc>
      </w:tr>
      <w:tr w14:paraId="5C65D8A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5BBD4B3">
            <w:pPr>
              <w:widowControl/>
              <w:jc w:val="left"/>
              <w:rPr>
                <w:rFonts w:ascii="仿宋" w:hAnsi="仿宋" w:eastAsia="仿宋" w:cs="仿宋"/>
                <w:kern w:val="0"/>
                <w:sz w:val="20"/>
              </w:rPr>
            </w:pPr>
            <w:r>
              <w:rPr>
                <w:rFonts w:hint="eastAsia" w:ascii="仿宋" w:hAnsi="仿宋" w:eastAsia="仿宋" w:cs="仿宋"/>
                <w:kern w:val="0"/>
                <w:sz w:val="20"/>
              </w:rPr>
              <w:t>11、信息传输业</w:t>
            </w:r>
          </w:p>
        </w:tc>
        <w:tc>
          <w:tcPr>
            <w:tcW w:w="1498" w:type="dxa"/>
            <w:tcBorders>
              <w:top w:val="nil"/>
              <w:left w:val="nil"/>
              <w:bottom w:val="single" w:color="auto" w:sz="4" w:space="0"/>
              <w:right w:val="single" w:color="auto" w:sz="4" w:space="0"/>
            </w:tcBorders>
            <w:vAlign w:val="bottom"/>
          </w:tcPr>
          <w:p w14:paraId="45F3DB5B">
            <w:pPr>
              <w:widowControl/>
              <w:jc w:val="left"/>
              <w:rPr>
                <w:rFonts w:ascii="仿宋" w:hAnsi="仿宋" w:eastAsia="仿宋" w:cs="仿宋"/>
                <w:kern w:val="0"/>
                <w:sz w:val="20"/>
              </w:rPr>
            </w:pPr>
            <w:r>
              <w:rPr>
                <w:rFonts w:hint="eastAsia" w:ascii="仿宋" w:hAnsi="仿宋" w:eastAsia="仿宋" w:cs="仿宋"/>
                <w:kern w:val="0"/>
                <w:sz w:val="20"/>
              </w:rPr>
              <w:t>100≤X＜2000</w:t>
            </w:r>
          </w:p>
        </w:tc>
        <w:tc>
          <w:tcPr>
            <w:tcW w:w="1763" w:type="dxa"/>
            <w:tcBorders>
              <w:top w:val="nil"/>
              <w:left w:val="nil"/>
              <w:bottom w:val="single" w:color="auto" w:sz="4" w:space="0"/>
              <w:right w:val="single" w:color="auto" w:sz="4" w:space="0"/>
            </w:tcBorders>
            <w:vAlign w:val="bottom"/>
          </w:tcPr>
          <w:p w14:paraId="2EC745A6">
            <w:pPr>
              <w:widowControl/>
              <w:jc w:val="left"/>
              <w:rPr>
                <w:rFonts w:ascii="仿宋" w:hAnsi="仿宋" w:eastAsia="仿宋" w:cs="仿宋"/>
                <w:kern w:val="0"/>
                <w:sz w:val="20"/>
              </w:rPr>
            </w:pPr>
            <w:r>
              <w:rPr>
                <w:rFonts w:hint="eastAsia" w:ascii="仿宋" w:hAnsi="仿宋" w:eastAsia="仿宋" w:cs="仿宋"/>
                <w:kern w:val="0"/>
                <w:sz w:val="20"/>
              </w:rPr>
              <w:t>1000≤Y＜100000</w:t>
            </w:r>
          </w:p>
        </w:tc>
        <w:tc>
          <w:tcPr>
            <w:tcW w:w="1660" w:type="dxa"/>
            <w:tcBorders>
              <w:top w:val="nil"/>
              <w:left w:val="nil"/>
              <w:bottom w:val="single" w:color="auto" w:sz="4" w:space="0"/>
              <w:right w:val="single" w:color="auto" w:sz="8" w:space="0"/>
            </w:tcBorders>
            <w:vAlign w:val="bottom"/>
          </w:tcPr>
          <w:p w14:paraId="0AAA41E0">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31FFE97">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43E2259">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7496E942">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62F6F8C1">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6AE5A705">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31C2095A">
            <w:pPr>
              <w:widowControl/>
              <w:jc w:val="left"/>
              <w:rPr>
                <w:rFonts w:ascii="仿宋" w:hAnsi="仿宋" w:eastAsia="仿宋" w:cs="仿宋"/>
                <w:kern w:val="0"/>
                <w:sz w:val="20"/>
              </w:rPr>
            </w:pPr>
            <w:r>
              <w:rPr>
                <w:rFonts w:hint="eastAsia" w:ascii="仿宋" w:hAnsi="仿宋" w:eastAsia="仿宋" w:cs="仿宋"/>
                <w:kern w:val="0"/>
                <w:sz w:val="20"/>
              </w:rPr>
              <w:t>　</w:t>
            </w:r>
          </w:p>
        </w:tc>
      </w:tr>
      <w:tr w14:paraId="5CE4DF5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43ECB2C">
            <w:pPr>
              <w:widowControl/>
              <w:jc w:val="left"/>
              <w:rPr>
                <w:rFonts w:ascii="仿宋" w:hAnsi="仿宋" w:eastAsia="仿宋" w:cs="仿宋"/>
                <w:kern w:val="0"/>
                <w:sz w:val="20"/>
              </w:rPr>
            </w:pPr>
            <w:r>
              <w:rPr>
                <w:rFonts w:hint="eastAsia" w:ascii="仿宋" w:hAnsi="仿宋" w:eastAsia="仿宋" w:cs="仿宋"/>
                <w:kern w:val="0"/>
                <w:sz w:val="20"/>
              </w:rPr>
              <w:t>12、软件和信息技术服务业</w:t>
            </w:r>
          </w:p>
        </w:tc>
        <w:tc>
          <w:tcPr>
            <w:tcW w:w="1498" w:type="dxa"/>
            <w:tcBorders>
              <w:top w:val="nil"/>
              <w:left w:val="nil"/>
              <w:bottom w:val="single" w:color="auto" w:sz="4" w:space="0"/>
              <w:right w:val="single" w:color="auto" w:sz="4" w:space="0"/>
            </w:tcBorders>
            <w:vAlign w:val="bottom"/>
          </w:tcPr>
          <w:p w14:paraId="19209587">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4D1CA958">
            <w:pPr>
              <w:widowControl/>
              <w:jc w:val="left"/>
              <w:rPr>
                <w:rFonts w:ascii="仿宋" w:hAnsi="仿宋" w:eastAsia="仿宋" w:cs="仿宋"/>
                <w:kern w:val="0"/>
                <w:sz w:val="20"/>
              </w:rPr>
            </w:pPr>
            <w:r>
              <w:rPr>
                <w:rFonts w:hint="eastAsia" w:ascii="仿宋" w:hAnsi="仿宋" w:eastAsia="仿宋" w:cs="仿宋"/>
                <w:kern w:val="0"/>
                <w:sz w:val="20"/>
              </w:rPr>
              <w:t>1000≤Y＜10000</w:t>
            </w:r>
          </w:p>
        </w:tc>
        <w:tc>
          <w:tcPr>
            <w:tcW w:w="1660" w:type="dxa"/>
            <w:tcBorders>
              <w:top w:val="nil"/>
              <w:left w:val="nil"/>
              <w:bottom w:val="single" w:color="auto" w:sz="4" w:space="0"/>
              <w:right w:val="single" w:color="auto" w:sz="8" w:space="0"/>
            </w:tcBorders>
            <w:vAlign w:val="bottom"/>
          </w:tcPr>
          <w:p w14:paraId="60CF3AB5">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67971F4A">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4BCAC0A5">
            <w:pPr>
              <w:widowControl/>
              <w:jc w:val="left"/>
              <w:rPr>
                <w:rFonts w:ascii="仿宋" w:hAnsi="仿宋" w:eastAsia="仿宋" w:cs="仿宋"/>
                <w:kern w:val="0"/>
                <w:sz w:val="20"/>
              </w:rPr>
            </w:pPr>
            <w:r>
              <w:rPr>
                <w:rFonts w:hint="eastAsia" w:ascii="仿宋" w:hAnsi="仿宋" w:eastAsia="仿宋" w:cs="仿宋"/>
                <w:kern w:val="0"/>
                <w:sz w:val="20"/>
              </w:rPr>
              <w:t xml:space="preserve"> 50≤Y＜1000</w:t>
            </w:r>
          </w:p>
        </w:tc>
        <w:tc>
          <w:tcPr>
            <w:tcW w:w="1520" w:type="dxa"/>
            <w:tcBorders>
              <w:top w:val="nil"/>
              <w:left w:val="nil"/>
              <w:bottom w:val="single" w:color="auto" w:sz="4" w:space="0"/>
              <w:right w:val="single" w:color="auto" w:sz="8" w:space="0"/>
            </w:tcBorders>
            <w:vAlign w:val="bottom"/>
          </w:tcPr>
          <w:p w14:paraId="0DA9F44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1E41967E">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281BD37B">
            <w:pPr>
              <w:widowControl/>
              <w:jc w:val="left"/>
              <w:rPr>
                <w:rFonts w:ascii="仿宋" w:hAnsi="仿宋" w:eastAsia="仿宋" w:cs="仿宋"/>
                <w:kern w:val="0"/>
                <w:sz w:val="20"/>
              </w:rPr>
            </w:pPr>
            <w:r>
              <w:rPr>
                <w:rFonts w:hint="eastAsia" w:ascii="仿宋" w:hAnsi="仿宋" w:eastAsia="仿宋" w:cs="仿宋"/>
                <w:kern w:val="0"/>
                <w:sz w:val="20"/>
              </w:rPr>
              <w:t>Y＜50</w:t>
            </w:r>
          </w:p>
        </w:tc>
        <w:tc>
          <w:tcPr>
            <w:tcW w:w="1221" w:type="dxa"/>
            <w:tcBorders>
              <w:top w:val="nil"/>
              <w:left w:val="nil"/>
              <w:bottom w:val="single" w:color="auto" w:sz="4" w:space="0"/>
              <w:right w:val="single" w:color="auto" w:sz="8" w:space="0"/>
            </w:tcBorders>
            <w:vAlign w:val="bottom"/>
          </w:tcPr>
          <w:p w14:paraId="6A801F79">
            <w:pPr>
              <w:widowControl/>
              <w:jc w:val="left"/>
              <w:rPr>
                <w:rFonts w:ascii="仿宋" w:hAnsi="仿宋" w:eastAsia="仿宋" w:cs="仿宋"/>
                <w:kern w:val="0"/>
                <w:sz w:val="20"/>
              </w:rPr>
            </w:pPr>
            <w:r>
              <w:rPr>
                <w:rFonts w:hint="eastAsia" w:ascii="仿宋" w:hAnsi="仿宋" w:eastAsia="仿宋" w:cs="仿宋"/>
                <w:kern w:val="0"/>
                <w:sz w:val="20"/>
              </w:rPr>
              <w:t>　</w:t>
            </w:r>
          </w:p>
        </w:tc>
      </w:tr>
      <w:tr w14:paraId="503BABF0">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D3544F6">
            <w:pPr>
              <w:widowControl/>
              <w:jc w:val="left"/>
              <w:rPr>
                <w:rFonts w:ascii="仿宋" w:hAnsi="仿宋" w:eastAsia="仿宋" w:cs="仿宋"/>
                <w:kern w:val="0"/>
                <w:sz w:val="20"/>
              </w:rPr>
            </w:pPr>
            <w:r>
              <w:rPr>
                <w:rFonts w:hint="eastAsia" w:ascii="仿宋" w:hAnsi="仿宋" w:eastAsia="仿宋" w:cs="仿宋"/>
                <w:kern w:val="0"/>
                <w:sz w:val="20"/>
              </w:rPr>
              <w:t>13、房地产开发经营</w:t>
            </w:r>
          </w:p>
        </w:tc>
        <w:tc>
          <w:tcPr>
            <w:tcW w:w="1498" w:type="dxa"/>
            <w:tcBorders>
              <w:top w:val="nil"/>
              <w:left w:val="nil"/>
              <w:bottom w:val="single" w:color="auto" w:sz="4" w:space="0"/>
              <w:right w:val="single" w:color="auto" w:sz="4" w:space="0"/>
            </w:tcBorders>
            <w:vAlign w:val="bottom"/>
          </w:tcPr>
          <w:p w14:paraId="45035F8F">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3184BD3C">
            <w:pPr>
              <w:widowControl/>
              <w:jc w:val="left"/>
              <w:rPr>
                <w:rFonts w:ascii="仿宋" w:hAnsi="仿宋" w:eastAsia="仿宋" w:cs="仿宋"/>
                <w:kern w:val="0"/>
                <w:sz w:val="20"/>
              </w:rPr>
            </w:pPr>
            <w:r>
              <w:rPr>
                <w:rFonts w:hint="eastAsia" w:ascii="仿宋" w:hAnsi="仿宋" w:eastAsia="仿宋" w:cs="仿宋"/>
                <w:kern w:val="0"/>
                <w:sz w:val="20"/>
              </w:rPr>
              <w:t>1000≤Y＜200000</w:t>
            </w:r>
          </w:p>
        </w:tc>
        <w:tc>
          <w:tcPr>
            <w:tcW w:w="1660" w:type="dxa"/>
            <w:tcBorders>
              <w:top w:val="nil"/>
              <w:left w:val="nil"/>
              <w:bottom w:val="single" w:color="auto" w:sz="4" w:space="0"/>
              <w:right w:val="single" w:color="auto" w:sz="8" w:space="0"/>
            </w:tcBorders>
            <w:vAlign w:val="bottom"/>
          </w:tcPr>
          <w:p w14:paraId="28EAF482">
            <w:pPr>
              <w:widowControl/>
              <w:jc w:val="left"/>
              <w:rPr>
                <w:rFonts w:ascii="仿宋" w:hAnsi="仿宋" w:eastAsia="仿宋" w:cs="仿宋"/>
                <w:kern w:val="0"/>
                <w:sz w:val="20"/>
              </w:rPr>
            </w:pPr>
            <w:r>
              <w:rPr>
                <w:rFonts w:hint="eastAsia" w:ascii="仿宋" w:hAnsi="仿宋" w:eastAsia="仿宋" w:cs="仿宋"/>
                <w:kern w:val="0"/>
                <w:sz w:val="20"/>
              </w:rPr>
              <w:t>5000≤Z＜10000</w:t>
            </w:r>
          </w:p>
        </w:tc>
        <w:tc>
          <w:tcPr>
            <w:tcW w:w="1240" w:type="dxa"/>
            <w:tcBorders>
              <w:top w:val="nil"/>
              <w:left w:val="nil"/>
              <w:bottom w:val="single" w:color="auto" w:sz="4" w:space="0"/>
              <w:right w:val="single" w:color="auto" w:sz="4" w:space="0"/>
            </w:tcBorders>
            <w:vAlign w:val="bottom"/>
          </w:tcPr>
          <w:p w14:paraId="6C8AA6A0">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2099822E">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15FD58BF">
            <w:pPr>
              <w:widowControl/>
              <w:jc w:val="left"/>
              <w:rPr>
                <w:rFonts w:ascii="仿宋" w:hAnsi="仿宋" w:eastAsia="仿宋" w:cs="仿宋"/>
                <w:kern w:val="0"/>
                <w:sz w:val="20"/>
              </w:rPr>
            </w:pPr>
            <w:r>
              <w:rPr>
                <w:rFonts w:hint="eastAsia" w:ascii="仿宋" w:hAnsi="仿宋" w:eastAsia="仿宋" w:cs="仿宋"/>
                <w:kern w:val="0"/>
                <w:sz w:val="20"/>
              </w:rPr>
              <w:t>2000≤Z＜5000</w:t>
            </w:r>
          </w:p>
        </w:tc>
        <w:tc>
          <w:tcPr>
            <w:tcW w:w="1285" w:type="dxa"/>
            <w:tcBorders>
              <w:top w:val="nil"/>
              <w:left w:val="nil"/>
              <w:bottom w:val="single" w:color="auto" w:sz="4" w:space="0"/>
              <w:right w:val="single" w:color="auto" w:sz="4" w:space="0"/>
            </w:tcBorders>
            <w:vAlign w:val="bottom"/>
          </w:tcPr>
          <w:p w14:paraId="4AD6715E">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35B1D9B9">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58ABEEA7">
            <w:pPr>
              <w:widowControl/>
              <w:jc w:val="left"/>
              <w:rPr>
                <w:rFonts w:ascii="仿宋" w:hAnsi="仿宋" w:eastAsia="仿宋" w:cs="仿宋"/>
                <w:kern w:val="0"/>
                <w:sz w:val="20"/>
              </w:rPr>
            </w:pPr>
            <w:r>
              <w:rPr>
                <w:rFonts w:hint="eastAsia" w:ascii="仿宋" w:hAnsi="仿宋" w:eastAsia="仿宋" w:cs="仿宋"/>
                <w:kern w:val="0"/>
                <w:sz w:val="20"/>
              </w:rPr>
              <w:t>Z＜2000</w:t>
            </w:r>
          </w:p>
        </w:tc>
      </w:tr>
      <w:tr w14:paraId="4CED3F1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3CF3D362">
            <w:pPr>
              <w:widowControl/>
              <w:jc w:val="left"/>
              <w:rPr>
                <w:rFonts w:ascii="仿宋" w:hAnsi="仿宋" w:eastAsia="仿宋" w:cs="仿宋"/>
                <w:kern w:val="0"/>
                <w:sz w:val="20"/>
              </w:rPr>
            </w:pPr>
            <w:r>
              <w:rPr>
                <w:rFonts w:hint="eastAsia" w:ascii="仿宋" w:hAnsi="仿宋" w:eastAsia="仿宋" w:cs="仿宋"/>
                <w:kern w:val="0"/>
                <w:sz w:val="20"/>
              </w:rPr>
              <w:t>14、物业管理</w:t>
            </w:r>
          </w:p>
        </w:tc>
        <w:tc>
          <w:tcPr>
            <w:tcW w:w="1498" w:type="dxa"/>
            <w:tcBorders>
              <w:top w:val="nil"/>
              <w:left w:val="nil"/>
              <w:bottom w:val="single" w:color="auto" w:sz="4" w:space="0"/>
              <w:right w:val="single" w:color="auto" w:sz="4" w:space="0"/>
            </w:tcBorders>
            <w:vAlign w:val="bottom"/>
          </w:tcPr>
          <w:p w14:paraId="3D687362">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63B62B70">
            <w:pPr>
              <w:widowControl/>
              <w:jc w:val="left"/>
              <w:rPr>
                <w:rFonts w:ascii="仿宋" w:hAnsi="仿宋" w:eastAsia="仿宋" w:cs="仿宋"/>
                <w:kern w:val="0"/>
                <w:sz w:val="20"/>
              </w:rPr>
            </w:pPr>
            <w:r>
              <w:rPr>
                <w:rFonts w:hint="eastAsia" w:ascii="仿宋" w:hAnsi="仿宋" w:eastAsia="仿宋" w:cs="仿宋"/>
                <w:kern w:val="0"/>
                <w:sz w:val="20"/>
              </w:rPr>
              <w:t>1000≤Y＜5000</w:t>
            </w:r>
          </w:p>
        </w:tc>
        <w:tc>
          <w:tcPr>
            <w:tcW w:w="1660" w:type="dxa"/>
            <w:tcBorders>
              <w:top w:val="nil"/>
              <w:left w:val="nil"/>
              <w:bottom w:val="single" w:color="auto" w:sz="4" w:space="0"/>
              <w:right w:val="single" w:color="auto" w:sz="8" w:space="0"/>
            </w:tcBorders>
            <w:vAlign w:val="bottom"/>
          </w:tcPr>
          <w:p w14:paraId="4F689729">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7ECDF828">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636" w:type="dxa"/>
            <w:tcBorders>
              <w:top w:val="nil"/>
              <w:left w:val="nil"/>
              <w:bottom w:val="single" w:color="auto" w:sz="4" w:space="0"/>
              <w:right w:val="single" w:color="auto" w:sz="4" w:space="0"/>
            </w:tcBorders>
            <w:vAlign w:val="bottom"/>
          </w:tcPr>
          <w:p w14:paraId="626058A1">
            <w:pPr>
              <w:widowControl/>
              <w:jc w:val="left"/>
              <w:rPr>
                <w:rFonts w:ascii="仿宋" w:hAnsi="仿宋" w:eastAsia="仿宋" w:cs="仿宋"/>
                <w:kern w:val="0"/>
                <w:sz w:val="20"/>
              </w:rPr>
            </w:pPr>
            <w:r>
              <w:rPr>
                <w:rFonts w:hint="eastAsia" w:ascii="仿宋" w:hAnsi="仿宋" w:eastAsia="仿宋" w:cs="仿宋"/>
                <w:kern w:val="0"/>
                <w:sz w:val="20"/>
              </w:rPr>
              <w:t>500≤Y＜1000</w:t>
            </w:r>
          </w:p>
        </w:tc>
        <w:tc>
          <w:tcPr>
            <w:tcW w:w="1520" w:type="dxa"/>
            <w:tcBorders>
              <w:top w:val="nil"/>
              <w:left w:val="nil"/>
              <w:bottom w:val="single" w:color="auto" w:sz="4" w:space="0"/>
              <w:right w:val="single" w:color="auto" w:sz="8" w:space="0"/>
            </w:tcBorders>
            <w:vAlign w:val="bottom"/>
          </w:tcPr>
          <w:p w14:paraId="0929D4F1">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0B865764">
            <w:pPr>
              <w:widowControl/>
              <w:jc w:val="left"/>
              <w:rPr>
                <w:rFonts w:ascii="仿宋" w:hAnsi="仿宋" w:eastAsia="仿宋" w:cs="仿宋"/>
                <w:kern w:val="0"/>
                <w:sz w:val="20"/>
              </w:rPr>
            </w:pPr>
            <w:r>
              <w:rPr>
                <w:rFonts w:hint="eastAsia" w:ascii="仿宋" w:hAnsi="仿宋" w:eastAsia="仿宋" w:cs="仿宋"/>
                <w:kern w:val="0"/>
                <w:sz w:val="20"/>
              </w:rPr>
              <w:t>X＜100</w:t>
            </w:r>
          </w:p>
        </w:tc>
        <w:tc>
          <w:tcPr>
            <w:tcW w:w="1275" w:type="dxa"/>
            <w:tcBorders>
              <w:top w:val="nil"/>
              <w:left w:val="nil"/>
              <w:bottom w:val="single" w:color="auto" w:sz="4" w:space="0"/>
              <w:right w:val="single" w:color="auto" w:sz="4" w:space="0"/>
            </w:tcBorders>
            <w:vAlign w:val="bottom"/>
          </w:tcPr>
          <w:p w14:paraId="4550EBD6">
            <w:pPr>
              <w:widowControl/>
              <w:jc w:val="left"/>
              <w:rPr>
                <w:rFonts w:ascii="仿宋" w:hAnsi="仿宋" w:eastAsia="仿宋" w:cs="仿宋"/>
                <w:kern w:val="0"/>
                <w:sz w:val="20"/>
              </w:rPr>
            </w:pPr>
            <w:r>
              <w:rPr>
                <w:rFonts w:hint="eastAsia" w:ascii="仿宋" w:hAnsi="仿宋" w:eastAsia="仿宋" w:cs="仿宋"/>
                <w:kern w:val="0"/>
                <w:sz w:val="20"/>
              </w:rPr>
              <w:t>Y＜500</w:t>
            </w:r>
          </w:p>
        </w:tc>
        <w:tc>
          <w:tcPr>
            <w:tcW w:w="1221" w:type="dxa"/>
            <w:tcBorders>
              <w:top w:val="nil"/>
              <w:left w:val="nil"/>
              <w:bottom w:val="single" w:color="auto" w:sz="4" w:space="0"/>
              <w:right w:val="single" w:color="auto" w:sz="8" w:space="0"/>
            </w:tcBorders>
            <w:vAlign w:val="bottom"/>
          </w:tcPr>
          <w:p w14:paraId="48CE45DD">
            <w:pPr>
              <w:widowControl/>
              <w:jc w:val="left"/>
              <w:rPr>
                <w:rFonts w:ascii="仿宋" w:hAnsi="仿宋" w:eastAsia="仿宋" w:cs="仿宋"/>
                <w:kern w:val="0"/>
                <w:sz w:val="20"/>
              </w:rPr>
            </w:pPr>
            <w:r>
              <w:rPr>
                <w:rFonts w:hint="eastAsia" w:ascii="仿宋" w:hAnsi="仿宋" w:eastAsia="仿宋" w:cs="仿宋"/>
                <w:kern w:val="0"/>
                <w:sz w:val="20"/>
              </w:rPr>
              <w:t>　</w:t>
            </w:r>
          </w:p>
        </w:tc>
      </w:tr>
      <w:tr w14:paraId="154358D0">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66936F60">
            <w:pPr>
              <w:widowControl/>
              <w:jc w:val="left"/>
              <w:rPr>
                <w:rFonts w:ascii="仿宋" w:hAnsi="仿宋" w:eastAsia="仿宋" w:cs="仿宋"/>
                <w:kern w:val="0"/>
                <w:sz w:val="20"/>
              </w:rPr>
            </w:pPr>
            <w:r>
              <w:rPr>
                <w:rFonts w:hint="eastAsia" w:ascii="仿宋" w:hAnsi="仿宋" w:eastAsia="仿宋" w:cs="仿宋"/>
                <w:kern w:val="0"/>
                <w:sz w:val="20"/>
              </w:rPr>
              <w:t>15、租赁和商务服务业</w:t>
            </w:r>
          </w:p>
        </w:tc>
        <w:tc>
          <w:tcPr>
            <w:tcW w:w="1498" w:type="dxa"/>
            <w:tcBorders>
              <w:top w:val="nil"/>
              <w:left w:val="nil"/>
              <w:bottom w:val="single" w:color="auto" w:sz="4" w:space="0"/>
              <w:right w:val="single" w:color="auto" w:sz="4" w:space="0"/>
            </w:tcBorders>
            <w:vAlign w:val="bottom"/>
          </w:tcPr>
          <w:p w14:paraId="7FC91DDC">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3376D13D">
            <w:pPr>
              <w:widowControl/>
              <w:jc w:val="left"/>
              <w:rPr>
                <w:rFonts w:ascii="仿宋" w:hAnsi="仿宋" w:eastAsia="仿宋" w:cs="仿宋"/>
                <w:kern w:val="0"/>
                <w:sz w:val="20"/>
              </w:rPr>
            </w:pPr>
            <w:r>
              <w:rPr>
                <w:rFonts w:hint="eastAsia" w:ascii="仿宋" w:hAnsi="仿宋" w:eastAsia="仿宋" w:cs="仿宋"/>
                <w:kern w:val="0"/>
                <w:sz w:val="20"/>
              </w:rPr>
              <w:t>　</w:t>
            </w:r>
          </w:p>
        </w:tc>
        <w:tc>
          <w:tcPr>
            <w:tcW w:w="1660" w:type="dxa"/>
            <w:tcBorders>
              <w:top w:val="nil"/>
              <w:left w:val="nil"/>
              <w:bottom w:val="single" w:color="auto" w:sz="4" w:space="0"/>
              <w:right w:val="single" w:color="auto" w:sz="8" w:space="0"/>
            </w:tcBorders>
            <w:vAlign w:val="bottom"/>
          </w:tcPr>
          <w:p w14:paraId="4E6EADF1">
            <w:pPr>
              <w:widowControl/>
              <w:jc w:val="left"/>
              <w:rPr>
                <w:rFonts w:ascii="仿宋" w:hAnsi="仿宋" w:eastAsia="仿宋" w:cs="仿宋"/>
                <w:kern w:val="0"/>
                <w:sz w:val="20"/>
              </w:rPr>
            </w:pPr>
            <w:r>
              <w:rPr>
                <w:rFonts w:hint="eastAsia" w:ascii="仿宋" w:hAnsi="仿宋" w:eastAsia="仿宋" w:cs="仿宋"/>
                <w:kern w:val="0"/>
                <w:sz w:val="18"/>
              </w:rPr>
              <w:t>8000≤Z＜120000</w:t>
            </w:r>
          </w:p>
        </w:tc>
        <w:tc>
          <w:tcPr>
            <w:tcW w:w="1240" w:type="dxa"/>
            <w:tcBorders>
              <w:top w:val="nil"/>
              <w:left w:val="nil"/>
              <w:bottom w:val="single" w:color="auto" w:sz="4" w:space="0"/>
              <w:right w:val="single" w:color="auto" w:sz="4" w:space="0"/>
            </w:tcBorders>
            <w:vAlign w:val="bottom"/>
          </w:tcPr>
          <w:p w14:paraId="6DFFE6AF">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9E17C66">
            <w:pPr>
              <w:widowControl/>
              <w:jc w:val="left"/>
              <w:rPr>
                <w:rFonts w:ascii="仿宋" w:hAnsi="仿宋" w:eastAsia="仿宋" w:cs="仿宋"/>
                <w:kern w:val="0"/>
                <w:sz w:val="20"/>
              </w:rPr>
            </w:pPr>
            <w:r>
              <w:rPr>
                <w:rFonts w:hint="eastAsia" w:ascii="仿宋" w:hAnsi="仿宋" w:eastAsia="仿宋" w:cs="仿宋"/>
                <w:kern w:val="0"/>
                <w:sz w:val="20"/>
              </w:rPr>
              <w:t>　</w:t>
            </w:r>
          </w:p>
        </w:tc>
        <w:tc>
          <w:tcPr>
            <w:tcW w:w="1520" w:type="dxa"/>
            <w:tcBorders>
              <w:top w:val="nil"/>
              <w:left w:val="nil"/>
              <w:bottom w:val="single" w:color="auto" w:sz="4" w:space="0"/>
              <w:right w:val="single" w:color="auto" w:sz="8" w:space="0"/>
            </w:tcBorders>
            <w:vAlign w:val="bottom"/>
          </w:tcPr>
          <w:p w14:paraId="7AE503C5">
            <w:pPr>
              <w:widowControl/>
              <w:jc w:val="left"/>
              <w:rPr>
                <w:rFonts w:ascii="仿宋" w:hAnsi="仿宋" w:eastAsia="仿宋" w:cs="仿宋"/>
                <w:kern w:val="0"/>
                <w:sz w:val="20"/>
              </w:rPr>
            </w:pPr>
            <w:r>
              <w:rPr>
                <w:rFonts w:hint="eastAsia" w:ascii="仿宋" w:hAnsi="仿宋" w:eastAsia="仿宋" w:cs="仿宋"/>
                <w:kern w:val="0"/>
                <w:sz w:val="20"/>
              </w:rPr>
              <w:t xml:space="preserve"> 100≤Z＜8000</w:t>
            </w:r>
          </w:p>
        </w:tc>
        <w:tc>
          <w:tcPr>
            <w:tcW w:w="1285" w:type="dxa"/>
            <w:tcBorders>
              <w:top w:val="nil"/>
              <w:left w:val="nil"/>
              <w:bottom w:val="single" w:color="auto" w:sz="4" w:space="0"/>
              <w:right w:val="single" w:color="auto" w:sz="4" w:space="0"/>
            </w:tcBorders>
            <w:vAlign w:val="bottom"/>
          </w:tcPr>
          <w:p w14:paraId="6BAE3C66">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1D0F94BD">
            <w:pPr>
              <w:widowControl/>
              <w:jc w:val="left"/>
              <w:rPr>
                <w:rFonts w:ascii="仿宋" w:hAnsi="仿宋" w:eastAsia="仿宋" w:cs="仿宋"/>
                <w:kern w:val="0"/>
                <w:sz w:val="20"/>
              </w:rPr>
            </w:pPr>
            <w:r>
              <w:rPr>
                <w:rFonts w:hint="eastAsia" w:ascii="仿宋" w:hAnsi="仿宋" w:eastAsia="仿宋" w:cs="仿宋"/>
                <w:kern w:val="0"/>
                <w:sz w:val="20"/>
              </w:rPr>
              <w:t>　</w:t>
            </w:r>
          </w:p>
        </w:tc>
        <w:tc>
          <w:tcPr>
            <w:tcW w:w="1221" w:type="dxa"/>
            <w:tcBorders>
              <w:top w:val="nil"/>
              <w:left w:val="nil"/>
              <w:bottom w:val="single" w:color="auto" w:sz="4" w:space="0"/>
              <w:right w:val="single" w:color="auto" w:sz="8" w:space="0"/>
            </w:tcBorders>
            <w:vAlign w:val="bottom"/>
          </w:tcPr>
          <w:p w14:paraId="1DEA4815">
            <w:pPr>
              <w:widowControl/>
              <w:jc w:val="left"/>
              <w:rPr>
                <w:rFonts w:ascii="仿宋" w:hAnsi="仿宋" w:eastAsia="仿宋" w:cs="仿宋"/>
                <w:kern w:val="0"/>
                <w:sz w:val="20"/>
              </w:rPr>
            </w:pPr>
            <w:r>
              <w:rPr>
                <w:rFonts w:hint="eastAsia" w:ascii="仿宋" w:hAnsi="仿宋" w:eastAsia="仿宋" w:cs="仿宋"/>
                <w:kern w:val="0"/>
                <w:sz w:val="20"/>
              </w:rPr>
              <w:t>Z＜100</w:t>
            </w:r>
          </w:p>
        </w:tc>
      </w:tr>
      <w:tr w14:paraId="1B198DB9">
        <w:tblPrEx>
          <w:tblCellMar>
            <w:top w:w="0" w:type="dxa"/>
            <w:left w:w="108" w:type="dxa"/>
            <w:bottom w:w="0" w:type="dxa"/>
            <w:right w:w="108" w:type="dxa"/>
          </w:tblCellMar>
        </w:tblPrEx>
        <w:trPr>
          <w:trHeight w:val="389" w:hRule="atLeast"/>
        </w:trPr>
        <w:tc>
          <w:tcPr>
            <w:tcW w:w="1985" w:type="dxa"/>
            <w:tcBorders>
              <w:top w:val="nil"/>
              <w:left w:val="single" w:color="auto" w:sz="8" w:space="0"/>
              <w:bottom w:val="single" w:color="auto" w:sz="8" w:space="0"/>
              <w:right w:val="single" w:color="auto" w:sz="8" w:space="0"/>
            </w:tcBorders>
            <w:vAlign w:val="bottom"/>
          </w:tcPr>
          <w:p w14:paraId="31E96AFC">
            <w:pPr>
              <w:widowControl/>
              <w:jc w:val="left"/>
              <w:rPr>
                <w:rFonts w:ascii="仿宋" w:hAnsi="仿宋" w:eastAsia="仿宋" w:cs="仿宋"/>
                <w:b/>
                <w:bCs/>
                <w:kern w:val="0"/>
                <w:sz w:val="20"/>
              </w:rPr>
            </w:pPr>
            <w:r>
              <w:rPr>
                <w:rFonts w:hint="eastAsia" w:ascii="仿宋" w:hAnsi="仿宋" w:eastAsia="仿宋" w:cs="仿宋"/>
                <w:b/>
                <w:bCs/>
                <w:kern w:val="0"/>
                <w:sz w:val="20"/>
              </w:rPr>
              <w:t>16、其他未列明行业</w:t>
            </w:r>
          </w:p>
        </w:tc>
        <w:tc>
          <w:tcPr>
            <w:tcW w:w="1498" w:type="dxa"/>
            <w:tcBorders>
              <w:top w:val="nil"/>
              <w:left w:val="nil"/>
              <w:bottom w:val="single" w:color="auto" w:sz="8" w:space="0"/>
              <w:right w:val="single" w:color="auto" w:sz="4" w:space="0"/>
            </w:tcBorders>
            <w:vAlign w:val="bottom"/>
          </w:tcPr>
          <w:p w14:paraId="5837D7C5">
            <w:pPr>
              <w:widowControl/>
              <w:jc w:val="left"/>
              <w:rPr>
                <w:rFonts w:ascii="仿宋" w:hAnsi="仿宋" w:eastAsia="仿宋" w:cs="仿宋"/>
                <w:b/>
                <w:bCs/>
                <w:kern w:val="0"/>
                <w:sz w:val="20"/>
              </w:rPr>
            </w:pPr>
            <w:r>
              <w:rPr>
                <w:rFonts w:hint="eastAsia" w:ascii="仿宋" w:hAnsi="仿宋" w:eastAsia="仿宋" w:cs="仿宋"/>
                <w:b/>
                <w:bCs/>
                <w:kern w:val="0"/>
                <w:sz w:val="20"/>
              </w:rPr>
              <w:t>100≤X＜300</w:t>
            </w:r>
          </w:p>
        </w:tc>
        <w:tc>
          <w:tcPr>
            <w:tcW w:w="1763" w:type="dxa"/>
            <w:tcBorders>
              <w:top w:val="nil"/>
              <w:left w:val="nil"/>
              <w:bottom w:val="single" w:color="auto" w:sz="8" w:space="0"/>
              <w:right w:val="single" w:color="auto" w:sz="4" w:space="0"/>
            </w:tcBorders>
            <w:vAlign w:val="bottom"/>
          </w:tcPr>
          <w:p w14:paraId="65414FC6">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660" w:type="dxa"/>
            <w:tcBorders>
              <w:top w:val="nil"/>
              <w:left w:val="nil"/>
              <w:bottom w:val="single" w:color="auto" w:sz="8" w:space="0"/>
              <w:right w:val="single" w:color="auto" w:sz="8" w:space="0"/>
            </w:tcBorders>
            <w:vAlign w:val="bottom"/>
          </w:tcPr>
          <w:p w14:paraId="3993B613">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240" w:type="dxa"/>
            <w:tcBorders>
              <w:top w:val="nil"/>
              <w:left w:val="nil"/>
              <w:bottom w:val="single" w:color="auto" w:sz="8" w:space="0"/>
              <w:right w:val="single" w:color="auto" w:sz="4" w:space="0"/>
            </w:tcBorders>
            <w:vAlign w:val="bottom"/>
          </w:tcPr>
          <w:p w14:paraId="662047FF">
            <w:pPr>
              <w:widowControl/>
              <w:jc w:val="left"/>
              <w:rPr>
                <w:rFonts w:ascii="仿宋" w:hAnsi="仿宋" w:eastAsia="仿宋" w:cs="仿宋"/>
                <w:b/>
                <w:bCs/>
                <w:kern w:val="0"/>
                <w:sz w:val="20"/>
              </w:rPr>
            </w:pPr>
            <w:r>
              <w:rPr>
                <w:rFonts w:hint="eastAsia" w:ascii="仿宋" w:hAnsi="仿宋" w:eastAsia="仿宋" w:cs="仿宋"/>
                <w:b/>
                <w:bCs/>
                <w:kern w:val="0"/>
                <w:sz w:val="20"/>
              </w:rPr>
              <w:t>10≤X＜100</w:t>
            </w:r>
          </w:p>
        </w:tc>
        <w:tc>
          <w:tcPr>
            <w:tcW w:w="1636" w:type="dxa"/>
            <w:tcBorders>
              <w:top w:val="nil"/>
              <w:left w:val="nil"/>
              <w:bottom w:val="single" w:color="auto" w:sz="8" w:space="0"/>
              <w:right w:val="single" w:color="auto" w:sz="4" w:space="0"/>
            </w:tcBorders>
            <w:vAlign w:val="bottom"/>
          </w:tcPr>
          <w:p w14:paraId="446936FA">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520" w:type="dxa"/>
            <w:tcBorders>
              <w:top w:val="nil"/>
              <w:left w:val="nil"/>
              <w:bottom w:val="single" w:color="auto" w:sz="8" w:space="0"/>
              <w:right w:val="single" w:color="auto" w:sz="8" w:space="0"/>
            </w:tcBorders>
            <w:vAlign w:val="bottom"/>
          </w:tcPr>
          <w:p w14:paraId="1D013181">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285" w:type="dxa"/>
            <w:tcBorders>
              <w:top w:val="nil"/>
              <w:left w:val="nil"/>
              <w:bottom w:val="single" w:color="auto" w:sz="8" w:space="0"/>
              <w:right w:val="single" w:color="auto" w:sz="4" w:space="0"/>
            </w:tcBorders>
            <w:vAlign w:val="bottom"/>
          </w:tcPr>
          <w:p w14:paraId="5B322F5C">
            <w:pPr>
              <w:widowControl/>
              <w:jc w:val="left"/>
              <w:rPr>
                <w:rFonts w:ascii="仿宋" w:hAnsi="仿宋" w:eastAsia="仿宋" w:cs="仿宋"/>
                <w:b/>
                <w:bCs/>
                <w:kern w:val="0"/>
                <w:sz w:val="20"/>
              </w:rPr>
            </w:pPr>
            <w:r>
              <w:rPr>
                <w:rFonts w:hint="eastAsia" w:ascii="仿宋" w:hAnsi="仿宋" w:eastAsia="仿宋" w:cs="仿宋"/>
                <w:b/>
                <w:bCs/>
                <w:kern w:val="0"/>
                <w:sz w:val="20"/>
              </w:rPr>
              <w:t>X＜10</w:t>
            </w:r>
          </w:p>
        </w:tc>
        <w:tc>
          <w:tcPr>
            <w:tcW w:w="1275" w:type="dxa"/>
            <w:tcBorders>
              <w:top w:val="nil"/>
              <w:left w:val="nil"/>
              <w:bottom w:val="single" w:color="auto" w:sz="8" w:space="0"/>
              <w:right w:val="single" w:color="auto" w:sz="4" w:space="0"/>
            </w:tcBorders>
            <w:vAlign w:val="bottom"/>
          </w:tcPr>
          <w:p w14:paraId="7CF5BC32">
            <w:pPr>
              <w:widowControl/>
              <w:jc w:val="left"/>
              <w:rPr>
                <w:rFonts w:ascii="仿宋" w:hAnsi="仿宋" w:eastAsia="仿宋" w:cs="仿宋"/>
                <w:kern w:val="0"/>
                <w:sz w:val="20"/>
              </w:rPr>
            </w:pPr>
            <w:r>
              <w:rPr>
                <w:rFonts w:hint="eastAsia" w:ascii="仿宋" w:hAnsi="仿宋" w:eastAsia="仿宋" w:cs="仿宋"/>
                <w:kern w:val="0"/>
                <w:sz w:val="20"/>
              </w:rPr>
              <w:t>　</w:t>
            </w:r>
          </w:p>
        </w:tc>
        <w:tc>
          <w:tcPr>
            <w:tcW w:w="1221" w:type="dxa"/>
            <w:tcBorders>
              <w:top w:val="nil"/>
              <w:left w:val="nil"/>
              <w:bottom w:val="single" w:color="auto" w:sz="8" w:space="0"/>
              <w:right w:val="single" w:color="auto" w:sz="8" w:space="0"/>
            </w:tcBorders>
            <w:vAlign w:val="bottom"/>
          </w:tcPr>
          <w:p w14:paraId="0F7C4B2B">
            <w:pPr>
              <w:widowControl/>
              <w:jc w:val="left"/>
              <w:rPr>
                <w:rFonts w:ascii="仿宋" w:hAnsi="仿宋" w:eastAsia="仿宋" w:cs="仿宋"/>
                <w:kern w:val="0"/>
                <w:sz w:val="20"/>
              </w:rPr>
            </w:pPr>
            <w:r>
              <w:rPr>
                <w:rFonts w:hint="eastAsia" w:ascii="仿宋" w:hAnsi="仿宋" w:eastAsia="仿宋" w:cs="仿宋"/>
                <w:kern w:val="0"/>
                <w:sz w:val="20"/>
              </w:rPr>
              <w:t>　</w:t>
            </w:r>
          </w:p>
        </w:tc>
      </w:tr>
    </w:tbl>
    <w:p w14:paraId="761CEDAA">
      <w:pPr>
        <w:widowControl/>
        <w:jc w:val="left"/>
        <w:rPr>
          <w:rFonts w:ascii="仿宋" w:hAnsi="仿宋" w:eastAsia="仿宋" w:cs="仿宋"/>
          <w:kern w:val="0"/>
          <w:sz w:val="20"/>
        </w:rPr>
      </w:pPr>
      <w:r>
        <w:rPr>
          <w:rFonts w:hint="eastAsia" w:ascii="仿宋" w:hAnsi="仿宋" w:eastAsia="仿宋" w:cs="仿宋"/>
          <w:kern w:val="0"/>
          <w:sz w:val="20"/>
        </w:rPr>
        <w:t>说明　1、企业类型的划分以统计部门的统计数据为依据。</w:t>
      </w:r>
    </w:p>
    <w:p w14:paraId="598B6A81">
      <w:pPr>
        <w:widowControl/>
        <w:numPr>
          <w:ilvl w:val="0"/>
          <w:numId w:val="12"/>
        </w:numPr>
        <w:ind w:firstLine="600" w:firstLineChars="300"/>
        <w:jc w:val="left"/>
        <w:rPr>
          <w:rFonts w:ascii="仿宋" w:hAnsi="仿宋" w:eastAsia="仿宋" w:cs="仿宋"/>
          <w:kern w:val="0"/>
          <w:sz w:val="20"/>
        </w:rPr>
      </w:pPr>
      <w:r>
        <w:rPr>
          <w:rFonts w:hint="eastAsia" w:ascii="仿宋" w:hAnsi="仿宋" w:eastAsia="仿宋" w:cs="仿宋"/>
          <w:kern w:val="0"/>
          <w:sz w:val="20"/>
        </w:rPr>
        <w:t>个体工商户和本规定以外的行业，参照本规定进行划型。</w:t>
      </w:r>
    </w:p>
    <w:p w14:paraId="26F4C628">
      <w:pPr>
        <w:widowControl/>
        <w:ind w:firstLine="600" w:firstLineChars="300"/>
        <w:jc w:val="left"/>
        <w:rPr>
          <w:rFonts w:ascii="仿宋" w:hAnsi="仿宋" w:eastAsia="仿宋" w:cs="仿宋"/>
          <w:kern w:val="0"/>
          <w:sz w:val="20"/>
        </w:rPr>
        <w:sectPr>
          <w:pgSz w:w="16838" w:h="11906" w:orient="landscape"/>
          <w:pgMar w:top="1417" w:right="1276" w:bottom="1417" w:left="1247" w:header="851" w:footer="992" w:gutter="0"/>
          <w:pgNumType w:fmt="decimal"/>
          <w:cols w:space="720" w:num="1"/>
          <w:docGrid w:linePitch="312" w:charSpace="0"/>
        </w:sectPr>
      </w:pPr>
      <w:r>
        <w:rPr>
          <w:rFonts w:hint="eastAsia" w:ascii="仿宋" w:hAnsi="仿宋" w:eastAsia="仿宋" w:cs="仿宋"/>
          <w:kern w:val="0"/>
          <w:sz w:val="20"/>
        </w:rPr>
        <w:t>3、本规定的中型企业标准上限即为大型企业标准的下限。</w:t>
      </w:r>
    </w:p>
    <w:p w14:paraId="5B93415B">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color w:val="000000"/>
          <w:sz w:val="24"/>
          <w:szCs w:val="24"/>
          <w:highlight w:val="none"/>
        </w:rPr>
      </w:pPr>
    </w:p>
    <w:p w14:paraId="5D752452">
      <w:pPr>
        <w:pStyle w:val="23"/>
        <w:spacing w:line="480" w:lineRule="exact"/>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5FBA4372">
      <w:pPr>
        <w:pStyle w:val="5"/>
        <w:ind w:firstLine="0" w:firstLineChars="0"/>
        <w:jc w:val="both"/>
        <w:rPr>
          <w:rFonts w:hint="eastAsia"/>
          <w:b/>
          <w:color w:val="000000"/>
          <w:sz w:val="28"/>
          <w:szCs w:val="28"/>
          <w:highlight w:val="none"/>
        </w:rPr>
      </w:pPr>
      <w:r>
        <w:rPr>
          <w:rFonts w:hint="eastAsia"/>
          <w:b/>
          <w:color w:val="000000"/>
          <w:sz w:val="28"/>
          <w:szCs w:val="28"/>
          <w:highlight w:val="none"/>
        </w:rPr>
        <w:t>技术商务文件：</w:t>
      </w:r>
    </w:p>
    <w:p w14:paraId="2DF2E06D">
      <w:pPr>
        <w:pStyle w:val="5"/>
        <w:ind w:firstLine="0" w:firstLineChars="0"/>
        <w:rPr>
          <w:rFonts w:hint="eastAsia"/>
          <w:b/>
          <w:color w:val="000000"/>
          <w:sz w:val="28"/>
          <w:szCs w:val="28"/>
          <w:highlight w:val="none"/>
        </w:rPr>
      </w:pPr>
    </w:p>
    <w:p w14:paraId="1BCAFEC9">
      <w:pPr>
        <w:pStyle w:val="23"/>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14:paraId="52B47A42">
      <w:pPr>
        <w:spacing w:line="300" w:lineRule="exact"/>
        <w:ind w:firstLine="240" w:firstLineChars="100"/>
        <w:jc w:val="left"/>
        <w:rPr>
          <w:rFonts w:hint="eastAsia"/>
          <w:bCs/>
          <w:color w:val="000000"/>
          <w:sz w:val="24"/>
          <w:szCs w:val="24"/>
          <w:highlight w:val="none"/>
          <w:lang w:val="zh-CN"/>
        </w:rPr>
      </w:pPr>
    </w:p>
    <w:p w14:paraId="226B0B25">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14:paraId="600696B4">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14:paraId="0A837ED9">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14:paraId="4B0462A8">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C28D5F8">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070CBD7">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14:paraId="320579F7">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14:paraId="1B6E4A1F">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0BCE2764">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41704978">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1559F5FA">
            <w:pPr>
              <w:spacing w:line="300" w:lineRule="exact"/>
              <w:jc w:val="center"/>
              <w:rPr>
                <w:color w:val="000000"/>
                <w:sz w:val="24"/>
                <w:szCs w:val="24"/>
                <w:highlight w:val="none"/>
              </w:rPr>
            </w:pPr>
            <w:r>
              <w:rPr>
                <w:color w:val="000000"/>
                <w:sz w:val="24"/>
                <w:szCs w:val="24"/>
                <w:highlight w:val="none"/>
              </w:rPr>
              <w:t>见（  ）页</w:t>
            </w:r>
          </w:p>
        </w:tc>
      </w:tr>
      <w:tr w14:paraId="201A831C">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26462B24">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58049001">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A253DF0">
            <w:pPr>
              <w:spacing w:line="300" w:lineRule="exact"/>
              <w:jc w:val="center"/>
              <w:rPr>
                <w:color w:val="000000"/>
                <w:sz w:val="24"/>
                <w:szCs w:val="24"/>
                <w:highlight w:val="none"/>
              </w:rPr>
            </w:pPr>
            <w:r>
              <w:rPr>
                <w:color w:val="000000"/>
                <w:sz w:val="24"/>
                <w:szCs w:val="24"/>
                <w:highlight w:val="none"/>
              </w:rPr>
              <w:t>见（  ）页</w:t>
            </w:r>
          </w:p>
        </w:tc>
      </w:tr>
      <w:tr w14:paraId="1BAA8DCF">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42D74BE3">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134BC0C4">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59B42413">
            <w:pPr>
              <w:spacing w:line="300" w:lineRule="exact"/>
              <w:jc w:val="center"/>
              <w:rPr>
                <w:color w:val="000000"/>
                <w:sz w:val="24"/>
                <w:szCs w:val="24"/>
                <w:highlight w:val="none"/>
              </w:rPr>
            </w:pPr>
            <w:r>
              <w:rPr>
                <w:color w:val="000000"/>
                <w:sz w:val="24"/>
                <w:szCs w:val="24"/>
                <w:highlight w:val="none"/>
              </w:rPr>
              <w:t>见（  ）页</w:t>
            </w:r>
          </w:p>
        </w:tc>
      </w:tr>
      <w:tr w14:paraId="5FF8DBC8">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72FCA822">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707F9CC2">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13E645BA">
            <w:pPr>
              <w:spacing w:line="300" w:lineRule="exact"/>
              <w:jc w:val="center"/>
              <w:rPr>
                <w:color w:val="000000"/>
                <w:sz w:val="24"/>
                <w:szCs w:val="24"/>
                <w:highlight w:val="none"/>
              </w:rPr>
            </w:pPr>
            <w:r>
              <w:rPr>
                <w:color w:val="000000"/>
                <w:sz w:val="24"/>
                <w:szCs w:val="24"/>
                <w:highlight w:val="none"/>
              </w:rPr>
              <w:t>见（  ）页</w:t>
            </w:r>
          </w:p>
        </w:tc>
      </w:tr>
      <w:tr w14:paraId="0990CD72">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32542F0">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16B7D6C8">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57941E63">
            <w:pPr>
              <w:spacing w:line="300" w:lineRule="exact"/>
              <w:jc w:val="center"/>
              <w:rPr>
                <w:color w:val="000000"/>
                <w:sz w:val="24"/>
                <w:szCs w:val="24"/>
                <w:highlight w:val="none"/>
              </w:rPr>
            </w:pPr>
            <w:r>
              <w:rPr>
                <w:color w:val="000000"/>
                <w:sz w:val="24"/>
                <w:szCs w:val="24"/>
                <w:highlight w:val="none"/>
              </w:rPr>
              <w:t>见（  ）页</w:t>
            </w:r>
          </w:p>
        </w:tc>
      </w:tr>
      <w:tr w14:paraId="3AEBF805">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DD5CABA">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25FF07C5">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615C8991">
            <w:pPr>
              <w:spacing w:line="300" w:lineRule="exact"/>
              <w:jc w:val="center"/>
              <w:rPr>
                <w:color w:val="000000"/>
                <w:sz w:val="24"/>
                <w:szCs w:val="24"/>
                <w:highlight w:val="none"/>
              </w:rPr>
            </w:pPr>
            <w:r>
              <w:rPr>
                <w:color w:val="000000"/>
                <w:sz w:val="24"/>
                <w:szCs w:val="24"/>
                <w:highlight w:val="none"/>
              </w:rPr>
              <w:t>见（  ）页</w:t>
            </w:r>
          </w:p>
        </w:tc>
      </w:tr>
      <w:tr w14:paraId="4956B1EB">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EC6FCAE">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3E8D80FC">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2D583784">
            <w:pPr>
              <w:spacing w:line="300" w:lineRule="exact"/>
              <w:jc w:val="center"/>
              <w:rPr>
                <w:color w:val="000000"/>
                <w:sz w:val="24"/>
                <w:szCs w:val="24"/>
                <w:highlight w:val="none"/>
              </w:rPr>
            </w:pPr>
            <w:r>
              <w:rPr>
                <w:color w:val="000000"/>
                <w:sz w:val="24"/>
                <w:szCs w:val="24"/>
                <w:highlight w:val="none"/>
              </w:rPr>
              <w:t>见（  ）页</w:t>
            </w:r>
          </w:p>
        </w:tc>
      </w:tr>
      <w:tr w14:paraId="2DBA7C6D">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38761C86">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489CF059">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117B773C">
            <w:pPr>
              <w:spacing w:line="300" w:lineRule="exact"/>
              <w:jc w:val="center"/>
              <w:rPr>
                <w:color w:val="000000"/>
                <w:sz w:val="24"/>
                <w:szCs w:val="24"/>
                <w:highlight w:val="none"/>
              </w:rPr>
            </w:pPr>
            <w:r>
              <w:rPr>
                <w:color w:val="000000"/>
                <w:sz w:val="24"/>
                <w:szCs w:val="24"/>
                <w:highlight w:val="none"/>
              </w:rPr>
              <w:t>见（  ）页</w:t>
            </w:r>
          </w:p>
        </w:tc>
      </w:tr>
    </w:tbl>
    <w:p w14:paraId="34AC64D6">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14:paraId="488B86C0">
      <w:pPr>
        <w:spacing w:line="300" w:lineRule="exact"/>
        <w:rPr>
          <w:rFonts w:hint="eastAsia"/>
          <w:color w:val="000000"/>
          <w:sz w:val="24"/>
          <w:szCs w:val="24"/>
          <w:highlight w:val="none"/>
        </w:rPr>
      </w:pPr>
    </w:p>
    <w:p w14:paraId="0C034F89">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14:paraId="31594C9B">
      <w:pPr>
        <w:spacing w:before="120" w:beforeLines="50" w:line="400" w:lineRule="exact"/>
        <w:ind w:firstLine="6300" w:firstLineChars="2625"/>
        <w:rPr>
          <w:color w:val="000000"/>
          <w:sz w:val="24"/>
          <w:szCs w:val="24"/>
          <w:highlight w:val="none"/>
        </w:rPr>
      </w:pPr>
      <w:r>
        <w:rPr>
          <w:color w:val="000000"/>
          <w:sz w:val="24"/>
          <w:szCs w:val="24"/>
          <w:highlight w:val="none"/>
        </w:rPr>
        <w:t>日      期：</w:t>
      </w:r>
    </w:p>
    <w:p w14:paraId="2D171F29">
      <w:pPr>
        <w:pStyle w:val="5"/>
        <w:ind w:firstLine="0" w:firstLineChars="0"/>
        <w:rPr>
          <w:rFonts w:hint="eastAsia"/>
          <w:b/>
          <w:color w:val="000000"/>
          <w:sz w:val="28"/>
          <w:szCs w:val="28"/>
          <w:highlight w:val="none"/>
        </w:rPr>
      </w:pPr>
    </w:p>
    <w:p w14:paraId="5746489A">
      <w:pPr>
        <w:pStyle w:val="5"/>
        <w:ind w:firstLine="0" w:firstLineChars="0"/>
        <w:rPr>
          <w:rFonts w:hint="eastAsia"/>
          <w:color w:val="000000"/>
          <w:highlight w:val="none"/>
        </w:rPr>
      </w:pPr>
      <w:r>
        <w:rPr>
          <w:color w:val="000000"/>
          <w:highlight w:val="none"/>
        </w:rPr>
        <w:br w:type="page"/>
      </w:r>
    </w:p>
    <w:p w14:paraId="4F19D743">
      <w:pPr>
        <w:pStyle w:val="23"/>
        <w:ind w:firstLine="0"/>
        <w:rPr>
          <w:rFonts w:hint="eastAsia" w:ascii="宋体" w:eastAsia="宋体"/>
          <w:color w:val="000000"/>
          <w:sz w:val="28"/>
          <w:szCs w:val="28"/>
          <w:highlight w:val="none"/>
        </w:rPr>
      </w:pPr>
    </w:p>
    <w:p w14:paraId="48EE590A">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14:paraId="6642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6638574">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254" w:type="dxa"/>
            <w:vAlign w:val="center"/>
          </w:tcPr>
          <w:p w14:paraId="33522F96">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1886" w:type="dxa"/>
            <w:vAlign w:val="center"/>
          </w:tcPr>
          <w:p w14:paraId="10D246D9">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234" w:type="dxa"/>
            <w:vAlign w:val="center"/>
          </w:tcPr>
          <w:p w14:paraId="2CDBDC17">
            <w:pPr>
              <w:spacing w:line="360" w:lineRule="auto"/>
              <w:rPr>
                <w:rFonts w:ascii="仿宋" w:hAnsi="仿宋" w:eastAsia="仿宋" w:cs="仿宋"/>
                <w:sz w:val="24"/>
              </w:rPr>
            </w:pPr>
            <w:r>
              <w:rPr>
                <w:rFonts w:hint="eastAsia" w:ascii="仿宋" w:hAnsi="仿宋" w:eastAsia="仿宋" w:cs="仿宋"/>
                <w:b/>
                <w:sz w:val="24"/>
              </w:rPr>
              <w:t>自查结论</w:t>
            </w:r>
          </w:p>
        </w:tc>
        <w:tc>
          <w:tcPr>
            <w:tcW w:w="1700" w:type="dxa"/>
            <w:vAlign w:val="center"/>
          </w:tcPr>
          <w:p w14:paraId="42FBC234">
            <w:pPr>
              <w:snapToGrid w:val="0"/>
              <w:spacing w:line="360" w:lineRule="auto"/>
              <w:jc w:val="center"/>
              <w:rPr>
                <w:rFonts w:ascii="仿宋" w:hAnsi="仿宋" w:eastAsia="仿宋" w:cs="仿宋"/>
                <w:b/>
                <w:sz w:val="24"/>
              </w:rPr>
            </w:pPr>
            <w:r>
              <w:rPr>
                <w:rFonts w:hint="eastAsia" w:ascii="仿宋" w:hAnsi="仿宋" w:eastAsia="仿宋" w:cs="仿宋"/>
                <w:b/>
                <w:sz w:val="24"/>
              </w:rPr>
              <w:t>响应文件中的</w:t>
            </w:r>
          </w:p>
          <w:p w14:paraId="0E894131">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14:paraId="74B8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350789C6">
            <w:pPr>
              <w:spacing w:line="360" w:lineRule="auto"/>
              <w:rPr>
                <w:rFonts w:ascii="仿宋" w:hAnsi="仿宋" w:eastAsia="仿宋" w:cs="仿宋"/>
                <w:sz w:val="24"/>
              </w:rPr>
            </w:pPr>
            <w:r>
              <w:rPr>
                <w:rFonts w:hint="eastAsia" w:ascii="仿宋" w:hAnsi="仿宋" w:eastAsia="仿宋" w:cs="仿宋"/>
                <w:sz w:val="24"/>
              </w:rPr>
              <w:t>1</w:t>
            </w:r>
          </w:p>
        </w:tc>
        <w:tc>
          <w:tcPr>
            <w:tcW w:w="4254" w:type="dxa"/>
            <w:vAlign w:val="center"/>
          </w:tcPr>
          <w:p w14:paraId="23EE798C">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1886" w:type="dxa"/>
            <w:vAlign w:val="center"/>
          </w:tcPr>
          <w:p w14:paraId="29701C1C">
            <w:pPr>
              <w:spacing w:line="360" w:lineRule="auto"/>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34" w:type="dxa"/>
            <w:vAlign w:val="center"/>
          </w:tcPr>
          <w:p w14:paraId="03EFE56E">
            <w:pPr>
              <w:spacing w:line="360" w:lineRule="auto"/>
              <w:rPr>
                <w:rFonts w:ascii="仿宋" w:hAnsi="仿宋" w:eastAsia="仿宋" w:cs="仿宋"/>
                <w:sz w:val="24"/>
              </w:rPr>
            </w:pPr>
            <w:r>
              <w:rPr>
                <w:rFonts w:hint="eastAsia" w:ascii="仿宋" w:hAnsi="仿宋" w:eastAsia="仿宋" w:cs="仿宋"/>
                <w:sz w:val="24"/>
              </w:rPr>
              <w:t xml:space="preserve">□通过 </w:t>
            </w:r>
          </w:p>
          <w:p w14:paraId="7F9D09E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E203159">
            <w:pPr>
              <w:spacing w:line="360" w:lineRule="auto"/>
              <w:rPr>
                <w:rFonts w:ascii="仿宋" w:hAnsi="仿宋" w:eastAsia="仿宋" w:cs="仿宋"/>
                <w:sz w:val="24"/>
              </w:rPr>
            </w:pPr>
            <w:r>
              <w:rPr>
                <w:rFonts w:hint="eastAsia" w:ascii="仿宋" w:hAnsi="仿宋" w:eastAsia="仿宋" w:cs="仿宋"/>
                <w:sz w:val="24"/>
              </w:rPr>
              <w:t>见响应文件</w:t>
            </w:r>
          </w:p>
          <w:p w14:paraId="6FE7DEED">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7A7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678E190C">
            <w:pPr>
              <w:spacing w:line="360" w:lineRule="auto"/>
              <w:rPr>
                <w:rFonts w:ascii="仿宋" w:hAnsi="仿宋" w:eastAsia="仿宋" w:cs="仿宋"/>
                <w:sz w:val="24"/>
              </w:rPr>
            </w:pPr>
            <w:r>
              <w:rPr>
                <w:rFonts w:hint="eastAsia" w:ascii="仿宋" w:hAnsi="仿宋" w:eastAsia="仿宋" w:cs="仿宋"/>
                <w:sz w:val="24"/>
              </w:rPr>
              <w:t>2</w:t>
            </w:r>
          </w:p>
        </w:tc>
        <w:tc>
          <w:tcPr>
            <w:tcW w:w="4254" w:type="dxa"/>
            <w:vAlign w:val="center"/>
          </w:tcPr>
          <w:p w14:paraId="45949C8D">
            <w:pPr>
              <w:spacing w:line="360" w:lineRule="auto"/>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1886" w:type="dxa"/>
            <w:vAlign w:val="center"/>
          </w:tcPr>
          <w:p w14:paraId="1135D235">
            <w:pPr>
              <w:spacing w:line="360" w:lineRule="auto"/>
              <w:rPr>
                <w:rFonts w:ascii="仿宋" w:hAnsi="仿宋" w:eastAsia="仿宋" w:cs="仿宋"/>
                <w:sz w:val="24"/>
              </w:rPr>
            </w:pPr>
            <w:r>
              <w:rPr>
                <w:rFonts w:hint="eastAsia" w:ascii="仿宋" w:hAnsi="仿宋" w:eastAsia="仿宋" w:cs="仿宋"/>
                <w:sz w:val="24"/>
              </w:rPr>
              <w:t>响应承诺函及响应承诺函附件</w:t>
            </w:r>
          </w:p>
        </w:tc>
        <w:tc>
          <w:tcPr>
            <w:tcW w:w="1234" w:type="dxa"/>
            <w:vAlign w:val="center"/>
          </w:tcPr>
          <w:p w14:paraId="2F10E8F6">
            <w:pPr>
              <w:spacing w:line="360" w:lineRule="auto"/>
              <w:rPr>
                <w:rFonts w:ascii="仿宋" w:hAnsi="仿宋" w:eastAsia="仿宋" w:cs="仿宋"/>
                <w:sz w:val="24"/>
              </w:rPr>
            </w:pPr>
            <w:r>
              <w:rPr>
                <w:rFonts w:hint="eastAsia" w:ascii="仿宋" w:hAnsi="仿宋" w:eastAsia="仿宋" w:cs="仿宋"/>
                <w:sz w:val="24"/>
              </w:rPr>
              <w:t xml:space="preserve">□通过 </w:t>
            </w:r>
          </w:p>
          <w:p w14:paraId="48FE8749">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2DACF4FE">
            <w:pPr>
              <w:spacing w:line="360" w:lineRule="auto"/>
              <w:rPr>
                <w:rFonts w:ascii="仿宋" w:hAnsi="仿宋" w:eastAsia="仿宋" w:cs="仿宋"/>
                <w:sz w:val="24"/>
              </w:rPr>
            </w:pPr>
            <w:r>
              <w:rPr>
                <w:rFonts w:hint="eastAsia" w:ascii="仿宋" w:hAnsi="仿宋" w:eastAsia="仿宋" w:cs="仿宋"/>
                <w:sz w:val="24"/>
              </w:rPr>
              <w:t>见响应文件</w:t>
            </w:r>
          </w:p>
          <w:p w14:paraId="2F7AF401">
            <w:pPr>
              <w:pStyle w:val="3"/>
              <w:numPr>
                <w:ilvl w:val="0"/>
                <w:numId w:val="0"/>
              </w:numPr>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6D31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FD885AA">
            <w:pPr>
              <w:spacing w:line="360" w:lineRule="auto"/>
              <w:rPr>
                <w:rFonts w:ascii="仿宋" w:hAnsi="仿宋" w:eastAsia="仿宋" w:cs="仿宋"/>
                <w:sz w:val="24"/>
              </w:rPr>
            </w:pPr>
            <w:r>
              <w:rPr>
                <w:rFonts w:hint="eastAsia" w:ascii="仿宋" w:hAnsi="仿宋" w:eastAsia="仿宋" w:cs="仿宋"/>
                <w:sz w:val="24"/>
              </w:rPr>
              <w:t>3</w:t>
            </w:r>
          </w:p>
        </w:tc>
        <w:tc>
          <w:tcPr>
            <w:tcW w:w="4254" w:type="dxa"/>
            <w:vAlign w:val="center"/>
          </w:tcPr>
          <w:p w14:paraId="1DE4C338">
            <w:pPr>
              <w:spacing w:line="360" w:lineRule="auto"/>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1886" w:type="dxa"/>
            <w:vAlign w:val="center"/>
          </w:tcPr>
          <w:p w14:paraId="61E2B742">
            <w:pPr>
              <w:spacing w:line="360" w:lineRule="auto"/>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34" w:type="dxa"/>
            <w:vAlign w:val="center"/>
          </w:tcPr>
          <w:p w14:paraId="6F76959C">
            <w:pPr>
              <w:spacing w:line="360" w:lineRule="auto"/>
              <w:rPr>
                <w:rFonts w:ascii="仿宋" w:hAnsi="仿宋" w:eastAsia="仿宋" w:cs="仿宋"/>
                <w:sz w:val="24"/>
              </w:rPr>
            </w:pPr>
            <w:r>
              <w:rPr>
                <w:rFonts w:hint="eastAsia" w:ascii="仿宋" w:hAnsi="仿宋" w:eastAsia="仿宋" w:cs="仿宋"/>
                <w:sz w:val="24"/>
              </w:rPr>
              <w:t xml:space="preserve">□通过 </w:t>
            </w:r>
          </w:p>
          <w:p w14:paraId="0B45E7C7">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424E5D8E">
            <w:pPr>
              <w:spacing w:line="360" w:lineRule="auto"/>
              <w:rPr>
                <w:rFonts w:ascii="仿宋" w:hAnsi="仿宋" w:eastAsia="仿宋" w:cs="仿宋"/>
                <w:sz w:val="24"/>
              </w:rPr>
            </w:pPr>
            <w:r>
              <w:rPr>
                <w:rFonts w:hint="eastAsia" w:ascii="仿宋" w:hAnsi="仿宋" w:eastAsia="仿宋" w:cs="仿宋"/>
                <w:sz w:val="24"/>
              </w:rPr>
              <w:t>见响应文件</w:t>
            </w:r>
          </w:p>
          <w:p w14:paraId="6302BCA1">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C47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56B4A01">
            <w:pPr>
              <w:spacing w:line="360" w:lineRule="auto"/>
              <w:rPr>
                <w:rFonts w:ascii="仿宋" w:hAnsi="仿宋" w:eastAsia="仿宋" w:cs="仿宋"/>
                <w:sz w:val="24"/>
              </w:rPr>
            </w:pPr>
            <w:r>
              <w:rPr>
                <w:rFonts w:hint="eastAsia" w:ascii="仿宋" w:hAnsi="仿宋" w:eastAsia="仿宋" w:cs="仿宋"/>
                <w:sz w:val="24"/>
              </w:rPr>
              <w:t>4</w:t>
            </w:r>
          </w:p>
        </w:tc>
        <w:tc>
          <w:tcPr>
            <w:tcW w:w="4254" w:type="dxa"/>
            <w:vAlign w:val="center"/>
          </w:tcPr>
          <w:p w14:paraId="4EE52D79">
            <w:pPr>
              <w:spacing w:line="360" w:lineRule="auto"/>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1886" w:type="dxa"/>
            <w:vAlign w:val="center"/>
          </w:tcPr>
          <w:p w14:paraId="6327CD31">
            <w:pPr>
              <w:spacing w:line="360" w:lineRule="auto"/>
              <w:rPr>
                <w:rFonts w:ascii="仿宋" w:hAnsi="仿宋" w:eastAsia="仿宋" w:cs="仿宋"/>
                <w:sz w:val="24"/>
              </w:rPr>
            </w:pPr>
          </w:p>
        </w:tc>
        <w:tc>
          <w:tcPr>
            <w:tcW w:w="1234" w:type="dxa"/>
            <w:vAlign w:val="center"/>
          </w:tcPr>
          <w:p w14:paraId="2C138C39">
            <w:pPr>
              <w:spacing w:line="360" w:lineRule="auto"/>
              <w:rPr>
                <w:rFonts w:ascii="仿宋" w:hAnsi="仿宋" w:eastAsia="仿宋" w:cs="仿宋"/>
                <w:sz w:val="24"/>
              </w:rPr>
            </w:pPr>
            <w:r>
              <w:rPr>
                <w:rFonts w:hint="eastAsia" w:ascii="仿宋" w:hAnsi="仿宋" w:eastAsia="仿宋" w:cs="仿宋"/>
                <w:sz w:val="24"/>
              </w:rPr>
              <w:t xml:space="preserve">□通过 </w:t>
            </w:r>
          </w:p>
          <w:p w14:paraId="288331C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7AF2B4E">
            <w:pPr>
              <w:spacing w:line="360" w:lineRule="auto"/>
              <w:rPr>
                <w:rFonts w:ascii="仿宋" w:hAnsi="仿宋" w:eastAsia="仿宋" w:cs="仿宋"/>
                <w:sz w:val="24"/>
              </w:rPr>
            </w:pPr>
            <w:r>
              <w:rPr>
                <w:rFonts w:hint="eastAsia" w:ascii="仿宋" w:hAnsi="仿宋" w:eastAsia="仿宋" w:cs="仿宋"/>
                <w:sz w:val="24"/>
              </w:rPr>
              <w:t>见响应文件</w:t>
            </w:r>
          </w:p>
          <w:p w14:paraId="63B8D8AF">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7E4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5E2E5105">
            <w:pPr>
              <w:spacing w:line="360" w:lineRule="auto"/>
              <w:rPr>
                <w:rFonts w:ascii="仿宋" w:hAnsi="仿宋" w:eastAsia="仿宋" w:cs="仿宋"/>
                <w:sz w:val="24"/>
              </w:rPr>
            </w:pPr>
            <w:r>
              <w:rPr>
                <w:rFonts w:hint="eastAsia" w:ascii="仿宋" w:hAnsi="仿宋" w:eastAsia="仿宋" w:cs="仿宋"/>
                <w:sz w:val="24"/>
              </w:rPr>
              <w:t>5</w:t>
            </w:r>
          </w:p>
        </w:tc>
        <w:tc>
          <w:tcPr>
            <w:tcW w:w="4254" w:type="dxa"/>
            <w:vAlign w:val="center"/>
          </w:tcPr>
          <w:p w14:paraId="553F2765">
            <w:pPr>
              <w:spacing w:line="360" w:lineRule="auto"/>
              <w:rPr>
                <w:rFonts w:ascii="仿宋" w:hAnsi="仿宋" w:eastAsia="仿宋" w:cs="仿宋"/>
                <w:sz w:val="24"/>
              </w:rPr>
            </w:pPr>
            <w:r>
              <w:rPr>
                <w:rFonts w:hint="eastAsia" w:ascii="仿宋" w:hAnsi="仿宋" w:eastAsia="仿宋" w:cs="仿宋"/>
                <w:sz w:val="24"/>
              </w:rPr>
              <w:t>按有关法律、法规、规章不属于响应无效的。</w:t>
            </w:r>
          </w:p>
        </w:tc>
        <w:tc>
          <w:tcPr>
            <w:tcW w:w="1886" w:type="dxa"/>
            <w:vAlign w:val="center"/>
          </w:tcPr>
          <w:p w14:paraId="221EA6B6">
            <w:pPr>
              <w:spacing w:line="360" w:lineRule="auto"/>
              <w:rPr>
                <w:rFonts w:ascii="仿宋" w:hAnsi="仿宋" w:eastAsia="仿宋" w:cs="仿宋"/>
                <w:sz w:val="24"/>
              </w:rPr>
            </w:pPr>
          </w:p>
        </w:tc>
        <w:tc>
          <w:tcPr>
            <w:tcW w:w="1234" w:type="dxa"/>
            <w:vAlign w:val="center"/>
          </w:tcPr>
          <w:p w14:paraId="7AC11DF2">
            <w:pPr>
              <w:spacing w:line="360" w:lineRule="auto"/>
              <w:rPr>
                <w:rFonts w:ascii="仿宋" w:hAnsi="仿宋" w:eastAsia="仿宋" w:cs="仿宋"/>
                <w:sz w:val="24"/>
              </w:rPr>
            </w:pPr>
            <w:r>
              <w:rPr>
                <w:rFonts w:hint="eastAsia" w:ascii="仿宋" w:hAnsi="仿宋" w:eastAsia="仿宋" w:cs="仿宋"/>
                <w:sz w:val="24"/>
              </w:rPr>
              <w:t xml:space="preserve">□通过 </w:t>
            </w:r>
          </w:p>
          <w:p w14:paraId="10F5EE57">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3DBF2049">
            <w:pPr>
              <w:spacing w:line="360" w:lineRule="auto"/>
              <w:rPr>
                <w:rFonts w:ascii="仿宋" w:hAnsi="仿宋" w:eastAsia="仿宋" w:cs="仿宋"/>
                <w:sz w:val="24"/>
              </w:rPr>
            </w:pPr>
            <w:r>
              <w:rPr>
                <w:rFonts w:hint="eastAsia" w:ascii="仿宋" w:hAnsi="仿宋" w:eastAsia="仿宋" w:cs="仿宋"/>
                <w:sz w:val="24"/>
              </w:rPr>
              <w:t>见响应文件</w:t>
            </w:r>
          </w:p>
          <w:p w14:paraId="6871F0E9">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698BC95">
      <w:pPr>
        <w:snapToGrid w:val="0"/>
        <w:spacing w:line="360" w:lineRule="auto"/>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14:paraId="6BDFD25B">
      <w:pPr>
        <w:pStyle w:val="23"/>
        <w:ind w:firstLine="0"/>
        <w:jc w:val="center"/>
        <w:rPr>
          <w:rFonts w:hint="eastAsia" w:ascii="宋体" w:eastAsia="宋体"/>
          <w:b/>
          <w:color w:val="000000"/>
          <w:sz w:val="28"/>
          <w:szCs w:val="28"/>
          <w:highlight w:val="none"/>
          <w:lang w:eastAsia="zh-CN"/>
        </w:rPr>
      </w:pPr>
    </w:p>
    <w:p w14:paraId="24BFED3C">
      <w:pPr>
        <w:pStyle w:val="23"/>
        <w:ind w:firstLine="0"/>
        <w:jc w:val="center"/>
        <w:rPr>
          <w:rFonts w:hint="eastAsia" w:ascii="宋体" w:eastAsia="宋体"/>
          <w:b/>
          <w:color w:val="000000"/>
          <w:sz w:val="28"/>
          <w:szCs w:val="28"/>
          <w:highlight w:val="none"/>
          <w:lang w:eastAsia="zh-CN"/>
        </w:rPr>
      </w:pPr>
    </w:p>
    <w:p w14:paraId="7ADC82D1">
      <w:pPr>
        <w:pStyle w:val="23"/>
        <w:ind w:firstLine="0"/>
        <w:jc w:val="center"/>
        <w:rPr>
          <w:rFonts w:hint="eastAsia" w:ascii="宋体" w:eastAsia="宋体"/>
          <w:b/>
          <w:color w:val="000000"/>
          <w:sz w:val="28"/>
          <w:szCs w:val="28"/>
          <w:highlight w:val="none"/>
          <w:lang w:eastAsia="zh-CN"/>
        </w:rPr>
      </w:pPr>
    </w:p>
    <w:p w14:paraId="5D9F0A19">
      <w:pPr>
        <w:pStyle w:val="23"/>
        <w:ind w:firstLine="0"/>
        <w:jc w:val="center"/>
        <w:rPr>
          <w:rFonts w:hint="eastAsia" w:ascii="宋体" w:eastAsia="宋体"/>
          <w:b/>
          <w:color w:val="000000"/>
          <w:sz w:val="28"/>
          <w:szCs w:val="28"/>
          <w:highlight w:val="none"/>
          <w:lang w:eastAsia="zh-CN"/>
        </w:rPr>
      </w:pPr>
    </w:p>
    <w:p w14:paraId="62231F59">
      <w:pPr>
        <w:pStyle w:val="23"/>
        <w:ind w:firstLine="0"/>
        <w:jc w:val="center"/>
        <w:rPr>
          <w:rFonts w:hint="eastAsia" w:ascii="宋体" w:eastAsia="宋体"/>
          <w:b/>
          <w:color w:val="000000"/>
          <w:sz w:val="28"/>
          <w:szCs w:val="28"/>
          <w:highlight w:val="none"/>
          <w:lang w:eastAsia="zh-CN"/>
        </w:rPr>
      </w:pPr>
    </w:p>
    <w:p w14:paraId="35981B0A">
      <w:pPr>
        <w:snapToGrid w:val="0"/>
        <w:spacing w:line="360" w:lineRule="auto"/>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w:t>
      </w:r>
      <w:r>
        <w:rPr>
          <w:rFonts w:hint="eastAsia" w:cs="宋体" w:asciiTheme="minorEastAsia" w:hAnsiTheme="minorEastAsia" w:eastAsiaTheme="minorEastAsia"/>
          <w:b/>
          <w:bCs/>
          <w:kern w:val="0"/>
          <w:sz w:val="28"/>
          <w:szCs w:val="28"/>
          <w:lang w:val="en-US" w:eastAsia="zh-CN"/>
        </w:rPr>
        <w:t>二</w:t>
      </w:r>
      <w:r>
        <w:rPr>
          <w:rFonts w:hint="eastAsia" w:cs="宋体" w:asciiTheme="minorEastAsia" w:hAnsiTheme="minorEastAsia" w:eastAsiaTheme="minorEastAsia"/>
          <w:b/>
          <w:bCs/>
          <w:kern w:val="0"/>
          <w:sz w:val="28"/>
          <w:szCs w:val="28"/>
          <w:lang w:eastAsia="zh-CN"/>
        </w:rPr>
        <w:t>）</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14:paraId="444F9FD1">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14:paraId="5DA707C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D1656A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1D638C33">
      <w:pPr>
        <w:pStyle w:val="71"/>
        <w:numPr>
          <w:ilvl w:val="0"/>
          <w:numId w:val="13"/>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2F8BAC5D">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96694E0">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5E34B3C5">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1DD22851">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6754461B">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282BA77B">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065C9FE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3CB1B21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617D8C7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34376FA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3041967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5BC6CF48">
      <w:pPr>
        <w:numPr>
          <w:ilvl w:val="0"/>
          <w:numId w:val="13"/>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0A9FCAED">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64314C20">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供应商名称（电子签名</w:t>
      </w:r>
      <w:r>
        <w:rPr>
          <w:rFonts w:hint="eastAsia" w:cs="仿宋_GB2312" w:asciiTheme="minorEastAsia" w:hAnsiTheme="minorEastAsia" w:eastAsiaTheme="minorEastAsia"/>
          <w:sz w:val="24"/>
          <w:lang w:val="en-US" w:eastAsia="zh-CN"/>
        </w:rPr>
        <w:t>/盖章</w:t>
      </w:r>
      <w:r>
        <w:rPr>
          <w:rFonts w:hint="eastAsia" w:cs="仿宋_GB2312" w:asciiTheme="minorEastAsia" w:hAnsiTheme="minorEastAsia" w:eastAsiaTheme="minorEastAsia"/>
          <w:sz w:val="24"/>
        </w:rPr>
        <w:t xml:space="preserve">）：                          </w:t>
      </w:r>
    </w:p>
    <w:p w14:paraId="68974F7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649E0B4">
      <w:pPr>
        <w:spacing w:line="360" w:lineRule="auto"/>
        <w:jc w:val="center"/>
        <w:rPr>
          <w:rFonts w:cs="宋体" w:asciiTheme="minorEastAsia" w:hAnsiTheme="minorEastAsia" w:eastAsiaTheme="minorEastAsia"/>
          <w:sz w:val="24"/>
        </w:rPr>
      </w:pPr>
    </w:p>
    <w:p w14:paraId="4A76A51C">
      <w:pPr>
        <w:spacing w:line="360" w:lineRule="auto"/>
        <w:jc w:val="center"/>
        <w:rPr>
          <w:rFonts w:cs="宋体" w:asciiTheme="minorEastAsia" w:hAnsiTheme="minorEastAsia" w:eastAsiaTheme="minorEastAsia"/>
          <w:sz w:val="24"/>
        </w:rPr>
      </w:pPr>
    </w:p>
    <w:p w14:paraId="5EAA51CB">
      <w:pPr>
        <w:spacing w:line="360" w:lineRule="auto"/>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14:paraId="6ED96B0E">
      <w:pPr>
        <w:spacing w:line="360" w:lineRule="auto"/>
        <w:rPr>
          <w:rFonts w:ascii="仿宋" w:hAnsi="仿宋" w:eastAsia="仿宋" w:cs="仿宋"/>
          <w:b/>
          <w:sz w:val="32"/>
          <w:szCs w:val="32"/>
        </w:rPr>
      </w:pPr>
    </w:p>
    <w:p w14:paraId="134762B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7C063CD">
      <w:pPr>
        <w:snapToGrid w:val="0"/>
        <w:spacing w:line="360" w:lineRule="auto"/>
        <w:jc w:val="center"/>
        <w:outlineLvl w:val="0"/>
        <w:rPr>
          <w:rFonts w:hint="eastAsia" w:ascii="仿宋" w:hAnsi="仿宋" w:eastAsia="仿宋" w:cs="仿宋"/>
          <w:b/>
          <w:kern w:val="0"/>
          <w:sz w:val="32"/>
          <w:szCs w:val="32"/>
        </w:rPr>
      </w:pPr>
    </w:p>
    <w:p w14:paraId="1AF9859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14:paraId="010AA516">
      <w:pPr>
        <w:pStyle w:val="72"/>
        <w:rPr>
          <w:rFonts w:hint="eastAsia" w:ascii="仿宋" w:hAnsi="仿宋" w:eastAsia="仿宋" w:cs="仿宋"/>
          <w:b/>
          <w:kern w:val="0"/>
          <w:sz w:val="32"/>
          <w:szCs w:val="32"/>
        </w:rPr>
      </w:pPr>
    </w:p>
    <w:p w14:paraId="0436BC71">
      <w:pPr>
        <w:pStyle w:val="72"/>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14:paraId="0DF01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vAlign w:val="center"/>
          </w:tcPr>
          <w:p w14:paraId="0ECDDB84">
            <w:pPr>
              <w:jc w:val="center"/>
              <w:rPr>
                <w:rFonts w:ascii="仿宋" w:hAnsi="仿宋" w:eastAsia="仿宋" w:cs="仿宋"/>
                <w:kern w:val="0"/>
                <w:sz w:val="24"/>
              </w:rPr>
            </w:pPr>
            <w:r>
              <w:rPr>
                <w:rFonts w:hint="eastAsia" w:ascii="仿宋" w:hAnsi="仿宋" w:eastAsia="仿宋" w:cs="仿宋"/>
                <w:kern w:val="0"/>
                <w:sz w:val="24"/>
              </w:rPr>
              <w:t>序号</w:t>
            </w:r>
          </w:p>
        </w:tc>
        <w:tc>
          <w:tcPr>
            <w:tcW w:w="3751" w:type="dxa"/>
            <w:tcBorders>
              <w:top w:val="single" w:color="auto" w:sz="4" w:space="0"/>
              <w:left w:val="single" w:color="auto" w:sz="4" w:space="0"/>
              <w:bottom w:val="single" w:color="auto" w:sz="4" w:space="0"/>
              <w:right w:val="single" w:color="auto" w:sz="4" w:space="0"/>
            </w:tcBorders>
            <w:vAlign w:val="center"/>
          </w:tcPr>
          <w:p w14:paraId="58857607">
            <w:pPr>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14:paraId="169BA16F">
            <w:pPr>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14:paraId="44A33785">
            <w:pPr>
              <w:jc w:val="center"/>
              <w:rPr>
                <w:rFonts w:ascii="仿宋" w:hAnsi="仿宋" w:eastAsia="仿宋" w:cs="仿宋"/>
                <w:kern w:val="0"/>
                <w:sz w:val="24"/>
              </w:rPr>
            </w:pPr>
            <w:r>
              <w:rPr>
                <w:rFonts w:hint="eastAsia" w:ascii="仿宋" w:hAnsi="仿宋" w:eastAsia="仿宋" w:cs="仿宋"/>
                <w:kern w:val="0"/>
                <w:sz w:val="24"/>
              </w:rPr>
              <w:t>供应商响应</w:t>
            </w:r>
          </w:p>
        </w:tc>
      </w:tr>
      <w:tr w14:paraId="6BD03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vAlign w:val="center"/>
          </w:tcPr>
          <w:p w14:paraId="48BBE838">
            <w:pPr>
              <w:jc w:val="center"/>
              <w:rPr>
                <w:rFonts w:ascii="仿宋" w:hAnsi="仿宋" w:eastAsia="仿宋" w:cs="仿宋"/>
                <w:kern w:val="0"/>
                <w:sz w:val="24"/>
              </w:rPr>
            </w:pPr>
            <w:r>
              <w:rPr>
                <w:rFonts w:hint="eastAsia" w:ascii="仿宋" w:hAnsi="仿宋" w:eastAsia="仿宋" w:cs="仿宋"/>
                <w:kern w:val="0"/>
                <w:sz w:val="24"/>
              </w:rPr>
              <w:t>1</w:t>
            </w:r>
          </w:p>
        </w:tc>
        <w:tc>
          <w:tcPr>
            <w:tcW w:w="3751" w:type="dxa"/>
            <w:tcBorders>
              <w:top w:val="single" w:color="auto" w:sz="4" w:space="0"/>
              <w:left w:val="single" w:color="auto" w:sz="4" w:space="0"/>
              <w:bottom w:val="single" w:color="auto" w:sz="4" w:space="0"/>
              <w:right w:val="single" w:color="auto" w:sz="4" w:space="0"/>
            </w:tcBorders>
            <w:vAlign w:val="center"/>
          </w:tcPr>
          <w:p w14:paraId="5E898F56">
            <w:pPr>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14:paraId="69D84D31">
            <w:pPr>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14:paraId="62595C04">
            <w:pPr>
              <w:jc w:val="center"/>
              <w:rPr>
                <w:rFonts w:ascii="仿宋" w:hAnsi="仿宋" w:eastAsia="仿宋" w:cs="仿宋"/>
                <w:kern w:val="0"/>
                <w:sz w:val="24"/>
              </w:rPr>
            </w:pPr>
          </w:p>
        </w:tc>
      </w:tr>
      <w:tr w14:paraId="56DC6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vAlign w:val="center"/>
          </w:tcPr>
          <w:p w14:paraId="16DA733C">
            <w:pPr>
              <w:jc w:val="center"/>
              <w:rPr>
                <w:rFonts w:ascii="仿宋" w:hAnsi="仿宋" w:eastAsia="仿宋" w:cs="仿宋"/>
                <w:kern w:val="0"/>
                <w:sz w:val="24"/>
              </w:rPr>
            </w:pPr>
            <w:r>
              <w:rPr>
                <w:rFonts w:hint="eastAsia" w:ascii="仿宋" w:hAnsi="仿宋" w:eastAsia="仿宋" w:cs="仿宋"/>
                <w:kern w:val="0"/>
                <w:sz w:val="24"/>
              </w:rPr>
              <w:t>2</w:t>
            </w:r>
          </w:p>
        </w:tc>
        <w:tc>
          <w:tcPr>
            <w:tcW w:w="3751" w:type="dxa"/>
            <w:tcBorders>
              <w:top w:val="single" w:color="auto" w:sz="4" w:space="0"/>
              <w:left w:val="single" w:color="auto" w:sz="4" w:space="0"/>
              <w:bottom w:val="single" w:color="auto" w:sz="4" w:space="0"/>
              <w:right w:val="single" w:color="auto" w:sz="4" w:space="0"/>
            </w:tcBorders>
            <w:vAlign w:val="center"/>
          </w:tcPr>
          <w:p w14:paraId="7A175C82">
            <w:pPr>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14:paraId="39330CCE">
            <w:pPr>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45</w:t>
            </w:r>
            <w:r>
              <w:rPr>
                <w:rFonts w:hint="eastAsia" w:ascii="宋体" w:hAnsi="宋体" w:cs="宋体"/>
                <w:bCs/>
                <w:szCs w:val="21"/>
                <w:u w:val="single"/>
              </w:rPr>
              <w:t>日历天</w:t>
            </w:r>
          </w:p>
        </w:tc>
        <w:tc>
          <w:tcPr>
            <w:tcW w:w="1633" w:type="dxa"/>
            <w:tcBorders>
              <w:top w:val="single" w:color="auto" w:sz="4" w:space="0"/>
              <w:left w:val="single" w:color="auto" w:sz="4" w:space="0"/>
              <w:bottom w:val="single" w:color="auto" w:sz="4" w:space="0"/>
              <w:right w:val="single" w:color="auto" w:sz="4" w:space="0"/>
            </w:tcBorders>
            <w:vAlign w:val="center"/>
          </w:tcPr>
          <w:p w14:paraId="369DB131">
            <w:pPr>
              <w:jc w:val="center"/>
              <w:rPr>
                <w:rFonts w:ascii="仿宋" w:hAnsi="仿宋" w:eastAsia="仿宋" w:cs="仿宋"/>
                <w:kern w:val="0"/>
                <w:sz w:val="24"/>
              </w:rPr>
            </w:pPr>
          </w:p>
        </w:tc>
      </w:tr>
      <w:tr w14:paraId="01C01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vAlign w:val="center"/>
          </w:tcPr>
          <w:p w14:paraId="12D9E97D">
            <w:pPr>
              <w:jc w:val="center"/>
              <w:rPr>
                <w:rFonts w:ascii="仿宋" w:hAnsi="仿宋" w:eastAsia="仿宋" w:cs="仿宋"/>
                <w:kern w:val="0"/>
                <w:sz w:val="24"/>
              </w:rPr>
            </w:pPr>
            <w:r>
              <w:rPr>
                <w:rFonts w:hint="eastAsia" w:ascii="仿宋" w:hAnsi="仿宋" w:eastAsia="仿宋" w:cs="仿宋"/>
                <w:kern w:val="0"/>
                <w:sz w:val="24"/>
              </w:rPr>
              <w:t>3</w:t>
            </w:r>
          </w:p>
        </w:tc>
        <w:tc>
          <w:tcPr>
            <w:tcW w:w="3751" w:type="dxa"/>
            <w:tcBorders>
              <w:top w:val="single" w:color="auto" w:sz="4" w:space="0"/>
              <w:left w:val="single" w:color="auto" w:sz="4" w:space="0"/>
              <w:bottom w:val="single" w:color="auto" w:sz="4" w:space="0"/>
              <w:right w:val="single" w:color="auto" w:sz="4" w:space="0"/>
            </w:tcBorders>
            <w:vAlign w:val="center"/>
          </w:tcPr>
          <w:p w14:paraId="3BA4329C">
            <w:pPr>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14:paraId="262EBFE4">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14:paraId="57EB12FE">
            <w:pPr>
              <w:jc w:val="center"/>
              <w:rPr>
                <w:rFonts w:ascii="仿宋" w:hAnsi="仿宋" w:eastAsia="仿宋" w:cs="仿宋"/>
                <w:kern w:val="0"/>
                <w:sz w:val="24"/>
              </w:rPr>
            </w:pPr>
          </w:p>
        </w:tc>
      </w:tr>
      <w:tr w14:paraId="576C1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vAlign w:val="center"/>
          </w:tcPr>
          <w:p w14:paraId="63DF381D">
            <w:pPr>
              <w:jc w:val="center"/>
              <w:rPr>
                <w:rFonts w:ascii="仿宋" w:hAnsi="仿宋" w:eastAsia="仿宋" w:cs="仿宋"/>
                <w:kern w:val="0"/>
                <w:sz w:val="24"/>
              </w:rPr>
            </w:pPr>
            <w:r>
              <w:rPr>
                <w:rFonts w:hint="eastAsia" w:ascii="仿宋" w:hAnsi="仿宋" w:eastAsia="仿宋" w:cs="仿宋"/>
                <w:kern w:val="0"/>
                <w:sz w:val="24"/>
              </w:rPr>
              <w:t>4</w:t>
            </w:r>
          </w:p>
        </w:tc>
        <w:tc>
          <w:tcPr>
            <w:tcW w:w="3751" w:type="dxa"/>
            <w:tcBorders>
              <w:top w:val="single" w:color="auto" w:sz="4" w:space="0"/>
              <w:left w:val="single" w:color="auto" w:sz="4" w:space="0"/>
              <w:bottom w:val="single" w:color="auto" w:sz="4" w:space="0"/>
              <w:right w:val="single" w:color="auto" w:sz="4" w:space="0"/>
            </w:tcBorders>
            <w:vAlign w:val="center"/>
          </w:tcPr>
          <w:p w14:paraId="65777083">
            <w:pPr>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14:paraId="5DB338E3">
            <w:pPr>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14:paraId="69BD11D2">
            <w:pPr>
              <w:jc w:val="center"/>
              <w:rPr>
                <w:rFonts w:ascii="仿宋" w:hAnsi="仿宋" w:eastAsia="仿宋" w:cs="仿宋"/>
                <w:kern w:val="0"/>
                <w:sz w:val="24"/>
              </w:rPr>
            </w:pPr>
          </w:p>
        </w:tc>
      </w:tr>
      <w:tr w14:paraId="315D8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vAlign w:val="center"/>
          </w:tcPr>
          <w:p w14:paraId="4A6D1178">
            <w:pPr>
              <w:jc w:val="center"/>
              <w:rPr>
                <w:rFonts w:ascii="仿宋" w:hAnsi="仿宋" w:eastAsia="仿宋" w:cs="仿宋"/>
                <w:kern w:val="0"/>
                <w:sz w:val="24"/>
              </w:rPr>
            </w:pPr>
            <w:r>
              <w:rPr>
                <w:rFonts w:hint="eastAsia" w:ascii="仿宋" w:hAnsi="仿宋" w:eastAsia="仿宋" w:cs="仿宋"/>
                <w:kern w:val="0"/>
                <w:sz w:val="24"/>
              </w:rPr>
              <w:t>5</w:t>
            </w:r>
          </w:p>
        </w:tc>
        <w:tc>
          <w:tcPr>
            <w:tcW w:w="3751" w:type="dxa"/>
            <w:tcBorders>
              <w:top w:val="single" w:color="auto" w:sz="4" w:space="0"/>
              <w:left w:val="single" w:color="auto" w:sz="4" w:space="0"/>
              <w:bottom w:val="single" w:color="auto" w:sz="4" w:space="0"/>
              <w:right w:val="single" w:color="auto" w:sz="4" w:space="0"/>
            </w:tcBorders>
            <w:vAlign w:val="center"/>
          </w:tcPr>
          <w:p w14:paraId="4A8917A7">
            <w:pPr>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14:paraId="0244887E">
            <w:pPr>
              <w:rPr>
                <w:rFonts w:ascii="仿宋" w:hAnsi="仿宋" w:eastAsia="仿宋" w:cs="仿宋"/>
                <w:kern w:val="0"/>
                <w:sz w:val="24"/>
              </w:rPr>
            </w:pPr>
            <w:r>
              <w:rPr>
                <w:rFonts w:hint="eastAsia" w:ascii="宋体" w:hAnsi="宋体" w:cs="宋体"/>
                <w:szCs w:val="21"/>
                <w:u w:val="single"/>
                <w:lang w:val="en-US" w:eastAsia="zh-CN"/>
              </w:rPr>
              <w:t xml:space="preserve"> 5000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14:paraId="6BA67CCC">
            <w:pPr>
              <w:jc w:val="center"/>
              <w:rPr>
                <w:rFonts w:ascii="仿宋" w:hAnsi="仿宋" w:eastAsia="仿宋" w:cs="仿宋"/>
                <w:kern w:val="0"/>
                <w:sz w:val="24"/>
              </w:rPr>
            </w:pPr>
          </w:p>
        </w:tc>
      </w:tr>
      <w:tr w14:paraId="36C3C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vAlign w:val="center"/>
          </w:tcPr>
          <w:p w14:paraId="2ECD536D">
            <w:pPr>
              <w:jc w:val="center"/>
              <w:rPr>
                <w:rFonts w:ascii="仿宋" w:hAnsi="仿宋" w:eastAsia="仿宋" w:cs="仿宋"/>
                <w:kern w:val="0"/>
                <w:sz w:val="24"/>
              </w:rPr>
            </w:pPr>
            <w:r>
              <w:rPr>
                <w:rFonts w:hint="eastAsia" w:ascii="仿宋" w:hAnsi="仿宋" w:eastAsia="仿宋" w:cs="仿宋"/>
                <w:kern w:val="0"/>
                <w:sz w:val="24"/>
              </w:rPr>
              <w:t>6</w:t>
            </w:r>
          </w:p>
        </w:tc>
        <w:tc>
          <w:tcPr>
            <w:tcW w:w="3751" w:type="dxa"/>
            <w:tcBorders>
              <w:top w:val="single" w:color="auto" w:sz="4" w:space="0"/>
              <w:left w:val="single" w:color="auto" w:sz="4" w:space="0"/>
              <w:bottom w:val="single" w:color="auto" w:sz="4" w:space="0"/>
              <w:right w:val="single" w:color="auto" w:sz="4" w:space="0"/>
            </w:tcBorders>
            <w:vAlign w:val="center"/>
          </w:tcPr>
          <w:p w14:paraId="116908F3">
            <w:pPr>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14:paraId="3CA6EC15">
            <w:pPr>
              <w:rPr>
                <w:rFonts w:ascii="仿宋" w:hAnsi="仿宋" w:eastAsia="仿宋" w:cs="仿宋"/>
                <w:kern w:val="0"/>
                <w:sz w:val="24"/>
              </w:rPr>
            </w:pPr>
            <w:r>
              <w:rPr>
                <w:rFonts w:hint="eastAsia" w:ascii="宋体" w:hAnsi="宋体" w:cs="宋体"/>
                <w:szCs w:val="21"/>
                <w:u w:val="single"/>
                <w:lang w:val="en-US" w:eastAsia="zh-CN"/>
              </w:rPr>
              <w:t xml:space="preserve">  3</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14:paraId="320212DF">
            <w:pPr>
              <w:jc w:val="center"/>
              <w:rPr>
                <w:rFonts w:ascii="仿宋" w:hAnsi="仿宋" w:eastAsia="仿宋" w:cs="仿宋"/>
                <w:kern w:val="0"/>
                <w:sz w:val="24"/>
              </w:rPr>
            </w:pPr>
          </w:p>
        </w:tc>
      </w:tr>
      <w:tr w14:paraId="5EAD0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0C81BF3">
            <w:pPr>
              <w:jc w:val="center"/>
              <w:rPr>
                <w:rFonts w:ascii="仿宋" w:hAnsi="仿宋" w:eastAsia="仿宋" w:cs="仿宋"/>
                <w:kern w:val="0"/>
                <w:sz w:val="24"/>
              </w:rPr>
            </w:pPr>
            <w:r>
              <w:rPr>
                <w:rFonts w:hint="eastAsia" w:ascii="仿宋" w:hAnsi="仿宋" w:eastAsia="仿宋" w:cs="仿宋"/>
                <w:kern w:val="0"/>
                <w:sz w:val="24"/>
              </w:rPr>
              <w:t>7</w:t>
            </w:r>
          </w:p>
        </w:tc>
        <w:tc>
          <w:tcPr>
            <w:tcW w:w="3751" w:type="dxa"/>
            <w:tcBorders>
              <w:top w:val="single" w:color="auto" w:sz="4" w:space="0"/>
              <w:left w:val="single" w:color="auto" w:sz="4" w:space="0"/>
              <w:bottom w:val="single" w:color="auto" w:sz="4" w:space="0"/>
              <w:right w:val="single" w:color="auto" w:sz="4" w:space="0"/>
            </w:tcBorders>
            <w:vAlign w:val="center"/>
          </w:tcPr>
          <w:p w14:paraId="7AF846FC">
            <w:pPr>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14:paraId="35B265D1">
            <w:pPr>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14:paraId="52833932">
            <w:pPr>
              <w:jc w:val="center"/>
              <w:rPr>
                <w:rFonts w:ascii="仿宋" w:hAnsi="仿宋" w:eastAsia="仿宋" w:cs="仿宋"/>
                <w:kern w:val="0"/>
                <w:sz w:val="24"/>
              </w:rPr>
            </w:pPr>
          </w:p>
        </w:tc>
      </w:tr>
      <w:tr w14:paraId="40BA5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2344515C">
            <w:pPr>
              <w:jc w:val="center"/>
              <w:rPr>
                <w:rFonts w:ascii="仿宋" w:hAnsi="仿宋" w:eastAsia="仿宋" w:cs="仿宋"/>
                <w:kern w:val="0"/>
                <w:sz w:val="24"/>
              </w:rPr>
            </w:pPr>
            <w:r>
              <w:rPr>
                <w:rFonts w:hint="eastAsia" w:ascii="仿宋" w:hAnsi="仿宋" w:eastAsia="仿宋" w:cs="仿宋"/>
                <w:kern w:val="0"/>
                <w:sz w:val="24"/>
              </w:rPr>
              <w:t>8</w:t>
            </w:r>
          </w:p>
        </w:tc>
        <w:tc>
          <w:tcPr>
            <w:tcW w:w="3751" w:type="dxa"/>
            <w:tcBorders>
              <w:top w:val="single" w:color="auto" w:sz="4" w:space="0"/>
              <w:left w:val="single" w:color="auto" w:sz="4" w:space="0"/>
              <w:bottom w:val="single" w:color="auto" w:sz="4" w:space="0"/>
              <w:right w:val="single" w:color="auto" w:sz="4" w:space="0"/>
            </w:tcBorders>
            <w:vAlign w:val="center"/>
          </w:tcPr>
          <w:p w14:paraId="31411F52">
            <w:pPr>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14:paraId="0DDB5C7F">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09969060">
            <w:pPr>
              <w:jc w:val="center"/>
              <w:rPr>
                <w:rFonts w:ascii="仿宋" w:hAnsi="仿宋" w:eastAsia="仿宋" w:cs="仿宋"/>
                <w:kern w:val="0"/>
                <w:sz w:val="24"/>
              </w:rPr>
            </w:pPr>
          </w:p>
        </w:tc>
      </w:tr>
      <w:tr w14:paraId="25127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C58391C">
            <w:pPr>
              <w:jc w:val="center"/>
              <w:rPr>
                <w:rFonts w:ascii="仿宋" w:hAnsi="仿宋" w:eastAsia="仿宋" w:cs="仿宋"/>
                <w:kern w:val="0"/>
                <w:sz w:val="24"/>
              </w:rPr>
            </w:pPr>
            <w:r>
              <w:rPr>
                <w:rFonts w:hint="eastAsia" w:ascii="仿宋" w:hAnsi="仿宋" w:eastAsia="仿宋" w:cs="仿宋"/>
                <w:kern w:val="0"/>
                <w:sz w:val="24"/>
              </w:rPr>
              <w:t>9</w:t>
            </w:r>
          </w:p>
        </w:tc>
        <w:tc>
          <w:tcPr>
            <w:tcW w:w="3751" w:type="dxa"/>
            <w:tcBorders>
              <w:top w:val="single" w:color="auto" w:sz="4" w:space="0"/>
              <w:left w:val="single" w:color="auto" w:sz="4" w:space="0"/>
              <w:bottom w:val="single" w:color="auto" w:sz="4" w:space="0"/>
              <w:right w:val="single" w:color="auto" w:sz="4" w:space="0"/>
            </w:tcBorders>
            <w:vAlign w:val="center"/>
          </w:tcPr>
          <w:p w14:paraId="6831047F">
            <w:pPr>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14:paraId="61F0150A">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701C9E73">
            <w:pPr>
              <w:jc w:val="center"/>
              <w:rPr>
                <w:rFonts w:ascii="仿宋" w:hAnsi="仿宋" w:eastAsia="仿宋" w:cs="仿宋"/>
                <w:kern w:val="0"/>
                <w:sz w:val="24"/>
              </w:rPr>
            </w:pPr>
          </w:p>
        </w:tc>
      </w:tr>
    </w:tbl>
    <w:p w14:paraId="3C8C70BF">
      <w:pPr>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14:paraId="4E453A08">
      <w:pPr>
        <w:snapToGrid w:val="0"/>
        <w:spacing w:line="360" w:lineRule="auto"/>
        <w:jc w:val="center"/>
        <w:outlineLvl w:val="0"/>
        <w:rPr>
          <w:rFonts w:ascii="仿宋" w:hAnsi="仿宋" w:eastAsia="仿宋" w:cs="仿宋"/>
          <w:b/>
          <w:kern w:val="0"/>
          <w:sz w:val="32"/>
          <w:szCs w:val="32"/>
          <w:lang w:val="zh-CN"/>
        </w:rPr>
      </w:pPr>
    </w:p>
    <w:p w14:paraId="13AEB097">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6A89262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27A3A1E">
      <w:pPr>
        <w:snapToGrid w:val="0"/>
        <w:spacing w:line="360" w:lineRule="auto"/>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14:paraId="6BEB6907">
      <w:pPr>
        <w:snapToGrid w:val="0"/>
        <w:spacing w:line="360" w:lineRule="auto"/>
        <w:outlineLvl w:val="0"/>
        <w:rPr>
          <w:rFonts w:ascii="仿宋" w:hAnsi="仿宋" w:eastAsia="仿宋" w:cs="仿宋"/>
          <w:b/>
          <w:kern w:val="0"/>
          <w:sz w:val="32"/>
          <w:szCs w:val="32"/>
          <w:lang w:val="zh-CN"/>
        </w:rPr>
      </w:pPr>
    </w:p>
    <w:p w14:paraId="37F1772C">
      <w:pPr>
        <w:pStyle w:val="72"/>
        <w:rPr>
          <w:rFonts w:hint="eastAsia" w:ascii="宋体"/>
          <w:b/>
          <w:color w:val="000000"/>
          <w:sz w:val="28"/>
          <w:highlight w:val="none"/>
        </w:rPr>
      </w:pPr>
    </w:p>
    <w:p w14:paraId="315BBE87">
      <w:pPr>
        <w:pStyle w:val="72"/>
        <w:rPr>
          <w:rFonts w:hint="eastAsia" w:ascii="宋体"/>
          <w:b/>
          <w:color w:val="000000"/>
          <w:sz w:val="28"/>
          <w:highlight w:val="none"/>
        </w:rPr>
      </w:pPr>
    </w:p>
    <w:p w14:paraId="3D107CB1">
      <w:pPr>
        <w:pStyle w:val="72"/>
        <w:ind w:left="0" w:leftChars="0" w:firstLine="0" w:firstLineChars="0"/>
        <w:rPr>
          <w:rFonts w:hint="eastAsia" w:ascii="宋体"/>
          <w:b/>
          <w:color w:val="000000"/>
          <w:sz w:val="28"/>
          <w:highlight w:val="none"/>
        </w:rPr>
      </w:pPr>
    </w:p>
    <w:p w14:paraId="499E359A">
      <w:pPr>
        <w:pStyle w:val="72"/>
        <w:rPr>
          <w:rFonts w:hint="eastAsia" w:ascii="宋体"/>
          <w:b/>
          <w:color w:val="000000"/>
          <w:sz w:val="28"/>
          <w:highlight w:val="none"/>
        </w:rPr>
      </w:pPr>
    </w:p>
    <w:p w14:paraId="451D0D11">
      <w:pPr>
        <w:pStyle w:val="72"/>
        <w:rPr>
          <w:rFonts w:hint="eastAsia" w:ascii="宋体"/>
          <w:b/>
          <w:color w:val="000000"/>
          <w:sz w:val="28"/>
          <w:highlight w:val="none"/>
        </w:rPr>
      </w:pPr>
    </w:p>
    <w:p w14:paraId="24637E51">
      <w:pPr>
        <w:pStyle w:val="72"/>
        <w:rPr>
          <w:rFonts w:hint="eastAsia" w:ascii="宋体"/>
          <w:b/>
          <w:color w:val="000000"/>
          <w:sz w:val="28"/>
          <w:highlight w:val="none"/>
        </w:rPr>
      </w:pPr>
    </w:p>
    <w:p w14:paraId="4AEBA2B7">
      <w:pPr>
        <w:pStyle w:val="72"/>
        <w:rPr>
          <w:rFonts w:hint="eastAsia" w:ascii="宋体"/>
          <w:b/>
          <w:color w:val="000000"/>
          <w:sz w:val="28"/>
          <w:highlight w:val="none"/>
        </w:rPr>
      </w:pPr>
    </w:p>
    <w:p w14:paraId="52BA8372">
      <w:pPr>
        <w:pStyle w:val="72"/>
        <w:rPr>
          <w:rFonts w:hint="eastAsia" w:ascii="宋体"/>
          <w:b/>
          <w:color w:val="000000"/>
          <w:sz w:val="28"/>
          <w:highlight w:val="none"/>
        </w:rPr>
      </w:pPr>
    </w:p>
    <w:p w14:paraId="1C6308E8">
      <w:pPr>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三</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14:paraId="78F85468">
      <w:pPr>
        <w:rPr>
          <w:rFonts w:hint="eastAsia" w:ascii="宋体"/>
          <w:color w:val="000000"/>
          <w:szCs w:val="21"/>
          <w:highlight w:val="none"/>
        </w:rPr>
      </w:pPr>
    </w:p>
    <w:p w14:paraId="6410DAA2">
      <w:pPr>
        <w:ind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14:paraId="1F94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4811913">
            <w:pPr>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14:paraId="408DD9DC">
            <w:pPr>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14:paraId="10C28D72">
            <w:pPr>
              <w:jc w:val="center"/>
              <w:rPr>
                <w:rFonts w:hint="eastAsia" w:ascii="宋体"/>
                <w:color w:val="000000"/>
                <w:sz w:val="24"/>
                <w:highlight w:val="none"/>
              </w:rPr>
            </w:pPr>
            <w:r>
              <w:rPr>
                <w:rFonts w:hint="eastAsia" w:ascii="宋体"/>
                <w:color w:val="000000"/>
                <w:sz w:val="24"/>
                <w:highlight w:val="none"/>
              </w:rPr>
              <w:t>响应文件响应</w:t>
            </w:r>
          </w:p>
        </w:tc>
        <w:tc>
          <w:tcPr>
            <w:tcW w:w="1487" w:type="dxa"/>
            <w:noWrap w:val="0"/>
            <w:vAlign w:val="center"/>
          </w:tcPr>
          <w:p w14:paraId="3EF1A3F3">
            <w:pPr>
              <w:jc w:val="center"/>
              <w:rPr>
                <w:rFonts w:hint="eastAsia" w:ascii="宋体"/>
                <w:color w:val="000000"/>
                <w:sz w:val="24"/>
                <w:highlight w:val="none"/>
              </w:rPr>
            </w:pPr>
            <w:r>
              <w:rPr>
                <w:rFonts w:hint="eastAsia" w:ascii="宋体"/>
                <w:color w:val="000000"/>
                <w:sz w:val="24"/>
                <w:highlight w:val="none"/>
              </w:rPr>
              <w:t>偏离说明</w:t>
            </w:r>
          </w:p>
        </w:tc>
      </w:tr>
      <w:tr w14:paraId="790F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2BD512B">
            <w:pPr>
              <w:jc w:val="center"/>
              <w:rPr>
                <w:rFonts w:hint="eastAsia" w:ascii="宋体"/>
                <w:color w:val="000000"/>
                <w:sz w:val="24"/>
                <w:highlight w:val="none"/>
              </w:rPr>
            </w:pPr>
          </w:p>
        </w:tc>
        <w:tc>
          <w:tcPr>
            <w:tcW w:w="4766" w:type="dxa"/>
            <w:noWrap w:val="0"/>
            <w:vAlign w:val="center"/>
          </w:tcPr>
          <w:p w14:paraId="4F646176">
            <w:pPr>
              <w:jc w:val="center"/>
              <w:rPr>
                <w:rFonts w:hint="eastAsia" w:ascii="宋体"/>
                <w:color w:val="000000"/>
                <w:sz w:val="24"/>
                <w:highlight w:val="none"/>
              </w:rPr>
            </w:pPr>
          </w:p>
        </w:tc>
        <w:tc>
          <w:tcPr>
            <w:tcW w:w="2228" w:type="dxa"/>
            <w:noWrap w:val="0"/>
            <w:vAlign w:val="center"/>
          </w:tcPr>
          <w:p w14:paraId="5488DFA6">
            <w:pPr>
              <w:jc w:val="center"/>
              <w:rPr>
                <w:rFonts w:hint="eastAsia" w:ascii="宋体"/>
                <w:color w:val="000000"/>
                <w:sz w:val="24"/>
                <w:highlight w:val="none"/>
              </w:rPr>
            </w:pPr>
          </w:p>
        </w:tc>
        <w:tc>
          <w:tcPr>
            <w:tcW w:w="1487" w:type="dxa"/>
            <w:noWrap w:val="0"/>
            <w:vAlign w:val="center"/>
          </w:tcPr>
          <w:p w14:paraId="68DFF256">
            <w:pPr>
              <w:jc w:val="center"/>
              <w:rPr>
                <w:rFonts w:hint="eastAsia" w:ascii="宋体"/>
                <w:color w:val="000000"/>
                <w:sz w:val="24"/>
                <w:highlight w:val="none"/>
              </w:rPr>
            </w:pPr>
          </w:p>
        </w:tc>
      </w:tr>
      <w:tr w14:paraId="7418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F2C0360">
            <w:pPr>
              <w:jc w:val="center"/>
              <w:rPr>
                <w:rFonts w:hint="eastAsia" w:ascii="宋体"/>
                <w:color w:val="000000"/>
                <w:sz w:val="24"/>
                <w:highlight w:val="none"/>
              </w:rPr>
            </w:pPr>
          </w:p>
        </w:tc>
        <w:tc>
          <w:tcPr>
            <w:tcW w:w="4766" w:type="dxa"/>
            <w:noWrap w:val="0"/>
            <w:vAlign w:val="center"/>
          </w:tcPr>
          <w:p w14:paraId="3EC079FC">
            <w:pPr>
              <w:jc w:val="center"/>
              <w:rPr>
                <w:rFonts w:hint="eastAsia" w:ascii="宋体"/>
                <w:color w:val="000000"/>
                <w:sz w:val="24"/>
                <w:highlight w:val="none"/>
              </w:rPr>
            </w:pPr>
          </w:p>
        </w:tc>
        <w:tc>
          <w:tcPr>
            <w:tcW w:w="2228" w:type="dxa"/>
            <w:noWrap w:val="0"/>
            <w:vAlign w:val="center"/>
          </w:tcPr>
          <w:p w14:paraId="43FAFF6C">
            <w:pPr>
              <w:jc w:val="center"/>
              <w:rPr>
                <w:rFonts w:hint="eastAsia" w:ascii="宋体"/>
                <w:color w:val="000000"/>
                <w:sz w:val="24"/>
                <w:highlight w:val="none"/>
              </w:rPr>
            </w:pPr>
          </w:p>
        </w:tc>
        <w:tc>
          <w:tcPr>
            <w:tcW w:w="1487" w:type="dxa"/>
            <w:noWrap w:val="0"/>
            <w:vAlign w:val="center"/>
          </w:tcPr>
          <w:p w14:paraId="06C40B88">
            <w:pPr>
              <w:jc w:val="center"/>
              <w:rPr>
                <w:rFonts w:hint="eastAsia" w:ascii="宋体"/>
                <w:color w:val="000000"/>
                <w:sz w:val="24"/>
                <w:highlight w:val="none"/>
              </w:rPr>
            </w:pPr>
          </w:p>
        </w:tc>
      </w:tr>
      <w:tr w14:paraId="1739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C7DFD30">
            <w:pPr>
              <w:jc w:val="center"/>
              <w:rPr>
                <w:rFonts w:hint="eastAsia" w:ascii="宋体"/>
                <w:color w:val="000000"/>
                <w:sz w:val="24"/>
                <w:highlight w:val="none"/>
              </w:rPr>
            </w:pPr>
          </w:p>
        </w:tc>
        <w:tc>
          <w:tcPr>
            <w:tcW w:w="4766" w:type="dxa"/>
            <w:noWrap w:val="0"/>
            <w:vAlign w:val="center"/>
          </w:tcPr>
          <w:p w14:paraId="28EE2AD2">
            <w:pPr>
              <w:jc w:val="center"/>
              <w:rPr>
                <w:rFonts w:hint="eastAsia" w:ascii="宋体"/>
                <w:color w:val="000000"/>
                <w:sz w:val="24"/>
                <w:highlight w:val="none"/>
              </w:rPr>
            </w:pPr>
          </w:p>
        </w:tc>
        <w:tc>
          <w:tcPr>
            <w:tcW w:w="2228" w:type="dxa"/>
            <w:noWrap w:val="0"/>
            <w:vAlign w:val="center"/>
          </w:tcPr>
          <w:p w14:paraId="73FC38AB">
            <w:pPr>
              <w:jc w:val="center"/>
              <w:rPr>
                <w:rFonts w:hint="eastAsia" w:ascii="宋体"/>
                <w:color w:val="000000"/>
                <w:sz w:val="24"/>
                <w:highlight w:val="none"/>
              </w:rPr>
            </w:pPr>
          </w:p>
        </w:tc>
        <w:tc>
          <w:tcPr>
            <w:tcW w:w="1487" w:type="dxa"/>
            <w:noWrap w:val="0"/>
            <w:vAlign w:val="center"/>
          </w:tcPr>
          <w:p w14:paraId="1256598A">
            <w:pPr>
              <w:jc w:val="center"/>
              <w:rPr>
                <w:rFonts w:hint="eastAsia" w:ascii="宋体"/>
                <w:color w:val="000000"/>
                <w:sz w:val="24"/>
                <w:highlight w:val="none"/>
              </w:rPr>
            </w:pPr>
          </w:p>
        </w:tc>
      </w:tr>
      <w:tr w14:paraId="5D29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95BFFC6">
            <w:pPr>
              <w:jc w:val="center"/>
              <w:rPr>
                <w:rFonts w:hint="eastAsia" w:ascii="宋体"/>
                <w:color w:val="000000"/>
                <w:sz w:val="24"/>
                <w:highlight w:val="none"/>
              </w:rPr>
            </w:pPr>
          </w:p>
        </w:tc>
        <w:tc>
          <w:tcPr>
            <w:tcW w:w="4766" w:type="dxa"/>
            <w:noWrap w:val="0"/>
            <w:vAlign w:val="center"/>
          </w:tcPr>
          <w:p w14:paraId="2C77B137">
            <w:pPr>
              <w:jc w:val="center"/>
              <w:rPr>
                <w:rFonts w:hint="eastAsia" w:ascii="宋体"/>
                <w:color w:val="000000"/>
                <w:sz w:val="24"/>
                <w:highlight w:val="none"/>
              </w:rPr>
            </w:pPr>
          </w:p>
        </w:tc>
        <w:tc>
          <w:tcPr>
            <w:tcW w:w="2228" w:type="dxa"/>
            <w:noWrap w:val="0"/>
            <w:vAlign w:val="center"/>
          </w:tcPr>
          <w:p w14:paraId="4F604F1A">
            <w:pPr>
              <w:jc w:val="center"/>
              <w:rPr>
                <w:rFonts w:hint="eastAsia" w:ascii="宋体"/>
                <w:color w:val="000000"/>
                <w:sz w:val="24"/>
                <w:highlight w:val="none"/>
              </w:rPr>
            </w:pPr>
          </w:p>
        </w:tc>
        <w:tc>
          <w:tcPr>
            <w:tcW w:w="1487" w:type="dxa"/>
            <w:noWrap w:val="0"/>
            <w:vAlign w:val="center"/>
          </w:tcPr>
          <w:p w14:paraId="40A656E0">
            <w:pPr>
              <w:jc w:val="center"/>
              <w:rPr>
                <w:rFonts w:hint="eastAsia" w:ascii="宋体"/>
                <w:color w:val="000000"/>
                <w:sz w:val="24"/>
                <w:highlight w:val="none"/>
              </w:rPr>
            </w:pPr>
          </w:p>
        </w:tc>
      </w:tr>
      <w:tr w14:paraId="6BEF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B6E1B86">
            <w:pPr>
              <w:jc w:val="center"/>
              <w:rPr>
                <w:rFonts w:hint="eastAsia" w:ascii="宋体"/>
                <w:color w:val="000000"/>
                <w:sz w:val="24"/>
                <w:highlight w:val="none"/>
              </w:rPr>
            </w:pPr>
          </w:p>
        </w:tc>
        <w:tc>
          <w:tcPr>
            <w:tcW w:w="4766" w:type="dxa"/>
            <w:noWrap w:val="0"/>
            <w:vAlign w:val="center"/>
          </w:tcPr>
          <w:p w14:paraId="5269C9C0">
            <w:pPr>
              <w:jc w:val="center"/>
              <w:rPr>
                <w:rFonts w:hint="eastAsia" w:ascii="宋体"/>
                <w:color w:val="000000"/>
                <w:sz w:val="24"/>
                <w:highlight w:val="none"/>
              </w:rPr>
            </w:pPr>
          </w:p>
        </w:tc>
        <w:tc>
          <w:tcPr>
            <w:tcW w:w="2228" w:type="dxa"/>
            <w:noWrap w:val="0"/>
            <w:vAlign w:val="center"/>
          </w:tcPr>
          <w:p w14:paraId="4AD52413">
            <w:pPr>
              <w:jc w:val="center"/>
              <w:rPr>
                <w:rFonts w:hint="eastAsia" w:ascii="宋体"/>
                <w:color w:val="000000"/>
                <w:sz w:val="24"/>
                <w:highlight w:val="none"/>
              </w:rPr>
            </w:pPr>
          </w:p>
        </w:tc>
        <w:tc>
          <w:tcPr>
            <w:tcW w:w="1487" w:type="dxa"/>
            <w:noWrap w:val="0"/>
            <w:vAlign w:val="center"/>
          </w:tcPr>
          <w:p w14:paraId="622EAC00">
            <w:pPr>
              <w:jc w:val="center"/>
              <w:rPr>
                <w:rFonts w:hint="eastAsia" w:ascii="宋体"/>
                <w:color w:val="000000"/>
                <w:sz w:val="24"/>
                <w:highlight w:val="none"/>
              </w:rPr>
            </w:pPr>
          </w:p>
        </w:tc>
      </w:tr>
      <w:tr w14:paraId="791A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1CAFB37">
            <w:pPr>
              <w:jc w:val="center"/>
              <w:rPr>
                <w:rFonts w:hint="eastAsia" w:ascii="宋体"/>
                <w:color w:val="000000"/>
                <w:sz w:val="24"/>
                <w:highlight w:val="none"/>
              </w:rPr>
            </w:pPr>
          </w:p>
        </w:tc>
        <w:tc>
          <w:tcPr>
            <w:tcW w:w="4766" w:type="dxa"/>
            <w:noWrap w:val="0"/>
            <w:vAlign w:val="center"/>
          </w:tcPr>
          <w:p w14:paraId="1EC84183">
            <w:pPr>
              <w:jc w:val="center"/>
              <w:rPr>
                <w:rFonts w:hint="eastAsia" w:ascii="宋体"/>
                <w:color w:val="000000"/>
                <w:sz w:val="24"/>
                <w:highlight w:val="none"/>
              </w:rPr>
            </w:pPr>
          </w:p>
        </w:tc>
        <w:tc>
          <w:tcPr>
            <w:tcW w:w="2228" w:type="dxa"/>
            <w:noWrap w:val="0"/>
            <w:vAlign w:val="center"/>
          </w:tcPr>
          <w:p w14:paraId="67F085B8">
            <w:pPr>
              <w:jc w:val="center"/>
              <w:rPr>
                <w:rFonts w:hint="eastAsia" w:ascii="宋体"/>
                <w:color w:val="000000"/>
                <w:sz w:val="24"/>
                <w:highlight w:val="none"/>
              </w:rPr>
            </w:pPr>
          </w:p>
        </w:tc>
        <w:tc>
          <w:tcPr>
            <w:tcW w:w="1487" w:type="dxa"/>
            <w:noWrap w:val="0"/>
            <w:vAlign w:val="center"/>
          </w:tcPr>
          <w:p w14:paraId="5E7C5F06">
            <w:pPr>
              <w:jc w:val="center"/>
              <w:rPr>
                <w:rFonts w:hint="eastAsia" w:ascii="宋体"/>
                <w:color w:val="000000"/>
                <w:sz w:val="24"/>
                <w:highlight w:val="none"/>
              </w:rPr>
            </w:pPr>
          </w:p>
        </w:tc>
      </w:tr>
      <w:tr w14:paraId="5997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1AB5221E">
            <w:pPr>
              <w:jc w:val="center"/>
              <w:rPr>
                <w:rFonts w:hint="eastAsia" w:ascii="宋体"/>
                <w:color w:val="000000"/>
                <w:sz w:val="24"/>
                <w:highlight w:val="none"/>
              </w:rPr>
            </w:pPr>
          </w:p>
        </w:tc>
        <w:tc>
          <w:tcPr>
            <w:tcW w:w="4766" w:type="dxa"/>
            <w:noWrap w:val="0"/>
            <w:vAlign w:val="center"/>
          </w:tcPr>
          <w:p w14:paraId="1DD438F2">
            <w:pPr>
              <w:jc w:val="center"/>
              <w:rPr>
                <w:rFonts w:hint="eastAsia" w:ascii="宋体"/>
                <w:color w:val="000000"/>
                <w:sz w:val="24"/>
                <w:highlight w:val="none"/>
              </w:rPr>
            </w:pPr>
          </w:p>
        </w:tc>
        <w:tc>
          <w:tcPr>
            <w:tcW w:w="2228" w:type="dxa"/>
            <w:noWrap w:val="0"/>
            <w:vAlign w:val="center"/>
          </w:tcPr>
          <w:p w14:paraId="737CEAEE">
            <w:pPr>
              <w:jc w:val="center"/>
              <w:rPr>
                <w:rFonts w:hint="eastAsia" w:ascii="宋体"/>
                <w:color w:val="000000"/>
                <w:sz w:val="24"/>
                <w:highlight w:val="none"/>
              </w:rPr>
            </w:pPr>
          </w:p>
        </w:tc>
        <w:tc>
          <w:tcPr>
            <w:tcW w:w="1487" w:type="dxa"/>
            <w:noWrap w:val="0"/>
            <w:vAlign w:val="center"/>
          </w:tcPr>
          <w:p w14:paraId="73064C7C">
            <w:pPr>
              <w:jc w:val="center"/>
              <w:rPr>
                <w:rFonts w:hint="eastAsia" w:ascii="宋体"/>
                <w:color w:val="000000"/>
                <w:sz w:val="24"/>
                <w:highlight w:val="none"/>
              </w:rPr>
            </w:pPr>
          </w:p>
        </w:tc>
      </w:tr>
      <w:tr w14:paraId="4F54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A1058EE">
            <w:pPr>
              <w:jc w:val="center"/>
              <w:rPr>
                <w:rFonts w:hint="eastAsia" w:ascii="宋体"/>
                <w:color w:val="000000"/>
                <w:sz w:val="24"/>
                <w:highlight w:val="none"/>
              </w:rPr>
            </w:pPr>
          </w:p>
        </w:tc>
        <w:tc>
          <w:tcPr>
            <w:tcW w:w="4766" w:type="dxa"/>
            <w:noWrap w:val="0"/>
            <w:vAlign w:val="center"/>
          </w:tcPr>
          <w:p w14:paraId="153BD6DF">
            <w:pPr>
              <w:jc w:val="center"/>
              <w:rPr>
                <w:rFonts w:hint="eastAsia" w:ascii="宋体"/>
                <w:color w:val="000000"/>
                <w:sz w:val="24"/>
                <w:highlight w:val="none"/>
              </w:rPr>
            </w:pPr>
          </w:p>
        </w:tc>
        <w:tc>
          <w:tcPr>
            <w:tcW w:w="2228" w:type="dxa"/>
            <w:noWrap w:val="0"/>
            <w:vAlign w:val="center"/>
          </w:tcPr>
          <w:p w14:paraId="66AF55A7">
            <w:pPr>
              <w:jc w:val="center"/>
              <w:rPr>
                <w:rFonts w:hint="eastAsia" w:ascii="宋体"/>
                <w:color w:val="000000"/>
                <w:sz w:val="24"/>
                <w:highlight w:val="none"/>
              </w:rPr>
            </w:pPr>
          </w:p>
        </w:tc>
        <w:tc>
          <w:tcPr>
            <w:tcW w:w="1487" w:type="dxa"/>
            <w:noWrap w:val="0"/>
            <w:vAlign w:val="center"/>
          </w:tcPr>
          <w:p w14:paraId="1E94DF96">
            <w:pPr>
              <w:jc w:val="center"/>
              <w:rPr>
                <w:rFonts w:hint="eastAsia" w:ascii="宋体"/>
                <w:color w:val="000000"/>
                <w:sz w:val="24"/>
                <w:highlight w:val="none"/>
              </w:rPr>
            </w:pPr>
          </w:p>
        </w:tc>
      </w:tr>
      <w:tr w14:paraId="2ACC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EFA48C1">
            <w:pPr>
              <w:jc w:val="center"/>
              <w:rPr>
                <w:rFonts w:hint="eastAsia" w:ascii="宋体"/>
                <w:color w:val="000000"/>
                <w:sz w:val="24"/>
                <w:highlight w:val="none"/>
              </w:rPr>
            </w:pPr>
          </w:p>
        </w:tc>
        <w:tc>
          <w:tcPr>
            <w:tcW w:w="4766" w:type="dxa"/>
            <w:noWrap w:val="0"/>
            <w:vAlign w:val="center"/>
          </w:tcPr>
          <w:p w14:paraId="6694F6A7">
            <w:pPr>
              <w:jc w:val="center"/>
              <w:rPr>
                <w:rFonts w:hint="eastAsia" w:ascii="宋体"/>
                <w:color w:val="000000"/>
                <w:sz w:val="24"/>
                <w:highlight w:val="none"/>
              </w:rPr>
            </w:pPr>
          </w:p>
        </w:tc>
        <w:tc>
          <w:tcPr>
            <w:tcW w:w="2228" w:type="dxa"/>
            <w:noWrap w:val="0"/>
            <w:vAlign w:val="center"/>
          </w:tcPr>
          <w:p w14:paraId="7EA67CF9">
            <w:pPr>
              <w:jc w:val="center"/>
              <w:rPr>
                <w:rFonts w:hint="eastAsia" w:ascii="宋体"/>
                <w:color w:val="000000"/>
                <w:sz w:val="24"/>
                <w:highlight w:val="none"/>
              </w:rPr>
            </w:pPr>
          </w:p>
        </w:tc>
        <w:tc>
          <w:tcPr>
            <w:tcW w:w="1487" w:type="dxa"/>
            <w:noWrap w:val="0"/>
            <w:vAlign w:val="center"/>
          </w:tcPr>
          <w:p w14:paraId="561F019E">
            <w:pPr>
              <w:jc w:val="center"/>
              <w:rPr>
                <w:rFonts w:hint="eastAsia" w:ascii="宋体"/>
                <w:color w:val="000000"/>
                <w:sz w:val="24"/>
                <w:highlight w:val="none"/>
              </w:rPr>
            </w:pPr>
          </w:p>
        </w:tc>
      </w:tr>
    </w:tbl>
    <w:p w14:paraId="35966067">
      <w:pPr>
        <w:ind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08B0504A">
      <w:pPr>
        <w:pStyle w:val="23"/>
        <w:spacing w:before="120" w:beforeLines="50" w:line="360" w:lineRule="exact"/>
        <w:ind w:firstLine="0"/>
        <w:rPr>
          <w:rFonts w:hint="eastAsia" w:eastAsia="宋体"/>
          <w:color w:val="000000"/>
          <w:szCs w:val="24"/>
          <w:highlight w:val="none"/>
        </w:rPr>
      </w:pPr>
    </w:p>
    <w:p w14:paraId="7E97EB2C">
      <w:pPr>
        <w:pStyle w:val="23"/>
        <w:spacing w:before="120" w:beforeLines="50" w:line="360" w:lineRule="exact"/>
        <w:ind w:firstLine="720" w:firstLineChars="300"/>
        <w:rPr>
          <w:rFonts w:eastAsia="宋体"/>
          <w:color w:val="000000"/>
          <w:szCs w:val="24"/>
          <w:highlight w:val="none"/>
        </w:rPr>
      </w:pPr>
      <w:r>
        <w:rPr>
          <w:rFonts w:hint="eastAsia" w:eastAsia="宋体"/>
          <w:color w:val="000000"/>
          <w:szCs w:val="24"/>
          <w:highlight w:val="none"/>
        </w:rPr>
        <w:t>供应商单位（盖公章）：</w:t>
      </w:r>
    </w:p>
    <w:p w14:paraId="10644AFF">
      <w:pPr>
        <w:pStyle w:val="23"/>
        <w:spacing w:before="120" w:beforeLines="50" w:line="360" w:lineRule="exact"/>
        <w:ind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盖章</w:t>
      </w:r>
      <w:r>
        <w:rPr>
          <w:rFonts w:hint="eastAsia" w:eastAsia="宋体"/>
          <w:color w:val="000000"/>
          <w:szCs w:val="24"/>
          <w:highlight w:val="none"/>
        </w:rPr>
        <w:t>）：</w:t>
      </w:r>
    </w:p>
    <w:p w14:paraId="67C24B8F">
      <w:pPr>
        <w:spacing w:before="120" w:beforeLines="50"/>
        <w:ind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18D460B6">
      <w:pPr>
        <w:pStyle w:val="58"/>
        <w:ind w:firstLine="482"/>
        <w:rPr>
          <w:color w:val="000000"/>
          <w:highlight w:val="none"/>
        </w:rPr>
      </w:pPr>
    </w:p>
    <w:p w14:paraId="50B17CC6">
      <w:pPr>
        <w:pStyle w:val="23"/>
        <w:ind w:firstLine="0"/>
        <w:rPr>
          <w:rFonts w:eastAsia="宋体"/>
          <w:color w:val="000000"/>
          <w:highlight w:val="none"/>
        </w:rPr>
      </w:pPr>
      <w:r>
        <w:rPr>
          <w:rFonts w:eastAsia="宋体"/>
          <w:color w:val="000000"/>
          <w:highlight w:val="none"/>
        </w:rPr>
        <w:br w:type="page"/>
      </w:r>
    </w:p>
    <w:p w14:paraId="586514C7">
      <w:pPr>
        <w:pStyle w:val="23"/>
        <w:ind w:firstLine="0"/>
        <w:rPr>
          <w:rFonts w:hint="eastAsia" w:ascii="宋体" w:eastAsia="宋体"/>
          <w:b/>
          <w:color w:val="000000"/>
          <w:sz w:val="28"/>
          <w:szCs w:val="28"/>
          <w:highlight w:val="none"/>
        </w:rPr>
      </w:pPr>
    </w:p>
    <w:p w14:paraId="3A8A39D1">
      <w:pPr>
        <w:rPr>
          <w:rFonts w:hint="eastAsia" w:ascii="宋体"/>
          <w:b/>
          <w:color w:val="000000"/>
          <w:sz w:val="28"/>
          <w:highlight w:val="none"/>
        </w:rPr>
      </w:pPr>
    </w:p>
    <w:p w14:paraId="77F2820E">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hint="eastAsia" w:ascii="宋体"/>
          <w:b/>
          <w:color w:val="000000"/>
          <w:sz w:val="28"/>
          <w:highlight w:val="none"/>
        </w:rPr>
        <w:t>商务条款偏离表</w:t>
      </w:r>
    </w:p>
    <w:p w14:paraId="555F3A6F">
      <w:pPr>
        <w:rPr>
          <w:rFonts w:hint="eastAsia" w:ascii="宋体"/>
          <w:color w:val="000000"/>
          <w:sz w:val="24"/>
          <w:szCs w:val="24"/>
          <w:highlight w:val="none"/>
        </w:rPr>
      </w:pPr>
    </w:p>
    <w:p w14:paraId="170DAFFE">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14:paraId="6991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653E7551">
            <w:pPr>
              <w:jc w:val="center"/>
              <w:rPr>
                <w:rFonts w:hint="eastAsia" w:ascii="宋体"/>
                <w:color w:val="000000"/>
                <w:sz w:val="24"/>
                <w:highlight w:val="none"/>
              </w:rPr>
            </w:pPr>
            <w:r>
              <w:rPr>
                <w:rFonts w:hint="eastAsia" w:ascii="宋体"/>
                <w:color w:val="000000"/>
                <w:sz w:val="24"/>
                <w:highlight w:val="none"/>
              </w:rPr>
              <w:t>序号</w:t>
            </w:r>
          </w:p>
        </w:tc>
        <w:tc>
          <w:tcPr>
            <w:tcW w:w="5167" w:type="dxa"/>
            <w:noWrap w:val="0"/>
            <w:vAlign w:val="center"/>
          </w:tcPr>
          <w:p w14:paraId="06356FAC">
            <w:pPr>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14:paraId="7C607077">
            <w:pPr>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14:paraId="55C431BD">
            <w:pPr>
              <w:jc w:val="center"/>
              <w:rPr>
                <w:rFonts w:hint="eastAsia" w:ascii="宋体"/>
                <w:color w:val="000000"/>
                <w:sz w:val="24"/>
                <w:highlight w:val="none"/>
              </w:rPr>
            </w:pPr>
            <w:r>
              <w:rPr>
                <w:rFonts w:hint="eastAsia" w:ascii="宋体"/>
                <w:color w:val="000000"/>
                <w:sz w:val="24"/>
                <w:highlight w:val="none"/>
              </w:rPr>
              <w:t>偏离说明</w:t>
            </w:r>
          </w:p>
        </w:tc>
      </w:tr>
      <w:tr w14:paraId="44E5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08EBDC48">
            <w:pPr>
              <w:jc w:val="center"/>
              <w:rPr>
                <w:rFonts w:hint="eastAsia" w:ascii="宋体"/>
                <w:color w:val="000000"/>
                <w:sz w:val="24"/>
                <w:highlight w:val="none"/>
              </w:rPr>
            </w:pPr>
          </w:p>
        </w:tc>
        <w:tc>
          <w:tcPr>
            <w:tcW w:w="5167" w:type="dxa"/>
            <w:noWrap w:val="0"/>
            <w:vAlign w:val="center"/>
          </w:tcPr>
          <w:p w14:paraId="107ACCC7">
            <w:pPr>
              <w:spacing w:line="400" w:lineRule="exact"/>
              <w:jc w:val="left"/>
              <w:rPr>
                <w:rFonts w:hint="eastAsia" w:ascii="宋体"/>
                <w:color w:val="000000"/>
                <w:sz w:val="24"/>
                <w:highlight w:val="none"/>
              </w:rPr>
            </w:pPr>
          </w:p>
        </w:tc>
        <w:tc>
          <w:tcPr>
            <w:tcW w:w="2025" w:type="dxa"/>
            <w:noWrap w:val="0"/>
            <w:vAlign w:val="center"/>
          </w:tcPr>
          <w:p w14:paraId="0691DF55">
            <w:pPr>
              <w:jc w:val="center"/>
              <w:rPr>
                <w:rFonts w:hint="eastAsia" w:ascii="宋体"/>
                <w:color w:val="000000"/>
                <w:sz w:val="24"/>
                <w:highlight w:val="none"/>
              </w:rPr>
            </w:pPr>
          </w:p>
        </w:tc>
        <w:tc>
          <w:tcPr>
            <w:tcW w:w="1538" w:type="dxa"/>
            <w:noWrap w:val="0"/>
            <w:vAlign w:val="center"/>
          </w:tcPr>
          <w:p w14:paraId="30DAE530">
            <w:pPr>
              <w:jc w:val="center"/>
              <w:rPr>
                <w:rFonts w:hint="eastAsia" w:ascii="宋体"/>
                <w:color w:val="000000"/>
                <w:sz w:val="24"/>
                <w:highlight w:val="none"/>
              </w:rPr>
            </w:pPr>
          </w:p>
        </w:tc>
      </w:tr>
      <w:tr w14:paraId="282E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DDA7929">
            <w:pPr>
              <w:jc w:val="center"/>
              <w:rPr>
                <w:rFonts w:hint="eastAsia" w:ascii="宋体"/>
                <w:color w:val="000000"/>
                <w:sz w:val="24"/>
                <w:highlight w:val="none"/>
              </w:rPr>
            </w:pPr>
          </w:p>
        </w:tc>
        <w:tc>
          <w:tcPr>
            <w:tcW w:w="5167" w:type="dxa"/>
            <w:noWrap w:val="0"/>
            <w:vAlign w:val="center"/>
          </w:tcPr>
          <w:p w14:paraId="10095BB3">
            <w:pPr>
              <w:spacing w:line="400" w:lineRule="exact"/>
              <w:jc w:val="left"/>
              <w:rPr>
                <w:rFonts w:hint="eastAsia" w:ascii="宋体"/>
                <w:color w:val="000000"/>
                <w:sz w:val="24"/>
                <w:highlight w:val="none"/>
              </w:rPr>
            </w:pPr>
          </w:p>
        </w:tc>
        <w:tc>
          <w:tcPr>
            <w:tcW w:w="2025" w:type="dxa"/>
            <w:noWrap w:val="0"/>
            <w:vAlign w:val="center"/>
          </w:tcPr>
          <w:p w14:paraId="7F84644A">
            <w:pPr>
              <w:jc w:val="center"/>
              <w:rPr>
                <w:rFonts w:hint="eastAsia" w:ascii="宋体"/>
                <w:color w:val="000000"/>
                <w:sz w:val="24"/>
                <w:highlight w:val="none"/>
              </w:rPr>
            </w:pPr>
          </w:p>
        </w:tc>
        <w:tc>
          <w:tcPr>
            <w:tcW w:w="1538" w:type="dxa"/>
            <w:noWrap w:val="0"/>
            <w:vAlign w:val="center"/>
          </w:tcPr>
          <w:p w14:paraId="33002D10">
            <w:pPr>
              <w:jc w:val="center"/>
              <w:rPr>
                <w:rFonts w:hint="eastAsia" w:ascii="宋体"/>
                <w:color w:val="000000"/>
                <w:sz w:val="24"/>
                <w:highlight w:val="none"/>
              </w:rPr>
            </w:pPr>
          </w:p>
        </w:tc>
      </w:tr>
      <w:tr w14:paraId="5A77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40727D85">
            <w:pPr>
              <w:jc w:val="center"/>
              <w:rPr>
                <w:rFonts w:hint="eastAsia" w:ascii="宋体"/>
                <w:color w:val="000000"/>
                <w:sz w:val="24"/>
                <w:highlight w:val="none"/>
              </w:rPr>
            </w:pPr>
          </w:p>
        </w:tc>
        <w:tc>
          <w:tcPr>
            <w:tcW w:w="5167" w:type="dxa"/>
            <w:noWrap w:val="0"/>
            <w:vAlign w:val="center"/>
          </w:tcPr>
          <w:p w14:paraId="61DCE4AC">
            <w:pPr>
              <w:spacing w:line="400" w:lineRule="exact"/>
              <w:jc w:val="left"/>
              <w:rPr>
                <w:rFonts w:hint="eastAsia" w:ascii="宋体"/>
                <w:color w:val="000000"/>
                <w:sz w:val="24"/>
                <w:highlight w:val="none"/>
              </w:rPr>
            </w:pPr>
          </w:p>
        </w:tc>
        <w:tc>
          <w:tcPr>
            <w:tcW w:w="2025" w:type="dxa"/>
            <w:noWrap w:val="0"/>
            <w:vAlign w:val="center"/>
          </w:tcPr>
          <w:p w14:paraId="38E75C6D">
            <w:pPr>
              <w:jc w:val="center"/>
              <w:rPr>
                <w:rFonts w:hint="eastAsia" w:ascii="宋体"/>
                <w:color w:val="000000"/>
                <w:sz w:val="24"/>
                <w:highlight w:val="none"/>
              </w:rPr>
            </w:pPr>
          </w:p>
        </w:tc>
        <w:tc>
          <w:tcPr>
            <w:tcW w:w="1538" w:type="dxa"/>
            <w:noWrap w:val="0"/>
            <w:vAlign w:val="center"/>
          </w:tcPr>
          <w:p w14:paraId="12584075">
            <w:pPr>
              <w:jc w:val="center"/>
              <w:rPr>
                <w:rFonts w:hint="eastAsia" w:ascii="宋体"/>
                <w:color w:val="000000"/>
                <w:sz w:val="24"/>
                <w:highlight w:val="none"/>
              </w:rPr>
            </w:pPr>
          </w:p>
        </w:tc>
      </w:tr>
      <w:tr w14:paraId="5374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FB725F9">
            <w:pPr>
              <w:jc w:val="center"/>
              <w:rPr>
                <w:rFonts w:hint="eastAsia" w:ascii="宋体"/>
                <w:color w:val="000000"/>
                <w:sz w:val="24"/>
                <w:highlight w:val="none"/>
              </w:rPr>
            </w:pPr>
          </w:p>
        </w:tc>
        <w:tc>
          <w:tcPr>
            <w:tcW w:w="5167" w:type="dxa"/>
            <w:noWrap w:val="0"/>
            <w:vAlign w:val="center"/>
          </w:tcPr>
          <w:p w14:paraId="45F0B68C">
            <w:pPr>
              <w:spacing w:line="400" w:lineRule="exact"/>
              <w:jc w:val="left"/>
              <w:rPr>
                <w:rFonts w:hint="eastAsia" w:ascii="宋体"/>
                <w:color w:val="000000"/>
                <w:sz w:val="24"/>
                <w:highlight w:val="none"/>
              </w:rPr>
            </w:pPr>
          </w:p>
        </w:tc>
        <w:tc>
          <w:tcPr>
            <w:tcW w:w="2025" w:type="dxa"/>
            <w:noWrap w:val="0"/>
            <w:vAlign w:val="center"/>
          </w:tcPr>
          <w:p w14:paraId="3D0A0801">
            <w:pPr>
              <w:jc w:val="center"/>
              <w:rPr>
                <w:rFonts w:hint="eastAsia" w:ascii="宋体"/>
                <w:color w:val="000000"/>
                <w:sz w:val="24"/>
                <w:highlight w:val="none"/>
              </w:rPr>
            </w:pPr>
          </w:p>
        </w:tc>
        <w:tc>
          <w:tcPr>
            <w:tcW w:w="1538" w:type="dxa"/>
            <w:noWrap w:val="0"/>
            <w:vAlign w:val="center"/>
          </w:tcPr>
          <w:p w14:paraId="496B8F40">
            <w:pPr>
              <w:jc w:val="center"/>
              <w:rPr>
                <w:rFonts w:hint="eastAsia" w:ascii="宋体"/>
                <w:color w:val="000000"/>
                <w:sz w:val="24"/>
                <w:highlight w:val="none"/>
              </w:rPr>
            </w:pPr>
          </w:p>
        </w:tc>
      </w:tr>
      <w:tr w14:paraId="0201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90F2F27">
            <w:pPr>
              <w:jc w:val="center"/>
              <w:rPr>
                <w:rFonts w:hint="eastAsia" w:ascii="宋体"/>
                <w:color w:val="000000"/>
                <w:sz w:val="24"/>
                <w:highlight w:val="none"/>
              </w:rPr>
            </w:pPr>
          </w:p>
        </w:tc>
        <w:tc>
          <w:tcPr>
            <w:tcW w:w="5167" w:type="dxa"/>
            <w:noWrap w:val="0"/>
            <w:vAlign w:val="center"/>
          </w:tcPr>
          <w:p w14:paraId="2DF4F9AB">
            <w:pPr>
              <w:spacing w:line="400" w:lineRule="exact"/>
              <w:jc w:val="left"/>
              <w:rPr>
                <w:rFonts w:hint="eastAsia" w:ascii="宋体"/>
                <w:color w:val="000000"/>
                <w:sz w:val="24"/>
                <w:highlight w:val="none"/>
              </w:rPr>
            </w:pPr>
          </w:p>
        </w:tc>
        <w:tc>
          <w:tcPr>
            <w:tcW w:w="2025" w:type="dxa"/>
            <w:noWrap w:val="0"/>
            <w:vAlign w:val="center"/>
          </w:tcPr>
          <w:p w14:paraId="1F2C7A19">
            <w:pPr>
              <w:jc w:val="center"/>
              <w:rPr>
                <w:rFonts w:hint="eastAsia" w:ascii="宋体"/>
                <w:color w:val="000000"/>
                <w:sz w:val="24"/>
                <w:highlight w:val="none"/>
              </w:rPr>
            </w:pPr>
          </w:p>
        </w:tc>
        <w:tc>
          <w:tcPr>
            <w:tcW w:w="1538" w:type="dxa"/>
            <w:noWrap w:val="0"/>
            <w:vAlign w:val="center"/>
          </w:tcPr>
          <w:p w14:paraId="31B08C99">
            <w:pPr>
              <w:jc w:val="center"/>
              <w:rPr>
                <w:rFonts w:hint="eastAsia" w:ascii="宋体"/>
                <w:color w:val="000000"/>
                <w:sz w:val="24"/>
                <w:highlight w:val="none"/>
              </w:rPr>
            </w:pPr>
          </w:p>
        </w:tc>
      </w:tr>
      <w:tr w14:paraId="794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B32EE72">
            <w:pPr>
              <w:jc w:val="center"/>
              <w:rPr>
                <w:rFonts w:hint="eastAsia" w:ascii="宋体"/>
                <w:color w:val="000000"/>
                <w:sz w:val="24"/>
                <w:highlight w:val="none"/>
              </w:rPr>
            </w:pPr>
          </w:p>
        </w:tc>
        <w:tc>
          <w:tcPr>
            <w:tcW w:w="5167" w:type="dxa"/>
            <w:noWrap w:val="0"/>
            <w:vAlign w:val="center"/>
          </w:tcPr>
          <w:p w14:paraId="3D87FAB5">
            <w:pPr>
              <w:spacing w:line="400" w:lineRule="exact"/>
              <w:jc w:val="left"/>
              <w:rPr>
                <w:rFonts w:hint="eastAsia" w:ascii="宋体"/>
                <w:color w:val="000000"/>
                <w:sz w:val="24"/>
                <w:highlight w:val="none"/>
              </w:rPr>
            </w:pPr>
          </w:p>
        </w:tc>
        <w:tc>
          <w:tcPr>
            <w:tcW w:w="2025" w:type="dxa"/>
            <w:noWrap w:val="0"/>
            <w:vAlign w:val="center"/>
          </w:tcPr>
          <w:p w14:paraId="23405413">
            <w:pPr>
              <w:jc w:val="center"/>
              <w:rPr>
                <w:rFonts w:hint="eastAsia" w:ascii="宋体"/>
                <w:color w:val="000000"/>
                <w:sz w:val="24"/>
                <w:highlight w:val="none"/>
              </w:rPr>
            </w:pPr>
          </w:p>
        </w:tc>
        <w:tc>
          <w:tcPr>
            <w:tcW w:w="1538" w:type="dxa"/>
            <w:noWrap w:val="0"/>
            <w:vAlign w:val="center"/>
          </w:tcPr>
          <w:p w14:paraId="46F4DC44">
            <w:pPr>
              <w:jc w:val="center"/>
              <w:rPr>
                <w:rFonts w:hint="eastAsia" w:ascii="宋体"/>
                <w:color w:val="000000"/>
                <w:sz w:val="24"/>
                <w:highlight w:val="none"/>
              </w:rPr>
            </w:pPr>
          </w:p>
        </w:tc>
      </w:tr>
    </w:tbl>
    <w:p w14:paraId="4B560018">
      <w:pPr>
        <w:ind w:right="300" w:rightChars="143"/>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3029A84D">
      <w:pPr>
        <w:rPr>
          <w:rFonts w:hint="eastAsia" w:ascii="宋体"/>
          <w:color w:val="000000"/>
          <w:sz w:val="24"/>
          <w:highlight w:val="none"/>
        </w:rPr>
      </w:pPr>
    </w:p>
    <w:p w14:paraId="3BBAF1C6">
      <w:pPr>
        <w:pStyle w:val="23"/>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14:paraId="24F2C673">
      <w:pPr>
        <w:pStyle w:val="23"/>
        <w:spacing w:before="120" w:beforeLines="50" w:line="360" w:lineRule="exact"/>
        <w:ind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盖章</w:t>
      </w:r>
      <w:r>
        <w:rPr>
          <w:rFonts w:hint="eastAsia" w:eastAsia="宋体"/>
          <w:color w:val="000000"/>
          <w:szCs w:val="24"/>
          <w:highlight w:val="none"/>
        </w:rPr>
        <w:t>）：</w:t>
      </w:r>
    </w:p>
    <w:p w14:paraId="61C745E3">
      <w:pPr>
        <w:spacing w:before="120" w:beforeLines="5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4A4BFDA5">
      <w:pPr>
        <w:pStyle w:val="23"/>
        <w:ind w:firstLine="0"/>
        <w:rPr>
          <w:rFonts w:hint="eastAsia"/>
          <w:color w:val="000000"/>
          <w:szCs w:val="24"/>
          <w:highlight w:val="none"/>
        </w:rPr>
      </w:pPr>
      <w:r>
        <w:rPr>
          <w:rFonts w:hint="eastAsia"/>
          <w:color w:val="000000"/>
          <w:szCs w:val="24"/>
          <w:highlight w:val="none"/>
        </w:rPr>
        <w:br w:type="page"/>
      </w:r>
    </w:p>
    <w:p w14:paraId="65B21381">
      <w:pPr>
        <w:pStyle w:val="23"/>
        <w:ind w:firstLine="0"/>
        <w:outlineLvl w:val="9"/>
        <w:rPr>
          <w:rFonts w:hint="eastAsia" w:ascii="宋体" w:eastAsia="宋体"/>
          <w:b/>
          <w:color w:val="000000"/>
          <w:sz w:val="28"/>
          <w:szCs w:val="28"/>
          <w:highlight w:val="none"/>
        </w:rPr>
      </w:pPr>
    </w:p>
    <w:p w14:paraId="6AA38788">
      <w:pPr>
        <w:pStyle w:val="23"/>
        <w:ind w:firstLine="0"/>
        <w:jc w:val="center"/>
        <w:outlineLvl w:val="0"/>
        <w:rPr>
          <w:rFonts w:hint="eastAsia" w:ascii="宋体" w:eastAsia="宋体"/>
          <w:b/>
          <w:color w:val="000000"/>
          <w:sz w:val="28"/>
          <w:szCs w:val="28"/>
          <w:highlight w:val="none"/>
        </w:rPr>
      </w:pPr>
      <w:bookmarkStart w:id="987"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五</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987"/>
    </w:p>
    <w:p w14:paraId="78CA6178">
      <w:pPr>
        <w:pStyle w:val="23"/>
        <w:ind w:firstLine="0"/>
        <w:outlineLvl w:val="9"/>
        <w:rPr>
          <w:rFonts w:hint="eastAsia" w:ascii="宋体" w:eastAsia="宋体"/>
          <w:b/>
          <w:color w:val="000000"/>
          <w:sz w:val="28"/>
          <w:szCs w:val="28"/>
          <w:highlight w:val="none"/>
        </w:rPr>
      </w:pPr>
    </w:p>
    <w:p w14:paraId="14428428">
      <w:pPr>
        <w:pStyle w:val="23"/>
        <w:ind w:firstLine="3654" w:firstLineChars="1300"/>
        <w:outlineLvl w:val="0"/>
        <w:rPr>
          <w:rFonts w:hint="eastAsia" w:ascii="宋体" w:eastAsia="宋体"/>
          <w:b/>
          <w:color w:val="000000"/>
          <w:sz w:val="28"/>
          <w:highlight w:val="none"/>
        </w:rPr>
      </w:pPr>
      <w:bookmarkStart w:id="988" w:name="_Toc19549"/>
      <w:r>
        <w:rPr>
          <w:rFonts w:hint="eastAsia" w:ascii="宋体" w:eastAsia="宋体"/>
          <w:b/>
          <w:color w:val="000000"/>
          <w:sz w:val="28"/>
          <w:highlight w:val="none"/>
        </w:rPr>
        <w:t>法定代表人授权书</w:t>
      </w:r>
      <w:bookmarkEnd w:id="988"/>
    </w:p>
    <w:p w14:paraId="7D624C94">
      <w:pPr>
        <w:pStyle w:val="23"/>
        <w:ind w:firstLine="0"/>
        <w:jc w:val="center"/>
        <w:rPr>
          <w:rFonts w:hint="eastAsia" w:ascii="宋体" w:eastAsia="宋体"/>
          <w:color w:val="000000"/>
          <w:highlight w:val="none"/>
        </w:rPr>
      </w:pPr>
    </w:p>
    <w:p w14:paraId="57B9DD4A">
      <w:pPr>
        <w:pStyle w:val="23"/>
        <w:spacing w:line="440" w:lineRule="exact"/>
        <w:ind w:right="380" w:rightChars="181"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14:paraId="2872AD1B">
      <w:pPr>
        <w:pStyle w:val="23"/>
        <w:spacing w:before="120" w:beforeLines="50" w:line="440" w:lineRule="exact"/>
        <w:ind w:right="380" w:rightChars="181"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14:paraId="415EA278">
      <w:pPr>
        <w:pStyle w:val="23"/>
        <w:spacing w:before="120" w:beforeLines="50" w:line="440" w:lineRule="exact"/>
        <w:ind w:right="380" w:rightChars="181"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14:paraId="3064FD0C">
      <w:pPr>
        <w:pStyle w:val="23"/>
        <w:spacing w:line="440" w:lineRule="exact"/>
        <w:ind w:right="380" w:rightChars="181" w:firstLine="0"/>
        <w:rPr>
          <w:rFonts w:hint="eastAsia" w:ascii="宋体" w:eastAsia="宋体"/>
          <w:color w:val="000000"/>
          <w:highlight w:val="none"/>
        </w:rPr>
      </w:pPr>
    </w:p>
    <w:p w14:paraId="5E524F84">
      <w:pPr>
        <w:pStyle w:val="23"/>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w:t>
      </w:r>
      <w:r>
        <w:rPr>
          <w:rFonts w:hint="eastAsia" w:eastAsia="宋体"/>
          <w:color w:val="000000"/>
          <w:highlight w:val="none"/>
        </w:rPr>
        <w:t>章</w:t>
      </w:r>
      <w:r>
        <w:rPr>
          <w:rFonts w:hint="eastAsia" w:ascii="宋体" w:eastAsia="宋体"/>
          <w:color w:val="000000"/>
          <w:highlight w:val="none"/>
        </w:rPr>
        <w:t>）：</w:t>
      </w:r>
    </w:p>
    <w:p w14:paraId="0E48103A">
      <w:pPr>
        <w:pStyle w:val="23"/>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供应商单位（公章）：</w:t>
      </w:r>
    </w:p>
    <w:p w14:paraId="31445EE5">
      <w:pPr>
        <w:pStyle w:val="23"/>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日  期：</w:t>
      </w:r>
    </w:p>
    <w:p w14:paraId="76D464E8">
      <w:pPr>
        <w:pStyle w:val="23"/>
        <w:spacing w:line="400" w:lineRule="exact"/>
        <w:ind w:right="380" w:rightChars="181" w:firstLine="0"/>
        <w:rPr>
          <w:rFonts w:hint="eastAsia" w:ascii="宋体" w:eastAsia="宋体"/>
          <w:color w:val="000000"/>
          <w:highlight w:val="none"/>
        </w:rPr>
      </w:pPr>
    </w:p>
    <w:p w14:paraId="52AB2EEE">
      <w:pPr>
        <w:pStyle w:val="23"/>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附：</w:t>
      </w:r>
    </w:p>
    <w:p w14:paraId="2CBB6D69">
      <w:pPr>
        <w:pStyle w:val="23"/>
        <w:spacing w:line="400" w:lineRule="exact"/>
        <w:ind w:right="380" w:rightChars="181"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6BA9314E">
      <w:pPr>
        <w:pStyle w:val="23"/>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电        话：</w:t>
      </w:r>
    </w:p>
    <w:p w14:paraId="72BEB8F4">
      <w:pPr>
        <w:pStyle w:val="23"/>
        <w:spacing w:line="400" w:lineRule="exact"/>
        <w:ind w:right="380" w:rightChars="181" w:firstLine="0"/>
        <w:rPr>
          <w:rFonts w:hint="eastAsia" w:ascii="宋体" w:eastAsia="宋体"/>
          <w:color w:val="000000"/>
          <w:highlight w:val="none"/>
        </w:rPr>
      </w:pPr>
    </w:p>
    <w:p w14:paraId="77232096">
      <w:pPr>
        <w:pStyle w:val="23"/>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14:paraId="5126482A">
      <w:pPr>
        <w:pStyle w:val="23"/>
        <w:spacing w:line="400" w:lineRule="exact"/>
        <w:ind w:right="380" w:rightChars="181" w:firstLine="0"/>
        <w:rPr>
          <w:rFonts w:hint="eastAsia" w:ascii="宋体" w:eastAsia="宋体"/>
          <w:b/>
          <w:color w:val="000000"/>
          <w:highlight w:val="none"/>
        </w:rPr>
      </w:pPr>
    </w:p>
    <w:p w14:paraId="53429140">
      <w:pPr>
        <w:pStyle w:val="23"/>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14:paraId="2C48F723">
      <w:pPr>
        <w:pStyle w:val="23"/>
        <w:spacing w:line="400" w:lineRule="exact"/>
        <w:ind w:right="380" w:rightChars="181" w:firstLine="0"/>
        <w:rPr>
          <w:rFonts w:hint="eastAsia" w:ascii="宋体" w:eastAsia="宋体"/>
          <w:b/>
          <w:color w:val="000000"/>
          <w:highlight w:val="none"/>
        </w:rPr>
      </w:pPr>
    </w:p>
    <w:p w14:paraId="3C3F702E">
      <w:pPr>
        <w:jc w:val="center"/>
        <w:rPr>
          <w:rFonts w:ascii="宋体" w:hAnsi="宋体" w:cs="宋体"/>
          <w:b/>
          <w:kern w:val="0"/>
          <w:sz w:val="32"/>
          <w:szCs w:val="32"/>
        </w:rPr>
      </w:pPr>
      <w:r>
        <w:rPr>
          <w:color w:val="000000"/>
          <w:highlight w:val="none"/>
        </w:rPr>
        <w:br w:type="page"/>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六</w:t>
      </w:r>
      <w:r>
        <w:rPr>
          <w:rFonts w:hint="eastAsia" w:ascii="宋体" w:hAnsi="宋体" w:cs="宋体"/>
          <w:b/>
          <w:kern w:val="0"/>
          <w:sz w:val="32"/>
          <w:szCs w:val="32"/>
          <w:lang w:eastAsia="zh-CN"/>
        </w:rPr>
        <w:t>）</w:t>
      </w:r>
      <w:r>
        <w:rPr>
          <w:rFonts w:hint="eastAsia" w:ascii="宋体" w:hAnsi="宋体" w:cs="宋体"/>
          <w:b/>
          <w:kern w:val="0"/>
          <w:sz w:val="32"/>
          <w:szCs w:val="32"/>
        </w:rPr>
        <w:t>分包意向协议（如果有）</w:t>
      </w:r>
    </w:p>
    <w:p w14:paraId="01ED4635">
      <w:pPr>
        <w:widowControl/>
        <w:spacing w:line="360" w:lineRule="auto"/>
        <w:ind w:firstLine="120" w:firstLineChars="50"/>
        <w:jc w:val="left"/>
        <w:rPr>
          <w:rFonts w:ascii="宋体" w:hAnsi="宋体" w:cs="宋体"/>
          <w:sz w:val="24"/>
        </w:rPr>
      </w:pPr>
    </w:p>
    <w:p w14:paraId="74EF17A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w:t>
      </w:r>
      <w:r>
        <w:rPr>
          <w:rFonts w:hint="eastAsia" w:ascii="宋体" w:hAnsi="宋体" w:cs="宋体"/>
          <w:b/>
          <w:sz w:val="24"/>
          <w:lang w:val="en-US" w:eastAsia="zh-CN"/>
        </w:rPr>
        <w:t>3</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C9EE7A5">
      <w:pPr>
        <w:rPr>
          <w:color w:val="000000"/>
          <w:highlight w:val="none"/>
        </w:rPr>
      </w:pPr>
    </w:p>
    <w:p w14:paraId="7F84EF2E">
      <w:pPr>
        <w:rPr>
          <w:rFonts w:hint="eastAsia" w:ascii="宋体"/>
          <w:b/>
          <w:color w:val="000000"/>
          <w:sz w:val="28"/>
          <w:highlight w:val="none"/>
        </w:rPr>
      </w:pPr>
    </w:p>
    <w:p w14:paraId="3BD874AA">
      <w:pPr>
        <w:rPr>
          <w:rFonts w:hint="eastAsia" w:ascii="宋体"/>
          <w:b/>
          <w:color w:val="000000"/>
          <w:sz w:val="28"/>
          <w:highlight w:val="none"/>
        </w:rPr>
      </w:pPr>
    </w:p>
    <w:p w14:paraId="7DEBDC59">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E18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21E6B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647" w:type="dxa"/>
            <w:gridSpan w:val="5"/>
            <w:vAlign w:val="center"/>
          </w:tcPr>
          <w:p w14:paraId="645E3D83">
            <w:pPr>
              <w:snapToGrid w:val="0"/>
              <w:spacing w:line="360" w:lineRule="auto"/>
              <w:rPr>
                <w:rFonts w:ascii="仿宋" w:hAnsi="仿宋" w:eastAsia="仿宋" w:cs="仿宋"/>
                <w:kern w:val="0"/>
                <w:sz w:val="24"/>
                <w:lang w:val="zh-CN"/>
              </w:rPr>
            </w:pPr>
          </w:p>
        </w:tc>
      </w:tr>
      <w:tr w14:paraId="58E7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FF4124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14:paraId="1AFB7E62">
            <w:pPr>
              <w:snapToGrid w:val="0"/>
              <w:spacing w:line="360" w:lineRule="auto"/>
              <w:rPr>
                <w:rFonts w:ascii="仿宋" w:hAnsi="仿宋" w:eastAsia="仿宋" w:cs="仿宋"/>
                <w:kern w:val="0"/>
                <w:sz w:val="24"/>
                <w:lang w:val="zh-CN"/>
              </w:rPr>
            </w:pPr>
          </w:p>
        </w:tc>
        <w:tc>
          <w:tcPr>
            <w:tcW w:w="1786" w:type="dxa"/>
            <w:vAlign w:val="center"/>
          </w:tcPr>
          <w:p w14:paraId="14BE1A7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14:paraId="75735570">
            <w:pPr>
              <w:snapToGrid w:val="0"/>
              <w:spacing w:line="360" w:lineRule="auto"/>
              <w:rPr>
                <w:rFonts w:ascii="仿宋" w:hAnsi="仿宋" w:eastAsia="仿宋" w:cs="仿宋"/>
                <w:kern w:val="0"/>
                <w:sz w:val="24"/>
                <w:lang w:val="zh-CN"/>
              </w:rPr>
            </w:pPr>
          </w:p>
        </w:tc>
      </w:tr>
      <w:tr w14:paraId="7A1C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680E9A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14:paraId="0E7FDE49">
            <w:pPr>
              <w:snapToGrid w:val="0"/>
              <w:spacing w:line="360" w:lineRule="auto"/>
              <w:rPr>
                <w:rFonts w:ascii="仿宋" w:hAnsi="仿宋" w:eastAsia="仿宋" w:cs="仿宋"/>
                <w:kern w:val="0"/>
                <w:sz w:val="24"/>
                <w:lang w:val="zh-CN"/>
              </w:rPr>
            </w:pPr>
          </w:p>
        </w:tc>
        <w:tc>
          <w:tcPr>
            <w:tcW w:w="1786" w:type="dxa"/>
            <w:vAlign w:val="center"/>
          </w:tcPr>
          <w:p w14:paraId="4B49BCB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14:paraId="19DCE7B1">
            <w:pPr>
              <w:snapToGrid w:val="0"/>
              <w:spacing w:line="360" w:lineRule="auto"/>
              <w:rPr>
                <w:rFonts w:ascii="仿宋" w:hAnsi="仿宋" w:eastAsia="仿宋" w:cs="仿宋"/>
                <w:kern w:val="0"/>
                <w:sz w:val="24"/>
                <w:lang w:val="zh-CN"/>
              </w:rPr>
            </w:pPr>
          </w:p>
        </w:tc>
      </w:tr>
      <w:tr w14:paraId="3BF8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B7141B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936" w:type="dxa"/>
            <w:vAlign w:val="center"/>
          </w:tcPr>
          <w:p w14:paraId="38A9FA4C">
            <w:pPr>
              <w:snapToGrid w:val="0"/>
              <w:spacing w:line="360" w:lineRule="auto"/>
              <w:rPr>
                <w:rFonts w:ascii="仿宋" w:hAnsi="仿宋" w:eastAsia="仿宋" w:cs="仿宋"/>
                <w:kern w:val="0"/>
                <w:sz w:val="24"/>
                <w:lang w:val="zh-CN"/>
              </w:rPr>
            </w:pPr>
          </w:p>
        </w:tc>
        <w:tc>
          <w:tcPr>
            <w:tcW w:w="873" w:type="dxa"/>
            <w:vAlign w:val="center"/>
          </w:tcPr>
          <w:p w14:paraId="07B0993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73BB1343">
            <w:pPr>
              <w:snapToGrid w:val="0"/>
              <w:spacing w:line="360" w:lineRule="auto"/>
              <w:rPr>
                <w:rFonts w:ascii="仿宋" w:hAnsi="仿宋" w:eastAsia="仿宋" w:cs="仿宋"/>
                <w:kern w:val="0"/>
                <w:sz w:val="24"/>
                <w:lang w:val="zh-CN"/>
              </w:rPr>
            </w:pPr>
          </w:p>
        </w:tc>
        <w:tc>
          <w:tcPr>
            <w:tcW w:w="1200" w:type="dxa"/>
            <w:vAlign w:val="center"/>
          </w:tcPr>
          <w:p w14:paraId="005445E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6B5AFDB8">
            <w:pPr>
              <w:snapToGrid w:val="0"/>
              <w:spacing w:line="360" w:lineRule="auto"/>
              <w:rPr>
                <w:rFonts w:ascii="仿宋" w:hAnsi="仿宋" w:eastAsia="仿宋" w:cs="仿宋"/>
                <w:kern w:val="0"/>
                <w:sz w:val="24"/>
                <w:lang w:val="zh-CN"/>
              </w:rPr>
            </w:pPr>
          </w:p>
        </w:tc>
      </w:tr>
      <w:tr w14:paraId="4A5C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C31A36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14:paraId="6C5B0D2D">
            <w:pPr>
              <w:snapToGrid w:val="0"/>
              <w:spacing w:line="360" w:lineRule="auto"/>
              <w:rPr>
                <w:rFonts w:ascii="仿宋" w:hAnsi="仿宋" w:eastAsia="仿宋" w:cs="仿宋"/>
                <w:kern w:val="0"/>
                <w:sz w:val="24"/>
                <w:lang w:val="zh-CN"/>
              </w:rPr>
            </w:pPr>
          </w:p>
        </w:tc>
        <w:tc>
          <w:tcPr>
            <w:tcW w:w="873" w:type="dxa"/>
            <w:vAlign w:val="center"/>
          </w:tcPr>
          <w:p w14:paraId="5D46AA0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7F29CA98">
            <w:pPr>
              <w:snapToGrid w:val="0"/>
              <w:spacing w:line="360" w:lineRule="auto"/>
              <w:rPr>
                <w:rFonts w:ascii="仿宋" w:hAnsi="仿宋" w:eastAsia="仿宋" w:cs="仿宋"/>
                <w:kern w:val="0"/>
                <w:sz w:val="24"/>
                <w:lang w:val="zh-CN"/>
              </w:rPr>
            </w:pPr>
          </w:p>
        </w:tc>
        <w:tc>
          <w:tcPr>
            <w:tcW w:w="1200" w:type="dxa"/>
            <w:vAlign w:val="center"/>
          </w:tcPr>
          <w:p w14:paraId="039A351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68C4C262">
            <w:pPr>
              <w:snapToGrid w:val="0"/>
              <w:spacing w:line="360" w:lineRule="auto"/>
              <w:rPr>
                <w:rFonts w:ascii="仿宋" w:hAnsi="仿宋" w:eastAsia="仿宋" w:cs="仿宋"/>
                <w:kern w:val="0"/>
                <w:sz w:val="24"/>
                <w:lang w:val="zh-CN"/>
              </w:rPr>
            </w:pPr>
          </w:p>
        </w:tc>
      </w:tr>
      <w:tr w14:paraId="2F1A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189457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14:paraId="29B7C829">
            <w:pPr>
              <w:snapToGrid w:val="0"/>
              <w:spacing w:line="360" w:lineRule="auto"/>
              <w:rPr>
                <w:rFonts w:ascii="仿宋" w:hAnsi="仿宋" w:eastAsia="仿宋" w:cs="仿宋"/>
                <w:kern w:val="0"/>
                <w:sz w:val="24"/>
                <w:lang w:val="zh-CN"/>
              </w:rPr>
            </w:pPr>
          </w:p>
        </w:tc>
        <w:tc>
          <w:tcPr>
            <w:tcW w:w="873" w:type="dxa"/>
            <w:vAlign w:val="center"/>
          </w:tcPr>
          <w:p w14:paraId="1ACCBA7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422D9101">
            <w:pPr>
              <w:snapToGrid w:val="0"/>
              <w:spacing w:line="360" w:lineRule="auto"/>
              <w:rPr>
                <w:rFonts w:ascii="仿宋" w:hAnsi="仿宋" w:eastAsia="仿宋" w:cs="仿宋"/>
                <w:kern w:val="0"/>
                <w:sz w:val="24"/>
                <w:lang w:val="zh-CN"/>
              </w:rPr>
            </w:pPr>
          </w:p>
        </w:tc>
        <w:tc>
          <w:tcPr>
            <w:tcW w:w="1200" w:type="dxa"/>
            <w:vAlign w:val="center"/>
          </w:tcPr>
          <w:p w14:paraId="6E9743E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14:paraId="6C88E16C">
            <w:pPr>
              <w:snapToGrid w:val="0"/>
              <w:spacing w:line="360" w:lineRule="auto"/>
              <w:rPr>
                <w:rFonts w:ascii="仿宋" w:hAnsi="仿宋" w:eastAsia="仿宋" w:cs="仿宋"/>
                <w:kern w:val="0"/>
                <w:sz w:val="24"/>
                <w:lang w:val="zh-CN"/>
              </w:rPr>
            </w:pPr>
          </w:p>
        </w:tc>
      </w:tr>
      <w:tr w14:paraId="0846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293CCB5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14:paraId="29916198">
            <w:pPr>
              <w:snapToGrid w:val="0"/>
              <w:spacing w:line="360" w:lineRule="auto"/>
              <w:rPr>
                <w:rFonts w:ascii="仿宋" w:hAnsi="仿宋" w:eastAsia="仿宋" w:cs="仿宋"/>
                <w:kern w:val="0"/>
                <w:sz w:val="24"/>
                <w:lang w:val="zh-CN"/>
              </w:rPr>
            </w:pPr>
          </w:p>
        </w:tc>
        <w:tc>
          <w:tcPr>
            <w:tcW w:w="873" w:type="dxa"/>
            <w:vMerge w:val="restart"/>
            <w:vAlign w:val="center"/>
          </w:tcPr>
          <w:p w14:paraId="2A405EE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14:paraId="2E8FDB0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14:paraId="4A722F9C">
            <w:pPr>
              <w:snapToGrid w:val="0"/>
              <w:spacing w:line="360" w:lineRule="auto"/>
              <w:rPr>
                <w:rFonts w:ascii="仿宋" w:hAnsi="仿宋" w:eastAsia="仿宋" w:cs="仿宋"/>
                <w:kern w:val="0"/>
                <w:sz w:val="24"/>
                <w:lang w:val="zh-CN"/>
              </w:rPr>
            </w:pPr>
          </w:p>
        </w:tc>
      </w:tr>
      <w:tr w14:paraId="4082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C3D5F00">
            <w:pPr>
              <w:snapToGrid w:val="0"/>
              <w:spacing w:line="360" w:lineRule="auto"/>
              <w:rPr>
                <w:rFonts w:ascii="仿宋" w:hAnsi="仿宋" w:eastAsia="仿宋" w:cs="仿宋"/>
                <w:kern w:val="0"/>
                <w:sz w:val="24"/>
                <w:lang w:val="zh-CN"/>
              </w:rPr>
            </w:pPr>
          </w:p>
        </w:tc>
        <w:tc>
          <w:tcPr>
            <w:tcW w:w="1936" w:type="dxa"/>
            <w:vMerge w:val="continue"/>
            <w:vAlign w:val="center"/>
          </w:tcPr>
          <w:p w14:paraId="60242502">
            <w:pPr>
              <w:snapToGrid w:val="0"/>
              <w:spacing w:line="360" w:lineRule="auto"/>
              <w:rPr>
                <w:rFonts w:ascii="仿宋" w:hAnsi="仿宋" w:eastAsia="仿宋" w:cs="仿宋"/>
                <w:kern w:val="0"/>
                <w:sz w:val="24"/>
                <w:lang w:val="zh-CN"/>
              </w:rPr>
            </w:pPr>
          </w:p>
        </w:tc>
        <w:tc>
          <w:tcPr>
            <w:tcW w:w="873" w:type="dxa"/>
            <w:vMerge w:val="continue"/>
            <w:vAlign w:val="center"/>
          </w:tcPr>
          <w:p w14:paraId="1C5A78E8">
            <w:pPr>
              <w:snapToGrid w:val="0"/>
              <w:spacing w:line="360" w:lineRule="auto"/>
              <w:rPr>
                <w:rFonts w:ascii="仿宋" w:hAnsi="仿宋" w:eastAsia="仿宋" w:cs="仿宋"/>
                <w:kern w:val="0"/>
                <w:sz w:val="24"/>
                <w:lang w:val="zh-CN"/>
              </w:rPr>
            </w:pPr>
          </w:p>
        </w:tc>
        <w:tc>
          <w:tcPr>
            <w:tcW w:w="1786" w:type="dxa"/>
            <w:vAlign w:val="center"/>
          </w:tcPr>
          <w:p w14:paraId="42FECED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14:paraId="3F7A187A">
            <w:pPr>
              <w:snapToGrid w:val="0"/>
              <w:spacing w:line="360" w:lineRule="auto"/>
              <w:rPr>
                <w:rFonts w:ascii="仿宋" w:hAnsi="仿宋" w:eastAsia="仿宋" w:cs="仿宋"/>
                <w:kern w:val="0"/>
                <w:sz w:val="24"/>
                <w:lang w:val="zh-CN"/>
              </w:rPr>
            </w:pPr>
          </w:p>
        </w:tc>
      </w:tr>
      <w:tr w14:paraId="6550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B9CA346">
            <w:pPr>
              <w:snapToGrid w:val="0"/>
              <w:spacing w:line="360" w:lineRule="auto"/>
              <w:rPr>
                <w:rFonts w:ascii="仿宋" w:hAnsi="仿宋" w:eastAsia="仿宋" w:cs="仿宋"/>
                <w:kern w:val="0"/>
                <w:sz w:val="24"/>
                <w:lang w:val="zh-CN"/>
              </w:rPr>
            </w:pPr>
          </w:p>
        </w:tc>
        <w:tc>
          <w:tcPr>
            <w:tcW w:w="1936" w:type="dxa"/>
            <w:vMerge w:val="continue"/>
            <w:vAlign w:val="center"/>
          </w:tcPr>
          <w:p w14:paraId="26539D51">
            <w:pPr>
              <w:snapToGrid w:val="0"/>
              <w:spacing w:line="360" w:lineRule="auto"/>
              <w:rPr>
                <w:rFonts w:ascii="仿宋" w:hAnsi="仿宋" w:eastAsia="仿宋" w:cs="仿宋"/>
                <w:kern w:val="0"/>
                <w:sz w:val="24"/>
                <w:lang w:val="zh-CN"/>
              </w:rPr>
            </w:pPr>
          </w:p>
        </w:tc>
        <w:tc>
          <w:tcPr>
            <w:tcW w:w="873" w:type="dxa"/>
            <w:vMerge w:val="continue"/>
            <w:vAlign w:val="center"/>
          </w:tcPr>
          <w:p w14:paraId="0820C8FB">
            <w:pPr>
              <w:snapToGrid w:val="0"/>
              <w:spacing w:line="360" w:lineRule="auto"/>
              <w:rPr>
                <w:rFonts w:ascii="仿宋" w:hAnsi="仿宋" w:eastAsia="仿宋" w:cs="仿宋"/>
                <w:kern w:val="0"/>
                <w:sz w:val="24"/>
                <w:lang w:val="zh-CN"/>
              </w:rPr>
            </w:pPr>
          </w:p>
        </w:tc>
        <w:tc>
          <w:tcPr>
            <w:tcW w:w="1786" w:type="dxa"/>
            <w:vAlign w:val="center"/>
          </w:tcPr>
          <w:p w14:paraId="5718C8E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14:paraId="3E4A60EB">
            <w:pPr>
              <w:snapToGrid w:val="0"/>
              <w:spacing w:line="360" w:lineRule="auto"/>
              <w:rPr>
                <w:rFonts w:ascii="仿宋" w:hAnsi="仿宋" w:eastAsia="仿宋" w:cs="仿宋"/>
                <w:kern w:val="0"/>
                <w:sz w:val="24"/>
                <w:lang w:val="zh-CN"/>
              </w:rPr>
            </w:pPr>
          </w:p>
        </w:tc>
      </w:tr>
      <w:tr w14:paraId="7130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4E392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14:paraId="0A97A829">
            <w:pPr>
              <w:snapToGrid w:val="0"/>
              <w:spacing w:line="360" w:lineRule="auto"/>
              <w:rPr>
                <w:rFonts w:ascii="仿宋" w:hAnsi="仿宋" w:eastAsia="仿宋" w:cs="仿宋"/>
                <w:kern w:val="0"/>
                <w:sz w:val="24"/>
                <w:lang w:val="zh-CN"/>
              </w:rPr>
            </w:pPr>
          </w:p>
        </w:tc>
      </w:tr>
      <w:tr w14:paraId="4B87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08D49F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14:paraId="37521B30">
            <w:pPr>
              <w:snapToGrid w:val="0"/>
              <w:spacing w:line="360" w:lineRule="auto"/>
              <w:rPr>
                <w:rFonts w:ascii="仿宋" w:hAnsi="仿宋" w:eastAsia="仿宋" w:cs="仿宋"/>
                <w:kern w:val="0"/>
                <w:sz w:val="24"/>
                <w:lang w:val="zh-CN"/>
              </w:rPr>
            </w:pPr>
          </w:p>
        </w:tc>
      </w:tr>
      <w:tr w14:paraId="1BB0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87D0FD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14:paraId="6DF080CC">
            <w:pPr>
              <w:snapToGrid w:val="0"/>
              <w:spacing w:line="360" w:lineRule="auto"/>
              <w:rPr>
                <w:rFonts w:ascii="仿宋" w:hAnsi="仿宋" w:eastAsia="仿宋" w:cs="仿宋"/>
                <w:kern w:val="0"/>
                <w:sz w:val="24"/>
                <w:lang w:val="zh-CN"/>
              </w:rPr>
            </w:pPr>
          </w:p>
        </w:tc>
      </w:tr>
      <w:tr w14:paraId="5C1E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6F873EF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14:paraId="17C8EBEB">
            <w:pPr>
              <w:snapToGrid w:val="0"/>
              <w:spacing w:line="360" w:lineRule="auto"/>
              <w:rPr>
                <w:rFonts w:ascii="仿宋" w:hAnsi="仿宋" w:eastAsia="仿宋" w:cs="仿宋"/>
                <w:kern w:val="0"/>
                <w:sz w:val="24"/>
                <w:lang w:val="zh-CN"/>
              </w:rPr>
            </w:pPr>
          </w:p>
        </w:tc>
      </w:tr>
    </w:tbl>
    <w:p w14:paraId="3E289D96">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7D5B7F97">
      <w:pPr>
        <w:snapToGrid w:val="0"/>
        <w:spacing w:line="360" w:lineRule="auto"/>
        <w:rPr>
          <w:rFonts w:ascii="仿宋" w:hAnsi="仿宋" w:eastAsia="仿宋" w:cs="仿宋"/>
          <w:kern w:val="0"/>
          <w:sz w:val="24"/>
          <w:lang w:val="zh-CN"/>
        </w:rPr>
      </w:pPr>
    </w:p>
    <w:p w14:paraId="0BFD9777">
      <w:pPr>
        <w:pStyle w:val="634"/>
        <w:spacing w:line="360" w:lineRule="auto"/>
        <w:ind w:firstLine="560"/>
        <w:rPr>
          <w:rFonts w:ascii="仿宋" w:hAnsi="仿宋" w:eastAsia="仿宋" w:cs="仿宋"/>
          <w:lang w:val="zh-CN"/>
        </w:rPr>
      </w:pPr>
    </w:p>
    <w:p w14:paraId="5004012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6533C66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1370CAB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253405AC"/>
    <w:p w14:paraId="7221DCD1">
      <w:pPr>
        <w:keepNext/>
        <w:keepLines/>
        <w:spacing w:line="480" w:lineRule="auto"/>
        <w:ind w:firstLine="2530" w:firstLineChars="900"/>
        <w:outlineLvl w:val="2"/>
        <w:rPr>
          <w:b/>
          <w:bCs/>
          <w:sz w:val="28"/>
          <w:szCs w:val="28"/>
        </w:rPr>
      </w:pPr>
      <w:r>
        <w:rPr>
          <w:rFonts w:hint="eastAsia"/>
          <w:b/>
          <w:bCs/>
          <w:sz w:val="28"/>
          <w:szCs w:val="28"/>
        </w:rPr>
        <w:t>（</w:t>
      </w:r>
      <w:r>
        <w:rPr>
          <w:rFonts w:hint="eastAsia"/>
          <w:b/>
          <w:bCs/>
          <w:sz w:val="28"/>
          <w:szCs w:val="28"/>
          <w:lang w:val="en-US"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42843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2F9C38A8">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14:paraId="3D51BEB0">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7D563060">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14:paraId="031A6BB9">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50B8E4D4">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14:paraId="07C327AF">
            <w:pPr>
              <w:shd w:val="clear" w:color="auto" w:fill="FFFFFF"/>
              <w:snapToGrid w:val="0"/>
              <w:jc w:val="center"/>
              <w:rPr>
                <w:snapToGrid w:val="0"/>
                <w:szCs w:val="21"/>
              </w:rPr>
            </w:pPr>
          </w:p>
        </w:tc>
      </w:tr>
      <w:tr w14:paraId="6F0FA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4783B4C9">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14:paraId="3D8B3664">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726E67C3">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14:paraId="61B449E3">
            <w:pPr>
              <w:shd w:val="clear" w:color="auto" w:fill="FFFFFF"/>
              <w:snapToGrid w:val="0"/>
              <w:jc w:val="center"/>
              <w:rPr>
                <w:snapToGrid w:val="0"/>
                <w:szCs w:val="21"/>
              </w:rPr>
            </w:pPr>
          </w:p>
        </w:tc>
      </w:tr>
      <w:tr w14:paraId="3CB68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46D07FF8">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14:paraId="3282AD17">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382A8D02">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14:paraId="67983E77">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5A4696C5">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14:paraId="7A9023DE">
            <w:pPr>
              <w:shd w:val="clear" w:color="auto" w:fill="FFFFFF"/>
              <w:snapToGrid w:val="0"/>
              <w:jc w:val="center"/>
              <w:rPr>
                <w:snapToGrid w:val="0"/>
                <w:szCs w:val="21"/>
              </w:rPr>
            </w:pPr>
          </w:p>
        </w:tc>
      </w:tr>
      <w:tr w14:paraId="5499B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52C0AC4">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14:paraId="1593AD40">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14:paraId="5F4C4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41357D49">
            <w:pPr>
              <w:shd w:val="clear" w:color="auto" w:fill="FFFFFF"/>
              <w:snapToGrid w:val="0"/>
              <w:jc w:val="center"/>
              <w:rPr>
                <w:snapToGrid w:val="0"/>
                <w:szCs w:val="21"/>
              </w:rPr>
            </w:pPr>
            <w:r>
              <w:rPr>
                <w:rFonts w:hint="eastAsia"/>
                <w:snapToGrid w:val="0"/>
                <w:szCs w:val="21"/>
              </w:rPr>
              <w:t>主要施工管理经历</w:t>
            </w:r>
          </w:p>
        </w:tc>
      </w:tr>
      <w:tr w14:paraId="3C0FD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84A7FA6">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14:paraId="36748D24">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14:paraId="6C5FDC66">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14:paraId="628CE608">
            <w:pPr>
              <w:shd w:val="clear" w:color="auto" w:fill="FFFFFF"/>
              <w:snapToGrid w:val="0"/>
              <w:jc w:val="center"/>
              <w:rPr>
                <w:snapToGrid w:val="0"/>
                <w:szCs w:val="21"/>
              </w:rPr>
            </w:pPr>
            <w:r>
              <w:rPr>
                <w:rFonts w:hint="eastAsia"/>
                <w:snapToGrid w:val="0"/>
                <w:szCs w:val="21"/>
              </w:rPr>
              <w:t>发包人及联系电话</w:t>
            </w:r>
          </w:p>
        </w:tc>
      </w:tr>
      <w:tr w14:paraId="7B870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0555CB5D">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8A8444F">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51645515">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2E8BA528">
            <w:pPr>
              <w:shd w:val="clear" w:color="auto" w:fill="FFFFFF"/>
              <w:snapToGrid w:val="0"/>
              <w:jc w:val="center"/>
              <w:rPr>
                <w:snapToGrid w:val="0"/>
                <w:szCs w:val="21"/>
              </w:rPr>
            </w:pPr>
          </w:p>
        </w:tc>
      </w:tr>
      <w:tr w14:paraId="2D371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DAF5753">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26C0FA1">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B32943F">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3E159C97">
            <w:pPr>
              <w:shd w:val="clear" w:color="auto" w:fill="FFFFFF"/>
              <w:snapToGrid w:val="0"/>
              <w:jc w:val="center"/>
              <w:rPr>
                <w:snapToGrid w:val="0"/>
                <w:szCs w:val="21"/>
              </w:rPr>
            </w:pPr>
          </w:p>
        </w:tc>
      </w:tr>
      <w:tr w14:paraId="5E575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8B71FAF">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CA0911D">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43F4973">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78DE2874">
            <w:pPr>
              <w:shd w:val="clear" w:color="auto" w:fill="FFFFFF"/>
              <w:snapToGrid w:val="0"/>
              <w:jc w:val="center"/>
              <w:rPr>
                <w:snapToGrid w:val="0"/>
                <w:szCs w:val="21"/>
              </w:rPr>
            </w:pPr>
          </w:p>
        </w:tc>
      </w:tr>
      <w:tr w14:paraId="6E32C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690B3CB4">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6B9AD284">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695746A">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6FE0622D">
            <w:pPr>
              <w:shd w:val="clear" w:color="auto" w:fill="FFFFFF"/>
              <w:snapToGrid w:val="0"/>
              <w:jc w:val="center"/>
              <w:rPr>
                <w:snapToGrid w:val="0"/>
                <w:szCs w:val="21"/>
              </w:rPr>
            </w:pPr>
          </w:p>
        </w:tc>
      </w:tr>
      <w:tr w14:paraId="7D7D5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1C63029">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38BD194">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5D3EE3B">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43E1EF8B">
            <w:pPr>
              <w:shd w:val="clear" w:color="auto" w:fill="FFFFFF"/>
              <w:snapToGrid w:val="0"/>
              <w:jc w:val="center"/>
              <w:rPr>
                <w:snapToGrid w:val="0"/>
                <w:szCs w:val="21"/>
              </w:rPr>
            </w:pPr>
          </w:p>
        </w:tc>
      </w:tr>
      <w:tr w14:paraId="18074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D5C21C4">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B7065E8">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33F0B29D">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149C3B86">
            <w:pPr>
              <w:shd w:val="clear" w:color="auto" w:fill="FFFFFF"/>
              <w:snapToGrid w:val="0"/>
              <w:jc w:val="center"/>
              <w:rPr>
                <w:snapToGrid w:val="0"/>
                <w:szCs w:val="21"/>
              </w:rPr>
            </w:pPr>
          </w:p>
        </w:tc>
      </w:tr>
      <w:tr w14:paraId="7DEEE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07BC3C87">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14:paraId="3031921E">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0A169477">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14:paraId="4788D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55E96D0F">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14:paraId="1F20E734">
            <w:pPr>
              <w:shd w:val="clear" w:color="auto" w:fill="FFFFFF"/>
              <w:snapToGrid w:val="0"/>
              <w:jc w:val="center"/>
              <w:rPr>
                <w:snapToGrid w:val="0"/>
                <w:szCs w:val="21"/>
              </w:rPr>
            </w:pPr>
          </w:p>
        </w:tc>
      </w:tr>
    </w:tbl>
    <w:p w14:paraId="0C59EF48">
      <w:pPr>
        <w:pStyle w:val="40"/>
        <w:rPr>
          <w:lang w:val="zh-CN"/>
        </w:rPr>
      </w:pPr>
    </w:p>
    <w:p w14:paraId="65432447">
      <w:pPr>
        <w:snapToGrid w:val="0"/>
        <w:spacing w:line="360" w:lineRule="auto"/>
        <w:ind w:firstLine="482" w:firstLineChars="200"/>
        <w:rPr>
          <w:rFonts w:ascii="仿宋" w:hAnsi="仿宋" w:eastAsia="仿宋" w:cs="仿宋"/>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47B8013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439CA3E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4DAF93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65B47756">
      <w:pPr>
        <w:jc w:val="center"/>
        <w:rPr>
          <w:rFonts w:hint="eastAsia" w:ascii="宋体"/>
          <w:b/>
          <w:color w:val="000000"/>
          <w:sz w:val="28"/>
          <w:highlight w:val="none"/>
          <w:lang w:eastAsia="zh-CN"/>
        </w:rPr>
      </w:pPr>
    </w:p>
    <w:p w14:paraId="66958A1B">
      <w:pPr>
        <w:jc w:val="center"/>
        <w:rPr>
          <w:rFonts w:hint="eastAsia" w:ascii="宋体"/>
          <w:b/>
          <w:color w:val="000000"/>
          <w:sz w:val="28"/>
          <w:highlight w:val="none"/>
          <w:lang w:eastAsia="zh-CN"/>
        </w:rPr>
      </w:pPr>
    </w:p>
    <w:p w14:paraId="732579E4">
      <w:pPr>
        <w:rPr>
          <w:rFonts w:hint="eastAsia"/>
          <w:sz w:val="24"/>
          <w:szCs w:val="24"/>
          <w:highlight w:val="none"/>
        </w:rPr>
      </w:pPr>
    </w:p>
    <w:p w14:paraId="731F899D">
      <w:pPr>
        <w:rPr>
          <w:rFonts w:hint="eastAsia" w:ascii="宋体"/>
          <w:b/>
          <w:sz w:val="28"/>
          <w:highlight w:val="none"/>
        </w:rPr>
      </w:pPr>
    </w:p>
    <w:p w14:paraId="46D61E0B">
      <w:pPr>
        <w:jc w:val="center"/>
        <w:rPr>
          <w:rFonts w:hint="eastAsia" w:ascii="宋体"/>
          <w:b/>
          <w:color w:val="000000"/>
          <w:sz w:val="28"/>
          <w:highlight w:val="none"/>
          <w:lang w:eastAsia="zh-CN"/>
        </w:rPr>
      </w:pPr>
      <w:r>
        <w:rPr>
          <w:rFonts w:hint="eastAsia" w:ascii="宋体"/>
          <w:b/>
          <w:sz w:val="28"/>
          <w:highlight w:val="none"/>
          <w:lang w:eastAsia="zh-CN"/>
        </w:rPr>
        <w:br w:type="page"/>
      </w:r>
    </w:p>
    <w:p w14:paraId="7B07FA4A">
      <w:pPr>
        <w:jc w:val="center"/>
        <w:rPr>
          <w:rFonts w:hint="eastAsia" w:ascii="宋体"/>
          <w:b/>
          <w:color w:val="000000"/>
          <w:sz w:val="28"/>
          <w:highlight w:val="none"/>
          <w:lang w:eastAsia="zh-CN"/>
        </w:rPr>
      </w:pPr>
    </w:p>
    <w:p w14:paraId="28F706CA">
      <w:pPr>
        <w:jc w:val="center"/>
        <w:rPr>
          <w:rFonts w:hint="eastAsia" w:ascii="宋体"/>
          <w:b/>
          <w:color w:val="000000"/>
          <w:sz w:val="28"/>
          <w:highlight w:val="none"/>
          <w:lang w:eastAsia="zh-CN"/>
        </w:rPr>
      </w:pPr>
    </w:p>
    <w:p w14:paraId="237E934C">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14:paraId="4D5B60FE">
      <w:pPr>
        <w:spacing w:line="360" w:lineRule="exact"/>
        <w:rPr>
          <w:rFonts w:hint="eastAsia" w:ascii="宋体"/>
          <w:color w:val="000000"/>
          <w:sz w:val="24"/>
          <w:szCs w:val="24"/>
          <w:highlight w:val="none"/>
        </w:rPr>
      </w:pPr>
    </w:p>
    <w:p w14:paraId="4D2FD8FA">
      <w:pPr>
        <w:spacing w:line="360" w:lineRule="exact"/>
        <w:rPr>
          <w:rFonts w:hint="eastAsia"/>
          <w:bCs/>
          <w:color w:val="000000"/>
          <w:sz w:val="24"/>
          <w:szCs w:val="24"/>
          <w:highlight w:val="none"/>
        </w:rPr>
      </w:pPr>
    </w:p>
    <w:p w14:paraId="4ABD2628">
      <w:pPr>
        <w:spacing w:line="360" w:lineRule="exact"/>
        <w:ind w:firstLine="2400" w:firstLineChars="1000"/>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14:paraId="016B1524">
      <w:pPr>
        <w:spacing w:line="360" w:lineRule="exact"/>
        <w:rPr>
          <w:rFonts w:hint="eastAsia" w:ascii="宋体"/>
          <w:b/>
          <w:color w:val="000000"/>
          <w:sz w:val="28"/>
          <w:highlight w:val="none"/>
        </w:rPr>
      </w:pPr>
      <w:r>
        <w:rPr>
          <w:rFonts w:hint="eastAsia"/>
          <w:color w:val="000000"/>
          <w:szCs w:val="24"/>
          <w:highlight w:val="none"/>
        </w:rPr>
        <w:br w:type="page"/>
      </w:r>
    </w:p>
    <w:p w14:paraId="55CEEF35">
      <w:pPr>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14:paraId="792FEEA6">
      <w:pPr>
        <w:snapToGrid w:val="0"/>
        <w:spacing w:line="360" w:lineRule="auto"/>
        <w:rPr>
          <w:rFonts w:hint="eastAsia" w:ascii="宋体" w:hAnsi="宋体" w:cs="宋体"/>
          <w:color w:val="000000"/>
          <w:sz w:val="24"/>
          <w:szCs w:val="24"/>
          <w:highlight w:val="none"/>
        </w:rPr>
      </w:pPr>
    </w:p>
    <w:p w14:paraId="3F5BD252">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14:paraId="4590AE2C">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14:paraId="027E06A6">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14:paraId="70AA555F">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14:paraId="48D232B4">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14:paraId="146BBDCF">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14:paraId="1710583F">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14:paraId="5ED58FE1">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14:paraId="7DEBA0B9">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14:paraId="23C60AEA">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14:paraId="229C25AB">
      <w:pPr>
        <w:autoSpaceDE w:val="0"/>
        <w:autoSpaceDN w:val="0"/>
        <w:spacing w:line="360" w:lineRule="auto"/>
        <w:ind w:left="2"/>
        <w:jc w:val="left"/>
        <w:rPr>
          <w:rFonts w:hint="eastAsia" w:ascii="宋体" w:hAnsi="宋体" w:cs="宋体"/>
          <w:color w:val="000000"/>
          <w:kern w:val="0"/>
          <w:sz w:val="24"/>
          <w:szCs w:val="24"/>
          <w:highlight w:val="none"/>
          <w:lang w:val="zh-CN"/>
        </w:rPr>
      </w:pPr>
    </w:p>
    <w:p w14:paraId="0FFC31C1">
      <w:pPr>
        <w:autoSpaceDE w:val="0"/>
        <w:autoSpaceDN w:val="0"/>
        <w:spacing w:line="360" w:lineRule="auto"/>
        <w:ind w:left="2"/>
        <w:jc w:val="left"/>
        <w:rPr>
          <w:rFonts w:hint="eastAsia" w:ascii="宋体" w:hAnsi="宋体" w:cs="宋体"/>
          <w:color w:val="000000"/>
          <w:kern w:val="0"/>
          <w:sz w:val="24"/>
          <w:szCs w:val="24"/>
          <w:highlight w:val="none"/>
          <w:lang w:val="zh-CN"/>
        </w:rPr>
      </w:pPr>
    </w:p>
    <w:p w14:paraId="6044CC96">
      <w:pPr>
        <w:pStyle w:val="23"/>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14:paraId="5B5E0BB8">
      <w:pPr>
        <w:pStyle w:val="23"/>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w:t>
      </w:r>
      <w:r>
        <w:rPr>
          <w:rFonts w:hint="eastAsia"/>
          <w:color w:val="000000"/>
          <w:highlight w:val="none"/>
          <w:lang w:val="en-US" w:eastAsia="zh-CN"/>
        </w:rPr>
        <w:t>盖章</w:t>
      </w:r>
      <w:r>
        <w:rPr>
          <w:rFonts w:hint="eastAsia" w:eastAsia="宋体"/>
          <w:color w:val="000000"/>
          <w:szCs w:val="24"/>
          <w:highlight w:val="none"/>
        </w:rPr>
        <w:t>）：</w:t>
      </w:r>
    </w:p>
    <w:p w14:paraId="71CB0A02">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73CB7735">
      <w:pPr>
        <w:spacing w:line="360" w:lineRule="exact"/>
        <w:rPr>
          <w:rFonts w:hint="eastAsia"/>
          <w:bCs/>
          <w:color w:val="000000"/>
          <w:sz w:val="24"/>
          <w:szCs w:val="24"/>
          <w:highlight w:val="none"/>
        </w:rPr>
      </w:pPr>
      <w:r>
        <w:rPr>
          <w:rFonts w:hint="eastAsia"/>
          <w:color w:val="000000"/>
          <w:szCs w:val="24"/>
          <w:highlight w:val="none"/>
        </w:rPr>
        <w:br w:type="page"/>
      </w:r>
    </w:p>
    <w:p w14:paraId="0B36709C">
      <w:pPr>
        <w:spacing w:line="360" w:lineRule="exact"/>
        <w:rPr>
          <w:rFonts w:hint="eastAsia"/>
          <w:bCs/>
          <w:color w:val="000000"/>
          <w:sz w:val="24"/>
          <w:szCs w:val="24"/>
          <w:highlight w:val="none"/>
        </w:rPr>
      </w:pPr>
    </w:p>
    <w:p w14:paraId="6A692E63">
      <w:pPr>
        <w:spacing w:line="360" w:lineRule="exact"/>
        <w:rPr>
          <w:rFonts w:hint="eastAsia"/>
          <w:bCs/>
          <w:color w:val="000000"/>
          <w:sz w:val="24"/>
          <w:szCs w:val="24"/>
          <w:highlight w:val="none"/>
        </w:rPr>
      </w:pPr>
    </w:p>
    <w:p w14:paraId="028078E7">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14:paraId="4C0330AD">
      <w:pPr>
        <w:spacing w:line="600" w:lineRule="exact"/>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14:paraId="1FA417C4">
      <w:pPr>
        <w:pStyle w:val="23"/>
        <w:ind w:firstLine="0"/>
        <w:rPr>
          <w:rFonts w:hint="eastAsia" w:ascii="宋体" w:eastAsia="宋体"/>
          <w:b/>
          <w:color w:val="000000"/>
          <w:sz w:val="28"/>
          <w:highlight w:val="none"/>
        </w:rPr>
      </w:pPr>
    </w:p>
    <w:p w14:paraId="56860CD3">
      <w:pPr>
        <w:pStyle w:val="23"/>
        <w:ind w:firstLine="0"/>
        <w:rPr>
          <w:rFonts w:hint="eastAsia" w:ascii="宋体" w:eastAsia="宋体"/>
          <w:color w:val="000000"/>
          <w:highlight w:val="none"/>
        </w:rPr>
      </w:pPr>
      <w:r>
        <w:rPr>
          <w:rFonts w:hint="eastAsia" w:ascii="宋体" w:eastAsia="宋体"/>
          <w:b/>
          <w:color w:val="000000"/>
          <w:sz w:val="28"/>
          <w:highlight w:val="none"/>
        </w:rPr>
        <w:t xml:space="preserve"> </w:t>
      </w:r>
    </w:p>
    <w:p w14:paraId="0DF8194D">
      <w:pPr>
        <w:pStyle w:val="11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14:paraId="05E04EF3">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14:paraId="25DEF046">
      <w:pPr>
        <w:tabs>
          <w:tab w:val="left" w:pos="1494"/>
        </w:tabs>
        <w:spacing w:line="400" w:lineRule="exact"/>
        <w:rPr>
          <w:rFonts w:eastAsia="宋体"/>
          <w:color w:val="000000"/>
        </w:rPr>
      </w:pPr>
    </w:p>
    <w:p w14:paraId="0B007D75">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0"/>
        <w:tblW w:w="10185" w:type="dxa"/>
        <w:tblInd w:w="0" w:type="dxa"/>
        <w:tblLayout w:type="fixed"/>
        <w:tblCellMar>
          <w:top w:w="0" w:type="dxa"/>
          <w:left w:w="0" w:type="dxa"/>
          <w:bottom w:w="0" w:type="dxa"/>
          <w:right w:w="0" w:type="dxa"/>
        </w:tblCellMar>
      </w:tblPr>
      <w:tblGrid>
        <w:gridCol w:w="695"/>
        <w:gridCol w:w="1265"/>
        <w:gridCol w:w="1595"/>
        <w:gridCol w:w="1800"/>
        <w:gridCol w:w="1770"/>
        <w:gridCol w:w="3060"/>
      </w:tblGrid>
      <w:tr w14:paraId="419D1BBA">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B20A4">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6F0A62">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CC0F4C">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F190DC">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B72895">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14:paraId="7E90098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D54A83">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DC609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C6175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4395A9">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8B2544">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943872元</w:t>
            </w:r>
            <w:r>
              <w:rPr>
                <w:rFonts w:hint="eastAsia" w:ascii="宋体" w:hAnsi="宋体" w:eastAsia="宋体" w:cs="宋体"/>
                <w:color w:val="auto"/>
                <w:szCs w:val="21"/>
                <w:highlight w:val="none"/>
                <w:lang w:val="en-US" w:eastAsia="zh-CN"/>
              </w:rPr>
              <w:t>，超过最高限价的报价为无效报价</w:t>
            </w:r>
          </w:p>
        </w:tc>
      </w:tr>
      <w:tr w14:paraId="6D431421">
        <w:tblPrEx>
          <w:tblCellMar>
            <w:top w:w="0" w:type="dxa"/>
            <w:left w:w="0" w:type="dxa"/>
            <w:bottom w:w="0" w:type="dxa"/>
            <w:right w:w="0" w:type="dxa"/>
          </w:tblCellMar>
        </w:tblPrEx>
        <w:trPr>
          <w:trHeight w:val="737" w:hRule="atLeast"/>
        </w:trPr>
        <w:tc>
          <w:tcPr>
            <w:tcW w:w="10185"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9D56D9">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元整（小写：￥） </w:t>
            </w:r>
          </w:p>
        </w:tc>
      </w:tr>
      <w:tr w14:paraId="30FAC4B8">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645B09F">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B1AA38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1077DD45">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92E8248">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DAA167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0BA3F4AF">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EEAE36D">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8F9FB93">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14:paraId="7CB37B2E">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14:paraId="09330DD6">
      <w:pPr>
        <w:tabs>
          <w:tab w:val="left" w:pos="1494"/>
        </w:tabs>
        <w:jc w:val="both"/>
        <w:rPr>
          <w:rFonts w:eastAsia="宋体"/>
          <w:szCs w:val="22"/>
        </w:rPr>
      </w:pPr>
    </w:p>
    <w:p w14:paraId="7FA2EE24">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524D8EB">
      <w:pPr>
        <w:tabs>
          <w:tab w:val="left" w:pos="1494"/>
        </w:tabs>
        <w:jc w:val="both"/>
        <w:rPr>
          <w:rFonts w:eastAsia="宋体"/>
          <w:szCs w:val="22"/>
        </w:rPr>
      </w:pPr>
    </w:p>
    <w:p w14:paraId="0B3233F0">
      <w:pPr>
        <w:tabs>
          <w:tab w:val="left" w:pos="1494"/>
        </w:tabs>
        <w:jc w:val="both"/>
        <w:rPr>
          <w:rFonts w:eastAsia="宋体"/>
          <w:b/>
          <w:sz w:val="36"/>
        </w:rPr>
      </w:pPr>
    </w:p>
    <w:p w14:paraId="26E09AAB">
      <w:pPr>
        <w:tabs>
          <w:tab w:val="left" w:pos="1494"/>
        </w:tabs>
        <w:jc w:val="center"/>
        <w:rPr>
          <w:rFonts w:eastAsia="宋体"/>
          <w:b/>
          <w:sz w:val="36"/>
        </w:rPr>
      </w:pPr>
    </w:p>
    <w:p w14:paraId="5A1CF8A0">
      <w:pPr>
        <w:tabs>
          <w:tab w:val="left" w:pos="1494"/>
        </w:tabs>
        <w:jc w:val="center"/>
        <w:rPr>
          <w:rFonts w:eastAsia="宋体"/>
          <w:b/>
          <w:sz w:val="36"/>
        </w:rPr>
      </w:pPr>
    </w:p>
    <w:p w14:paraId="7F8183DB">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14:paraId="6E22DE27">
      <w:pPr>
        <w:tabs>
          <w:tab w:val="left" w:pos="1494"/>
        </w:tabs>
        <w:spacing w:line="720" w:lineRule="auto"/>
        <w:rPr>
          <w:rFonts w:ascii="仿宋" w:hAnsi="仿宋" w:eastAsia="仿宋" w:cs="仿宋"/>
          <w:b w:val="0"/>
          <w:kern w:val="2"/>
          <w:sz w:val="24"/>
          <w:szCs w:val="24"/>
        </w:rPr>
      </w:pPr>
      <w:r>
        <w:rPr>
          <w:rFonts w:hint="eastAsia"/>
        </w:rPr>
        <w:t xml:space="preserve">                                         日  期：    年   月   日</w:t>
      </w:r>
    </w:p>
    <w:p w14:paraId="1F1E06B1">
      <w:pPr>
        <w:rPr>
          <w:rFonts w:hint="eastAsia" w:eastAsia="宋体"/>
          <w:color w:val="000000"/>
          <w:highlight w:val="none"/>
        </w:rPr>
      </w:pPr>
    </w:p>
    <w:p w14:paraId="32C86670">
      <w:pPr>
        <w:pStyle w:val="2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14:paraId="5956C63A">
      <w:pPr>
        <w:pStyle w:val="22"/>
        <w:jc w:val="center"/>
        <w:rPr>
          <w:rFonts w:hint="eastAsia" w:ascii="宋体" w:eastAsia="宋体"/>
          <w:b/>
          <w:color w:val="000000"/>
          <w:sz w:val="28"/>
          <w:highlight w:val="none"/>
          <w:lang w:eastAsia="zh-CN"/>
        </w:rPr>
      </w:pPr>
    </w:p>
    <w:p w14:paraId="373BBCAB">
      <w:pPr>
        <w:pStyle w:val="22"/>
        <w:jc w:val="center"/>
        <w:rPr>
          <w:rFonts w:hint="eastAsia" w:ascii="宋体" w:eastAsia="宋体"/>
          <w:b/>
          <w:color w:val="000000"/>
          <w:sz w:val="28"/>
          <w:highlight w:val="none"/>
          <w:lang w:eastAsia="zh-CN"/>
        </w:rPr>
      </w:pPr>
    </w:p>
    <w:p w14:paraId="1AA9B2FD">
      <w:pPr>
        <w:pStyle w:val="22"/>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14:paraId="6BE23AA9">
      <w:pPr>
        <w:spacing w:line="400" w:lineRule="exact"/>
        <w:rPr>
          <w:rFonts w:hint="eastAsia" w:ascii="宋体"/>
          <w:b/>
          <w:color w:val="000000"/>
          <w:sz w:val="28"/>
          <w:highlight w:val="none"/>
        </w:rPr>
      </w:pPr>
    </w:p>
    <w:p w14:paraId="335972CE">
      <w:pPr>
        <w:rPr>
          <w:rFonts w:hint="eastAsia"/>
          <w:color w:val="000000"/>
          <w:highlight w:val="none"/>
        </w:rPr>
      </w:pPr>
      <w:bookmarkStart w:id="989" w:name="_Toc23742"/>
    </w:p>
    <w:p w14:paraId="157495BF">
      <w:pPr>
        <w:spacing w:line="580" w:lineRule="exact"/>
        <w:jc w:val="center"/>
        <w:outlineLvl w:val="0"/>
        <w:rPr>
          <w:rFonts w:hint="eastAsia" w:ascii="宋体" w:eastAsia="宋体"/>
          <w:b/>
          <w:color w:val="000000"/>
          <w:sz w:val="28"/>
          <w:highlight w:val="none"/>
          <w:lang w:eastAsia="zh-CN"/>
        </w:rPr>
      </w:pPr>
    </w:p>
    <w:p w14:paraId="114437B2">
      <w:pPr>
        <w:spacing w:line="580" w:lineRule="exact"/>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三</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989"/>
    </w:p>
    <w:p w14:paraId="2935AC48">
      <w:pPr>
        <w:pStyle w:val="55"/>
        <w:spacing w:line="320" w:lineRule="exact"/>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14:paraId="179B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E45EC0E">
            <w:pPr>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14:paraId="14D6B993">
            <w:pPr>
              <w:jc w:val="center"/>
              <w:rPr>
                <w:rFonts w:ascii="宋体" w:hAnsi="宋体"/>
                <w:bCs/>
                <w:color w:val="000000"/>
                <w:szCs w:val="21"/>
                <w:highlight w:val="none"/>
              </w:rPr>
            </w:pPr>
          </w:p>
        </w:tc>
      </w:tr>
      <w:tr w14:paraId="71A9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DBE5E58">
            <w:pPr>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14:paraId="62CD3485">
            <w:pPr>
              <w:jc w:val="center"/>
              <w:rPr>
                <w:rFonts w:ascii="宋体" w:hAnsi="宋体"/>
                <w:bCs/>
                <w:color w:val="000000"/>
                <w:szCs w:val="21"/>
                <w:highlight w:val="none"/>
              </w:rPr>
            </w:pPr>
          </w:p>
        </w:tc>
      </w:tr>
      <w:tr w14:paraId="2911E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29096820">
            <w:pPr>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14:paraId="2DABCA38">
            <w:pPr>
              <w:jc w:val="center"/>
              <w:rPr>
                <w:rFonts w:ascii="宋体" w:hAnsi="宋体"/>
                <w:bCs/>
                <w:color w:val="000000"/>
                <w:szCs w:val="21"/>
                <w:highlight w:val="none"/>
              </w:rPr>
            </w:pPr>
          </w:p>
        </w:tc>
      </w:tr>
      <w:tr w14:paraId="2D79A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A07B0F1">
            <w:pPr>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14:paraId="5A419C4B">
            <w:pPr>
              <w:jc w:val="center"/>
              <w:rPr>
                <w:rFonts w:hint="eastAsia" w:ascii="宋体" w:hAnsi="宋体"/>
                <w:bCs/>
                <w:color w:val="000000"/>
                <w:szCs w:val="21"/>
                <w:highlight w:val="none"/>
              </w:rPr>
            </w:pPr>
          </w:p>
        </w:tc>
      </w:tr>
      <w:tr w14:paraId="0C1A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84A3E9E">
            <w:pPr>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14:paraId="708D6D25">
            <w:pPr>
              <w:jc w:val="center"/>
              <w:rPr>
                <w:rFonts w:ascii="宋体" w:hAnsi="宋体"/>
                <w:bCs/>
                <w:color w:val="000000"/>
                <w:szCs w:val="21"/>
                <w:highlight w:val="none"/>
              </w:rPr>
            </w:pPr>
          </w:p>
        </w:tc>
      </w:tr>
      <w:tr w14:paraId="5663B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69F1D89">
            <w:pPr>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14:paraId="621943B2">
            <w:pPr>
              <w:jc w:val="center"/>
              <w:rPr>
                <w:rFonts w:ascii="宋体" w:hAnsi="宋体"/>
                <w:bCs/>
                <w:color w:val="000000"/>
                <w:szCs w:val="21"/>
                <w:highlight w:val="none"/>
              </w:rPr>
            </w:pPr>
          </w:p>
        </w:tc>
      </w:tr>
      <w:tr w14:paraId="5E264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B41BA6A">
            <w:pPr>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14:paraId="452A7B3B">
            <w:pPr>
              <w:jc w:val="center"/>
              <w:rPr>
                <w:rFonts w:ascii="宋体" w:hAnsi="宋体"/>
                <w:bCs/>
                <w:color w:val="000000"/>
                <w:szCs w:val="21"/>
                <w:highlight w:val="none"/>
              </w:rPr>
            </w:pPr>
          </w:p>
        </w:tc>
      </w:tr>
      <w:tr w14:paraId="1CD37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94FB126">
            <w:pPr>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14:paraId="581A210A">
            <w:pPr>
              <w:jc w:val="center"/>
              <w:rPr>
                <w:rFonts w:ascii="宋体" w:hAnsi="宋体"/>
                <w:bCs/>
                <w:color w:val="000000"/>
                <w:szCs w:val="21"/>
                <w:highlight w:val="none"/>
              </w:rPr>
            </w:pPr>
          </w:p>
        </w:tc>
      </w:tr>
      <w:tr w14:paraId="64252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E31A059">
            <w:pPr>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14:paraId="12F8A0AC">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36B0C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C07758A">
            <w:pPr>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14:paraId="42D0535E">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093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3232CC3">
            <w:pPr>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14:paraId="253B7C4D">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6FCA4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A578A54">
            <w:pPr>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14:paraId="69569AE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439A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D2A8A24">
            <w:pPr>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14:paraId="59FC17D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733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92DDA2C">
            <w:pPr>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14:paraId="6B212E4C">
            <w:pPr>
              <w:jc w:val="center"/>
              <w:rPr>
                <w:rFonts w:ascii="宋体" w:hAnsi="宋体"/>
                <w:bCs/>
                <w:color w:val="000000"/>
                <w:szCs w:val="21"/>
                <w:highlight w:val="none"/>
              </w:rPr>
            </w:pPr>
          </w:p>
        </w:tc>
      </w:tr>
    </w:tbl>
    <w:p w14:paraId="4A8E380D">
      <w:pPr>
        <w:pStyle w:val="55"/>
        <w:rPr>
          <w:rFonts w:hint="eastAsia" w:ascii="ˎ̥" w:hAnsi="ˎ̥"/>
          <w:color w:val="000000"/>
          <w:sz w:val="26"/>
          <w:szCs w:val="26"/>
          <w:highlight w:val="none"/>
        </w:rPr>
      </w:pPr>
    </w:p>
    <w:p w14:paraId="3A0AC1EF">
      <w:pPr>
        <w:pStyle w:val="23"/>
        <w:spacing w:before="120" w:beforeLines="50" w:line="360" w:lineRule="exact"/>
        <w:rPr>
          <w:rFonts w:eastAsia="宋体"/>
          <w:color w:val="000000"/>
          <w:szCs w:val="24"/>
          <w:highlight w:val="none"/>
        </w:rPr>
      </w:pPr>
      <w:r>
        <w:rPr>
          <w:rFonts w:hint="eastAsia" w:eastAsia="宋体"/>
          <w:color w:val="000000"/>
          <w:szCs w:val="24"/>
          <w:highlight w:val="none"/>
        </w:rPr>
        <w:t>供应商单位（盖公章）：</w:t>
      </w:r>
    </w:p>
    <w:p w14:paraId="68F345FA">
      <w:pPr>
        <w:spacing w:line="400" w:lineRule="exact"/>
        <w:ind w:firstLine="480" w:firstLineChars="200"/>
        <w:rPr>
          <w:rFonts w:hint="eastAsia" w:ascii="宋体" w:eastAsia="宋体"/>
          <w:color w:val="000000"/>
          <w:highlight w:val="none"/>
          <w:lang w:eastAsia="zh-CN"/>
        </w:rPr>
        <w:sectPr>
          <w:pgSz w:w="11907" w:h="16840"/>
          <w:pgMar w:top="1021" w:right="851" w:bottom="851" w:left="1134" w:header="720" w:footer="720" w:gutter="0"/>
          <w:cols w:space="720" w:num="1"/>
          <w:docGrid w:linePitch="285" w:charSpace="0"/>
        </w:sect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r>
        <w:rPr>
          <w:rFonts w:hint="eastAsia"/>
          <w:color w:val="000000"/>
          <w:sz w:val="24"/>
          <w:szCs w:val="24"/>
          <w:highlight w:val="none"/>
          <w:lang w:eastAsia="zh-CN"/>
        </w:rPr>
        <w:t>：</w:t>
      </w:r>
    </w:p>
    <w:bookmarkEnd w:id="982"/>
    <w:bookmarkEnd w:id="983"/>
    <w:bookmarkEnd w:id="984"/>
    <w:p w14:paraId="08778D91">
      <w:pPr>
        <w:ind w:firstLine="2891" w:firstLineChars="900"/>
        <w:rPr>
          <w:rFonts w:asciiTheme="minorEastAsia" w:hAnsiTheme="minorEastAsia" w:eastAsiaTheme="minorEastAsia"/>
          <w:b/>
          <w:bCs/>
          <w:sz w:val="32"/>
          <w:szCs w:val="32"/>
        </w:rPr>
      </w:pPr>
      <w:bookmarkStart w:id="990" w:name="_Toc6811"/>
      <w:r>
        <w:rPr>
          <w:rFonts w:hint="eastAsia" w:asciiTheme="minorEastAsia" w:hAnsiTheme="minorEastAsia" w:eastAsiaTheme="minorEastAsia"/>
          <w:b/>
          <w:bCs/>
          <w:sz w:val="32"/>
          <w:szCs w:val="32"/>
        </w:rPr>
        <w:t>业务专用章使用说明函</w:t>
      </w:r>
      <w:bookmarkEnd w:id="990"/>
    </w:p>
    <w:p w14:paraId="1F97D5E6">
      <w:pPr>
        <w:autoSpaceDE w:val="0"/>
        <w:autoSpaceDN w:val="0"/>
        <w:jc w:val="center"/>
        <w:rPr>
          <w:rFonts w:asciiTheme="minorEastAsia" w:hAnsiTheme="minorEastAsia" w:eastAsiaTheme="minorEastAsia"/>
          <w:b/>
          <w:bCs/>
          <w:sz w:val="32"/>
          <w:szCs w:val="32"/>
        </w:rPr>
      </w:pPr>
    </w:p>
    <w:p w14:paraId="490A19A3">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09783F37">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2525F65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505F322">
      <w:pPr>
        <w:spacing w:line="360" w:lineRule="auto"/>
        <w:ind w:firstLine="494"/>
        <w:rPr>
          <w:rFonts w:cs="宋体" w:asciiTheme="minorEastAsia" w:hAnsiTheme="minorEastAsia" w:eastAsiaTheme="minorEastAsia"/>
          <w:sz w:val="24"/>
        </w:rPr>
      </w:pPr>
    </w:p>
    <w:p w14:paraId="4F40FAC6">
      <w:pPr>
        <w:spacing w:line="360" w:lineRule="auto"/>
        <w:ind w:firstLine="494"/>
        <w:rPr>
          <w:rFonts w:cs="宋体" w:asciiTheme="minorEastAsia" w:hAnsiTheme="minorEastAsia" w:eastAsiaTheme="minorEastAsia"/>
          <w:sz w:val="24"/>
        </w:rPr>
      </w:pPr>
    </w:p>
    <w:p w14:paraId="32C04B27">
      <w:pPr>
        <w:spacing w:line="360" w:lineRule="auto"/>
        <w:ind w:firstLine="494"/>
        <w:rPr>
          <w:rFonts w:cs="宋体" w:asciiTheme="minorEastAsia" w:hAnsiTheme="minorEastAsia" w:eastAsiaTheme="minorEastAsia"/>
          <w:sz w:val="24"/>
        </w:rPr>
      </w:pPr>
    </w:p>
    <w:p w14:paraId="7BF185B7">
      <w:pPr>
        <w:spacing w:line="360" w:lineRule="auto"/>
        <w:ind w:firstLine="494"/>
        <w:rPr>
          <w:rFonts w:cs="宋体" w:asciiTheme="minorEastAsia" w:hAnsiTheme="minorEastAsia" w:eastAsiaTheme="minorEastAsia"/>
          <w:sz w:val="24"/>
        </w:rPr>
      </w:pPr>
    </w:p>
    <w:p w14:paraId="2BA0F273">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15D7E43A">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25FAA3F7">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74F29B6">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4FCA1A88">
      <w:pPr>
        <w:widowControl/>
        <w:spacing w:line="360" w:lineRule="auto"/>
        <w:ind w:firstLine="480" w:firstLineChars="200"/>
        <w:jc w:val="left"/>
        <w:rPr>
          <w:rFonts w:cs="宋体" w:asciiTheme="minorEastAsia" w:hAnsiTheme="minorEastAsia" w:eastAsiaTheme="minorEastAsia"/>
          <w:kern w:val="0"/>
          <w:sz w:val="24"/>
        </w:rPr>
      </w:pPr>
    </w:p>
    <w:p w14:paraId="0D11265D">
      <w:pPr>
        <w:snapToGrid w:val="0"/>
        <w:spacing w:line="360" w:lineRule="auto"/>
        <w:jc w:val="center"/>
        <w:rPr>
          <w:rFonts w:cs="仿宋_GB2312" w:asciiTheme="minorEastAsia" w:hAnsiTheme="minorEastAsia" w:eastAsiaTheme="minorEastAsia"/>
          <w:b/>
          <w:sz w:val="24"/>
        </w:rPr>
      </w:pPr>
    </w:p>
    <w:p w14:paraId="22C4D9F1">
      <w:pPr>
        <w:widowControl/>
        <w:adjustRightInd/>
        <w:jc w:val="left"/>
        <w:rPr>
          <w:rFonts w:cs="仿宋_GB2312" w:asciiTheme="minorEastAsia" w:hAnsiTheme="minorEastAsia" w:eastAsiaTheme="minorEastAsia"/>
          <w:b/>
          <w:sz w:val="24"/>
        </w:rPr>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pPr>
    </w:p>
    <w:p w14:paraId="7F087C2D">
      <w:pPr>
        <w:autoSpaceDE w:val="0"/>
        <w:autoSpaceDN w:val="0"/>
        <w:jc w:val="center"/>
        <w:rPr>
          <w:rFonts w:hint="eastAsia" w:ascii="宋体" w:hAnsi="宋体" w:cs="宋体"/>
          <w:b/>
          <w:spacing w:val="6"/>
          <w:sz w:val="32"/>
          <w:szCs w:val="32"/>
        </w:rPr>
      </w:pPr>
    </w:p>
    <w:p w14:paraId="66323459">
      <w:pPr>
        <w:jc w:val="left"/>
        <w:rPr>
          <w:rFonts w:hint="default"/>
          <w:b/>
          <w:color w:val="000000"/>
          <w:kern w:val="2"/>
          <w:sz w:val="28"/>
          <w:szCs w:val="28"/>
          <w:highlight w:val="none"/>
          <w:lang w:val="en-US" w:eastAsia="zh-CN" w:bidi="ar-SA"/>
        </w:rPr>
      </w:pPr>
      <w:r>
        <w:rPr>
          <w:rFonts w:hint="eastAsia"/>
          <w:b/>
          <w:color w:val="000000"/>
          <w:kern w:val="2"/>
          <w:sz w:val="28"/>
          <w:szCs w:val="28"/>
          <w:highlight w:val="none"/>
          <w:lang w:val="en-US" w:eastAsia="zh-CN" w:bidi="ar-SA"/>
        </w:rPr>
        <w:t>附件1</w:t>
      </w:r>
    </w:p>
    <w:p w14:paraId="47E395A1">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14:paraId="28CA2D12">
      <w:pPr>
        <w:spacing w:line="380" w:lineRule="exact"/>
        <w:ind w:firstLine="420" w:firstLineChars="200"/>
        <w:rPr>
          <w:rFonts w:hint="eastAsia"/>
          <w:color w:val="000000"/>
          <w:highlight w:val="none"/>
        </w:rPr>
      </w:pPr>
    </w:p>
    <w:p w14:paraId="662CCE8F">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1643B5">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14:paraId="39985767">
      <w:pPr>
        <w:pStyle w:val="634"/>
        <w:rPr>
          <w:rFonts w:hint="eastAsia"/>
          <w:color w:val="000000"/>
          <w:highlight w:val="none"/>
        </w:rPr>
      </w:pPr>
    </w:p>
    <w:p w14:paraId="51EEB2BD">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14:paraId="789D769F">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14:paraId="2190E636">
      <w:pPr>
        <w:spacing w:line="600" w:lineRule="exact"/>
        <w:jc w:val="center"/>
        <w:outlineLvl w:val="9"/>
        <w:rPr>
          <w:rFonts w:hint="eastAsia" w:ascii="宋体"/>
          <w:b/>
          <w:color w:val="000000"/>
          <w:sz w:val="28"/>
          <w:highlight w:val="none"/>
        </w:rPr>
      </w:pPr>
    </w:p>
    <w:p w14:paraId="5AC135BE">
      <w:pPr>
        <w:pStyle w:val="634"/>
        <w:rPr>
          <w:rFonts w:hint="eastAsia"/>
          <w:color w:val="000000"/>
          <w:highlight w:val="none"/>
        </w:rPr>
      </w:pPr>
    </w:p>
    <w:p w14:paraId="6E11DA11">
      <w:pPr>
        <w:pStyle w:val="5"/>
        <w:ind w:firstLine="0" w:firstLineChars="0"/>
        <w:jc w:val="center"/>
        <w:rPr>
          <w:rFonts w:hint="eastAsia"/>
          <w:b/>
          <w:color w:val="000000"/>
          <w:sz w:val="28"/>
          <w:szCs w:val="28"/>
          <w:highlight w:val="none"/>
          <w:lang w:val="en-US" w:eastAsia="zh-CN"/>
        </w:rPr>
      </w:pPr>
    </w:p>
    <w:p w14:paraId="066F2B7E">
      <w:pPr>
        <w:pStyle w:val="5"/>
        <w:ind w:firstLine="0" w:firstLineChars="0"/>
        <w:jc w:val="center"/>
        <w:rPr>
          <w:rFonts w:hint="eastAsia"/>
          <w:b/>
          <w:color w:val="000000"/>
          <w:sz w:val="28"/>
          <w:szCs w:val="28"/>
          <w:highlight w:val="none"/>
          <w:lang w:val="en-US" w:eastAsia="zh-CN"/>
        </w:rPr>
      </w:pPr>
    </w:p>
    <w:p w14:paraId="11428F8D">
      <w:pPr>
        <w:pStyle w:val="5"/>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14:paraId="5B53B7D4">
      <w:pPr>
        <w:pStyle w:val="5"/>
        <w:ind w:firstLine="0" w:firstLineChars="0"/>
        <w:jc w:val="center"/>
        <w:rPr>
          <w:rFonts w:hint="eastAsia"/>
          <w:b/>
          <w:color w:val="000000"/>
          <w:kern w:val="2"/>
          <w:sz w:val="28"/>
          <w:szCs w:val="28"/>
          <w:highlight w:val="none"/>
          <w:lang w:val="en-US" w:eastAsia="zh-CN" w:bidi="ar-SA"/>
        </w:rPr>
      </w:pPr>
    </w:p>
    <w:p w14:paraId="7F170135">
      <w:pPr>
        <w:pStyle w:val="5"/>
        <w:ind w:firstLine="0" w:firstLineChars="0"/>
        <w:jc w:val="both"/>
        <w:rPr>
          <w:rFonts w:hint="eastAsia"/>
          <w:b w:val="0"/>
          <w:bCs/>
          <w:color w:val="000000"/>
          <w:kern w:val="2"/>
          <w:sz w:val="21"/>
          <w:szCs w:val="21"/>
          <w:highlight w:val="none"/>
          <w:lang w:val="en-US" w:eastAsia="zh-CN" w:bidi="ar-SA"/>
        </w:rPr>
      </w:pPr>
    </w:p>
    <w:p w14:paraId="39710C4A">
      <w:pPr>
        <w:pStyle w:val="5"/>
        <w:ind w:firstLine="0" w:firstLineChars="0"/>
        <w:jc w:val="both"/>
        <w:rPr>
          <w:rFonts w:hint="eastAsia"/>
          <w:b w:val="0"/>
          <w:bCs/>
          <w:color w:val="000000"/>
          <w:kern w:val="2"/>
          <w:sz w:val="21"/>
          <w:szCs w:val="21"/>
          <w:highlight w:val="none"/>
          <w:lang w:val="en-US" w:eastAsia="zh-CN" w:bidi="ar-SA"/>
        </w:rPr>
      </w:pPr>
    </w:p>
    <w:p w14:paraId="7867BE02">
      <w:pPr>
        <w:spacing w:line="580" w:lineRule="exact"/>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14:paraId="0ED85319">
      <w:pPr>
        <w:autoSpaceDE w:val="0"/>
        <w:autoSpaceDN w:val="0"/>
        <w:jc w:val="center"/>
        <w:rPr>
          <w:rFonts w:hint="eastAsia" w:ascii="宋体" w:hAnsi="宋体" w:cs="宋体"/>
          <w:b/>
          <w:spacing w:val="6"/>
          <w:sz w:val="32"/>
          <w:szCs w:val="32"/>
        </w:rPr>
      </w:pPr>
    </w:p>
    <w:p w14:paraId="0B402A76">
      <w:pPr>
        <w:autoSpaceDE w:val="0"/>
        <w:autoSpaceDN w:val="0"/>
        <w:jc w:val="center"/>
        <w:rPr>
          <w:rFonts w:hint="eastAsia" w:ascii="宋体" w:hAnsi="宋体" w:cs="宋体"/>
          <w:b/>
          <w:spacing w:val="6"/>
          <w:sz w:val="32"/>
          <w:szCs w:val="32"/>
        </w:rPr>
      </w:pPr>
    </w:p>
    <w:p w14:paraId="7B6DF278">
      <w:pPr>
        <w:autoSpaceDE w:val="0"/>
        <w:autoSpaceDN w:val="0"/>
        <w:jc w:val="center"/>
        <w:rPr>
          <w:rFonts w:hint="eastAsia" w:ascii="宋体" w:hAnsi="宋体" w:cs="宋体"/>
          <w:b/>
          <w:spacing w:val="6"/>
          <w:sz w:val="32"/>
          <w:szCs w:val="32"/>
        </w:rPr>
      </w:pPr>
    </w:p>
    <w:p w14:paraId="4E628C88">
      <w:pPr>
        <w:autoSpaceDE w:val="0"/>
        <w:autoSpaceDN w:val="0"/>
        <w:jc w:val="center"/>
        <w:rPr>
          <w:rFonts w:hint="eastAsia" w:ascii="宋体" w:hAnsi="宋体" w:cs="宋体"/>
          <w:b/>
          <w:spacing w:val="6"/>
          <w:sz w:val="32"/>
          <w:szCs w:val="32"/>
        </w:rPr>
      </w:pPr>
    </w:p>
    <w:p w14:paraId="52D21A63">
      <w:pPr>
        <w:autoSpaceDE w:val="0"/>
        <w:autoSpaceDN w:val="0"/>
        <w:jc w:val="center"/>
        <w:rPr>
          <w:rFonts w:hint="eastAsia" w:ascii="宋体" w:hAnsi="宋体" w:cs="宋体"/>
          <w:b/>
          <w:spacing w:val="6"/>
          <w:sz w:val="32"/>
          <w:szCs w:val="32"/>
        </w:rPr>
      </w:pPr>
    </w:p>
    <w:p w14:paraId="15A5306C">
      <w:pPr>
        <w:autoSpaceDE w:val="0"/>
        <w:autoSpaceDN w:val="0"/>
        <w:jc w:val="center"/>
        <w:rPr>
          <w:rFonts w:hint="eastAsia" w:ascii="宋体" w:hAnsi="宋体" w:cs="宋体"/>
          <w:b/>
          <w:spacing w:val="6"/>
          <w:sz w:val="32"/>
          <w:szCs w:val="32"/>
        </w:rPr>
      </w:pPr>
    </w:p>
    <w:p w14:paraId="70FAD5D6">
      <w:pPr>
        <w:autoSpaceDE w:val="0"/>
        <w:autoSpaceDN w:val="0"/>
        <w:jc w:val="center"/>
        <w:rPr>
          <w:rFonts w:hint="eastAsia" w:ascii="宋体" w:hAnsi="宋体" w:cs="宋体"/>
          <w:b/>
          <w:spacing w:val="6"/>
          <w:sz w:val="32"/>
          <w:szCs w:val="32"/>
        </w:rPr>
      </w:pPr>
    </w:p>
    <w:p w14:paraId="486E9258">
      <w:pPr>
        <w:autoSpaceDE w:val="0"/>
        <w:autoSpaceDN w:val="0"/>
        <w:jc w:val="center"/>
        <w:rPr>
          <w:rFonts w:hint="eastAsia" w:ascii="宋体" w:hAnsi="宋体" w:cs="宋体"/>
          <w:b/>
          <w:spacing w:val="6"/>
          <w:sz w:val="32"/>
          <w:szCs w:val="32"/>
        </w:rPr>
      </w:pPr>
    </w:p>
    <w:p w14:paraId="5AFD787C">
      <w:pPr>
        <w:autoSpaceDE w:val="0"/>
        <w:autoSpaceDN w:val="0"/>
        <w:jc w:val="center"/>
        <w:rPr>
          <w:rFonts w:hint="eastAsia" w:ascii="宋体" w:hAnsi="宋体" w:cs="宋体"/>
          <w:b/>
          <w:spacing w:val="6"/>
          <w:sz w:val="32"/>
          <w:szCs w:val="32"/>
        </w:rPr>
      </w:pPr>
    </w:p>
    <w:p w14:paraId="728D2A17">
      <w:pPr>
        <w:autoSpaceDE w:val="0"/>
        <w:autoSpaceDN w:val="0"/>
        <w:jc w:val="center"/>
        <w:rPr>
          <w:rFonts w:hint="eastAsia" w:ascii="宋体" w:hAnsi="宋体" w:cs="宋体"/>
          <w:b/>
          <w:spacing w:val="6"/>
          <w:sz w:val="32"/>
          <w:szCs w:val="32"/>
        </w:rPr>
      </w:pPr>
    </w:p>
    <w:p w14:paraId="33FFE69E">
      <w:pPr>
        <w:autoSpaceDE w:val="0"/>
        <w:autoSpaceDN w:val="0"/>
        <w:jc w:val="center"/>
        <w:rPr>
          <w:rFonts w:hint="eastAsia" w:ascii="宋体" w:hAnsi="宋体" w:cs="宋体"/>
          <w:b/>
          <w:spacing w:val="6"/>
          <w:sz w:val="32"/>
          <w:szCs w:val="32"/>
        </w:rPr>
      </w:pPr>
    </w:p>
    <w:p w14:paraId="245FCD88">
      <w:pPr>
        <w:autoSpaceDE w:val="0"/>
        <w:autoSpaceDN w:val="0"/>
        <w:jc w:val="center"/>
        <w:rPr>
          <w:rFonts w:hint="eastAsia" w:ascii="宋体" w:hAnsi="宋体" w:cs="宋体"/>
          <w:b/>
          <w:spacing w:val="6"/>
          <w:sz w:val="32"/>
          <w:szCs w:val="32"/>
        </w:rPr>
      </w:pPr>
    </w:p>
    <w:p w14:paraId="3D56073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4F8BB6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19EAB4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highlight w:val="none"/>
          <w:lang w:eastAsia="zh-CN"/>
        </w:rPr>
        <w:t>宁海县茶院镇中心学校卫生间、风雨操场及教学楼维修工程</w:t>
      </w:r>
      <w:r>
        <w:rPr>
          <w:rFonts w:hint="eastAsia" w:ascii="宋体" w:hAnsi="宋体" w:cs="宋体"/>
          <w:sz w:val="24"/>
        </w:rPr>
        <w:t>【招标</w:t>
      </w:r>
      <w:r>
        <w:rPr>
          <w:rFonts w:hint="eastAsia" w:ascii="宋体" w:hAnsi="宋体" w:cs="宋体"/>
          <w:sz w:val="24"/>
          <w:lang w:eastAsia="zh-CN"/>
        </w:rPr>
        <w:t>编号：中纬采招【2025】NH019</w:t>
      </w:r>
      <w:r>
        <w:rPr>
          <w:rFonts w:hint="eastAsia" w:ascii="宋体" w:hAnsi="宋体" w:cs="宋体"/>
          <w:sz w:val="24"/>
        </w:rPr>
        <w:t>】</w:t>
      </w:r>
      <w:r>
        <w:rPr>
          <w:rFonts w:hint="eastAsia" w:ascii="宋体" w:hAnsi="宋体" w:cs="宋体"/>
          <w:kern w:val="0"/>
          <w:sz w:val="24"/>
          <w:lang w:val="zh-CN"/>
        </w:rPr>
        <w:t xml:space="preserve">投标。 </w:t>
      </w:r>
    </w:p>
    <w:p w14:paraId="528021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B51EF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703EB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CB73F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2E6862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F4404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45B3E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793F1C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99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99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99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992"/>
      <w:r>
        <w:rPr>
          <w:rFonts w:hint="eastAsia" w:ascii="宋体" w:hAnsi="宋体" w:cs="宋体"/>
          <w:b/>
          <w:kern w:val="0"/>
          <w:sz w:val="24"/>
          <w:lang w:val="zh-CN"/>
        </w:rPr>
        <w:t>）</w:t>
      </w:r>
    </w:p>
    <w:p w14:paraId="30DCD99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99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993"/>
    </w:p>
    <w:p w14:paraId="71FE5A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5865B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9E76C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5A1C6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2C8F5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DB7BD6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7F8AA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43E7D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4CF4A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5C11C04">
      <w:pPr>
        <w:spacing w:line="360" w:lineRule="auto"/>
        <w:ind w:right="420"/>
        <w:rPr>
          <w:rFonts w:ascii="宋体" w:hAnsi="宋体" w:cs="宋体"/>
          <w:sz w:val="24"/>
        </w:rPr>
      </w:pPr>
      <w:r>
        <w:rPr>
          <w:rFonts w:hint="eastAsia" w:ascii="宋体" w:hAnsi="宋体" w:cs="宋体"/>
          <w:sz w:val="24"/>
        </w:rPr>
        <w:t>注：按本格式和要求提供。</w:t>
      </w:r>
    </w:p>
    <w:p w14:paraId="432F2E6C">
      <w:pPr>
        <w:autoSpaceDE w:val="0"/>
        <w:autoSpaceDN w:val="0"/>
        <w:jc w:val="center"/>
        <w:rPr>
          <w:rFonts w:ascii="宋体" w:hAnsi="宋体" w:cs="宋体"/>
          <w:b/>
          <w:spacing w:val="6"/>
          <w:sz w:val="32"/>
          <w:szCs w:val="32"/>
        </w:rPr>
      </w:pPr>
    </w:p>
    <w:p w14:paraId="5439A474">
      <w:pPr>
        <w:autoSpaceDE w:val="0"/>
        <w:autoSpaceDN w:val="0"/>
        <w:jc w:val="center"/>
        <w:rPr>
          <w:rFonts w:ascii="宋体" w:hAnsi="宋体" w:cs="宋体"/>
          <w:b/>
          <w:spacing w:val="6"/>
          <w:sz w:val="32"/>
          <w:szCs w:val="32"/>
        </w:rPr>
      </w:pPr>
    </w:p>
    <w:p w14:paraId="2097540C">
      <w:pPr>
        <w:autoSpaceDE w:val="0"/>
        <w:autoSpaceDN w:val="0"/>
        <w:jc w:val="center"/>
        <w:rPr>
          <w:rFonts w:ascii="宋体" w:hAnsi="宋体" w:cs="宋体"/>
          <w:b/>
          <w:spacing w:val="6"/>
          <w:sz w:val="32"/>
          <w:szCs w:val="32"/>
        </w:rPr>
      </w:pPr>
    </w:p>
    <w:p w14:paraId="77AC2F20">
      <w:pPr>
        <w:autoSpaceDE w:val="0"/>
        <w:autoSpaceDN w:val="0"/>
        <w:jc w:val="center"/>
        <w:rPr>
          <w:rFonts w:ascii="宋体" w:hAnsi="宋体" w:cs="宋体"/>
          <w:b/>
          <w:spacing w:val="6"/>
          <w:sz w:val="32"/>
          <w:szCs w:val="32"/>
        </w:rPr>
      </w:pPr>
    </w:p>
    <w:p w14:paraId="4E98F94E">
      <w:pPr>
        <w:autoSpaceDE w:val="0"/>
        <w:autoSpaceDN w:val="0"/>
        <w:jc w:val="center"/>
        <w:rPr>
          <w:rFonts w:ascii="宋体" w:hAnsi="宋体" w:cs="宋体"/>
          <w:b/>
          <w:spacing w:val="6"/>
          <w:sz w:val="32"/>
          <w:szCs w:val="32"/>
        </w:rPr>
      </w:pPr>
    </w:p>
    <w:p w14:paraId="3E333495">
      <w:pPr>
        <w:autoSpaceDE w:val="0"/>
        <w:autoSpaceDN w:val="0"/>
        <w:jc w:val="center"/>
        <w:rPr>
          <w:rFonts w:ascii="宋体" w:hAnsi="宋体" w:cs="宋体"/>
          <w:b/>
          <w:spacing w:val="6"/>
          <w:sz w:val="32"/>
          <w:szCs w:val="32"/>
        </w:rPr>
      </w:pPr>
    </w:p>
    <w:p w14:paraId="45A2CD62">
      <w:pPr>
        <w:autoSpaceDE w:val="0"/>
        <w:autoSpaceDN w:val="0"/>
        <w:jc w:val="center"/>
        <w:rPr>
          <w:rFonts w:ascii="宋体" w:hAnsi="宋体" w:cs="宋体"/>
          <w:b/>
          <w:spacing w:val="6"/>
          <w:sz w:val="32"/>
          <w:szCs w:val="32"/>
        </w:rPr>
      </w:pPr>
    </w:p>
    <w:p w14:paraId="4483AB39">
      <w:pPr>
        <w:autoSpaceDE w:val="0"/>
        <w:autoSpaceDN w:val="0"/>
        <w:jc w:val="center"/>
        <w:rPr>
          <w:rFonts w:ascii="宋体" w:hAnsi="宋体" w:cs="宋体"/>
          <w:b/>
          <w:spacing w:val="6"/>
          <w:sz w:val="32"/>
          <w:szCs w:val="32"/>
        </w:rPr>
      </w:pPr>
    </w:p>
    <w:p w14:paraId="5F78D89C">
      <w:pPr>
        <w:autoSpaceDE w:val="0"/>
        <w:autoSpaceDN w:val="0"/>
        <w:jc w:val="center"/>
        <w:rPr>
          <w:rFonts w:ascii="宋体" w:hAnsi="宋体" w:cs="宋体"/>
          <w:b/>
          <w:spacing w:val="6"/>
          <w:sz w:val="32"/>
          <w:szCs w:val="32"/>
        </w:rPr>
      </w:pPr>
    </w:p>
    <w:p w14:paraId="09C7C553">
      <w:pPr>
        <w:autoSpaceDE w:val="0"/>
        <w:autoSpaceDN w:val="0"/>
        <w:jc w:val="center"/>
        <w:rPr>
          <w:rFonts w:ascii="宋体" w:hAnsi="宋体" w:cs="宋体"/>
          <w:b/>
          <w:spacing w:val="6"/>
          <w:sz w:val="32"/>
          <w:szCs w:val="32"/>
        </w:rPr>
      </w:pPr>
    </w:p>
    <w:p w14:paraId="337B1EE8">
      <w:pPr>
        <w:autoSpaceDE w:val="0"/>
        <w:autoSpaceDN w:val="0"/>
        <w:jc w:val="center"/>
        <w:rPr>
          <w:rFonts w:ascii="宋体" w:hAnsi="宋体" w:cs="宋体"/>
          <w:b/>
          <w:spacing w:val="6"/>
          <w:sz w:val="32"/>
          <w:szCs w:val="32"/>
        </w:rPr>
      </w:pPr>
    </w:p>
    <w:p w14:paraId="4C35A681">
      <w:pPr>
        <w:autoSpaceDE w:val="0"/>
        <w:autoSpaceDN w:val="0"/>
        <w:jc w:val="center"/>
        <w:rPr>
          <w:rFonts w:ascii="宋体" w:hAnsi="宋体" w:cs="宋体"/>
          <w:b/>
          <w:spacing w:val="6"/>
          <w:sz w:val="32"/>
          <w:szCs w:val="32"/>
        </w:rPr>
      </w:pPr>
    </w:p>
    <w:p w14:paraId="0E8228A1">
      <w:pPr>
        <w:autoSpaceDE w:val="0"/>
        <w:autoSpaceDN w:val="0"/>
        <w:jc w:val="center"/>
        <w:rPr>
          <w:rFonts w:ascii="宋体" w:hAnsi="宋体" w:cs="宋体"/>
          <w:b/>
          <w:spacing w:val="6"/>
          <w:sz w:val="32"/>
          <w:szCs w:val="32"/>
        </w:rPr>
      </w:pPr>
    </w:p>
    <w:p w14:paraId="050E62BE">
      <w:pPr>
        <w:autoSpaceDE w:val="0"/>
        <w:autoSpaceDN w:val="0"/>
        <w:jc w:val="center"/>
        <w:rPr>
          <w:rFonts w:ascii="宋体" w:hAnsi="宋体" w:cs="宋体"/>
          <w:b/>
          <w:spacing w:val="6"/>
          <w:sz w:val="32"/>
          <w:szCs w:val="32"/>
        </w:rPr>
      </w:pPr>
    </w:p>
    <w:p w14:paraId="12B20C96">
      <w:pPr>
        <w:autoSpaceDE w:val="0"/>
        <w:autoSpaceDN w:val="0"/>
        <w:jc w:val="center"/>
        <w:rPr>
          <w:rFonts w:ascii="宋体" w:hAnsi="宋体" w:cs="宋体"/>
          <w:b/>
          <w:spacing w:val="6"/>
          <w:sz w:val="32"/>
          <w:szCs w:val="32"/>
        </w:rPr>
      </w:pPr>
    </w:p>
    <w:p w14:paraId="264CF03F">
      <w:pPr>
        <w:autoSpaceDE w:val="0"/>
        <w:autoSpaceDN w:val="0"/>
        <w:jc w:val="center"/>
        <w:rPr>
          <w:rFonts w:ascii="宋体" w:hAnsi="宋体" w:cs="宋体"/>
          <w:b/>
          <w:spacing w:val="6"/>
          <w:sz w:val="32"/>
          <w:szCs w:val="32"/>
        </w:rPr>
      </w:pPr>
    </w:p>
    <w:p w14:paraId="21414E41">
      <w:pPr>
        <w:autoSpaceDE w:val="0"/>
        <w:autoSpaceDN w:val="0"/>
        <w:jc w:val="center"/>
        <w:rPr>
          <w:rFonts w:ascii="宋体" w:hAnsi="宋体" w:cs="宋体"/>
          <w:b/>
          <w:spacing w:val="6"/>
          <w:sz w:val="32"/>
          <w:szCs w:val="32"/>
        </w:rPr>
      </w:pPr>
    </w:p>
    <w:p w14:paraId="41FAD5D4">
      <w:pPr>
        <w:autoSpaceDE w:val="0"/>
        <w:autoSpaceDN w:val="0"/>
        <w:jc w:val="center"/>
        <w:rPr>
          <w:rFonts w:ascii="宋体" w:hAnsi="宋体" w:cs="宋体"/>
          <w:b/>
          <w:spacing w:val="6"/>
          <w:sz w:val="32"/>
          <w:szCs w:val="32"/>
        </w:rPr>
      </w:pPr>
    </w:p>
    <w:p w14:paraId="04F14BB9">
      <w:pPr>
        <w:autoSpaceDE w:val="0"/>
        <w:autoSpaceDN w:val="0"/>
        <w:jc w:val="center"/>
        <w:rPr>
          <w:rFonts w:ascii="宋体" w:hAnsi="宋体" w:cs="宋体"/>
          <w:b/>
          <w:spacing w:val="6"/>
          <w:sz w:val="32"/>
          <w:szCs w:val="32"/>
        </w:rPr>
      </w:pPr>
    </w:p>
    <w:p w14:paraId="50050017">
      <w:pPr>
        <w:autoSpaceDE w:val="0"/>
        <w:autoSpaceDN w:val="0"/>
        <w:jc w:val="center"/>
        <w:rPr>
          <w:rFonts w:ascii="宋体" w:hAnsi="宋体" w:cs="宋体"/>
          <w:b/>
          <w:spacing w:val="6"/>
          <w:sz w:val="32"/>
          <w:szCs w:val="32"/>
        </w:rPr>
      </w:pPr>
    </w:p>
    <w:p w14:paraId="0EE383F8">
      <w:pPr>
        <w:autoSpaceDE w:val="0"/>
        <w:autoSpaceDN w:val="0"/>
        <w:jc w:val="center"/>
        <w:rPr>
          <w:rFonts w:ascii="宋体" w:hAnsi="宋体" w:cs="宋体"/>
          <w:b/>
          <w:spacing w:val="6"/>
          <w:sz w:val="32"/>
          <w:szCs w:val="32"/>
        </w:rPr>
      </w:pPr>
    </w:p>
    <w:p w14:paraId="6F48DD48">
      <w:pPr>
        <w:autoSpaceDE w:val="0"/>
        <w:autoSpaceDN w:val="0"/>
        <w:jc w:val="center"/>
        <w:rPr>
          <w:rFonts w:ascii="宋体" w:hAnsi="宋体" w:cs="宋体"/>
          <w:b/>
          <w:spacing w:val="6"/>
          <w:sz w:val="32"/>
          <w:szCs w:val="32"/>
        </w:rPr>
      </w:pPr>
    </w:p>
    <w:p w14:paraId="4070541A">
      <w:pPr>
        <w:autoSpaceDE w:val="0"/>
        <w:autoSpaceDN w:val="0"/>
        <w:jc w:val="center"/>
        <w:rPr>
          <w:rFonts w:ascii="宋体" w:hAnsi="宋体" w:cs="宋体"/>
          <w:b/>
          <w:spacing w:val="6"/>
          <w:sz w:val="32"/>
          <w:szCs w:val="32"/>
        </w:rPr>
      </w:pPr>
    </w:p>
    <w:p w14:paraId="2F371377">
      <w:pPr>
        <w:snapToGrid w:val="0"/>
        <w:spacing w:line="360" w:lineRule="auto"/>
        <w:ind w:firstLine="3666" w:firstLineChars="1100"/>
        <w:rPr>
          <w:rFonts w:ascii="宋体" w:hAnsi="宋体" w:cs="宋体"/>
          <w:b/>
          <w:spacing w:val="6"/>
          <w:sz w:val="32"/>
          <w:szCs w:val="32"/>
        </w:rPr>
      </w:pPr>
    </w:p>
    <w:p w14:paraId="15F56327">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5121AAB2">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kern w:val="0"/>
          <w:sz w:val="32"/>
          <w:szCs w:val="32"/>
        </w:rPr>
        <w:t>分包意向协议</w:t>
      </w:r>
    </w:p>
    <w:p w14:paraId="05DD432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7042E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highlight w:val="none"/>
          <w:lang w:eastAsia="zh-CN"/>
        </w:rPr>
        <w:t>宁海县茶院镇中心学校卫生间、风雨操场及教学楼维修工程</w:t>
      </w:r>
      <w:r>
        <w:rPr>
          <w:rFonts w:hint="eastAsia" w:ascii="宋体" w:hAnsi="宋体" w:cs="宋体"/>
          <w:sz w:val="24"/>
        </w:rPr>
        <w:t>【招标</w:t>
      </w:r>
      <w:r>
        <w:rPr>
          <w:rFonts w:hint="eastAsia" w:ascii="宋体" w:hAnsi="宋体" w:cs="宋体"/>
          <w:sz w:val="24"/>
          <w:lang w:eastAsia="zh-CN"/>
        </w:rPr>
        <w:t>编号：中纬采招【2025】NH019</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1ACEE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CBEC1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5A62210">
      <w:pPr>
        <w:ind w:left="664" w:leftChars="316" w:firstLine="228" w:firstLineChars="95"/>
        <w:rPr>
          <w:rFonts w:ascii="宋体" w:hAnsi="宋体" w:cs="宋体"/>
          <w:kern w:val="0"/>
          <w:sz w:val="24"/>
        </w:rPr>
      </w:pPr>
      <w:r>
        <w:rPr>
          <w:rFonts w:hint="eastAsia" w:ascii="宋体" w:hAnsi="宋体" w:cs="宋体"/>
          <w:kern w:val="0"/>
          <w:sz w:val="24"/>
        </w:rPr>
        <w:t>……</w:t>
      </w:r>
    </w:p>
    <w:p w14:paraId="2BF00165">
      <w:r>
        <w:rPr>
          <w:rFonts w:hint="eastAsia"/>
          <w:lang w:val="zh-CN"/>
        </w:rPr>
        <w:t xml:space="preserve"> </w:t>
      </w:r>
    </w:p>
    <w:p w14:paraId="07FB8C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5886B3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09BF4E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DC009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0D13DAB">
      <w:pPr>
        <w:snapToGrid w:val="0"/>
        <w:spacing w:line="360" w:lineRule="auto"/>
        <w:ind w:firstLine="576"/>
        <w:rPr>
          <w:rFonts w:ascii="宋体" w:hAnsi="宋体" w:cs="宋体"/>
          <w:u w:val="single"/>
        </w:rPr>
      </w:pPr>
      <w:r>
        <w:rPr>
          <w:rFonts w:hint="eastAsia" w:ascii="宋体" w:hAnsi="宋体" w:cs="宋体"/>
          <w:u w:val="single"/>
        </w:rPr>
        <w:t xml:space="preserve">                                                                                  </w:t>
      </w:r>
    </w:p>
    <w:p w14:paraId="73EB17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1A9F1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0298D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991C77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8DDFF4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27546A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BDE5D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F12B9C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9E1D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CD9C55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r>
        <w:rPr>
          <w:rFonts w:hint="eastAsia" w:ascii="宋体" w:hAnsi="宋体" w:cs="宋体"/>
          <w:kern w:val="0"/>
          <w:sz w:val="24"/>
          <w:lang w:val="en-US" w:eastAsia="zh-CN"/>
        </w:rPr>
        <w:t>/盖章</w:t>
      </w:r>
      <w:r>
        <w:rPr>
          <w:rFonts w:hint="eastAsia" w:ascii="宋体" w:hAnsi="宋体" w:cs="宋体"/>
          <w:kern w:val="0"/>
          <w:sz w:val="24"/>
          <w:lang w:val="zh-CN"/>
        </w:rPr>
        <w:t>）：</w:t>
      </w:r>
    </w:p>
    <w:p w14:paraId="7496510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134D85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AE00B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62C4C88">
      <w:pPr>
        <w:spacing w:line="360" w:lineRule="auto"/>
        <w:ind w:right="420"/>
        <w:rPr>
          <w:rFonts w:ascii="宋体" w:hAnsi="宋体" w:cs="宋体"/>
          <w:sz w:val="24"/>
        </w:rPr>
      </w:pPr>
      <w:r>
        <w:rPr>
          <w:rFonts w:hint="eastAsia" w:ascii="宋体" w:hAnsi="宋体" w:cs="宋体"/>
          <w:sz w:val="24"/>
        </w:rPr>
        <w:t>注：按本格式和要求提供。</w:t>
      </w:r>
    </w:p>
    <w:p w14:paraId="631CD7DE">
      <w:pPr>
        <w:widowControl/>
        <w:adjustRightInd/>
        <w:jc w:val="left"/>
        <w:rPr>
          <w:rFonts w:cs="仿宋_GB2312" w:asciiTheme="minorEastAsia" w:hAnsiTheme="minorEastAsia" w:eastAsiaTheme="minorEastAsia"/>
          <w:b/>
          <w:sz w:val="24"/>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E5FF">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CACA752">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CACA752">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830C">
    <w:pPr>
      <w:pStyle w:val="37"/>
      <w:rPr>
        <w:rStyle w:val="6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5C93A8D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kNpDUAAAAAwEAAA8AAAAAAAAAAQAgAAAA&#10;IgAAAGRycy9kb3ducmV2LnhtbFBLAQIUABQAAAAIAIdO4kAcOfjN1gEAAKEDAAAOAAAAAAAAAAEA&#10;IAAAACMBAABkcnMvZTJvRG9jLnhtbFBLBQYAAAAABgAGAFkBAABrBQAAAAA=&#10;">
              <v:fill on="f" focussize="0,0"/>
              <v:stroke on="f" weight="1.25pt"/>
              <v:imagedata o:title=""/>
              <o:lock v:ext="edit" aspectratio="f"/>
              <v:textbox inset="0mm,0mm,0mm,0mm" style="mso-fit-shape-to-text:t;">
                <w:txbxContent>
                  <w:p w14:paraId="5C93A8D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v:textbox>
            </v:shape>
          </w:pict>
        </mc:Fallback>
      </mc:AlternateContent>
    </w:r>
  </w:p>
  <w:p w14:paraId="6D0E365A">
    <w:pPr>
      <w:pStyle w:val="37"/>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B559">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30050A08">
    <w:pPr>
      <w:pStyle w:val="3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980B">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706F58A9">
    <w:pPr>
      <w:pStyle w:val="37"/>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6637">
    <w:pPr>
      <w:pStyle w:val="37"/>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D9EBC">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F3D9EBC">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D230">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88467">
                          <w:pPr>
                            <w:pStyle w:val="3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188467">
                    <w:pPr>
                      <w:pStyle w:val="3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1849">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FE52">
    <w:pPr>
      <w:pStyle w:val="38"/>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0DF9">
    <w:pPr>
      <w:pStyle w:val="38"/>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5F454"/>
    <w:multiLevelType w:val="singleLevel"/>
    <w:tmpl w:val="C475F454"/>
    <w:lvl w:ilvl="0" w:tentative="0">
      <w:start w:val="3"/>
      <w:numFmt w:val="chineseCounting"/>
      <w:suff w:val="space"/>
      <w:lvlText w:val="第%1部分"/>
      <w:lvlJc w:val="left"/>
      <w:rPr>
        <w:rFonts w:hint="eastAsia"/>
      </w:rPr>
    </w:lvl>
  </w:abstractNum>
  <w:abstractNum w:abstractNumId="1">
    <w:nsid w:val="EECEFB66"/>
    <w:multiLevelType w:val="singleLevel"/>
    <w:tmpl w:val="EECEFB66"/>
    <w:lvl w:ilvl="0" w:tentative="0">
      <w:start w:val="5"/>
      <w:numFmt w:val="chineseCounting"/>
      <w:suff w:val="nothing"/>
      <w:lvlText w:val="%1、"/>
      <w:lvlJc w:val="left"/>
      <w:rPr>
        <w:rFonts w:hint="eastAsia"/>
      </w:rPr>
    </w:lvl>
  </w:abstractNum>
  <w:abstractNum w:abstractNumId="2">
    <w:nsid w:val="FD536D3D"/>
    <w:multiLevelType w:val="singleLevel"/>
    <w:tmpl w:val="FD536D3D"/>
    <w:lvl w:ilvl="0" w:tentative="0">
      <w:start w:val="6"/>
      <w:numFmt w:val="decimal"/>
      <w:lvlText w:val="%1."/>
      <w:lvlJc w:val="left"/>
      <w:pPr>
        <w:tabs>
          <w:tab w:val="left" w:pos="312"/>
        </w:tabs>
      </w:p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CB64857"/>
    <w:multiLevelType w:val="singleLevel"/>
    <w:tmpl w:val="0CB64857"/>
    <w:lvl w:ilvl="0" w:tentative="0">
      <w:start w:val="2"/>
      <w:numFmt w:val="decimal"/>
      <w:suff w:val="nothing"/>
      <w:lvlText w:val="%1、"/>
      <w:lvlJc w:val="left"/>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16315A07"/>
    <w:multiLevelType w:val="singleLevel"/>
    <w:tmpl w:val="16315A07"/>
    <w:lvl w:ilvl="0" w:tentative="0">
      <w:start w:val="1"/>
      <w:numFmt w:val="decimal"/>
      <w:suff w:val="nothing"/>
      <w:lvlText w:val="%1、"/>
      <w:lvlJc w:val="left"/>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EFF2230"/>
    <w:multiLevelType w:val="singleLevel"/>
    <w:tmpl w:val="5EFF2230"/>
    <w:lvl w:ilvl="0" w:tentative="0">
      <w:start w:val="2"/>
      <w:numFmt w:val="decimal"/>
      <w:lvlText w:val="%1."/>
      <w:lvlJc w:val="left"/>
      <w:pPr>
        <w:tabs>
          <w:tab w:val="left" w:pos="312"/>
        </w:tabs>
      </w:p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0"/>
  </w:num>
  <w:num w:numId="6">
    <w:abstractNumId w:val="12"/>
  </w:num>
  <w:num w:numId="7">
    <w:abstractNumId w:val="8"/>
  </w:num>
  <w:num w:numId="8">
    <w:abstractNumId w:val="1"/>
  </w:num>
  <w:num w:numId="9">
    <w:abstractNumId w:val="2"/>
  </w:num>
  <w:num w:numId="10">
    <w:abstractNumId w:val="11"/>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A2OTVjM2VkMGQ0MjBlYjEwNGU0MzQ5MmU4N2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4D1"/>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95070"/>
    <w:rsid w:val="014B6728"/>
    <w:rsid w:val="014C70DD"/>
    <w:rsid w:val="01C952F2"/>
    <w:rsid w:val="02DA0C0E"/>
    <w:rsid w:val="03DD35E4"/>
    <w:rsid w:val="04FF037E"/>
    <w:rsid w:val="05D641F9"/>
    <w:rsid w:val="05E06AAE"/>
    <w:rsid w:val="061816F7"/>
    <w:rsid w:val="06214D1D"/>
    <w:rsid w:val="062F6A41"/>
    <w:rsid w:val="065A6178"/>
    <w:rsid w:val="06CE625A"/>
    <w:rsid w:val="07531A99"/>
    <w:rsid w:val="075562B7"/>
    <w:rsid w:val="07B43916"/>
    <w:rsid w:val="07F6164B"/>
    <w:rsid w:val="080D2DB2"/>
    <w:rsid w:val="087A1B7A"/>
    <w:rsid w:val="08E826EA"/>
    <w:rsid w:val="092A1DB1"/>
    <w:rsid w:val="094A1579"/>
    <w:rsid w:val="095207C5"/>
    <w:rsid w:val="096A4E8D"/>
    <w:rsid w:val="096B2097"/>
    <w:rsid w:val="0A5B7E63"/>
    <w:rsid w:val="0A896E9D"/>
    <w:rsid w:val="0ACB610F"/>
    <w:rsid w:val="0AF02C43"/>
    <w:rsid w:val="0B04040F"/>
    <w:rsid w:val="0B2A3393"/>
    <w:rsid w:val="0B420FC5"/>
    <w:rsid w:val="0BD746D1"/>
    <w:rsid w:val="0C87121B"/>
    <w:rsid w:val="0CDE05EF"/>
    <w:rsid w:val="0CEA5470"/>
    <w:rsid w:val="0D0F18B0"/>
    <w:rsid w:val="0D186481"/>
    <w:rsid w:val="0D88478F"/>
    <w:rsid w:val="0DBD12DE"/>
    <w:rsid w:val="0DD73C46"/>
    <w:rsid w:val="0DF702FE"/>
    <w:rsid w:val="0E170EC1"/>
    <w:rsid w:val="0E3F698B"/>
    <w:rsid w:val="0E576B35"/>
    <w:rsid w:val="0EBC236B"/>
    <w:rsid w:val="0EBC6E34"/>
    <w:rsid w:val="0EC214DC"/>
    <w:rsid w:val="0F19203C"/>
    <w:rsid w:val="0F21508F"/>
    <w:rsid w:val="0F4A5C7C"/>
    <w:rsid w:val="0F816ACD"/>
    <w:rsid w:val="0FB94501"/>
    <w:rsid w:val="100B0C1D"/>
    <w:rsid w:val="10B047CF"/>
    <w:rsid w:val="10CC094A"/>
    <w:rsid w:val="10FC16EA"/>
    <w:rsid w:val="11435E26"/>
    <w:rsid w:val="114710E3"/>
    <w:rsid w:val="1183694F"/>
    <w:rsid w:val="118963A1"/>
    <w:rsid w:val="1230601B"/>
    <w:rsid w:val="127723A9"/>
    <w:rsid w:val="13016D22"/>
    <w:rsid w:val="13072A44"/>
    <w:rsid w:val="13225964"/>
    <w:rsid w:val="132478B1"/>
    <w:rsid w:val="1370722A"/>
    <w:rsid w:val="140D5C74"/>
    <w:rsid w:val="143C4803"/>
    <w:rsid w:val="145044FA"/>
    <w:rsid w:val="14D64C58"/>
    <w:rsid w:val="152143DD"/>
    <w:rsid w:val="15A227EC"/>
    <w:rsid w:val="15D86253"/>
    <w:rsid w:val="1686445B"/>
    <w:rsid w:val="16F45869"/>
    <w:rsid w:val="186742B0"/>
    <w:rsid w:val="1B1C0EEA"/>
    <w:rsid w:val="1B2830AF"/>
    <w:rsid w:val="1B2A271F"/>
    <w:rsid w:val="1B890139"/>
    <w:rsid w:val="1BD17F27"/>
    <w:rsid w:val="1BD72C73"/>
    <w:rsid w:val="1C8E6B3D"/>
    <w:rsid w:val="1D266CE1"/>
    <w:rsid w:val="1D3963AF"/>
    <w:rsid w:val="1DDB4B14"/>
    <w:rsid w:val="1DF73560"/>
    <w:rsid w:val="1E714A66"/>
    <w:rsid w:val="1E766568"/>
    <w:rsid w:val="1F036DCC"/>
    <w:rsid w:val="1F3E5460"/>
    <w:rsid w:val="1F7D3F22"/>
    <w:rsid w:val="1F881244"/>
    <w:rsid w:val="1FE868A9"/>
    <w:rsid w:val="20E96EDC"/>
    <w:rsid w:val="2107679C"/>
    <w:rsid w:val="211E26D6"/>
    <w:rsid w:val="21283D08"/>
    <w:rsid w:val="212E1977"/>
    <w:rsid w:val="21C94302"/>
    <w:rsid w:val="224C6559"/>
    <w:rsid w:val="234647A0"/>
    <w:rsid w:val="23882A38"/>
    <w:rsid w:val="24435925"/>
    <w:rsid w:val="244A7DE5"/>
    <w:rsid w:val="248F0CA5"/>
    <w:rsid w:val="24B86128"/>
    <w:rsid w:val="2500240E"/>
    <w:rsid w:val="25833A18"/>
    <w:rsid w:val="25B440B3"/>
    <w:rsid w:val="25C40AFC"/>
    <w:rsid w:val="25F3318F"/>
    <w:rsid w:val="275205A2"/>
    <w:rsid w:val="278E13C2"/>
    <w:rsid w:val="27C13545"/>
    <w:rsid w:val="28EE6106"/>
    <w:rsid w:val="295334CD"/>
    <w:rsid w:val="295E3016"/>
    <w:rsid w:val="296E3259"/>
    <w:rsid w:val="29773FC5"/>
    <w:rsid w:val="29C94933"/>
    <w:rsid w:val="29E05594"/>
    <w:rsid w:val="2A12139B"/>
    <w:rsid w:val="2A1A2760"/>
    <w:rsid w:val="2A8F6FDA"/>
    <w:rsid w:val="2AA1365A"/>
    <w:rsid w:val="2AA837C2"/>
    <w:rsid w:val="2AAB4774"/>
    <w:rsid w:val="2AFE4C0F"/>
    <w:rsid w:val="2B8C029D"/>
    <w:rsid w:val="2BA267D3"/>
    <w:rsid w:val="2BA54DCB"/>
    <w:rsid w:val="2BA57D3C"/>
    <w:rsid w:val="2BE5357A"/>
    <w:rsid w:val="2C695F59"/>
    <w:rsid w:val="2CB1791C"/>
    <w:rsid w:val="2D4F672D"/>
    <w:rsid w:val="2DD15014"/>
    <w:rsid w:val="2DDD275B"/>
    <w:rsid w:val="2E975000"/>
    <w:rsid w:val="2EC22ECE"/>
    <w:rsid w:val="2EFA0894"/>
    <w:rsid w:val="2F1A79DF"/>
    <w:rsid w:val="2F5C0536"/>
    <w:rsid w:val="2FD25781"/>
    <w:rsid w:val="2FD73879"/>
    <w:rsid w:val="314964D6"/>
    <w:rsid w:val="31723B02"/>
    <w:rsid w:val="319C6071"/>
    <w:rsid w:val="322B1078"/>
    <w:rsid w:val="32C062B9"/>
    <w:rsid w:val="32D401C8"/>
    <w:rsid w:val="32DB72BE"/>
    <w:rsid w:val="342E63AB"/>
    <w:rsid w:val="345A60C4"/>
    <w:rsid w:val="345D260B"/>
    <w:rsid w:val="34E73EBF"/>
    <w:rsid w:val="35566BA9"/>
    <w:rsid w:val="35A266DF"/>
    <w:rsid w:val="35B00755"/>
    <w:rsid w:val="35E13608"/>
    <w:rsid w:val="35E46651"/>
    <w:rsid w:val="362178A5"/>
    <w:rsid w:val="365302AE"/>
    <w:rsid w:val="37BD7E71"/>
    <w:rsid w:val="37D7646D"/>
    <w:rsid w:val="37F142D2"/>
    <w:rsid w:val="38027B2C"/>
    <w:rsid w:val="38455ACD"/>
    <w:rsid w:val="384E36BB"/>
    <w:rsid w:val="38E20E0E"/>
    <w:rsid w:val="391626C5"/>
    <w:rsid w:val="391B682D"/>
    <w:rsid w:val="39A13F14"/>
    <w:rsid w:val="3A1F4565"/>
    <w:rsid w:val="3B027CA5"/>
    <w:rsid w:val="3B4D5E09"/>
    <w:rsid w:val="3BC1190E"/>
    <w:rsid w:val="3C1220B2"/>
    <w:rsid w:val="3C371BD0"/>
    <w:rsid w:val="3C5F759A"/>
    <w:rsid w:val="3CD15B81"/>
    <w:rsid w:val="3CF555AF"/>
    <w:rsid w:val="3D04283E"/>
    <w:rsid w:val="3D2D6B2F"/>
    <w:rsid w:val="3D5C78D4"/>
    <w:rsid w:val="3D897694"/>
    <w:rsid w:val="3EC84D62"/>
    <w:rsid w:val="3F7B050B"/>
    <w:rsid w:val="3FFF72A6"/>
    <w:rsid w:val="401F6C03"/>
    <w:rsid w:val="40B03CFF"/>
    <w:rsid w:val="40B57F39"/>
    <w:rsid w:val="40F41E3E"/>
    <w:rsid w:val="42E1381E"/>
    <w:rsid w:val="42E97DFD"/>
    <w:rsid w:val="43243760"/>
    <w:rsid w:val="43857659"/>
    <w:rsid w:val="43AB153F"/>
    <w:rsid w:val="43AD1976"/>
    <w:rsid w:val="43FB717C"/>
    <w:rsid w:val="44EB68E3"/>
    <w:rsid w:val="451E447A"/>
    <w:rsid w:val="45345B76"/>
    <w:rsid w:val="455D52BC"/>
    <w:rsid w:val="456747A2"/>
    <w:rsid w:val="45DB351D"/>
    <w:rsid w:val="46FF2BC0"/>
    <w:rsid w:val="47307808"/>
    <w:rsid w:val="47B40657"/>
    <w:rsid w:val="485B5A04"/>
    <w:rsid w:val="486F747C"/>
    <w:rsid w:val="48A95C04"/>
    <w:rsid w:val="48E00EFA"/>
    <w:rsid w:val="49951AC7"/>
    <w:rsid w:val="4A2A4B22"/>
    <w:rsid w:val="4B0F21CD"/>
    <w:rsid w:val="4C334959"/>
    <w:rsid w:val="4C413881"/>
    <w:rsid w:val="4C4F6AC2"/>
    <w:rsid w:val="4C7042D7"/>
    <w:rsid w:val="4C8A18A8"/>
    <w:rsid w:val="4CA54934"/>
    <w:rsid w:val="4CEC75AB"/>
    <w:rsid w:val="4D7F4176"/>
    <w:rsid w:val="4D861CF6"/>
    <w:rsid w:val="4DAF6A96"/>
    <w:rsid w:val="4E5C54C6"/>
    <w:rsid w:val="4FA47125"/>
    <w:rsid w:val="4FCE41A2"/>
    <w:rsid w:val="4FE614EB"/>
    <w:rsid w:val="501527AD"/>
    <w:rsid w:val="504C1986"/>
    <w:rsid w:val="505E1D92"/>
    <w:rsid w:val="50BE5FC4"/>
    <w:rsid w:val="511F23F7"/>
    <w:rsid w:val="51350D44"/>
    <w:rsid w:val="51A0432A"/>
    <w:rsid w:val="527140E5"/>
    <w:rsid w:val="5292508F"/>
    <w:rsid w:val="52A96B6F"/>
    <w:rsid w:val="52F83A10"/>
    <w:rsid w:val="53E80BC4"/>
    <w:rsid w:val="54807967"/>
    <w:rsid w:val="54CD4A28"/>
    <w:rsid w:val="550764A4"/>
    <w:rsid w:val="5511700B"/>
    <w:rsid w:val="551926E0"/>
    <w:rsid w:val="55C23E61"/>
    <w:rsid w:val="561279B9"/>
    <w:rsid w:val="563A463E"/>
    <w:rsid w:val="56515F3B"/>
    <w:rsid w:val="565977BE"/>
    <w:rsid w:val="569D4B9B"/>
    <w:rsid w:val="56A155F1"/>
    <w:rsid w:val="56C8194B"/>
    <w:rsid w:val="572B71CA"/>
    <w:rsid w:val="57451405"/>
    <w:rsid w:val="576F1DC6"/>
    <w:rsid w:val="5849726D"/>
    <w:rsid w:val="58951D01"/>
    <w:rsid w:val="58AE4F0C"/>
    <w:rsid w:val="58C561C6"/>
    <w:rsid w:val="58CF6ABA"/>
    <w:rsid w:val="597638E0"/>
    <w:rsid w:val="59A3044D"/>
    <w:rsid w:val="59D7103B"/>
    <w:rsid w:val="5A2A7C7B"/>
    <w:rsid w:val="5A7D0C9E"/>
    <w:rsid w:val="5A9801EF"/>
    <w:rsid w:val="5AF01470"/>
    <w:rsid w:val="5BE2700B"/>
    <w:rsid w:val="5C80234E"/>
    <w:rsid w:val="5D323938"/>
    <w:rsid w:val="5D375A27"/>
    <w:rsid w:val="5DBB632D"/>
    <w:rsid w:val="5E1A4FFD"/>
    <w:rsid w:val="5E261785"/>
    <w:rsid w:val="5E91296F"/>
    <w:rsid w:val="5EB6477F"/>
    <w:rsid w:val="5F66297C"/>
    <w:rsid w:val="5FCC5339"/>
    <w:rsid w:val="5FE70807"/>
    <w:rsid w:val="602C2F4B"/>
    <w:rsid w:val="603460E8"/>
    <w:rsid w:val="60581AFC"/>
    <w:rsid w:val="60E53485"/>
    <w:rsid w:val="61054A27"/>
    <w:rsid w:val="611D2366"/>
    <w:rsid w:val="61DB4C28"/>
    <w:rsid w:val="627666FF"/>
    <w:rsid w:val="62885958"/>
    <w:rsid w:val="628C5EEB"/>
    <w:rsid w:val="62B95B6A"/>
    <w:rsid w:val="639257BA"/>
    <w:rsid w:val="6477675E"/>
    <w:rsid w:val="64C30063"/>
    <w:rsid w:val="64CE2EAA"/>
    <w:rsid w:val="65827169"/>
    <w:rsid w:val="65DC0F6F"/>
    <w:rsid w:val="662E75B1"/>
    <w:rsid w:val="66342C2E"/>
    <w:rsid w:val="6639016F"/>
    <w:rsid w:val="663E784C"/>
    <w:rsid w:val="66EB728A"/>
    <w:rsid w:val="66F22277"/>
    <w:rsid w:val="67C3028D"/>
    <w:rsid w:val="685867EC"/>
    <w:rsid w:val="692D388F"/>
    <w:rsid w:val="696138B4"/>
    <w:rsid w:val="69C53AC8"/>
    <w:rsid w:val="69DF48FD"/>
    <w:rsid w:val="6A1B0B94"/>
    <w:rsid w:val="6A3D709E"/>
    <w:rsid w:val="6AC634A7"/>
    <w:rsid w:val="6B9B01DE"/>
    <w:rsid w:val="6BB875B1"/>
    <w:rsid w:val="6C0177C3"/>
    <w:rsid w:val="6DC46415"/>
    <w:rsid w:val="6E8E12EF"/>
    <w:rsid w:val="6FA31026"/>
    <w:rsid w:val="701E1D25"/>
    <w:rsid w:val="702A2F9C"/>
    <w:rsid w:val="708C3CA2"/>
    <w:rsid w:val="70EF42DC"/>
    <w:rsid w:val="71CC4D10"/>
    <w:rsid w:val="71D43752"/>
    <w:rsid w:val="720F7FD6"/>
    <w:rsid w:val="729B22F4"/>
    <w:rsid w:val="72C55778"/>
    <w:rsid w:val="72CC3057"/>
    <w:rsid w:val="73171838"/>
    <w:rsid w:val="734F3E89"/>
    <w:rsid w:val="735A7977"/>
    <w:rsid w:val="735E1128"/>
    <w:rsid w:val="738A200A"/>
    <w:rsid w:val="73DD6243"/>
    <w:rsid w:val="73F00353"/>
    <w:rsid w:val="74262565"/>
    <w:rsid w:val="74930D71"/>
    <w:rsid w:val="749C4185"/>
    <w:rsid w:val="74B35591"/>
    <w:rsid w:val="759873CC"/>
    <w:rsid w:val="75DA2C18"/>
    <w:rsid w:val="75FB611F"/>
    <w:rsid w:val="761E2EDE"/>
    <w:rsid w:val="766B233D"/>
    <w:rsid w:val="76A258BD"/>
    <w:rsid w:val="76FD5631"/>
    <w:rsid w:val="775319EF"/>
    <w:rsid w:val="77D53A70"/>
    <w:rsid w:val="78935119"/>
    <w:rsid w:val="78AF7665"/>
    <w:rsid w:val="79067C38"/>
    <w:rsid w:val="790F1C77"/>
    <w:rsid w:val="798E1AF5"/>
    <w:rsid w:val="79953E26"/>
    <w:rsid w:val="79A060E3"/>
    <w:rsid w:val="79B25E17"/>
    <w:rsid w:val="79DF6DA1"/>
    <w:rsid w:val="7A67303B"/>
    <w:rsid w:val="7A801345"/>
    <w:rsid w:val="7A996FD7"/>
    <w:rsid w:val="7A9E78D8"/>
    <w:rsid w:val="7AAB1D04"/>
    <w:rsid w:val="7ABA4368"/>
    <w:rsid w:val="7AD91E27"/>
    <w:rsid w:val="7AF75538"/>
    <w:rsid w:val="7B257FFD"/>
    <w:rsid w:val="7B8C7B5C"/>
    <w:rsid w:val="7BC20285"/>
    <w:rsid w:val="7C2B1DA5"/>
    <w:rsid w:val="7C4267AF"/>
    <w:rsid w:val="7C4651AA"/>
    <w:rsid w:val="7CA65570"/>
    <w:rsid w:val="7D016009"/>
    <w:rsid w:val="7DBF0023"/>
    <w:rsid w:val="7DF4317E"/>
    <w:rsid w:val="7E05177A"/>
    <w:rsid w:val="7E0C63D5"/>
    <w:rsid w:val="7E454518"/>
    <w:rsid w:val="7E620B28"/>
    <w:rsid w:val="7E64308B"/>
    <w:rsid w:val="7EEE529E"/>
    <w:rsid w:val="7F1B26B0"/>
    <w:rsid w:val="7F2C0419"/>
    <w:rsid w:val="7F2D7288"/>
    <w:rsid w:val="7F635DBF"/>
    <w:rsid w:val="7F871AF4"/>
    <w:rsid w:val="7F8B2356"/>
    <w:rsid w:val="7FE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5"/>
    <w:autoRedefine/>
    <w:qFormat/>
    <w:uiPriority w:val="99"/>
    <w:pPr>
      <w:jc w:val="left"/>
    </w:pPr>
  </w:style>
  <w:style w:type="paragraph" w:styleId="20">
    <w:name w:val="Salutation"/>
    <w:basedOn w:val="1"/>
    <w:next w:val="1"/>
    <w:link w:val="483"/>
    <w:autoRedefine/>
    <w:qFormat/>
    <w:uiPriority w:val="0"/>
    <w:rPr>
      <w:rFonts w:ascii="仿宋_GB2312" w:eastAsia="仿宋_GB2312"/>
      <w:sz w:val="28"/>
      <w:szCs w:val="20"/>
    </w:rPr>
  </w:style>
  <w:style w:type="paragraph" w:styleId="21">
    <w:name w:val="Body Text 3"/>
    <w:basedOn w:val="1"/>
    <w:link w:val="582"/>
    <w:autoRedefine/>
    <w:qFormat/>
    <w:uiPriority w:val="0"/>
    <w:pPr>
      <w:jc w:val="center"/>
    </w:pPr>
    <w:rPr>
      <w:szCs w:val="20"/>
    </w:rPr>
  </w:style>
  <w:style w:type="paragraph" w:styleId="22">
    <w:name w:val="Body Text"/>
    <w:basedOn w:val="1"/>
    <w:link w:val="513"/>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6"/>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0"/>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9"/>
    <w:autoRedefine/>
    <w:qFormat/>
    <w:uiPriority w:val="0"/>
    <w:pPr>
      <w:ind w:left="100" w:leftChars="2500"/>
    </w:pPr>
    <w:rPr>
      <w:rFonts w:ascii="宋体"/>
      <w:sz w:val="24"/>
      <w:szCs w:val="21"/>
      <w:lang w:val="zh-CN"/>
    </w:rPr>
  </w:style>
  <w:style w:type="paragraph" w:styleId="35">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6"/>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5"/>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9"/>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48"/>
    <w:link w:val="546"/>
    <w:autoRedefine/>
    <w:qFormat/>
    <w:uiPriority w:val="0"/>
    <w:pPr>
      <w:ind w:firstLine="420"/>
    </w:pPr>
    <w:rPr>
      <w:szCs w:val="20"/>
    </w:rPr>
  </w:style>
  <w:style w:type="paragraph" w:styleId="59">
    <w:name w:val="Body Text First Indent 2"/>
    <w:basedOn w:val="23"/>
    <w:next w:val="1"/>
    <w:link w:val="503"/>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styleId="71">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2">
    <w:name w:val="_Style 7"/>
    <w:basedOn w:val="1"/>
    <w:autoRedefine/>
    <w:qFormat/>
    <w:uiPriority w:val="0"/>
    <w:pPr>
      <w:ind w:firstLine="420" w:firstLineChars="200"/>
    </w:pPr>
  </w:style>
  <w:style w:type="paragraph" w:customStyle="1" w:styleId="73">
    <w:name w:val="Default"/>
    <w:next w:val="1"/>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73"/>
    <w:next w:val="73"/>
    <w:autoRedefine/>
    <w:qFormat/>
    <w:uiPriority w:val="0"/>
    <w:pPr>
      <w:spacing w:after="68"/>
    </w:pPr>
    <w:rPr>
      <w:rFonts w:ascii="FHLHE E+ Futura Bk" w:eastAsia="FHLHE E+ Futura Bk" w:cs="Times New Roman"/>
      <w:color w:val="auto"/>
    </w:rPr>
  </w:style>
  <w:style w:type="paragraph" w:customStyle="1" w:styleId="102">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6"/>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6"/>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autoRedefine/>
    <w:qFormat/>
    <w:uiPriority w:val="0"/>
    <w:pPr>
      <w:snapToGrid w:val="0"/>
      <w:spacing w:line="360" w:lineRule="auto"/>
    </w:pPr>
    <w:rPr>
      <w:rFonts w:ascii="宋体"/>
      <w:b/>
      <w:sz w:val="24"/>
      <w:szCs w:val="20"/>
    </w:rPr>
  </w:style>
  <w:style w:type="paragraph" w:customStyle="1" w:styleId="231">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5"/>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3"/>
    <w:next w:val="73"/>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字符"/>
    <w:link w:val="39"/>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2"/>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字符"/>
    <w:link w:val="10"/>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字符"/>
    <w:link w:val="47"/>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3"/>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字符"/>
    <w:link w:val="9"/>
    <w:autoRedefine/>
    <w:qFormat/>
    <w:uiPriority w:val="0"/>
    <w:rPr>
      <w:b/>
      <w:bCs/>
      <w:kern w:val="2"/>
      <w:sz w:val="24"/>
      <w:szCs w:val="24"/>
    </w:rPr>
  </w:style>
  <w:style w:type="character" w:customStyle="1" w:styleId="483">
    <w:name w:val="称呼 字符"/>
    <w:link w:val="20"/>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字符"/>
    <w:link w:val="44"/>
    <w:autoRedefine/>
    <w:qFormat/>
    <w:uiPriority w:val="0"/>
    <w:rPr>
      <w:rFonts w:ascii="Arial" w:hAnsi="Arial" w:eastAsia="隶书"/>
      <w:b/>
      <w:bCs/>
      <w:kern w:val="28"/>
      <w:sz w:val="44"/>
      <w:szCs w:val="32"/>
      <w:lang w:val="en-US" w:eastAsia="zh-CN" w:bidi="ar-SA"/>
    </w:rPr>
  </w:style>
  <w:style w:type="character" w:customStyle="1" w:styleId="490">
    <w:name w:val="纯文本 字符"/>
    <w:link w:val="31"/>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文本首行缩进 2 字符"/>
    <w:link w:val="59"/>
    <w:autoRedefine/>
    <w:qFormat/>
    <w:uiPriority w:val="0"/>
    <w:rPr>
      <w:rFonts w:ascii="宋体" w:hAnsi="宋体"/>
      <w:kern w:val="2"/>
      <w:sz w:val="21"/>
      <w:szCs w:val="24"/>
    </w:rPr>
  </w:style>
  <w:style w:type="character" w:customStyle="1" w:styleId="504">
    <w:name w:val="正文文本缩进 2 字符"/>
    <w:link w:val="35"/>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autoRedefine/>
    <w:qFormat/>
    <w:uiPriority w:val="0"/>
    <w:rPr>
      <w:rFonts w:ascii="Arial" w:hAnsi="Arial" w:eastAsia="黑体"/>
      <w:kern w:val="2"/>
      <w:sz w:val="21"/>
      <w:szCs w:val="21"/>
    </w:rPr>
  </w:style>
  <w:style w:type="character" w:customStyle="1" w:styleId="521">
    <w:name w:val="md"/>
    <w:basedOn w:val="62"/>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2"/>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字符"/>
    <w:link w:val="54"/>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58"/>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字符"/>
    <w:link w:val="2"/>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字符"/>
    <w:link w:val="28"/>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字符"/>
    <w:link w:val="7"/>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2"/>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字符"/>
    <w:link w:val="21"/>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字符"/>
    <w:link w:val="50"/>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2"/>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字符"/>
    <w:link w:val="34"/>
    <w:autoRedefine/>
    <w:qFormat/>
    <w:uiPriority w:val="0"/>
    <w:rPr>
      <w:rFonts w:ascii="宋体"/>
      <w:kern w:val="2"/>
      <w:sz w:val="24"/>
      <w:szCs w:val="21"/>
      <w:lang w:val="zh-CN"/>
    </w:rPr>
  </w:style>
  <w:style w:type="character" w:customStyle="1" w:styleId="600">
    <w:name w:val="标题 4 字符"/>
    <w:link w:val="6"/>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字符"/>
    <w:link w:val="8"/>
    <w:autoRedefine/>
    <w:qFormat/>
    <w:uiPriority w:val="0"/>
    <w:rPr>
      <w:rFonts w:ascii="Arial" w:hAnsi="Arial" w:eastAsia="黑体"/>
      <w:b/>
      <w:bCs/>
      <w:kern w:val="2"/>
      <w:sz w:val="24"/>
      <w:szCs w:val="24"/>
    </w:rPr>
  </w:style>
  <w:style w:type="character" w:customStyle="1" w:styleId="614">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5">
    <w:name w:val="批注文字 字符"/>
    <w:link w:val="19"/>
    <w:autoRedefine/>
    <w:qFormat/>
    <w:uiPriority w:val="99"/>
    <w:rPr>
      <w:kern w:val="2"/>
      <w:sz w:val="21"/>
      <w:szCs w:val="24"/>
    </w:rPr>
  </w:style>
  <w:style w:type="character" w:customStyle="1" w:styleId="616">
    <w:name w:val="批注框文本 字符"/>
    <w:link w:val="36"/>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rPr>
      <w:rFonts w:ascii="Times New Roman" w:hAnsi="Times New Roman" w:eastAsia="宋体" w:cs="Times New Roman"/>
      <w:lang w:val="en-US" w:eastAsia="zh-CN" w:bidi="ar-SA"/>
    </w:rPr>
  </w:style>
  <w:style w:type="paragraph" w:customStyle="1" w:styleId="634">
    <w:name w:val="_Style 3"/>
    <w:basedOn w:val="1"/>
    <w:autoRedefine/>
    <w:qFormat/>
    <w:uiPriority w:val="0"/>
    <w:pPr>
      <w:adjustRightInd/>
      <w:ind w:firstLine="420" w:firstLineChars="200"/>
    </w:pPr>
    <w:rPr>
      <w:rFonts w:eastAsia="仿宋_GB2312"/>
      <w:sz w:val="28"/>
    </w:rPr>
  </w:style>
  <w:style w:type="paragraph" w:customStyle="1" w:styleId="6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autoRedefine/>
    <w:qFormat/>
    <w:uiPriority w:val="0"/>
    <w:pPr>
      <w:spacing w:line="500" w:lineRule="exact"/>
    </w:pPr>
    <w:rPr>
      <w:rFonts w:ascii="宋体"/>
      <w:b/>
      <w:sz w:val="24"/>
      <w:szCs w:val="20"/>
    </w:rPr>
  </w:style>
  <w:style w:type="paragraph" w:customStyle="1" w:styleId="63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487</Words>
  <Characters>539</Characters>
  <Lines>391</Lines>
  <Paragraphs>110</Paragraphs>
  <TotalTime>140</TotalTime>
  <ScaleCrop>false</ScaleCrop>
  <LinksUpToDate>false</LinksUpToDate>
  <CharactersWithSpaces>557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小姐姐</cp:lastModifiedBy>
  <cp:lastPrinted>2025-06-19T03:45:00Z</cp:lastPrinted>
  <dcterms:modified xsi:type="dcterms:W3CDTF">2025-06-20T06:43:43Z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FC95057725334EB680F37044FA5D5AF3_13</vt:lpwstr>
  </property>
  <property fmtid="{D5CDD505-2E9C-101B-9397-08002B2CF9AE}" pid="4" name="KSOTemplateDocerSaveRecord">
    <vt:lpwstr>eyJoZGlkIjoiMzMwMDg3NjZlMTUyNTQ5OWJlOTZhY2ZjMzQ2NWZkYjMiLCJ1c2VySWQiOiIzMTY1NDcxMDgifQ==</vt:lpwstr>
  </property>
</Properties>
</file>