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2E71F8">
      <w:pPr>
        <w:shd w:val="clear" w:color="auto" w:fill="auto"/>
        <w:spacing w:line="276" w:lineRule="auto"/>
        <w:ind w:right="-105" w:rightChars="-50"/>
        <w:jc w:val="center"/>
        <w:rPr>
          <w:rFonts w:hint="eastAsia" w:ascii="宋体" w:hAnsi="宋体" w:eastAsia="宋体" w:cs="宋体"/>
          <w:color w:val="auto"/>
          <w:sz w:val="48"/>
          <w:szCs w:val="48"/>
          <w:highlight w:val="none"/>
          <w:lang w:val="en-US" w:eastAsia="zh-CN"/>
        </w:rPr>
      </w:pPr>
    </w:p>
    <w:p w14:paraId="7BAA5C65">
      <w:pPr>
        <w:shd w:val="clear" w:color="auto" w:fill="auto"/>
        <w:tabs>
          <w:tab w:val="left" w:pos="5871"/>
        </w:tabs>
        <w:spacing w:line="276" w:lineRule="auto"/>
        <w:ind w:right="-105" w:rightChars="-50"/>
        <w:jc w:val="left"/>
        <w:rPr>
          <w:rFonts w:hint="eastAsia" w:ascii="宋体" w:hAnsi="宋体" w:cs="宋体"/>
          <w:color w:val="auto"/>
          <w:sz w:val="48"/>
          <w:szCs w:val="48"/>
          <w:highlight w:val="none"/>
        </w:rPr>
      </w:pPr>
      <w:r>
        <w:rPr>
          <w:rFonts w:hint="eastAsia" w:ascii="宋体" w:hAnsi="宋体" w:cs="宋体"/>
          <w:color w:val="auto"/>
          <w:sz w:val="48"/>
          <w:szCs w:val="48"/>
          <w:highlight w:val="none"/>
        </w:rPr>
        <w:tab/>
      </w:r>
    </w:p>
    <w:p w14:paraId="7A996735">
      <w:pPr>
        <w:shd w:val="clear" w:color="auto" w:fill="auto"/>
        <w:spacing w:line="276" w:lineRule="auto"/>
        <w:ind w:right="-105" w:rightChars="-50"/>
        <w:jc w:val="center"/>
        <w:rPr>
          <w:rFonts w:hint="eastAsia" w:ascii="宋体" w:hAnsi="宋体" w:cs="宋体"/>
          <w:color w:val="auto"/>
          <w:sz w:val="48"/>
          <w:szCs w:val="48"/>
          <w:highlight w:val="none"/>
        </w:rPr>
      </w:pPr>
    </w:p>
    <w:p w14:paraId="673ACB9A">
      <w:pPr>
        <w:shd w:val="clear" w:color="auto" w:fill="auto"/>
        <w:ind w:right="-105" w:rightChars="-50"/>
        <w:jc w:val="center"/>
        <w:rPr>
          <w:rFonts w:hint="eastAsia" w:ascii="宋体" w:hAnsi="宋体" w:eastAsia="宋体" w:cs="宋体"/>
          <w:b/>
          <w:bCs/>
          <w:color w:val="auto"/>
          <w:spacing w:val="-12"/>
          <w:sz w:val="48"/>
          <w:szCs w:val="48"/>
          <w:highlight w:val="none"/>
          <w:lang w:eastAsia="zh-CN"/>
        </w:rPr>
      </w:pPr>
      <w:r>
        <w:rPr>
          <w:rFonts w:hint="eastAsia" w:ascii="宋体" w:hAnsi="宋体" w:cs="宋体"/>
          <w:b/>
          <w:bCs/>
          <w:color w:val="auto"/>
          <w:spacing w:val="-12"/>
          <w:sz w:val="48"/>
          <w:szCs w:val="48"/>
          <w:highlight w:val="none"/>
          <w:lang w:eastAsia="zh-CN"/>
        </w:rPr>
        <w:t>嵊泗列岛海岛垃圾及污水治理工程（泗礁山岛固体垃圾中转站建设项目压缩式垃圾车采购项目）</w:t>
      </w:r>
    </w:p>
    <w:p w14:paraId="68956163">
      <w:pPr>
        <w:shd w:val="clear" w:color="auto" w:fill="auto"/>
        <w:ind w:right="-105" w:rightChars="-50"/>
        <w:jc w:val="center"/>
        <w:rPr>
          <w:rFonts w:hint="eastAsia" w:ascii="宋体" w:hAnsi="宋体" w:cs="宋体"/>
          <w:b/>
          <w:bCs/>
          <w:color w:val="auto"/>
          <w:spacing w:val="-12"/>
          <w:sz w:val="52"/>
          <w:szCs w:val="44"/>
          <w:highlight w:val="none"/>
        </w:rPr>
      </w:pPr>
    </w:p>
    <w:p w14:paraId="333BF058">
      <w:pPr>
        <w:shd w:val="clear" w:color="auto" w:fill="auto"/>
        <w:ind w:right="-105" w:rightChars="-50"/>
        <w:jc w:val="center"/>
        <w:rPr>
          <w:rFonts w:hint="eastAsia" w:ascii="宋体" w:hAnsi="宋体" w:cs="宋体"/>
          <w:color w:val="auto"/>
          <w:sz w:val="72"/>
          <w:szCs w:val="72"/>
          <w:highlight w:val="none"/>
        </w:rPr>
      </w:pPr>
    </w:p>
    <w:p w14:paraId="237EA5BB">
      <w:pPr>
        <w:shd w:val="clear" w:color="auto" w:fill="auto"/>
        <w:ind w:right="-105" w:rightChars="-50"/>
        <w:jc w:val="center"/>
        <w:rPr>
          <w:rFonts w:hint="eastAsia" w:ascii="宋体" w:hAnsi="宋体" w:cs="宋体"/>
          <w:color w:val="auto"/>
          <w:sz w:val="72"/>
          <w:szCs w:val="72"/>
          <w:highlight w:val="none"/>
        </w:rPr>
      </w:pPr>
      <w:r>
        <w:rPr>
          <w:rFonts w:hint="eastAsia" w:ascii="宋体" w:hAnsi="宋体" w:cs="宋体"/>
          <w:color w:val="auto"/>
          <w:sz w:val="72"/>
          <w:szCs w:val="72"/>
          <w:highlight w:val="none"/>
        </w:rPr>
        <w:t>公开招标采购文件</w:t>
      </w:r>
    </w:p>
    <w:p w14:paraId="4315445B">
      <w:pPr>
        <w:shd w:val="clear" w:color="auto" w:fill="auto"/>
        <w:ind w:right="-105" w:rightChars="-50"/>
        <w:rPr>
          <w:rFonts w:hint="eastAsia" w:ascii="宋体" w:hAnsi="宋体" w:cs="宋体"/>
          <w:color w:val="auto"/>
          <w:sz w:val="28"/>
          <w:szCs w:val="28"/>
          <w:highlight w:val="none"/>
        </w:rPr>
      </w:pPr>
    </w:p>
    <w:p w14:paraId="713A17A4">
      <w:pPr>
        <w:shd w:val="clear" w:color="auto" w:fill="auto"/>
        <w:ind w:right="-105" w:rightChars="-50"/>
        <w:jc w:val="center"/>
        <w:rPr>
          <w:rFonts w:hint="eastAsia" w:ascii="宋体" w:hAnsi="宋体" w:cs="宋体"/>
          <w:color w:val="auto"/>
          <w:sz w:val="28"/>
          <w:szCs w:val="28"/>
          <w:highlight w:val="none"/>
        </w:rPr>
      </w:pPr>
    </w:p>
    <w:p w14:paraId="21D068C1">
      <w:pPr>
        <w:pStyle w:val="381"/>
        <w:shd w:val="clear" w:color="auto" w:fill="auto"/>
        <w:ind w:firstLine="0" w:firstLineChars="0"/>
        <w:rPr>
          <w:rFonts w:hint="eastAsia" w:ascii="宋体" w:hAnsi="宋体" w:cs="宋体"/>
          <w:color w:val="auto"/>
          <w:highlight w:val="none"/>
        </w:rPr>
      </w:pPr>
    </w:p>
    <w:p w14:paraId="03279D24">
      <w:pPr>
        <w:pStyle w:val="381"/>
        <w:shd w:val="clear" w:color="auto" w:fill="auto"/>
        <w:ind w:firstLine="420"/>
        <w:rPr>
          <w:rFonts w:hint="eastAsia" w:ascii="宋体" w:hAnsi="宋体" w:cs="宋体"/>
          <w:color w:val="auto"/>
          <w:highlight w:val="none"/>
        </w:rPr>
      </w:pPr>
    </w:p>
    <w:p w14:paraId="343CD169">
      <w:pPr>
        <w:shd w:val="clear" w:color="auto" w:fill="auto"/>
        <w:spacing w:line="360" w:lineRule="auto"/>
        <w:ind w:left="0" w:leftChars="0" w:right="-105" w:rightChars="-50" w:firstLine="1677" w:firstLineChars="559"/>
        <w:rPr>
          <w:rFonts w:hint="eastAsia" w:ascii="宋体" w:hAnsi="宋体" w:eastAsia="宋体" w:cs="宋体"/>
          <w:color w:val="auto"/>
          <w:sz w:val="30"/>
          <w:szCs w:val="30"/>
          <w:highlight w:val="none"/>
          <w:lang w:eastAsia="zh-CN"/>
        </w:rPr>
      </w:pPr>
      <w:r>
        <w:rPr>
          <w:rFonts w:hint="eastAsia" w:ascii="宋体" w:hAnsi="宋体" w:cs="宋体"/>
          <w:color w:val="auto"/>
          <w:sz w:val="30"/>
          <w:szCs w:val="30"/>
          <w:highlight w:val="none"/>
        </w:rPr>
        <w:t>采购编号：</w:t>
      </w:r>
      <w:r>
        <w:rPr>
          <w:rFonts w:hint="eastAsia" w:ascii="宋体" w:hAnsi="宋体" w:cs="宋体"/>
          <w:color w:val="auto"/>
          <w:sz w:val="30"/>
          <w:szCs w:val="30"/>
          <w:highlight w:val="none"/>
          <w:lang w:eastAsia="zh-CN"/>
        </w:rPr>
        <w:t>HJZCG（招）-2025-016-2</w:t>
      </w:r>
    </w:p>
    <w:p w14:paraId="3528CB8E">
      <w:pPr>
        <w:shd w:val="clear" w:color="auto" w:fill="auto"/>
        <w:spacing w:line="360" w:lineRule="auto"/>
        <w:ind w:left="0" w:leftChars="0" w:right="-105" w:rightChars="-50" w:firstLine="1677" w:firstLineChars="559"/>
        <w:rPr>
          <w:rFonts w:hint="eastAsia" w:ascii="宋体" w:hAnsi="宋体" w:cs="宋体"/>
          <w:color w:val="auto"/>
          <w:sz w:val="30"/>
          <w:szCs w:val="30"/>
          <w:highlight w:val="none"/>
        </w:rPr>
      </w:pPr>
      <w:r>
        <w:rPr>
          <w:rFonts w:hint="eastAsia" w:ascii="宋体" w:hAnsi="宋体" w:cs="宋体"/>
          <w:color w:val="auto"/>
          <w:sz w:val="30"/>
          <w:szCs w:val="30"/>
          <w:highlight w:val="none"/>
        </w:rPr>
        <w:t>项目名称：嵊泗列岛海岛垃圾及污水治理工程（泗礁山岛</w:t>
      </w:r>
    </w:p>
    <w:p w14:paraId="7C399448">
      <w:pPr>
        <w:shd w:val="clear" w:color="auto" w:fill="auto"/>
        <w:spacing w:line="360" w:lineRule="auto"/>
        <w:ind w:left="0" w:leftChars="0" w:right="-105" w:rightChars="-50" w:firstLine="3177" w:firstLineChars="1059"/>
        <w:rPr>
          <w:rFonts w:hint="eastAsia" w:ascii="宋体" w:hAnsi="宋体" w:eastAsia="宋体" w:cs="宋体"/>
          <w:color w:val="auto"/>
          <w:sz w:val="30"/>
          <w:szCs w:val="30"/>
          <w:highlight w:val="none"/>
          <w:lang w:eastAsia="zh-CN"/>
        </w:rPr>
      </w:pPr>
      <w:r>
        <w:rPr>
          <w:rFonts w:hint="eastAsia" w:ascii="宋体" w:hAnsi="宋体" w:cs="宋体"/>
          <w:color w:val="auto"/>
          <w:sz w:val="30"/>
          <w:szCs w:val="30"/>
          <w:highlight w:val="none"/>
        </w:rPr>
        <w:t>固体垃圾中转站建设项目压缩式垃圾车采购项目）</w:t>
      </w:r>
    </w:p>
    <w:p w14:paraId="0CC29344">
      <w:pPr>
        <w:shd w:val="clear" w:color="auto" w:fill="auto"/>
        <w:spacing w:line="360" w:lineRule="auto"/>
        <w:ind w:left="0" w:leftChars="0" w:right="-105" w:rightChars="-50" w:firstLine="1677" w:firstLineChars="559"/>
        <w:rPr>
          <w:rFonts w:hint="eastAsia" w:ascii="宋体" w:hAnsi="宋体" w:eastAsia="宋体" w:cs="宋体"/>
          <w:color w:val="auto"/>
          <w:sz w:val="30"/>
          <w:szCs w:val="30"/>
          <w:highlight w:val="none"/>
          <w:lang w:eastAsia="zh-CN"/>
        </w:rPr>
      </w:pPr>
      <w:r>
        <w:rPr>
          <w:rFonts w:hint="eastAsia" w:ascii="宋体" w:hAnsi="宋体" w:cs="宋体"/>
          <w:color w:val="auto"/>
          <w:sz w:val="30"/>
          <w:szCs w:val="30"/>
          <w:highlight w:val="none"/>
        </w:rPr>
        <w:t>采购单位：</w:t>
      </w:r>
      <w:r>
        <w:rPr>
          <w:rFonts w:hint="eastAsia" w:ascii="宋体" w:hAnsi="宋体" w:cs="宋体"/>
          <w:color w:val="auto"/>
          <w:sz w:val="30"/>
          <w:szCs w:val="30"/>
          <w:highlight w:val="none"/>
          <w:lang w:eastAsia="zh-CN"/>
        </w:rPr>
        <w:t xml:space="preserve">嵊泗县住房和城乡建设局 </w:t>
      </w:r>
    </w:p>
    <w:p w14:paraId="555A9EA3">
      <w:pPr>
        <w:shd w:val="clear" w:color="auto" w:fill="auto"/>
        <w:spacing w:line="360" w:lineRule="auto"/>
        <w:ind w:left="0" w:leftChars="0" w:right="-105" w:rightChars="-50" w:firstLine="1677" w:firstLineChars="559"/>
        <w:rPr>
          <w:rFonts w:hint="eastAsia" w:ascii="宋体" w:hAnsi="宋体" w:cs="宋体"/>
          <w:color w:val="auto"/>
          <w:sz w:val="30"/>
          <w:szCs w:val="30"/>
          <w:highlight w:val="none"/>
        </w:rPr>
      </w:pPr>
      <w:r>
        <w:rPr>
          <w:rFonts w:hint="eastAsia" w:ascii="宋体" w:hAnsi="宋体" w:cs="宋体"/>
          <w:color w:val="auto"/>
          <w:sz w:val="30"/>
          <w:szCs w:val="30"/>
          <w:highlight w:val="none"/>
        </w:rPr>
        <w:t>招标代理单位：中纬工程管理咨询有限公司</w:t>
      </w:r>
    </w:p>
    <w:p w14:paraId="7177B18C">
      <w:pPr>
        <w:pStyle w:val="18"/>
        <w:shd w:val="clear" w:color="auto" w:fill="auto"/>
        <w:rPr>
          <w:rFonts w:hint="eastAsia" w:ascii="宋体" w:hAnsi="宋体" w:cs="宋体"/>
          <w:color w:val="auto"/>
          <w:sz w:val="30"/>
          <w:szCs w:val="30"/>
          <w:highlight w:val="none"/>
        </w:rPr>
      </w:pPr>
    </w:p>
    <w:p w14:paraId="7F3591D5">
      <w:pPr>
        <w:shd w:val="clear" w:color="auto" w:fill="auto"/>
        <w:rPr>
          <w:rFonts w:hint="eastAsia" w:ascii="宋体" w:hAnsi="宋体" w:cs="宋体"/>
          <w:color w:val="auto"/>
          <w:sz w:val="30"/>
          <w:szCs w:val="30"/>
          <w:highlight w:val="none"/>
        </w:rPr>
      </w:pPr>
    </w:p>
    <w:p w14:paraId="20A40687">
      <w:pPr>
        <w:shd w:val="clear" w:color="auto" w:fill="auto"/>
        <w:rPr>
          <w:rFonts w:hint="eastAsia" w:ascii="宋体" w:hAnsi="宋体" w:cs="宋体"/>
          <w:color w:val="auto"/>
          <w:sz w:val="30"/>
          <w:szCs w:val="30"/>
          <w:highlight w:val="none"/>
        </w:rPr>
        <w:sectPr>
          <w:headerReference r:id="rId5" w:type="first"/>
          <w:footerReference r:id="rId8" w:type="first"/>
          <w:headerReference r:id="rId3" w:type="default"/>
          <w:footerReference r:id="rId6" w:type="default"/>
          <w:headerReference r:id="rId4" w:type="even"/>
          <w:footerReference r:id="rId7" w:type="even"/>
          <w:pgSz w:w="11906" w:h="16838"/>
          <w:pgMar w:top="1691" w:right="1134" w:bottom="1287" w:left="1230" w:header="1271" w:footer="794" w:gutter="0"/>
          <w:pgBorders w:offsetFrom="page">
            <w:top w:val="none" w:sz="0" w:space="0"/>
            <w:left w:val="none" w:sz="0" w:space="0"/>
            <w:bottom w:val="none" w:sz="0" w:space="0"/>
            <w:right w:val="none" w:sz="0" w:space="0"/>
          </w:pgBorders>
          <w:cols w:space="720" w:num="1"/>
          <w:titlePg/>
          <w:docGrid w:type="lines" w:linePitch="312" w:charSpace="0"/>
        </w:sectPr>
      </w:pPr>
    </w:p>
    <w:p w14:paraId="1775E8B5">
      <w:pPr>
        <w:shd w:val="clear" w:color="auto" w:fill="auto"/>
        <w:spacing w:before="156" w:beforeLines="50"/>
        <w:ind w:left="12" w:leftChars="-11" w:hanging="35" w:hangingChars="8"/>
        <w:jc w:val="center"/>
        <w:rPr>
          <w:rFonts w:hint="eastAsia" w:ascii="宋体" w:hAnsi="宋体" w:cs="宋体"/>
          <w:b/>
          <w:bCs/>
          <w:color w:val="auto"/>
          <w:sz w:val="44"/>
          <w:szCs w:val="44"/>
          <w:highlight w:val="none"/>
        </w:rPr>
      </w:pPr>
      <w:r>
        <w:rPr>
          <w:rFonts w:hint="eastAsia" w:ascii="宋体" w:hAnsi="宋体" w:cs="宋体"/>
          <w:b/>
          <w:bCs/>
          <w:color w:val="auto"/>
          <w:sz w:val="44"/>
          <w:szCs w:val="44"/>
          <w:highlight w:val="none"/>
        </w:rPr>
        <w:t>目    录</w:t>
      </w:r>
    </w:p>
    <w:p w14:paraId="6035882E">
      <w:pPr>
        <w:shd w:val="clear" w:color="auto" w:fill="auto"/>
        <w:spacing w:before="120" w:line="360" w:lineRule="auto"/>
        <w:ind w:firstLine="1132" w:firstLineChars="354"/>
        <w:rPr>
          <w:rFonts w:hint="eastAsia" w:ascii="宋体" w:hAnsi="宋体" w:cs="宋体"/>
          <w:color w:val="auto"/>
          <w:sz w:val="32"/>
          <w:szCs w:val="32"/>
          <w:highlight w:val="none"/>
        </w:rPr>
      </w:pPr>
    </w:p>
    <w:p w14:paraId="2E9E42AC">
      <w:pPr>
        <w:shd w:val="clear" w:color="auto" w:fill="auto"/>
        <w:spacing w:before="120" w:line="360" w:lineRule="auto"/>
        <w:ind w:firstLine="1132" w:firstLineChars="354"/>
        <w:rPr>
          <w:rFonts w:hint="eastAsia" w:ascii="宋体" w:hAnsi="宋体" w:cs="宋体"/>
          <w:color w:val="auto"/>
          <w:sz w:val="32"/>
          <w:szCs w:val="32"/>
          <w:highlight w:val="none"/>
        </w:rPr>
      </w:pPr>
      <w:r>
        <w:rPr>
          <w:rFonts w:hint="eastAsia" w:ascii="宋体" w:hAnsi="宋体" w:cs="宋体"/>
          <w:color w:val="auto"/>
          <w:sz w:val="32"/>
          <w:szCs w:val="32"/>
          <w:highlight w:val="none"/>
        </w:rPr>
        <w:t>第一章  采购公告</w:t>
      </w:r>
    </w:p>
    <w:p w14:paraId="5D25893C">
      <w:pPr>
        <w:shd w:val="clear" w:color="auto" w:fill="auto"/>
        <w:tabs>
          <w:tab w:val="left" w:pos="7248"/>
        </w:tabs>
        <w:spacing w:before="120" w:line="360" w:lineRule="auto"/>
        <w:ind w:firstLine="1132" w:firstLineChars="354"/>
        <w:rPr>
          <w:rFonts w:hint="eastAsia" w:ascii="宋体" w:hAnsi="宋体" w:cs="宋体"/>
          <w:color w:val="auto"/>
          <w:sz w:val="32"/>
          <w:szCs w:val="32"/>
          <w:highlight w:val="none"/>
        </w:rPr>
      </w:pPr>
      <w:r>
        <w:rPr>
          <w:rFonts w:hint="eastAsia" w:ascii="宋体" w:hAnsi="宋体" w:cs="宋体"/>
          <w:color w:val="auto"/>
          <w:sz w:val="32"/>
          <w:szCs w:val="32"/>
          <w:highlight w:val="none"/>
        </w:rPr>
        <w:t>第二章  采购需求</w:t>
      </w:r>
      <w:r>
        <w:rPr>
          <w:rFonts w:hint="eastAsia" w:ascii="宋体" w:hAnsi="宋体" w:cs="宋体"/>
          <w:color w:val="auto"/>
          <w:sz w:val="32"/>
          <w:szCs w:val="32"/>
          <w:highlight w:val="none"/>
        </w:rPr>
        <w:tab/>
      </w:r>
    </w:p>
    <w:p w14:paraId="5EACF92B">
      <w:pPr>
        <w:shd w:val="clear" w:color="auto" w:fill="auto"/>
        <w:spacing w:before="120" w:line="360" w:lineRule="auto"/>
        <w:ind w:firstLine="1132" w:firstLineChars="354"/>
        <w:rPr>
          <w:rFonts w:hint="eastAsia" w:ascii="宋体" w:hAnsi="宋体" w:cs="宋体"/>
          <w:color w:val="auto"/>
          <w:sz w:val="32"/>
          <w:szCs w:val="32"/>
          <w:highlight w:val="none"/>
        </w:rPr>
      </w:pPr>
      <w:r>
        <w:rPr>
          <w:rFonts w:hint="eastAsia" w:ascii="宋体" w:hAnsi="宋体" w:cs="宋体"/>
          <w:color w:val="auto"/>
          <w:sz w:val="32"/>
          <w:szCs w:val="32"/>
          <w:highlight w:val="none"/>
        </w:rPr>
        <w:t>第三章  投标人须知</w:t>
      </w:r>
    </w:p>
    <w:p w14:paraId="207A9517">
      <w:pPr>
        <w:shd w:val="clear" w:color="auto" w:fill="auto"/>
        <w:spacing w:before="120" w:line="360" w:lineRule="auto"/>
        <w:ind w:firstLine="1132" w:firstLineChars="354"/>
        <w:rPr>
          <w:rFonts w:hint="eastAsia" w:ascii="宋体" w:hAnsi="宋体" w:cs="宋体"/>
          <w:color w:val="auto"/>
          <w:sz w:val="32"/>
          <w:szCs w:val="32"/>
          <w:highlight w:val="none"/>
        </w:rPr>
      </w:pPr>
      <w:r>
        <w:rPr>
          <w:rFonts w:hint="eastAsia" w:ascii="宋体" w:hAnsi="宋体" w:cs="宋体"/>
          <w:color w:val="auto"/>
          <w:sz w:val="32"/>
          <w:szCs w:val="32"/>
          <w:highlight w:val="none"/>
        </w:rPr>
        <w:t xml:space="preserve">前附表 </w:t>
      </w:r>
    </w:p>
    <w:p w14:paraId="45DBB15C">
      <w:pPr>
        <w:shd w:val="clear" w:color="auto" w:fill="auto"/>
        <w:spacing w:before="120" w:line="360" w:lineRule="auto"/>
        <w:ind w:firstLine="1132" w:firstLineChars="354"/>
        <w:rPr>
          <w:rFonts w:hint="eastAsia" w:ascii="宋体" w:hAnsi="宋体" w:cs="宋体"/>
          <w:color w:val="auto"/>
          <w:sz w:val="32"/>
          <w:szCs w:val="32"/>
          <w:highlight w:val="none"/>
        </w:rPr>
      </w:pPr>
      <w:r>
        <w:rPr>
          <w:rFonts w:hint="eastAsia" w:ascii="宋体" w:hAnsi="宋体" w:cs="宋体"/>
          <w:color w:val="auto"/>
          <w:sz w:val="32"/>
          <w:szCs w:val="32"/>
          <w:highlight w:val="none"/>
        </w:rPr>
        <w:t>一、总 则</w:t>
      </w:r>
    </w:p>
    <w:p w14:paraId="481CDA8A">
      <w:pPr>
        <w:shd w:val="clear" w:color="auto" w:fill="auto"/>
        <w:spacing w:before="120" w:line="360" w:lineRule="auto"/>
        <w:ind w:firstLine="1132" w:firstLineChars="354"/>
        <w:rPr>
          <w:rFonts w:hint="eastAsia" w:ascii="宋体" w:hAnsi="宋体" w:cs="宋体"/>
          <w:color w:val="auto"/>
          <w:sz w:val="32"/>
          <w:szCs w:val="32"/>
          <w:highlight w:val="none"/>
        </w:rPr>
      </w:pPr>
      <w:r>
        <w:rPr>
          <w:rFonts w:hint="eastAsia" w:ascii="宋体" w:hAnsi="宋体" w:cs="宋体"/>
          <w:color w:val="auto"/>
          <w:sz w:val="32"/>
          <w:szCs w:val="32"/>
          <w:highlight w:val="none"/>
        </w:rPr>
        <w:t>二、采购文件</w:t>
      </w:r>
    </w:p>
    <w:p w14:paraId="33FEA2DE">
      <w:pPr>
        <w:shd w:val="clear" w:color="auto" w:fill="auto"/>
        <w:spacing w:before="120" w:line="360" w:lineRule="auto"/>
        <w:ind w:firstLine="1132" w:firstLineChars="354"/>
        <w:rPr>
          <w:rFonts w:hint="eastAsia" w:ascii="宋体" w:hAnsi="宋体" w:cs="宋体"/>
          <w:color w:val="auto"/>
          <w:sz w:val="32"/>
          <w:szCs w:val="32"/>
          <w:highlight w:val="none"/>
        </w:rPr>
      </w:pPr>
      <w:r>
        <w:rPr>
          <w:rFonts w:hint="eastAsia" w:ascii="宋体" w:hAnsi="宋体" w:cs="宋体"/>
          <w:color w:val="auto"/>
          <w:sz w:val="32"/>
          <w:szCs w:val="32"/>
          <w:highlight w:val="none"/>
        </w:rPr>
        <w:t>三、投标文件的编制</w:t>
      </w:r>
    </w:p>
    <w:p w14:paraId="4FE67DDD">
      <w:pPr>
        <w:shd w:val="clear" w:color="auto" w:fill="auto"/>
        <w:spacing w:before="120" w:line="360" w:lineRule="auto"/>
        <w:ind w:firstLine="1132" w:firstLineChars="354"/>
        <w:rPr>
          <w:rFonts w:hint="eastAsia" w:ascii="宋体" w:hAnsi="宋体" w:cs="宋体"/>
          <w:color w:val="auto"/>
          <w:sz w:val="32"/>
          <w:szCs w:val="32"/>
          <w:highlight w:val="none"/>
        </w:rPr>
      </w:pPr>
      <w:r>
        <w:rPr>
          <w:rFonts w:hint="eastAsia" w:ascii="宋体" w:hAnsi="宋体" w:cs="宋体"/>
          <w:color w:val="auto"/>
          <w:sz w:val="32"/>
          <w:szCs w:val="32"/>
          <w:highlight w:val="none"/>
        </w:rPr>
        <w:t>四、开标</w:t>
      </w:r>
    </w:p>
    <w:p w14:paraId="14B5F3A8">
      <w:pPr>
        <w:shd w:val="clear" w:color="auto" w:fill="auto"/>
        <w:spacing w:before="120" w:line="360" w:lineRule="auto"/>
        <w:ind w:firstLine="1132" w:firstLineChars="354"/>
        <w:rPr>
          <w:rFonts w:hint="eastAsia" w:ascii="宋体" w:hAnsi="宋体" w:cs="宋体"/>
          <w:color w:val="auto"/>
          <w:sz w:val="32"/>
          <w:szCs w:val="32"/>
          <w:highlight w:val="none"/>
        </w:rPr>
      </w:pPr>
      <w:r>
        <w:rPr>
          <w:rFonts w:hint="eastAsia" w:ascii="宋体" w:hAnsi="宋体" w:cs="宋体"/>
          <w:color w:val="auto"/>
          <w:sz w:val="32"/>
          <w:szCs w:val="32"/>
          <w:highlight w:val="none"/>
        </w:rPr>
        <w:t>五、评标</w:t>
      </w:r>
    </w:p>
    <w:p w14:paraId="44A92F19">
      <w:pPr>
        <w:shd w:val="clear" w:color="auto" w:fill="auto"/>
        <w:spacing w:before="120" w:line="360" w:lineRule="auto"/>
        <w:ind w:firstLine="1132" w:firstLineChars="354"/>
        <w:rPr>
          <w:rFonts w:hint="eastAsia" w:ascii="宋体" w:hAnsi="宋体" w:cs="宋体"/>
          <w:color w:val="auto"/>
          <w:sz w:val="32"/>
          <w:szCs w:val="32"/>
          <w:highlight w:val="none"/>
        </w:rPr>
      </w:pPr>
      <w:r>
        <w:rPr>
          <w:rFonts w:hint="eastAsia" w:ascii="宋体" w:hAnsi="宋体" w:cs="宋体"/>
          <w:color w:val="auto"/>
          <w:sz w:val="32"/>
          <w:szCs w:val="32"/>
          <w:highlight w:val="none"/>
        </w:rPr>
        <w:t>六、废标</w:t>
      </w:r>
    </w:p>
    <w:p w14:paraId="63FD3A13">
      <w:pPr>
        <w:shd w:val="clear" w:color="auto" w:fill="auto"/>
        <w:spacing w:before="120" w:line="360" w:lineRule="auto"/>
        <w:ind w:firstLine="1132" w:firstLineChars="354"/>
        <w:rPr>
          <w:rFonts w:hint="eastAsia" w:ascii="宋体" w:hAnsi="宋体" w:cs="宋体"/>
          <w:color w:val="auto"/>
          <w:sz w:val="32"/>
          <w:szCs w:val="32"/>
          <w:highlight w:val="none"/>
        </w:rPr>
      </w:pPr>
      <w:r>
        <w:rPr>
          <w:rFonts w:hint="eastAsia" w:ascii="宋体" w:hAnsi="宋体" w:cs="宋体"/>
          <w:color w:val="auto"/>
          <w:sz w:val="32"/>
          <w:szCs w:val="32"/>
          <w:highlight w:val="none"/>
        </w:rPr>
        <w:t>七、定标</w:t>
      </w:r>
    </w:p>
    <w:p w14:paraId="184D0A80">
      <w:pPr>
        <w:shd w:val="clear" w:color="auto" w:fill="auto"/>
        <w:spacing w:before="120" w:line="360" w:lineRule="auto"/>
        <w:ind w:firstLine="1132" w:firstLineChars="354"/>
        <w:rPr>
          <w:rFonts w:hint="eastAsia" w:ascii="宋体" w:hAnsi="宋体" w:cs="宋体"/>
          <w:color w:val="auto"/>
          <w:sz w:val="32"/>
          <w:szCs w:val="32"/>
          <w:highlight w:val="none"/>
        </w:rPr>
      </w:pPr>
      <w:r>
        <w:rPr>
          <w:rFonts w:hint="eastAsia" w:ascii="宋体" w:hAnsi="宋体" w:cs="宋体"/>
          <w:color w:val="auto"/>
          <w:sz w:val="32"/>
          <w:szCs w:val="32"/>
          <w:highlight w:val="none"/>
        </w:rPr>
        <w:t>八、合同授予</w:t>
      </w:r>
    </w:p>
    <w:p w14:paraId="18CCAD49">
      <w:pPr>
        <w:shd w:val="clear" w:color="auto" w:fill="auto"/>
        <w:spacing w:before="120" w:line="360" w:lineRule="auto"/>
        <w:ind w:firstLine="1132" w:firstLineChars="354"/>
        <w:rPr>
          <w:rFonts w:hint="eastAsia" w:ascii="宋体" w:hAnsi="宋体" w:cs="宋体"/>
          <w:color w:val="auto"/>
          <w:sz w:val="32"/>
          <w:szCs w:val="32"/>
          <w:highlight w:val="none"/>
        </w:rPr>
      </w:pPr>
      <w:r>
        <w:rPr>
          <w:rFonts w:hint="eastAsia" w:ascii="宋体" w:hAnsi="宋体" w:cs="宋体"/>
          <w:color w:val="auto"/>
          <w:sz w:val="32"/>
          <w:szCs w:val="32"/>
          <w:highlight w:val="none"/>
        </w:rPr>
        <w:t>第四章  评标办法及标准</w:t>
      </w:r>
    </w:p>
    <w:p w14:paraId="4929485F">
      <w:pPr>
        <w:shd w:val="clear" w:color="auto" w:fill="auto"/>
        <w:spacing w:before="120" w:line="360" w:lineRule="auto"/>
        <w:ind w:firstLine="1132" w:firstLineChars="354"/>
        <w:rPr>
          <w:rFonts w:hint="eastAsia" w:ascii="宋体" w:hAnsi="宋体" w:cs="宋体"/>
          <w:color w:val="auto"/>
          <w:sz w:val="32"/>
          <w:szCs w:val="32"/>
          <w:highlight w:val="none"/>
        </w:rPr>
      </w:pPr>
      <w:r>
        <w:rPr>
          <w:rFonts w:hint="eastAsia" w:ascii="宋体" w:hAnsi="宋体" w:cs="宋体"/>
          <w:color w:val="auto"/>
          <w:sz w:val="32"/>
          <w:szCs w:val="32"/>
          <w:highlight w:val="none"/>
        </w:rPr>
        <w:t>第五章  合同主要条款</w:t>
      </w:r>
    </w:p>
    <w:p w14:paraId="118F2EA6">
      <w:pPr>
        <w:shd w:val="clear" w:color="auto" w:fill="auto"/>
        <w:spacing w:before="120" w:line="360" w:lineRule="auto"/>
        <w:ind w:firstLine="1132" w:firstLineChars="354"/>
        <w:rPr>
          <w:rFonts w:hint="eastAsia" w:ascii="宋体" w:hAnsi="宋体" w:cs="宋体"/>
          <w:color w:val="auto"/>
          <w:sz w:val="32"/>
          <w:szCs w:val="32"/>
          <w:highlight w:val="none"/>
        </w:rPr>
      </w:pPr>
      <w:r>
        <w:rPr>
          <w:rFonts w:hint="eastAsia" w:ascii="宋体" w:hAnsi="宋体" w:cs="宋体"/>
          <w:color w:val="auto"/>
          <w:sz w:val="32"/>
          <w:szCs w:val="32"/>
          <w:highlight w:val="none"/>
        </w:rPr>
        <w:t>第六章  投标文件编制</w:t>
      </w:r>
    </w:p>
    <w:p w14:paraId="52704A05">
      <w:pPr>
        <w:pStyle w:val="18"/>
        <w:shd w:val="clear" w:color="auto" w:fill="auto"/>
        <w:rPr>
          <w:rFonts w:hint="eastAsia"/>
          <w:color w:val="auto"/>
          <w:highlight w:val="none"/>
        </w:rPr>
      </w:pPr>
    </w:p>
    <w:p w14:paraId="6B883259">
      <w:pPr>
        <w:shd w:val="clear" w:color="auto" w:fill="auto"/>
        <w:rPr>
          <w:rFonts w:hint="eastAsia"/>
          <w:color w:val="auto"/>
          <w:highlight w:val="none"/>
        </w:rPr>
      </w:pPr>
    </w:p>
    <w:p w14:paraId="5EDFF9CD">
      <w:pPr>
        <w:shd w:val="clear" w:color="auto" w:fill="auto"/>
        <w:spacing w:line="360" w:lineRule="auto"/>
        <w:jc w:val="center"/>
        <w:rPr>
          <w:rFonts w:hint="eastAsia" w:ascii="宋体" w:hAnsi="宋体" w:cs="宋体"/>
          <w:b/>
          <w:color w:val="auto"/>
          <w:sz w:val="30"/>
          <w:highlight w:val="none"/>
        </w:rPr>
      </w:pPr>
      <w:bookmarkStart w:id="0" w:name="OLE_LINK1"/>
      <w:r>
        <w:rPr>
          <w:rFonts w:hint="eastAsia" w:ascii="宋体" w:hAnsi="宋体" w:cs="宋体"/>
          <w:b/>
          <w:color w:val="auto"/>
          <w:sz w:val="30"/>
          <w:highlight w:val="none"/>
        </w:rPr>
        <w:t xml:space="preserve">第一章 </w:t>
      </w:r>
      <w:bookmarkStart w:id="1" w:name="OLE_LINK3"/>
      <w:r>
        <w:rPr>
          <w:rFonts w:hint="eastAsia" w:ascii="宋体" w:hAnsi="宋体" w:cs="宋体"/>
          <w:b/>
          <w:color w:val="auto"/>
          <w:sz w:val="30"/>
          <w:highlight w:val="none"/>
        </w:rPr>
        <w:t xml:space="preserve"> </w:t>
      </w:r>
      <w:bookmarkStart w:id="2" w:name="OLE_LINK4"/>
      <w:bookmarkStart w:id="3" w:name="OLE_LINK2"/>
      <w:r>
        <w:rPr>
          <w:rFonts w:hint="eastAsia" w:ascii="宋体" w:hAnsi="宋体" w:cs="宋体"/>
          <w:b/>
          <w:color w:val="auto"/>
          <w:sz w:val="30"/>
          <w:highlight w:val="none"/>
        </w:rPr>
        <w:t>采购公告</w:t>
      </w:r>
    </w:p>
    <w:bookmarkEnd w:id="0"/>
    <w:bookmarkEnd w:id="1"/>
    <w:bookmarkEnd w:id="2"/>
    <w:bookmarkEnd w:id="3"/>
    <w:p w14:paraId="19A901B0">
      <w:pPr>
        <w:pBdr>
          <w:top w:val="single" w:color="auto" w:sz="4" w:space="1"/>
          <w:left w:val="single" w:color="auto" w:sz="4" w:space="4"/>
          <w:bottom w:val="single" w:color="auto" w:sz="4" w:space="1"/>
          <w:right w:val="single" w:color="auto" w:sz="4" w:space="4"/>
        </w:pBdr>
        <w:shd w:val="clear" w:color="auto" w:fill="auto"/>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项目概况</w:t>
      </w:r>
    </w:p>
    <w:p w14:paraId="4422D158">
      <w:pPr>
        <w:pBdr>
          <w:top w:val="single" w:color="auto" w:sz="4" w:space="1"/>
          <w:left w:val="single" w:color="auto" w:sz="4" w:space="4"/>
          <w:bottom w:val="single" w:color="auto" w:sz="4" w:space="1"/>
          <w:right w:val="single" w:color="auto" w:sz="4" w:space="4"/>
        </w:pBdr>
        <w:shd w:val="clear" w:color="auto" w:fill="auto"/>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u w:val="single"/>
          <w:lang w:eastAsia="zh-CN"/>
        </w:rPr>
        <w:t>嵊泗列岛海岛垃圾及污水治理工程（泗礁山岛固体垃圾中转站建设项目压缩式垃圾车采购项目）</w:t>
      </w:r>
      <w:r>
        <w:rPr>
          <w:rFonts w:hint="eastAsia" w:ascii="宋体" w:hAnsi="宋体" w:cs="宋体"/>
          <w:color w:val="auto"/>
          <w:szCs w:val="21"/>
          <w:highlight w:val="none"/>
        </w:rPr>
        <w:t>的潜在投标人</w:t>
      </w:r>
      <w:r>
        <w:rPr>
          <w:rFonts w:ascii="宋体" w:hAnsi="宋体" w:cs="宋体"/>
          <w:color w:val="auto"/>
          <w:szCs w:val="21"/>
          <w:highlight w:val="none"/>
        </w:rPr>
        <w:t>应在浙江政府采购网</w:t>
      </w:r>
      <w:r>
        <w:rPr>
          <w:rFonts w:ascii="宋体" w:hAnsi="宋体" w:cs="宋体"/>
          <w:color w:val="auto"/>
          <w:szCs w:val="21"/>
          <w:highlight w:val="none"/>
          <w:u w:val="single"/>
        </w:rPr>
        <w:t>http</w:t>
      </w:r>
      <w:r>
        <w:rPr>
          <w:rFonts w:hint="eastAsia" w:ascii="宋体" w:hAnsi="宋体" w:cs="宋体"/>
          <w:color w:val="auto"/>
          <w:szCs w:val="21"/>
          <w:highlight w:val="none"/>
          <w:u w:val="single"/>
          <w:lang w:eastAsia="zh-CN"/>
        </w:rPr>
        <w:t>：</w:t>
      </w:r>
      <w:r>
        <w:rPr>
          <w:rFonts w:ascii="宋体" w:hAnsi="宋体" w:cs="宋体"/>
          <w:color w:val="auto"/>
          <w:szCs w:val="21"/>
          <w:highlight w:val="none"/>
          <w:u w:val="single"/>
        </w:rPr>
        <w:t>//zfcg.czt.zj.gov.cn/（用“政采云”注册账号、密码登录系统后获取招标文件）</w:t>
      </w:r>
      <w:r>
        <w:rPr>
          <w:rFonts w:ascii="宋体" w:hAnsi="宋体" w:cs="宋体"/>
          <w:color w:val="auto"/>
          <w:szCs w:val="21"/>
          <w:highlight w:val="none"/>
        </w:rPr>
        <w:t>获取（下载）招标文件，并于</w:t>
      </w:r>
      <w:r>
        <w:rPr>
          <w:rFonts w:hint="eastAsia" w:ascii="宋体" w:hAnsi="宋体" w:cs="宋体"/>
          <w:color w:val="auto"/>
          <w:szCs w:val="21"/>
          <w:highlight w:val="none"/>
          <w:lang w:eastAsia="zh-CN"/>
        </w:rPr>
        <w:t>2025年7月11日</w:t>
      </w:r>
      <w:r>
        <w:rPr>
          <w:rFonts w:hint="eastAsia" w:ascii="宋体" w:hAnsi="宋体" w:cs="宋体"/>
          <w:color w:val="auto"/>
          <w:szCs w:val="21"/>
          <w:highlight w:val="none"/>
          <w:lang w:val="en-US" w:eastAsia="zh-CN"/>
        </w:rPr>
        <w:t>09</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0</w:t>
      </w:r>
      <w:r>
        <w:rPr>
          <w:rFonts w:hint="eastAsia" w:ascii="宋体" w:hAnsi="宋体" w:cs="宋体"/>
          <w:color w:val="auto"/>
          <w:szCs w:val="21"/>
          <w:highlight w:val="none"/>
          <w:lang w:eastAsia="zh-CN"/>
        </w:rPr>
        <w:t>0</w:t>
      </w:r>
      <w:r>
        <w:rPr>
          <w:rFonts w:ascii="宋体" w:hAnsi="宋体" w:cs="宋体"/>
          <w:color w:val="auto"/>
          <w:szCs w:val="21"/>
          <w:highlight w:val="none"/>
        </w:rPr>
        <w:t>（北京时间）前递交（上传）</w:t>
      </w:r>
      <w:r>
        <w:rPr>
          <w:rFonts w:hint="eastAsia" w:ascii="宋体" w:hAnsi="宋体" w:cs="宋体"/>
          <w:color w:val="auto"/>
          <w:szCs w:val="21"/>
          <w:highlight w:val="none"/>
        </w:rPr>
        <w:t>投标文件。</w:t>
      </w:r>
    </w:p>
    <w:p w14:paraId="0DC4B682">
      <w:pPr>
        <w:keepNext/>
        <w:keepLines/>
        <w:shd w:val="clear" w:color="auto" w:fill="auto"/>
        <w:spacing w:before="140" w:line="360" w:lineRule="exact"/>
        <w:outlineLvl w:val="1"/>
        <w:rPr>
          <w:rFonts w:ascii="宋体" w:hAnsi="宋体" w:cs="宋体"/>
          <w:b/>
          <w:color w:val="auto"/>
          <w:szCs w:val="21"/>
          <w:highlight w:val="none"/>
        </w:rPr>
      </w:pPr>
      <w:r>
        <w:rPr>
          <w:rFonts w:hint="eastAsia" w:ascii="宋体" w:hAnsi="宋体" w:cs="宋体"/>
          <w:b/>
          <w:color w:val="auto"/>
          <w:szCs w:val="21"/>
          <w:highlight w:val="none"/>
        </w:rPr>
        <w:t>一、项目基本情况</w:t>
      </w:r>
    </w:p>
    <w:p w14:paraId="3E809776">
      <w:pPr>
        <w:shd w:val="clear" w:color="auto" w:fill="auto"/>
        <w:spacing w:line="360" w:lineRule="exact"/>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1.项目编号：</w:t>
      </w:r>
      <w:r>
        <w:rPr>
          <w:rFonts w:hint="eastAsia" w:ascii="宋体" w:hAnsi="宋体" w:cs="宋体"/>
          <w:color w:val="auto"/>
          <w:szCs w:val="21"/>
          <w:highlight w:val="none"/>
          <w:lang w:eastAsia="zh-CN"/>
        </w:rPr>
        <w:t>HJZCG（招）-2025-016-2</w:t>
      </w:r>
    </w:p>
    <w:p w14:paraId="3CC79350">
      <w:pPr>
        <w:shd w:val="clear" w:color="auto" w:fill="auto"/>
        <w:spacing w:line="360" w:lineRule="exact"/>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2.项目名称：</w:t>
      </w:r>
      <w:r>
        <w:rPr>
          <w:rFonts w:hint="eastAsia" w:ascii="宋体" w:hAnsi="宋体" w:cs="宋体"/>
          <w:color w:val="auto"/>
          <w:szCs w:val="21"/>
          <w:highlight w:val="none"/>
          <w:lang w:eastAsia="zh-CN"/>
        </w:rPr>
        <w:t>嵊泗列岛海岛垃圾及污水治理工程（泗礁山岛固体垃圾中转站建设项目压缩式垃圾车采购项目）</w:t>
      </w:r>
    </w:p>
    <w:p w14:paraId="2120045D">
      <w:pPr>
        <w:shd w:val="clear" w:color="auto" w:fill="auto"/>
        <w:spacing w:line="360" w:lineRule="exact"/>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3.预算金额：</w:t>
      </w:r>
      <w:r>
        <w:rPr>
          <w:rFonts w:hint="eastAsia" w:ascii="宋体" w:hAnsi="宋体" w:cs="宋体"/>
          <w:color w:val="auto"/>
          <w:szCs w:val="21"/>
          <w:highlight w:val="none"/>
          <w:lang w:eastAsia="zh-CN"/>
        </w:rPr>
        <w:t>260万元</w:t>
      </w:r>
    </w:p>
    <w:p w14:paraId="06768724">
      <w:pPr>
        <w:shd w:val="clear" w:color="auto" w:fill="auto"/>
        <w:spacing w:line="360" w:lineRule="exact"/>
        <w:ind w:firstLine="420" w:firstLineChars="200"/>
        <w:rPr>
          <w:rFonts w:hint="default" w:ascii="宋体" w:hAnsi="宋体" w:cs="宋体"/>
          <w:color w:val="auto"/>
          <w:szCs w:val="21"/>
          <w:highlight w:val="none"/>
          <w:lang w:val="en-US"/>
        </w:rPr>
      </w:pPr>
      <w:r>
        <w:rPr>
          <w:rFonts w:hint="eastAsia" w:ascii="宋体" w:hAnsi="宋体" w:cs="宋体"/>
          <w:color w:val="auto"/>
          <w:szCs w:val="21"/>
          <w:highlight w:val="none"/>
        </w:rPr>
        <w:t>4.最高限价：</w:t>
      </w:r>
      <w:r>
        <w:rPr>
          <w:rFonts w:hint="eastAsia" w:ascii="宋体" w:hAnsi="宋体" w:cs="宋体"/>
          <w:color w:val="auto"/>
          <w:szCs w:val="21"/>
          <w:highlight w:val="none"/>
          <w:lang w:val="en-US" w:eastAsia="zh-CN"/>
        </w:rPr>
        <w:t>同预算金额</w:t>
      </w:r>
    </w:p>
    <w:p w14:paraId="220FA26E">
      <w:pPr>
        <w:shd w:val="clear" w:color="auto" w:fill="auto"/>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5.采购需求：</w:t>
      </w:r>
    </w:p>
    <w:tbl>
      <w:tblPr>
        <w:tblStyle w:val="44"/>
        <w:tblW w:w="10128" w:type="dxa"/>
        <w:jc w:val="center"/>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Layout w:type="fixed"/>
        <w:tblCellMar>
          <w:top w:w="0" w:type="dxa"/>
          <w:left w:w="0" w:type="dxa"/>
          <w:bottom w:w="0" w:type="dxa"/>
          <w:right w:w="0" w:type="dxa"/>
        </w:tblCellMar>
      </w:tblPr>
      <w:tblGrid>
        <w:gridCol w:w="696"/>
        <w:gridCol w:w="4571"/>
        <w:gridCol w:w="1215"/>
        <w:gridCol w:w="1275"/>
        <w:gridCol w:w="1530"/>
        <w:gridCol w:w="841"/>
      </w:tblGrid>
      <w:tr w14:paraId="71400762">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CellMar>
            <w:top w:w="0" w:type="dxa"/>
            <w:left w:w="0" w:type="dxa"/>
            <w:bottom w:w="0" w:type="dxa"/>
            <w:right w:w="0" w:type="dxa"/>
          </w:tblCellMar>
        </w:tblPrEx>
        <w:trPr>
          <w:trHeight w:val="735" w:hRule="atLeast"/>
          <w:jc w:val="center"/>
        </w:trPr>
        <w:tc>
          <w:tcPr>
            <w:tcW w:w="696" w:type="dxa"/>
            <w:tcBorders>
              <w:top w:val="single" w:color="000000" w:sz="6" w:space="0"/>
              <w:left w:val="single" w:color="000000" w:sz="6" w:space="0"/>
              <w:bottom w:val="single" w:color="000000" w:sz="6" w:space="0"/>
              <w:right w:val="single" w:color="000000" w:sz="6" w:space="0"/>
            </w:tcBorders>
            <w:noWrap/>
            <w:tcMar>
              <w:left w:w="105" w:type="dxa"/>
              <w:right w:w="105" w:type="dxa"/>
            </w:tcMar>
            <w:vAlign w:val="center"/>
          </w:tcPr>
          <w:p w14:paraId="2764DBE2">
            <w:pPr>
              <w:pStyle w:val="39"/>
              <w:shd w:val="clear" w:color="auto" w:fill="auto"/>
              <w:spacing w:before="0" w:beforeAutospacing="0" w:after="0" w:afterAutospacing="0" w:line="360" w:lineRule="exact"/>
              <w:jc w:val="center"/>
              <w:rPr>
                <w:color w:val="auto"/>
                <w:sz w:val="21"/>
                <w:szCs w:val="21"/>
                <w:highlight w:val="none"/>
              </w:rPr>
            </w:pPr>
            <w:r>
              <w:rPr>
                <w:rFonts w:hint="eastAsia"/>
                <w:color w:val="auto"/>
                <w:sz w:val="21"/>
                <w:szCs w:val="21"/>
                <w:highlight w:val="none"/>
              </w:rPr>
              <w:t>序号</w:t>
            </w:r>
          </w:p>
        </w:tc>
        <w:tc>
          <w:tcPr>
            <w:tcW w:w="4571" w:type="dxa"/>
            <w:tcBorders>
              <w:top w:val="single" w:color="000000" w:sz="6" w:space="0"/>
              <w:left w:val="nil"/>
              <w:bottom w:val="single" w:color="000000" w:sz="6" w:space="0"/>
              <w:right w:val="single" w:color="000000" w:sz="6" w:space="0"/>
            </w:tcBorders>
            <w:noWrap/>
            <w:tcMar>
              <w:left w:w="105" w:type="dxa"/>
              <w:right w:w="105" w:type="dxa"/>
            </w:tcMar>
            <w:vAlign w:val="center"/>
          </w:tcPr>
          <w:p w14:paraId="476EAF60">
            <w:pPr>
              <w:pStyle w:val="39"/>
              <w:shd w:val="clear" w:color="auto" w:fill="auto"/>
              <w:spacing w:before="0" w:beforeAutospacing="0" w:after="0" w:afterAutospacing="0" w:line="360" w:lineRule="exact"/>
              <w:jc w:val="center"/>
              <w:rPr>
                <w:color w:val="auto"/>
                <w:sz w:val="21"/>
                <w:szCs w:val="21"/>
                <w:highlight w:val="none"/>
              </w:rPr>
            </w:pPr>
            <w:r>
              <w:rPr>
                <w:rFonts w:hint="eastAsia"/>
                <w:color w:val="auto"/>
                <w:sz w:val="21"/>
                <w:szCs w:val="21"/>
                <w:highlight w:val="none"/>
              </w:rPr>
              <w:t>项目名称</w:t>
            </w:r>
          </w:p>
        </w:tc>
        <w:tc>
          <w:tcPr>
            <w:tcW w:w="1215" w:type="dxa"/>
            <w:tcBorders>
              <w:top w:val="single" w:color="000000" w:sz="6" w:space="0"/>
              <w:left w:val="nil"/>
              <w:bottom w:val="single" w:color="000000" w:sz="6" w:space="0"/>
              <w:right w:val="single" w:color="000000" w:sz="6" w:space="0"/>
            </w:tcBorders>
            <w:noWrap/>
            <w:tcMar>
              <w:left w:w="105" w:type="dxa"/>
              <w:right w:w="105" w:type="dxa"/>
            </w:tcMar>
            <w:vAlign w:val="center"/>
          </w:tcPr>
          <w:p w14:paraId="5272D067">
            <w:pPr>
              <w:pStyle w:val="39"/>
              <w:shd w:val="clear" w:color="auto" w:fill="auto"/>
              <w:spacing w:before="0" w:beforeAutospacing="0" w:after="0" w:afterAutospacing="0" w:line="360" w:lineRule="exact"/>
              <w:jc w:val="center"/>
              <w:rPr>
                <w:color w:val="auto"/>
                <w:sz w:val="21"/>
                <w:szCs w:val="21"/>
                <w:highlight w:val="none"/>
              </w:rPr>
            </w:pPr>
            <w:r>
              <w:rPr>
                <w:rFonts w:hint="eastAsia"/>
                <w:color w:val="auto"/>
                <w:sz w:val="21"/>
                <w:szCs w:val="21"/>
                <w:highlight w:val="none"/>
              </w:rPr>
              <w:t>单位数量</w:t>
            </w:r>
          </w:p>
        </w:tc>
        <w:tc>
          <w:tcPr>
            <w:tcW w:w="1275" w:type="dxa"/>
            <w:tcBorders>
              <w:top w:val="single" w:color="000000" w:sz="6" w:space="0"/>
              <w:left w:val="nil"/>
              <w:bottom w:val="single" w:color="000000" w:sz="6" w:space="0"/>
              <w:right w:val="single" w:color="000000" w:sz="6" w:space="0"/>
            </w:tcBorders>
            <w:noWrap/>
            <w:tcMar>
              <w:left w:w="105" w:type="dxa"/>
              <w:right w:w="105" w:type="dxa"/>
            </w:tcMar>
            <w:vAlign w:val="center"/>
          </w:tcPr>
          <w:p w14:paraId="30A7CBAE">
            <w:pPr>
              <w:pStyle w:val="39"/>
              <w:shd w:val="clear" w:color="auto" w:fill="auto"/>
              <w:spacing w:before="0" w:beforeAutospacing="0" w:after="0" w:afterAutospacing="0" w:line="360" w:lineRule="exact"/>
              <w:jc w:val="center"/>
              <w:rPr>
                <w:color w:val="auto"/>
                <w:sz w:val="21"/>
                <w:szCs w:val="21"/>
                <w:highlight w:val="none"/>
              </w:rPr>
            </w:pPr>
            <w:r>
              <w:rPr>
                <w:rFonts w:hint="eastAsia"/>
                <w:color w:val="auto"/>
                <w:sz w:val="21"/>
                <w:szCs w:val="21"/>
                <w:highlight w:val="none"/>
              </w:rPr>
              <w:t>预算金额</w:t>
            </w:r>
          </w:p>
        </w:tc>
        <w:tc>
          <w:tcPr>
            <w:tcW w:w="1530" w:type="dxa"/>
            <w:tcBorders>
              <w:top w:val="single" w:color="000000" w:sz="6" w:space="0"/>
              <w:left w:val="nil"/>
              <w:bottom w:val="single" w:color="000000" w:sz="6" w:space="0"/>
              <w:right w:val="single" w:color="000000" w:sz="6" w:space="0"/>
            </w:tcBorders>
            <w:noWrap/>
            <w:tcMar>
              <w:left w:w="105" w:type="dxa"/>
              <w:right w:w="105" w:type="dxa"/>
            </w:tcMar>
            <w:vAlign w:val="center"/>
          </w:tcPr>
          <w:p w14:paraId="6E048A24">
            <w:pPr>
              <w:pStyle w:val="39"/>
              <w:shd w:val="clear" w:color="auto" w:fill="auto"/>
              <w:spacing w:before="0" w:beforeAutospacing="0" w:after="0" w:afterAutospacing="0" w:line="360" w:lineRule="exact"/>
              <w:jc w:val="center"/>
              <w:rPr>
                <w:color w:val="auto"/>
                <w:sz w:val="21"/>
                <w:szCs w:val="21"/>
                <w:highlight w:val="none"/>
              </w:rPr>
            </w:pPr>
            <w:r>
              <w:rPr>
                <w:rFonts w:hint="eastAsia"/>
                <w:color w:val="auto"/>
                <w:sz w:val="21"/>
                <w:szCs w:val="21"/>
                <w:highlight w:val="none"/>
              </w:rPr>
              <w:t>简要规格描述</w:t>
            </w:r>
          </w:p>
        </w:tc>
        <w:tc>
          <w:tcPr>
            <w:tcW w:w="841" w:type="dxa"/>
            <w:tcBorders>
              <w:top w:val="single" w:color="000000" w:sz="6" w:space="0"/>
              <w:left w:val="nil"/>
              <w:bottom w:val="single" w:color="000000" w:sz="6" w:space="0"/>
              <w:right w:val="single" w:color="000000" w:sz="6" w:space="0"/>
            </w:tcBorders>
            <w:noWrap/>
            <w:tcMar>
              <w:left w:w="105" w:type="dxa"/>
              <w:right w:w="105" w:type="dxa"/>
            </w:tcMar>
            <w:vAlign w:val="center"/>
          </w:tcPr>
          <w:p w14:paraId="088AFFB3">
            <w:pPr>
              <w:pStyle w:val="39"/>
              <w:shd w:val="clear" w:color="auto" w:fill="auto"/>
              <w:spacing w:before="0" w:beforeAutospacing="0" w:after="0" w:afterAutospacing="0" w:line="360" w:lineRule="exact"/>
              <w:jc w:val="center"/>
              <w:rPr>
                <w:color w:val="auto"/>
                <w:sz w:val="21"/>
                <w:szCs w:val="21"/>
                <w:highlight w:val="none"/>
              </w:rPr>
            </w:pPr>
            <w:r>
              <w:rPr>
                <w:rFonts w:hint="eastAsia"/>
                <w:color w:val="auto"/>
                <w:sz w:val="21"/>
                <w:szCs w:val="21"/>
                <w:highlight w:val="none"/>
              </w:rPr>
              <w:t>备注</w:t>
            </w:r>
          </w:p>
        </w:tc>
      </w:tr>
      <w:tr w14:paraId="7368D227">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CellMar>
            <w:top w:w="0" w:type="dxa"/>
            <w:left w:w="0" w:type="dxa"/>
            <w:bottom w:w="0" w:type="dxa"/>
            <w:right w:w="0" w:type="dxa"/>
          </w:tblCellMar>
        </w:tblPrEx>
        <w:trPr>
          <w:trHeight w:val="840" w:hRule="atLeast"/>
          <w:jc w:val="center"/>
        </w:trPr>
        <w:tc>
          <w:tcPr>
            <w:tcW w:w="696" w:type="dxa"/>
            <w:tcBorders>
              <w:top w:val="nil"/>
              <w:left w:val="single" w:color="000000" w:sz="6" w:space="0"/>
              <w:bottom w:val="single" w:color="000000" w:sz="6" w:space="0"/>
              <w:right w:val="single" w:color="000000" w:sz="6" w:space="0"/>
            </w:tcBorders>
            <w:noWrap/>
            <w:tcMar>
              <w:left w:w="105" w:type="dxa"/>
              <w:right w:w="105" w:type="dxa"/>
            </w:tcMar>
            <w:vAlign w:val="center"/>
          </w:tcPr>
          <w:p w14:paraId="6E8FC07A">
            <w:pPr>
              <w:pStyle w:val="39"/>
              <w:shd w:val="clear" w:color="auto" w:fill="auto"/>
              <w:spacing w:before="0" w:beforeAutospacing="0" w:after="0" w:afterAutospacing="0" w:line="360" w:lineRule="exact"/>
              <w:jc w:val="center"/>
              <w:rPr>
                <w:color w:val="auto"/>
                <w:sz w:val="21"/>
                <w:szCs w:val="21"/>
                <w:highlight w:val="none"/>
              </w:rPr>
            </w:pPr>
            <w:r>
              <w:rPr>
                <w:rFonts w:hint="eastAsia"/>
                <w:color w:val="auto"/>
                <w:sz w:val="21"/>
                <w:szCs w:val="21"/>
                <w:highlight w:val="none"/>
              </w:rPr>
              <w:t>1</w:t>
            </w:r>
          </w:p>
        </w:tc>
        <w:tc>
          <w:tcPr>
            <w:tcW w:w="4571" w:type="dxa"/>
            <w:tcBorders>
              <w:top w:val="nil"/>
              <w:left w:val="nil"/>
              <w:bottom w:val="single" w:color="000000" w:sz="6" w:space="0"/>
              <w:right w:val="single" w:color="000000" w:sz="6" w:space="0"/>
            </w:tcBorders>
            <w:noWrap/>
            <w:tcMar>
              <w:left w:w="105" w:type="dxa"/>
              <w:right w:w="105" w:type="dxa"/>
            </w:tcMar>
            <w:vAlign w:val="center"/>
          </w:tcPr>
          <w:p w14:paraId="402697A0">
            <w:pPr>
              <w:pStyle w:val="39"/>
              <w:shd w:val="clear" w:color="auto" w:fill="auto"/>
              <w:spacing w:before="0" w:beforeAutospacing="0" w:after="0" w:afterAutospacing="0" w:line="360" w:lineRule="exact"/>
              <w:jc w:val="center"/>
              <w:rPr>
                <w:rFonts w:hint="eastAsia" w:eastAsia="宋体"/>
                <w:color w:val="auto"/>
                <w:sz w:val="21"/>
                <w:szCs w:val="21"/>
                <w:highlight w:val="none"/>
                <w:lang w:eastAsia="zh-CN"/>
              </w:rPr>
            </w:pPr>
            <w:r>
              <w:rPr>
                <w:rFonts w:hint="eastAsia"/>
                <w:color w:val="auto"/>
                <w:sz w:val="21"/>
                <w:szCs w:val="21"/>
                <w:highlight w:val="none"/>
                <w:lang w:eastAsia="zh-CN"/>
              </w:rPr>
              <w:t>嵊泗列岛海岛垃圾及污水治理工程（泗礁山岛固体垃圾中转站建设项目压缩式垃圾车采购项目）</w:t>
            </w:r>
          </w:p>
        </w:tc>
        <w:tc>
          <w:tcPr>
            <w:tcW w:w="1215" w:type="dxa"/>
            <w:tcBorders>
              <w:top w:val="nil"/>
              <w:left w:val="nil"/>
              <w:bottom w:val="single" w:color="000000" w:sz="6" w:space="0"/>
              <w:right w:val="single" w:color="000000" w:sz="6" w:space="0"/>
            </w:tcBorders>
            <w:noWrap/>
            <w:tcMar>
              <w:left w:w="105" w:type="dxa"/>
              <w:right w:w="105" w:type="dxa"/>
            </w:tcMar>
            <w:vAlign w:val="center"/>
          </w:tcPr>
          <w:p w14:paraId="794012CD">
            <w:pPr>
              <w:pStyle w:val="39"/>
              <w:shd w:val="clear" w:color="auto" w:fill="auto"/>
              <w:spacing w:before="0" w:beforeAutospacing="0" w:after="0" w:afterAutospacing="0" w:line="360" w:lineRule="exact"/>
              <w:jc w:val="center"/>
              <w:rPr>
                <w:color w:val="auto"/>
                <w:sz w:val="21"/>
                <w:szCs w:val="21"/>
                <w:highlight w:val="none"/>
              </w:rPr>
            </w:pPr>
            <w:r>
              <w:rPr>
                <w:rFonts w:hint="eastAsia"/>
                <w:color w:val="auto"/>
                <w:sz w:val="21"/>
                <w:szCs w:val="21"/>
                <w:highlight w:val="none"/>
              </w:rPr>
              <w:t>1项</w:t>
            </w:r>
          </w:p>
        </w:tc>
        <w:tc>
          <w:tcPr>
            <w:tcW w:w="1275" w:type="dxa"/>
            <w:tcBorders>
              <w:top w:val="nil"/>
              <w:left w:val="nil"/>
              <w:bottom w:val="single" w:color="000000" w:sz="6" w:space="0"/>
              <w:right w:val="single" w:color="000000" w:sz="6" w:space="0"/>
            </w:tcBorders>
            <w:noWrap/>
            <w:tcMar>
              <w:left w:w="105" w:type="dxa"/>
              <w:right w:w="105" w:type="dxa"/>
            </w:tcMar>
            <w:vAlign w:val="center"/>
          </w:tcPr>
          <w:p w14:paraId="435E7957">
            <w:pPr>
              <w:pStyle w:val="39"/>
              <w:shd w:val="clear" w:color="auto" w:fill="auto"/>
              <w:spacing w:before="0" w:beforeAutospacing="0" w:after="0" w:afterAutospacing="0" w:line="360" w:lineRule="exact"/>
              <w:jc w:val="center"/>
              <w:rPr>
                <w:rFonts w:hint="eastAsia" w:eastAsia="宋体"/>
                <w:color w:val="auto"/>
                <w:sz w:val="21"/>
                <w:szCs w:val="21"/>
                <w:highlight w:val="none"/>
                <w:lang w:eastAsia="zh-CN"/>
              </w:rPr>
            </w:pPr>
            <w:r>
              <w:rPr>
                <w:rFonts w:hint="eastAsia"/>
                <w:color w:val="auto"/>
                <w:sz w:val="21"/>
                <w:szCs w:val="21"/>
                <w:highlight w:val="none"/>
                <w:lang w:eastAsia="zh-CN"/>
              </w:rPr>
              <w:t>260万元</w:t>
            </w:r>
          </w:p>
        </w:tc>
        <w:tc>
          <w:tcPr>
            <w:tcW w:w="1530" w:type="dxa"/>
            <w:tcBorders>
              <w:top w:val="nil"/>
              <w:left w:val="nil"/>
              <w:bottom w:val="single" w:color="000000" w:sz="6" w:space="0"/>
              <w:right w:val="single" w:color="000000" w:sz="6" w:space="0"/>
            </w:tcBorders>
            <w:noWrap/>
            <w:tcMar>
              <w:left w:w="105" w:type="dxa"/>
              <w:right w:w="105" w:type="dxa"/>
            </w:tcMar>
            <w:vAlign w:val="center"/>
          </w:tcPr>
          <w:p w14:paraId="374FC1C3">
            <w:pPr>
              <w:pStyle w:val="39"/>
              <w:shd w:val="clear" w:color="auto" w:fill="auto"/>
              <w:spacing w:before="0" w:beforeAutospacing="0" w:after="0" w:afterAutospacing="0" w:line="360" w:lineRule="exact"/>
              <w:jc w:val="center"/>
              <w:rPr>
                <w:color w:val="auto"/>
                <w:sz w:val="21"/>
                <w:szCs w:val="21"/>
                <w:highlight w:val="none"/>
              </w:rPr>
            </w:pPr>
            <w:r>
              <w:rPr>
                <w:rFonts w:hint="eastAsia"/>
                <w:color w:val="auto"/>
                <w:sz w:val="21"/>
                <w:szCs w:val="21"/>
                <w:highlight w:val="none"/>
              </w:rPr>
              <w:t>详见采购需求</w:t>
            </w:r>
          </w:p>
        </w:tc>
        <w:tc>
          <w:tcPr>
            <w:tcW w:w="841" w:type="dxa"/>
            <w:tcBorders>
              <w:top w:val="nil"/>
              <w:left w:val="nil"/>
              <w:bottom w:val="single" w:color="000000" w:sz="6" w:space="0"/>
              <w:right w:val="single" w:color="000000" w:sz="6" w:space="0"/>
            </w:tcBorders>
            <w:noWrap/>
            <w:tcMar>
              <w:left w:w="105" w:type="dxa"/>
              <w:right w:w="105" w:type="dxa"/>
            </w:tcMar>
            <w:vAlign w:val="center"/>
          </w:tcPr>
          <w:p w14:paraId="6846B58D">
            <w:pPr>
              <w:shd w:val="clear" w:color="auto" w:fill="auto"/>
              <w:spacing w:line="360" w:lineRule="exact"/>
              <w:rPr>
                <w:rFonts w:ascii="宋体" w:hAnsi="宋体" w:cs="宋体"/>
                <w:color w:val="auto"/>
                <w:szCs w:val="21"/>
                <w:highlight w:val="none"/>
              </w:rPr>
            </w:pPr>
          </w:p>
        </w:tc>
      </w:tr>
    </w:tbl>
    <w:p w14:paraId="2342F8A8">
      <w:pPr>
        <w:shd w:val="clear" w:color="auto" w:fill="auto"/>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6.合同履约期限：</w:t>
      </w:r>
      <w:r>
        <w:rPr>
          <w:rFonts w:hint="eastAsia" w:ascii="宋体" w:hAnsi="宋体" w:cs="宋体"/>
          <w:color w:val="auto"/>
          <w:szCs w:val="21"/>
          <w:highlight w:val="none"/>
          <w:lang w:val="en-US" w:eastAsia="zh-CN"/>
        </w:rPr>
        <w:t>合同签订后30日内完成供货、安装、调试及验收</w:t>
      </w:r>
      <w:r>
        <w:rPr>
          <w:rFonts w:hint="eastAsia" w:ascii="宋体" w:hAnsi="宋体" w:cs="宋体"/>
          <w:color w:val="auto"/>
          <w:szCs w:val="21"/>
          <w:highlight w:val="none"/>
          <w:lang w:eastAsia="zh-CN"/>
        </w:rPr>
        <w:t>。</w:t>
      </w:r>
    </w:p>
    <w:p w14:paraId="4C015CDC">
      <w:pPr>
        <w:shd w:val="clear" w:color="auto" w:fill="auto"/>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7.本项目</w:t>
      </w:r>
      <w:r>
        <w:rPr>
          <w:rFonts w:hint="eastAsia" w:ascii="宋体" w:hAnsi="宋体" w:cs="宋体"/>
          <w:b/>
          <w:bCs/>
          <w:color w:val="auto"/>
          <w:szCs w:val="21"/>
          <w:highlight w:val="none"/>
        </w:rPr>
        <w:t>不接受</w:t>
      </w:r>
      <w:r>
        <w:rPr>
          <w:rFonts w:hint="eastAsia" w:ascii="宋体" w:hAnsi="宋体" w:cs="宋体"/>
          <w:color w:val="auto"/>
          <w:szCs w:val="21"/>
          <w:highlight w:val="none"/>
        </w:rPr>
        <w:t>联合体投标。</w:t>
      </w:r>
    </w:p>
    <w:p w14:paraId="4E7C8A5D">
      <w:pPr>
        <w:keepNext/>
        <w:keepLines/>
        <w:shd w:val="clear" w:color="auto" w:fill="auto"/>
        <w:spacing w:before="140" w:line="360" w:lineRule="exact"/>
        <w:outlineLvl w:val="1"/>
        <w:rPr>
          <w:rFonts w:ascii="宋体" w:hAnsi="宋体" w:cs="宋体"/>
          <w:b/>
          <w:color w:val="auto"/>
          <w:szCs w:val="21"/>
          <w:highlight w:val="none"/>
        </w:rPr>
      </w:pPr>
      <w:r>
        <w:rPr>
          <w:rFonts w:hint="eastAsia" w:ascii="宋体" w:hAnsi="宋体" w:cs="宋体"/>
          <w:b/>
          <w:color w:val="auto"/>
          <w:szCs w:val="21"/>
          <w:highlight w:val="none"/>
        </w:rPr>
        <w:t>二、申请人的资格要求：</w:t>
      </w:r>
    </w:p>
    <w:p w14:paraId="6C58AE03">
      <w:pPr>
        <w:pStyle w:val="39"/>
        <w:widowControl w:val="0"/>
        <w:shd w:val="clear" w:color="auto" w:fill="auto"/>
        <w:tabs>
          <w:tab w:val="left" w:pos="6234"/>
        </w:tabs>
        <w:adjustRightInd w:val="0"/>
        <w:snapToGrid w:val="0"/>
        <w:spacing w:before="0" w:beforeAutospacing="0" w:after="0" w:afterAutospacing="0" w:line="360" w:lineRule="exact"/>
        <w:ind w:firstLine="420"/>
        <w:rPr>
          <w:rFonts w:hint="eastAsia"/>
          <w:color w:val="auto"/>
          <w:sz w:val="21"/>
          <w:szCs w:val="21"/>
          <w:highlight w:val="none"/>
        </w:rPr>
      </w:pPr>
      <w:r>
        <w:rPr>
          <w:rFonts w:hint="eastAsia"/>
          <w:color w:val="auto"/>
          <w:sz w:val="21"/>
          <w:szCs w:val="21"/>
          <w:highlight w:val="none"/>
        </w:rPr>
        <w:t>1、符合《中华人民共和国政府采购法》第二十二条规定；</w:t>
      </w:r>
    </w:p>
    <w:p w14:paraId="6B9D1647">
      <w:pPr>
        <w:pStyle w:val="39"/>
        <w:widowControl w:val="0"/>
        <w:shd w:val="clear" w:color="auto" w:fill="auto"/>
        <w:tabs>
          <w:tab w:val="left" w:pos="6234"/>
        </w:tabs>
        <w:adjustRightInd w:val="0"/>
        <w:snapToGrid w:val="0"/>
        <w:spacing w:before="0" w:beforeAutospacing="0" w:after="0" w:afterAutospacing="0" w:line="360" w:lineRule="exact"/>
        <w:ind w:firstLine="420"/>
        <w:rPr>
          <w:rFonts w:hint="eastAsia"/>
          <w:color w:val="auto"/>
          <w:sz w:val="21"/>
          <w:szCs w:val="21"/>
          <w:highlight w:val="none"/>
        </w:rPr>
      </w:pPr>
      <w:r>
        <w:rPr>
          <w:rFonts w:hint="eastAsia"/>
          <w:color w:val="auto"/>
          <w:sz w:val="21"/>
          <w:szCs w:val="21"/>
          <w:highlight w:val="none"/>
        </w:rPr>
        <w:t>2、未被信用中国（www.creditchina.gov.cn）、中国政府采购网（www.ccgp.gov.cn） 列入失信被执行人、重大税收违法失信主体、政府采购严重违法失信行为记录名单；</w:t>
      </w:r>
    </w:p>
    <w:p w14:paraId="6754A81F">
      <w:pPr>
        <w:shd w:val="clear" w:color="auto" w:fill="auto"/>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3、落实政府采购政策需满足的资格要求：</w:t>
      </w:r>
      <w:r>
        <w:rPr>
          <w:rFonts w:hint="eastAsia" w:ascii="宋体" w:hAnsi="宋体" w:cs="宋体"/>
          <w:szCs w:val="21"/>
          <w:highlight w:val="none"/>
        </w:rPr>
        <w:t>本项目所有大中小微型企业均可参加投标，小微企业、监狱企业、残疾人福利性单位依法享受</w:t>
      </w:r>
      <w:r>
        <w:rPr>
          <w:rFonts w:hint="eastAsia" w:ascii="宋体" w:hAnsi="宋体" w:cs="宋体"/>
          <w:szCs w:val="21"/>
          <w:highlight w:val="none"/>
          <w:lang w:val="en-US" w:eastAsia="zh-CN"/>
        </w:rPr>
        <w:t>10</w:t>
      </w:r>
      <w:r>
        <w:rPr>
          <w:rFonts w:hint="eastAsia" w:ascii="宋体" w:hAnsi="宋体" w:cs="宋体"/>
          <w:szCs w:val="21"/>
          <w:highlight w:val="none"/>
          <w:lang w:eastAsia="zh-CN"/>
        </w:rPr>
        <w:t>%</w:t>
      </w:r>
      <w:r>
        <w:rPr>
          <w:rFonts w:hint="eastAsia" w:ascii="宋体" w:hAnsi="宋体" w:cs="宋体"/>
          <w:szCs w:val="21"/>
          <w:highlight w:val="none"/>
        </w:rPr>
        <w:t>价格评审优惠</w:t>
      </w:r>
      <w:r>
        <w:rPr>
          <w:rFonts w:hint="eastAsia" w:ascii="宋体" w:hAnsi="宋体" w:cs="宋体"/>
          <w:color w:val="auto"/>
          <w:szCs w:val="21"/>
          <w:highlight w:val="none"/>
        </w:rPr>
        <w:t>。</w:t>
      </w:r>
    </w:p>
    <w:p w14:paraId="0058E895">
      <w:pPr>
        <w:shd w:val="clear" w:color="auto" w:fill="auto"/>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4、本项目的特定资格要求：无。</w:t>
      </w:r>
    </w:p>
    <w:p w14:paraId="0CE3FED2">
      <w:pPr>
        <w:keepNext/>
        <w:keepLines/>
        <w:shd w:val="clear" w:color="auto" w:fill="auto"/>
        <w:spacing w:before="140" w:line="360" w:lineRule="exact"/>
        <w:outlineLvl w:val="1"/>
        <w:rPr>
          <w:rFonts w:ascii="宋体" w:hAnsi="宋体" w:cs="宋体"/>
          <w:b/>
          <w:color w:val="auto"/>
          <w:szCs w:val="21"/>
          <w:highlight w:val="none"/>
        </w:rPr>
      </w:pPr>
      <w:r>
        <w:rPr>
          <w:rFonts w:hint="eastAsia" w:ascii="宋体" w:hAnsi="宋体" w:cs="宋体"/>
          <w:b/>
          <w:color w:val="auto"/>
          <w:szCs w:val="21"/>
          <w:highlight w:val="none"/>
        </w:rPr>
        <w:t>三、获取招标文件</w:t>
      </w:r>
    </w:p>
    <w:p w14:paraId="66FBE407">
      <w:pPr>
        <w:shd w:val="clear" w:color="auto" w:fill="auto"/>
        <w:spacing w:line="360" w:lineRule="exact"/>
        <w:ind w:left="0" w:leftChars="0" w:firstLine="422" w:firstLineChars="200"/>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1、本项目只实行网上获取采购文件。</w:t>
      </w:r>
    </w:p>
    <w:p w14:paraId="1067C81F">
      <w:pPr>
        <w:shd w:val="clear" w:color="auto" w:fill="auto"/>
        <w:spacing w:line="360" w:lineRule="exact"/>
        <w:ind w:left="0" w:leftChars="0" w:firstLine="422" w:firstLineChars="200"/>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2、获取采购文件网址：</w:t>
      </w:r>
      <w:r>
        <w:rPr>
          <w:rFonts w:hint="eastAsia" w:ascii="宋体" w:hAnsi="宋体" w:eastAsia="宋体" w:cs="宋体"/>
          <w:color w:val="auto"/>
          <w:szCs w:val="21"/>
          <w:highlight w:val="none"/>
        </w:rPr>
        <w:t>浙江省政府采购网www.zjzfcg.gov.cn（用“政采云”注册账号、密码登录系统后获取采购文件）</w:t>
      </w:r>
    </w:p>
    <w:p w14:paraId="722CC4DF">
      <w:pPr>
        <w:shd w:val="clear" w:color="auto" w:fill="auto"/>
        <w:spacing w:line="360" w:lineRule="exact"/>
        <w:ind w:left="0" w:leftChars="0" w:firstLine="422" w:firstLineChars="200"/>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3、免费注册网址：</w:t>
      </w:r>
      <w:r>
        <w:rPr>
          <w:rFonts w:hint="eastAsia" w:ascii="宋体" w:hAnsi="宋体" w:eastAsia="宋体" w:cs="宋体"/>
          <w:color w:val="auto"/>
          <w:szCs w:val="21"/>
          <w:highlight w:val="none"/>
        </w:rPr>
        <w:t>浙江政府采购网（供应商注册页面）：</w:t>
      </w:r>
    </w:p>
    <w:p w14:paraId="6F16E496">
      <w:pPr>
        <w:shd w:val="clear" w:color="auto" w:fill="auto"/>
        <w:spacing w:line="360" w:lineRule="exact"/>
        <w:ind w:left="0" w:leftChars="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https</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//middle.zcygov.cn/settle-front/#/registry“政采云”，咨询电话：400-881-7190。已经注册成功的供应商无需重复注册。</w:t>
      </w:r>
    </w:p>
    <w:p w14:paraId="3BC11B69">
      <w:pPr>
        <w:shd w:val="clear" w:color="auto" w:fill="auto"/>
        <w:spacing w:line="360" w:lineRule="exact"/>
        <w:ind w:left="0" w:leftChars="0"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4、特别提醒：</w:t>
      </w:r>
    </w:p>
    <w:p w14:paraId="493678F0">
      <w:pPr>
        <w:shd w:val="clear" w:color="auto" w:fill="auto"/>
        <w:spacing w:line="360" w:lineRule="exact"/>
        <w:ind w:left="0" w:leftChars="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（1）本项目招标文件实行“政府采购云平台”在线获取，不提供招标文件纸质版。供应商获取招标文件前应先完成“政府采购云平台”的账号注册。 </w:t>
      </w:r>
    </w:p>
    <w:p w14:paraId="4742ECC9">
      <w:pPr>
        <w:shd w:val="clear" w:color="auto" w:fill="auto"/>
        <w:spacing w:line="360" w:lineRule="exact"/>
        <w:ind w:left="0" w:leftChars="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2）潜在供应商登录政采云平台，在线申请获取招标文件（进入“项目采购”应用，在获取招标文件菜单中选择项目，申请获取招标文件；仅需浏览招标文件的供应商可点击“游客，浏览招标文件”直接下载招标文件浏览）。 </w:t>
      </w:r>
    </w:p>
    <w:p w14:paraId="5537FC9E">
      <w:pPr>
        <w:shd w:val="clear" w:color="auto" w:fill="auto"/>
        <w:spacing w:line="360" w:lineRule="exact"/>
        <w:ind w:left="0" w:leftChars="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招标公告附件内的招标文件仅供阅览使用，投标人只有在“政府采购云平台”完成获取招标文件申请并下载了招标文件后才视作依法获取招标文件（法律法规所指的供应商获取招标文件时间以供应商完成获取招标文件申请后下载招标文件的时间为准）。</w:t>
      </w:r>
    </w:p>
    <w:p w14:paraId="3956DEED">
      <w:pPr>
        <w:shd w:val="clear" w:color="auto" w:fill="auto"/>
        <w:spacing w:line="360" w:lineRule="exact"/>
        <w:ind w:left="0" w:leftChars="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r>
        <w:rPr>
          <w:rFonts w:hint="eastAsia" w:ascii="宋体" w:hAnsi="宋体" w:eastAsia="宋体" w:cs="宋体"/>
          <w:b/>
          <w:bCs/>
          <w:color w:val="auto"/>
          <w:szCs w:val="21"/>
          <w:highlight w:val="none"/>
        </w:rPr>
        <w:t>注：请投标人按上述要求获取招标文件，如未在“政采云”系统内完成相关流程，引起的投标无效责任自负。</w:t>
      </w:r>
    </w:p>
    <w:p w14:paraId="233EF444">
      <w:pPr>
        <w:keepNext/>
        <w:keepLines/>
        <w:shd w:val="clear" w:color="auto" w:fill="auto"/>
        <w:spacing w:before="140" w:line="360" w:lineRule="exact"/>
        <w:outlineLvl w:val="1"/>
        <w:rPr>
          <w:rFonts w:ascii="宋体" w:hAnsi="宋体" w:cs="宋体"/>
          <w:b/>
          <w:color w:val="auto"/>
          <w:szCs w:val="21"/>
          <w:highlight w:val="none"/>
        </w:rPr>
      </w:pPr>
      <w:r>
        <w:rPr>
          <w:rFonts w:hint="eastAsia" w:ascii="宋体" w:hAnsi="宋体" w:cs="宋体"/>
          <w:b/>
          <w:color w:val="auto"/>
          <w:szCs w:val="21"/>
          <w:highlight w:val="none"/>
        </w:rPr>
        <w:t>四、提交投标文件截止时间、开标时间和地点</w:t>
      </w:r>
    </w:p>
    <w:p w14:paraId="0FEDE1C6">
      <w:pPr>
        <w:shd w:val="clear" w:color="auto" w:fill="auto"/>
        <w:spacing w:line="360" w:lineRule="exact"/>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1、本项目实行电子投标。</w:t>
      </w:r>
    </w:p>
    <w:p w14:paraId="1D63EB40">
      <w:pPr>
        <w:shd w:val="clear" w:color="auto" w:fill="auto"/>
        <w:spacing w:line="360" w:lineRule="exact"/>
        <w:rPr>
          <w:rFonts w:hint="eastAsia" w:ascii="宋体" w:hAnsi="宋体" w:cs="宋体"/>
          <w:color w:val="auto"/>
          <w:szCs w:val="21"/>
          <w:highlight w:val="none"/>
        </w:rPr>
      </w:pPr>
      <w:r>
        <w:rPr>
          <w:rFonts w:hint="eastAsia" w:ascii="宋体" w:hAnsi="宋体" w:cs="宋体"/>
          <w:color w:val="auto"/>
          <w:szCs w:val="21"/>
          <w:highlight w:val="none"/>
        </w:rPr>
        <w:t xml:space="preserve">    投标人应准备电子投标文件、以介质存储的数据电文形式的备份投标文件：</w:t>
      </w:r>
    </w:p>
    <w:p w14:paraId="3D2C9228">
      <w:pPr>
        <w:shd w:val="clear" w:color="auto" w:fill="auto"/>
        <w:spacing w:line="360" w:lineRule="exact"/>
        <w:rPr>
          <w:rFonts w:hint="eastAsia" w:ascii="宋体" w:hAnsi="宋体" w:cs="宋体"/>
          <w:color w:val="auto"/>
          <w:szCs w:val="21"/>
          <w:highlight w:val="none"/>
        </w:rPr>
      </w:pPr>
      <w:r>
        <w:rPr>
          <w:rFonts w:hint="eastAsia" w:ascii="宋体" w:hAnsi="宋体" w:cs="宋体"/>
          <w:color w:val="auto"/>
          <w:szCs w:val="21"/>
          <w:highlight w:val="none"/>
        </w:rPr>
        <w:t xml:space="preserve">    （1）电子投标文件，按政采云平台项目采购-电子交易操作指南及本采购文件要求递交。</w:t>
      </w:r>
      <w:r>
        <w:rPr>
          <w:rFonts w:hint="eastAsia" w:ascii="宋体" w:hAnsi="宋体" w:cs="宋体"/>
          <w:color w:val="auto"/>
          <w:szCs w:val="21"/>
          <w:highlight w:val="none"/>
          <w:shd w:val="clear" w:color="auto" w:fill="FFFFFF"/>
        </w:rPr>
        <w:t>投标人应将加密的电子版投标文件于投标截止时间前上传到政采云系统中。</w:t>
      </w:r>
    </w:p>
    <w:p w14:paraId="633B64AF">
      <w:pPr>
        <w:shd w:val="clear" w:color="auto" w:fill="auto"/>
        <w:spacing w:line="360" w:lineRule="exact"/>
        <w:rPr>
          <w:rFonts w:hint="eastAsia" w:ascii="宋体" w:hAnsi="宋体" w:cs="宋体"/>
          <w:color w:val="auto"/>
          <w:szCs w:val="21"/>
          <w:highlight w:val="none"/>
        </w:rPr>
      </w:pPr>
      <w:r>
        <w:rPr>
          <w:rFonts w:hint="eastAsia" w:ascii="宋体" w:hAnsi="宋体" w:cs="宋体"/>
          <w:color w:val="auto"/>
          <w:szCs w:val="21"/>
          <w:highlight w:val="none"/>
        </w:rPr>
        <w:t xml:space="preserve">    （2）以介质存储的数据电文形式的备份投标文件，按政采云平台项目采购-电子交易操作指南中上传的电子投标文件格式，于投标截止时间前以U盘形式存储提供。数量为1份。</w:t>
      </w:r>
    </w:p>
    <w:p w14:paraId="46BE70CF">
      <w:pPr>
        <w:shd w:val="clear" w:color="auto" w:fill="auto"/>
        <w:spacing w:line="360" w:lineRule="exact"/>
        <w:ind w:firstLine="420"/>
        <w:rPr>
          <w:rFonts w:hint="eastAsia" w:ascii="宋体" w:hAnsi="宋体" w:cs="宋体"/>
          <w:color w:val="auto"/>
          <w:szCs w:val="21"/>
          <w:highlight w:val="none"/>
        </w:rPr>
      </w:pPr>
      <w:r>
        <w:rPr>
          <w:rFonts w:hint="eastAsia" w:ascii="宋体" w:hAnsi="宋体" w:cs="宋体"/>
          <w:color w:val="auto"/>
          <w:szCs w:val="21"/>
          <w:highlight w:val="none"/>
        </w:rPr>
        <w:t>（3）投标人可以在投标截止日</w:t>
      </w:r>
      <w:r>
        <w:rPr>
          <w:rFonts w:hint="eastAsia" w:ascii="宋体" w:hAnsi="宋体" w:cs="宋体"/>
          <w:color w:val="auto"/>
          <w:szCs w:val="21"/>
          <w:highlight w:val="none"/>
          <w:lang w:eastAsia="zh-CN"/>
        </w:rPr>
        <w:t>前两个工作日</w:t>
      </w:r>
      <w:r>
        <w:rPr>
          <w:rFonts w:hint="eastAsia" w:ascii="宋体" w:hAnsi="宋体" w:cs="宋体"/>
          <w:color w:val="auto"/>
          <w:szCs w:val="21"/>
          <w:highlight w:val="none"/>
        </w:rPr>
        <w:t>16</w:t>
      </w:r>
      <w:r>
        <w:rPr>
          <w:rFonts w:hint="eastAsia" w:ascii="宋体" w:hAnsi="宋体" w:cs="宋体"/>
          <w:color w:val="auto"/>
          <w:szCs w:val="21"/>
          <w:highlight w:val="none"/>
          <w:lang w:eastAsia="zh-CN"/>
        </w:rPr>
        <w:t>：</w:t>
      </w:r>
      <w:r>
        <w:rPr>
          <w:rFonts w:hint="eastAsia" w:ascii="宋体" w:hAnsi="宋体" w:cs="宋体"/>
          <w:color w:val="auto"/>
          <w:szCs w:val="21"/>
          <w:highlight w:val="none"/>
        </w:rPr>
        <w:t>00（北京时间）前将备份的投标文件寄于采购代理公司，也可以在开标当天于开标会现场递交。</w:t>
      </w:r>
    </w:p>
    <w:p w14:paraId="31C5F843">
      <w:pPr>
        <w:shd w:val="clear" w:color="auto" w:fill="auto"/>
        <w:spacing w:line="360" w:lineRule="exact"/>
        <w:ind w:firstLine="420"/>
        <w:jc w:val="left"/>
        <w:rPr>
          <w:rFonts w:hint="eastAsia" w:ascii="宋体" w:hAnsi="宋体" w:cs="宋体"/>
          <w:color w:val="auto"/>
          <w:szCs w:val="21"/>
          <w:highlight w:val="none"/>
        </w:rPr>
      </w:pPr>
      <w:r>
        <w:rPr>
          <w:rFonts w:hint="eastAsia" w:ascii="宋体" w:hAnsi="宋体" w:cs="宋体"/>
          <w:b/>
          <w:bCs/>
          <w:color w:val="auto"/>
          <w:szCs w:val="21"/>
          <w:highlight w:val="none"/>
        </w:rPr>
        <w:t>采用邮寄方式递交的备份投标文件</w:t>
      </w:r>
      <w:r>
        <w:rPr>
          <w:rFonts w:hint="eastAsia" w:ascii="宋体" w:hAnsi="宋体" w:cs="宋体"/>
          <w:color w:val="auto"/>
          <w:szCs w:val="21"/>
          <w:highlight w:val="none"/>
        </w:rPr>
        <w:t>，其递交时间以招标代理实际收到投标文件的时间为准。各供应商自行考虑邮寄在途时间，邮寄过程中无论何种因素导致备份投标文件未按时递交的后果，均由供应商自行负责。迟到的备份投标文件将被拒收。请各供应商确保密封包装在邮寄过程密封包装完好，并在邮寄包裹上注明项目名称，因邮寄过程的密封破损造成不符合开标要求的，本招标代理及招标人概不负责。</w:t>
      </w:r>
    </w:p>
    <w:p w14:paraId="58FC48A0">
      <w:pPr>
        <w:pStyle w:val="279"/>
        <w:shd w:val="clear" w:color="auto" w:fill="auto"/>
        <w:spacing w:line="360" w:lineRule="exact"/>
        <w:ind w:firstLine="42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邮寄地址：</w:t>
      </w:r>
      <w:r>
        <w:rPr>
          <w:rFonts w:hint="eastAsia" w:ascii="宋体" w:hAnsi="宋体" w:eastAsia="宋体" w:cs="宋体"/>
          <w:color w:val="auto"/>
          <w:sz w:val="21"/>
          <w:szCs w:val="21"/>
          <w:highlight w:val="none"/>
          <w:lang w:eastAsia="zh-CN"/>
        </w:rPr>
        <w:t>舟山市定海区临城街道惠飞路11号三楼</w:t>
      </w:r>
      <w:r>
        <w:rPr>
          <w:rFonts w:hint="eastAsia" w:ascii="宋体" w:hAnsi="宋体" w:eastAsia="宋体" w:cs="宋体"/>
          <w:color w:val="auto"/>
          <w:sz w:val="21"/>
          <w:szCs w:val="21"/>
          <w:highlight w:val="none"/>
        </w:rPr>
        <w:t>（中纬工程管理咨询有限公司招标代理部）；</w:t>
      </w:r>
    </w:p>
    <w:p w14:paraId="41CA6EC3">
      <w:pPr>
        <w:pStyle w:val="279"/>
        <w:shd w:val="clear" w:color="auto" w:fill="auto"/>
        <w:spacing w:line="36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联系人：张晶晶；联系方式：</w:t>
      </w:r>
      <w:r>
        <w:rPr>
          <w:rFonts w:hint="eastAsia" w:ascii="宋体" w:hAnsi="宋体" w:eastAsia="宋体" w:cs="宋体"/>
          <w:color w:val="auto"/>
          <w:sz w:val="21"/>
          <w:szCs w:val="21"/>
          <w:highlight w:val="none"/>
          <w:lang w:eastAsia="zh-CN"/>
        </w:rPr>
        <w:t>0580-8291726</w:t>
      </w:r>
      <w:r>
        <w:rPr>
          <w:rFonts w:hint="eastAsia" w:ascii="宋体" w:hAnsi="宋体" w:eastAsia="宋体" w:cs="宋体"/>
          <w:color w:val="auto"/>
          <w:sz w:val="21"/>
          <w:szCs w:val="21"/>
          <w:highlight w:val="none"/>
        </w:rPr>
        <w:t>。</w:t>
      </w:r>
    </w:p>
    <w:p w14:paraId="5209EBA9">
      <w:pPr>
        <w:pStyle w:val="279"/>
        <w:shd w:val="clear" w:color="auto" w:fill="auto"/>
        <w:spacing w:line="360" w:lineRule="exact"/>
        <w:ind w:firstLine="422"/>
        <w:rPr>
          <w:rFonts w:ascii="宋体" w:hAnsi="宋体" w:eastAsia="宋体" w:cs="宋体"/>
          <w:color w:val="auto"/>
          <w:sz w:val="21"/>
          <w:szCs w:val="21"/>
          <w:highlight w:val="none"/>
        </w:rPr>
      </w:pPr>
      <w:r>
        <w:rPr>
          <w:rFonts w:ascii="宋体" w:hAnsi="宋体" w:eastAsia="宋体" w:cs="宋体"/>
          <w:b/>
          <w:bCs/>
          <w:color w:val="auto"/>
          <w:sz w:val="21"/>
          <w:szCs w:val="21"/>
          <w:highlight w:val="none"/>
        </w:rPr>
        <w:t>采用现场递交方式递交</w:t>
      </w:r>
      <w:r>
        <w:rPr>
          <w:rFonts w:hint="eastAsia" w:ascii="宋体" w:hAnsi="宋体" w:eastAsia="宋体" w:cs="宋体"/>
          <w:b/>
          <w:bCs/>
          <w:color w:val="auto"/>
          <w:sz w:val="21"/>
          <w:szCs w:val="21"/>
          <w:highlight w:val="none"/>
        </w:rPr>
        <w:t>的</w:t>
      </w:r>
      <w:r>
        <w:rPr>
          <w:rFonts w:ascii="宋体" w:hAnsi="宋体" w:eastAsia="宋体" w:cs="宋体"/>
          <w:b/>
          <w:bCs/>
          <w:color w:val="auto"/>
          <w:sz w:val="21"/>
          <w:szCs w:val="21"/>
          <w:highlight w:val="none"/>
        </w:rPr>
        <w:t>备份投标文件</w:t>
      </w:r>
      <w:r>
        <w:rPr>
          <w:rFonts w:ascii="宋体" w:hAnsi="宋体" w:eastAsia="宋体" w:cs="宋体"/>
          <w:color w:val="auto"/>
          <w:sz w:val="21"/>
          <w:szCs w:val="21"/>
          <w:highlight w:val="none"/>
        </w:rPr>
        <w:t>，投标人员</w:t>
      </w:r>
      <w:r>
        <w:rPr>
          <w:rFonts w:hint="eastAsia" w:ascii="宋体" w:hAnsi="宋体" w:eastAsia="宋体" w:cs="宋体"/>
          <w:color w:val="auto"/>
          <w:sz w:val="21"/>
          <w:szCs w:val="21"/>
          <w:highlight w:val="none"/>
        </w:rPr>
        <w:t>须根据当地政策进入开标场地</w:t>
      </w:r>
      <w:r>
        <w:rPr>
          <w:rFonts w:ascii="宋体" w:hAnsi="宋体" w:eastAsia="宋体" w:cs="宋体"/>
          <w:color w:val="auto"/>
          <w:sz w:val="21"/>
          <w:szCs w:val="21"/>
          <w:highlight w:val="none"/>
        </w:rPr>
        <w:t>递交备份投标文件。若供应商因未</w:t>
      </w:r>
      <w:r>
        <w:rPr>
          <w:rFonts w:hint="eastAsia" w:ascii="宋体" w:hAnsi="宋体" w:eastAsia="宋体" w:cs="宋体"/>
          <w:color w:val="auto"/>
          <w:sz w:val="21"/>
          <w:szCs w:val="21"/>
          <w:highlight w:val="none"/>
        </w:rPr>
        <w:t>及时了解当地政策</w:t>
      </w:r>
      <w:r>
        <w:rPr>
          <w:rFonts w:ascii="宋体" w:hAnsi="宋体" w:eastAsia="宋体" w:cs="宋体"/>
          <w:color w:val="auto"/>
          <w:sz w:val="21"/>
          <w:szCs w:val="21"/>
          <w:highlight w:val="none"/>
        </w:rPr>
        <w:t>而导致无法准时进入开标现场的，由供应商自行负责。</w:t>
      </w:r>
    </w:p>
    <w:p w14:paraId="76CCD565">
      <w:pPr>
        <w:pStyle w:val="279"/>
        <w:shd w:val="clear" w:color="auto" w:fill="auto"/>
        <w:spacing w:line="360" w:lineRule="exact"/>
        <w:ind w:firstLine="422"/>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（4）电子</w:t>
      </w:r>
      <w:r>
        <w:rPr>
          <w:rFonts w:ascii="宋体" w:hAnsi="宋体" w:eastAsia="宋体" w:cs="宋体"/>
          <w:color w:val="auto"/>
          <w:sz w:val="21"/>
          <w:szCs w:val="21"/>
          <w:highlight w:val="none"/>
        </w:rPr>
        <w:t>投标文件在规定时间内无法解密或解密失败，投标人提供了备份投标文件的，以备份投标文件作为依据，否则视为投标文件撤回。投标文件已按时解密的，备份投标文件自动失效。投标人仅提交备份投标文件的，投标、响应无效。</w:t>
      </w:r>
    </w:p>
    <w:p w14:paraId="4402B0FE">
      <w:pPr>
        <w:shd w:val="clear" w:color="auto" w:fill="auto"/>
        <w:spacing w:line="360" w:lineRule="exact"/>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2、开标时间：</w:t>
      </w:r>
      <w:r>
        <w:rPr>
          <w:rFonts w:hint="eastAsia" w:ascii="宋体" w:hAnsi="宋体" w:eastAsia="宋体" w:cs="宋体"/>
          <w:b/>
          <w:bCs/>
          <w:color w:val="auto"/>
          <w:szCs w:val="21"/>
          <w:highlight w:val="none"/>
          <w:u w:val="single"/>
          <w:lang w:eastAsia="zh-CN"/>
        </w:rPr>
        <w:t>2025年</w:t>
      </w:r>
      <w:r>
        <w:rPr>
          <w:rFonts w:hint="eastAsia" w:ascii="宋体" w:hAnsi="宋体" w:cs="宋体"/>
          <w:b/>
          <w:bCs/>
          <w:color w:val="auto"/>
          <w:szCs w:val="21"/>
          <w:highlight w:val="none"/>
          <w:u w:val="single"/>
          <w:lang w:eastAsia="zh-CN"/>
        </w:rPr>
        <w:t>7月11日</w:t>
      </w:r>
      <w:r>
        <w:rPr>
          <w:rFonts w:hint="eastAsia" w:ascii="宋体" w:hAnsi="宋体" w:eastAsia="宋体" w:cs="宋体"/>
          <w:b/>
          <w:bCs/>
          <w:color w:val="auto"/>
          <w:szCs w:val="21"/>
          <w:highlight w:val="none"/>
          <w:u w:val="single"/>
        </w:rPr>
        <w:t xml:space="preserve"> </w:t>
      </w:r>
      <w:r>
        <w:rPr>
          <w:rFonts w:hint="eastAsia" w:ascii="宋体" w:hAnsi="宋体" w:eastAsia="宋体" w:cs="宋体"/>
          <w:b/>
          <w:bCs/>
          <w:color w:val="auto"/>
          <w:szCs w:val="21"/>
          <w:highlight w:val="none"/>
          <w:u w:val="single"/>
          <w:lang w:val="en-US" w:eastAsia="zh-CN"/>
        </w:rPr>
        <w:t>09</w:t>
      </w:r>
      <w:r>
        <w:rPr>
          <w:rFonts w:hint="eastAsia" w:ascii="宋体" w:hAnsi="宋体" w:eastAsia="宋体" w:cs="宋体"/>
          <w:b/>
          <w:bCs/>
          <w:color w:val="auto"/>
          <w:szCs w:val="21"/>
          <w:highlight w:val="none"/>
          <w:u w:val="single"/>
          <w:lang w:eastAsia="zh-CN"/>
        </w:rPr>
        <w:t>：</w:t>
      </w:r>
      <w:r>
        <w:rPr>
          <w:rFonts w:hint="eastAsia" w:ascii="宋体" w:hAnsi="宋体" w:eastAsia="宋体" w:cs="宋体"/>
          <w:b/>
          <w:bCs/>
          <w:color w:val="auto"/>
          <w:szCs w:val="21"/>
          <w:highlight w:val="none"/>
          <w:u w:val="single"/>
          <w:lang w:val="en-US" w:eastAsia="zh-CN"/>
        </w:rPr>
        <w:t>0</w:t>
      </w:r>
      <w:r>
        <w:rPr>
          <w:rFonts w:hint="eastAsia" w:ascii="宋体" w:hAnsi="宋体" w:eastAsia="宋体" w:cs="宋体"/>
          <w:b/>
          <w:bCs/>
          <w:color w:val="auto"/>
          <w:szCs w:val="21"/>
          <w:highlight w:val="none"/>
          <w:u w:val="single"/>
          <w:lang w:eastAsia="zh-CN"/>
        </w:rPr>
        <w:t>0</w:t>
      </w:r>
      <w:r>
        <w:rPr>
          <w:rFonts w:hint="eastAsia" w:ascii="宋体" w:hAnsi="宋体" w:eastAsia="宋体" w:cs="宋体"/>
          <w:b/>
          <w:bCs/>
          <w:color w:val="auto"/>
          <w:szCs w:val="21"/>
          <w:highlight w:val="none"/>
          <w:u w:val="single"/>
        </w:rPr>
        <w:t xml:space="preserve">（北京时间） </w:t>
      </w:r>
    </w:p>
    <w:p w14:paraId="1C83E165">
      <w:pPr>
        <w:shd w:val="clear" w:color="auto" w:fill="auto"/>
        <w:spacing w:line="360" w:lineRule="exact"/>
        <w:ind w:firstLine="422" w:firstLineChars="200"/>
        <w:rPr>
          <w:rFonts w:hint="eastAsia" w:ascii="宋体" w:hAnsi="宋体" w:eastAsia="宋体" w:cs="宋体"/>
          <w:color w:val="auto"/>
          <w:szCs w:val="21"/>
          <w:highlight w:val="none"/>
          <w:lang w:eastAsia="zh-CN"/>
        </w:rPr>
      </w:pPr>
      <w:r>
        <w:rPr>
          <w:rFonts w:hint="eastAsia" w:ascii="宋体" w:hAnsi="宋体" w:cs="宋体"/>
          <w:b/>
          <w:bCs/>
          <w:color w:val="auto"/>
          <w:szCs w:val="21"/>
          <w:highlight w:val="none"/>
        </w:rPr>
        <w:t>3、开标地点：</w:t>
      </w:r>
      <w:r>
        <w:rPr>
          <w:rFonts w:hint="eastAsia" w:ascii="宋体" w:hAnsi="宋体" w:cs="宋体"/>
          <w:b/>
          <w:bCs/>
          <w:color w:val="auto"/>
          <w:szCs w:val="21"/>
          <w:highlight w:val="none"/>
          <w:u w:val="single"/>
          <w:lang w:eastAsia="zh-CN"/>
        </w:rPr>
        <w:t>舟山市公共资源交易中心嵊泗县分中心（嵊泗县菜园镇东市街22号5楼）</w:t>
      </w:r>
    </w:p>
    <w:p w14:paraId="38BDF2BA">
      <w:pPr>
        <w:keepNext/>
        <w:keepLines/>
        <w:shd w:val="clear" w:color="auto" w:fill="auto"/>
        <w:spacing w:before="140" w:line="360" w:lineRule="exact"/>
        <w:outlineLvl w:val="1"/>
        <w:rPr>
          <w:rFonts w:ascii="宋体" w:hAnsi="宋体" w:cs="宋体"/>
          <w:b/>
          <w:color w:val="auto"/>
          <w:szCs w:val="21"/>
          <w:highlight w:val="none"/>
        </w:rPr>
      </w:pPr>
      <w:r>
        <w:rPr>
          <w:rFonts w:hint="eastAsia" w:ascii="宋体" w:hAnsi="宋体" w:cs="宋体"/>
          <w:b/>
          <w:color w:val="auto"/>
          <w:szCs w:val="21"/>
          <w:highlight w:val="none"/>
        </w:rPr>
        <w:t>五、公告期限</w:t>
      </w:r>
    </w:p>
    <w:p w14:paraId="3A438D1F">
      <w:pPr>
        <w:shd w:val="clear" w:color="auto" w:fill="auto"/>
        <w:spacing w:line="36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自本公告发布之日起5个工作日。</w:t>
      </w:r>
    </w:p>
    <w:p w14:paraId="68888105">
      <w:pPr>
        <w:keepNext/>
        <w:keepLines/>
        <w:shd w:val="clear" w:color="auto" w:fill="auto"/>
        <w:spacing w:before="140" w:line="360" w:lineRule="exact"/>
        <w:outlineLvl w:val="1"/>
        <w:rPr>
          <w:rFonts w:ascii="宋体" w:hAnsi="宋体" w:cs="宋体"/>
          <w:b/>
          <w:color w:val="auto"/>
          <w:szCs w:val="21"/>
          <w:highlight w:val="none"/>
        </w:rPr>
      </w:pPr>
      <w:r>
        <w:rPr>
          <w:rFonts w:hint="eastAsia" w:ascii="宋体" w:hAnsi="宋体" w:cs="宋体"/>
          <w:b/>
          <w:color w:val="auto"/>
          <w:szCs w:val="21"/>
          <w:highlight w:val="none"/>
        </w:rPr>
        <w:t>六、其他补充事宜</w:t>
      </w:r>
    </w:p>
    <w:p w14:paraId="07756054">
      <w:pPr>
        <w:shd w:val="clear" w:color="auto" w:fill="auto"/>
        <w:spacing w:line="36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1、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2CC536CD">
      <w:pPr>
        <w:shd w:val="clear" w:color="auto" w:fill="auto"/>
        <w:spacing w:line="36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szCs w:val="21"/>
          <w:highlight w:val="none"/>
        </w:rPr>
        <w:t>（1）投标文件的制作及递交：1）投标人须在线获取CA数字证书（完成CA数字证书办理预计一周左右，建议各投标人自行把握时间），并登录“浙江政府采购网”（ http</w:t>
      </w:r>
      <w:r>
        <w:rPr>
          <w:rFonts w:hint="eastAsia" w:ascii="宋体" w:hAnsi="宋体" w:cs="宋体"/>
          <w:color w:val="auto"/>
          <w:szCs w:val="21"/>
          <w:highlight w:val="none"/>
          <w:lang w:eastAsia="zh-CN"/>
        </w:rPr>
        <w:t>：</w:t>
      </w:r>
      <w:r>
        <w:rPr>
          <w:rFonts w:hint="eastAsia" w:ascii="宋体" w:hAnsi="宋体" w:cs="宋体"/>
          <w:color w:val="auto"/>
          <w:szCs w:val="21"/>
          <w:highlight w:val="none"/>
        </w:rPr>
        <w:t>//zfcg.czt.zj.gov.cn/），进入“下载专区”下载“电子交易客户端”，制作投标文件。2）具体的投标文件加密上传等操作详见政采云平台操作指南</w:t>
      </w:r>
      <w:r>
        <w:rPr>
          <w:rFonts w:hint="eastAsia" w:ascii="宋体" w:hAnsi="宋体" w:cs="宋体"/>
          <w:color w:val="auto"/>
          <w:spacing w:val="-28"/>
          <w:szCs w:val="21"/>
          <w:highlight w:val="none"/>
        </w:rPr>
        <w:t>（https</w:t>
      </w:r>
      <w:r>
        <w:rPr>
          <w:rFonts w:hint="eastAsia" w:ascii="宋体" w:hAnsi="宋体" w:cs="宋体"/>
          <w:color w:val="auto"/>
          <w:spacing w:val="-28"/>
          <w:szCs w:val="21"/>
          <w:highlight w:val="none"/>
          <w:lang w:eastAsia="zh-CN"/>
        </w:rPr>
        <w:t>：</w:t>
      </w:r>
      <w:r>
        <w:rPr>
          <w:rFonts w:hint="eastAsia" w:ascii="宋体" w:hAnsi="宋体" w:cs="宋体"/>
          <w:color w:val="auto"/>
          <w:spacing w:val="-28"/>
          <w:szCs w:val="21"/>
          <w:highlight w:val="none"/>
        </w:rPr>
        <w:t>//edu.zcygov.cn/luban/e-biding?utm=a0004.2ef5001f.0001.0109.da8b35e0da8611e98d8937b7ef8a3544）</w:t>
      </w:r>
      <w:r>
        <w:rPr>
          <w:rFonts w:hint="eastAsia" w:ascii="宋体" w:hAnsi="宋体" w:cs="宋体"/>
          <w:color w:val="auto"/>
          <w:szCs w:val="21"/>
          <w:highlight w:val="none"/>
        </w:rPr>
        <w:t>。3）根据《浙江省政府采购项目电子交易管理暂行办法》第二十条规定，本次投标允许投标人递交备份投标文件，仅提交备份投标文件的，投标无效。（2）投标人应在合同签订前成为浙江政府采购网正式注册供应商。</w:t>
      </w:r>
    </w:p>
    <w:p w14:paraId="05F27A87">
      <w:pPr>
        <w:keepNext/>
        <w:keepLines/>
        <w:shd w:val="clear" w:color="auto" w:fill="auto"/>
        <w:spacing w:before="140" w:line="360" w:lineRule="exact"/>
        <w:outlineLvl w:val="1"/>
        <w:rPr>
          <w:rFonts w:ascii="宋体" w:hAnsi="宋体" w:cs="宋体"/>
          <w:b/>
          <w:color w:val="auto"/>
          <w:szCs w:val="21"/>
          <w:highlight w:val="none"/>
        </w:rPr>
      </w:pPr>
      <w:bookmarkStart w:id="4" w:name="_Toc28359085"/>
      <w:bookmarkStart w:id="5" w:name="_Toc28359008"/>
      <w:bookmarkStart w:id="6" w:name="_Toc35393627"/>
      <w:bookmarkStart w:id="7" w:name="_Toc35393796"/>
      <w:r>
        <w:rPr>
          <w:rFonts w:hint="eastAsia" w:ascii="宋体" w:hAnsi="宋体" w:cs="宋体"/>
          <w:b/>
          <w:color w:val="auto"/>
          <w:szCs w:val="21"/>
          <w:highlight w:val="none"/>
        </w:rPr>
        <w:t>七、对本次招标提出询问、质疑、投诉，请按以下方式联系</w:t>
      </w:r>
      <w:bookmarkEnd w:id="4"/>
      <w:bookmarkEnd w:id="5"/>
      <w:bookmarkEnd w:id="6"/>
      <w:bookmarkEnd w:id="7"/>
    </w:p>
    <w:p w14:paraId="2AD092C5">
      <w:pPr>
        <w:shd w:val="clear" w:color="auto" w:fill="auto"/>
        <w:adjustRightInd w:val="0"/>
        <w:snapToGrid w:val="0"/>
        <w:spacing w:line="360" w:lineRule="exact"/>
        <w:ind w:firstLine="420" w:firstLineChars="200"/>
        <w:rPr>
          <w:rFonts w:hint="eastAsia" w:ascii="宋体" w:hAnsi="宋体" w:cs="宋体"/>
          <w:color w:val="auto"/>
          <w:szCs w:val="21"/>
          <w:highlight w:val="none"/>
          <w:lang w:eastAsia="zh-CN"/>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采购人</w:t>
      </w:r>
      <w:r>
        <w:rPr>
          <w:rFonts w:hint="eastAsia" w:ascii="宋体" w:hAnsi="宋体" w:cs="宋体"/>
          <w:color w:val="auto"/>
          <w:szCs w:val="21"/>
          <w:highlight w:val="none"/>
        </w:rPr>
        <w:t>名称：</w:t>
      </w:r>
      <w:r>
        <w:rPr>
          <w:rFonts w:hint="eastAsia" w:ascii="宋体" w:hAnsi="宋体" w:cs="宋体"/>
          <w:color w:val="auto"/>
          <w:szCs w:val="21"/>
          <w:highlight w:val="none"/>
          <w:lang w:eastAsia="zh-CN"/>
        </w:rPr>
        <w:t xml:space="preserve">嵊泗县住房和城乡建设局 </w:t>
      </w:r>
    </w:p>
    <w:p w14:paraId="35A4F09C">
      <w:pPr>
        <w:shd w:val="clear" w:color="auto" w:fill="auto"/>
        <w:adjustRightInd w:val="0"/>
        <w:snapToGrid w:val="0"/>
        <w:spacing w:line="360" w:lineRule="exact"/>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地址：</w:t>
      </w:r>
      <w:r>
        <w:rPr>
          <w:rFonts w:hint="eastAsia" w:ascii="宋体" w:hAnsi="宋体" w:cs="宋体"/>
          <w:color w:val="auto"/>
          <w:szCs w:val="21"/>
          <w:highlight w:val="none"/>
          <w:lang w:val="en-US" w:eastAsia="zh-CN"/>
        </w:rPr>
        <w:t>舟山市</w:t>
      </w:r>
      <w:r>
        <w:rPr>
          <w:rFonts w:hint="eastAsia" w:ascii="宋体" w:hAnsi="宋体" w:cs="宋体"/>
          <w:color w:val="auto"/>
          <w:szCs w:val="21"/>
          <w:highlight w:val="none"/>
          <w:lang w:eastAsia="zh-CN"/>
        </w:rPr>
        <w:t>嵊泗县菜园镇海滨中路187号</w:t>
      </w:r>
    </w:p>
    <w:p w14:paraId="6CD6837D">
      <w:pPr>
        <w:shd w:val="clear" w:color="auto" w:fill="auto"/>
        <w:adjustRightInd w:val="0"/>
        <w:snapToGrid w:val="0"/>
        <w:spacing w:line="360" w:lineRule="exact"/>
        <w:ind w:firstLine="420" w:firstLineChars="200"/>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rPr>
        <w:t>联系人：</w:t>
      </w:r>
      <w:r>
        <w:rPr>
          <w:rFonts w:hint="eastAsia" w:ascii="宋体" w:hAnsi="宋体" w:cs="宋体"/>
          <w:color w:val="auto"/>
          <w:szCs w:val="21"/>
          <w:highlight w:val="none"/>
          <w:lang w:val="en-US" w:eastAsia="zh-CN"/>
        </w:rPr>
        <w:t>车女士</w:t>
      </w:r>
    </w:p>
    <w:p w14:paraId="0FC194C0">
      <w:pPr>
        <w:shd w:val="clear" w:color="auto" w:fill="auto"/>
        <w:adjustRightInd w:val="0"/>
        <w:snapToGrid w:val="0"/>
        <w:spacing w:line="360" w:lineRule="exact"/>
        <w:ind w:firstLine="420" w:firstLineChars="200"/>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联系方式：0580</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5082079</w:t>
      </w:r>
    </w:p>
    <w:p w14:paraId="063FD98B">
      <w:pPr>
        <w:shd w:val="clear" w:color="auto" w:fill="auto"/>
        <w:adjustRightInd w:val="0"/>
        <w:snapToGrid w:val="0"/>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2、采购代理机构名称：中纬工程管理咨询有限公司 </w:t>
      </w:r>
    </w:p>
    <w:p w14:paraId="2C8CEB00">
      <w:pPr>
        <w:shd w:val="clear" w:color="auto" w:fill="auto"/>
        <w:adjustRightInd w:val="0"/>
        <w:snapToGrid w:val="0"/>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联系人：张晶晶</w:t>
      </w:r>
    </w:p>
    <w:p w14:paraId="3317036D">
      <w:pPr>
        <w:shd w:val="clear" w:color="auto" w:fill="auto"/>
        <w:adjustRightInd w:val="0"/>
        <w:snapToGrid w:val="0"/>
        <w:spacing w:line="360" w:lineRule="exact"/>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联系方式：</w:t>
      </w:r>
      <w:bookmarkStart w:id="30" w:name="_GoBack"/>
      <w:r>
        <w:rPr>
          <w:rFonts w:hint="eastAsia" w:ascii="宋体" w:hAnsi="宋体" w:cs="宋体"/>
          <w:color w:val="auto"/>
          <w:szCs w:val="21"/>
          <w:highlight w:val="none"/>
          <w:lang w:eastAsia="zh-CN"/>
        </w:rPr>
        <w:t>0580-8291726</w:t>
      </w:r>
      <w:bookmarkEnd w:id="30"/>
    </w:p>
    <w:p w14:paraId="3B36FF25">
      <w:pPr>
        <w:shd w:val="clear" w:color="auto" w:fill="auto"/>
        <w:adjustRightInd w:val="0"/>
        <w:snapToGrid w:val="0"/>
        <w:spacing w:line="360" w:lineRule="exact"/>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地址：</w:t>
      </w:r>
      <w:r>
        <w:rPr>
          <w:rFonts w:hint="eastAsia" w:ascii="宋体" w:hAnsi="宋体" w:cs="宋体"/>
          <w:color w:val="auto"/>
          <w:szCs w:val="21"/>
          <w:highlight w:val="none"/>
          <w:lang w:eastAsia="zh-CN"/>
        </w:rPr>
        <w:t>舟山市定海区临城街道惠飞路11号三楼</w:t>
      </w:r>
    </w:p>
    <w:p w14:paraId="78AD45F8">
      <w:pPr>
        <w:shd w:val="clear" w:color="auto" w:fill="auto"/>
        <w:adjustRightInd w:val="0"/>
        <w:snapToGrid w:val="0"/>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3、同级政府采购监督管理部门名称：嵊泗县财政局政府采购监管科 </w:t>
      </w:r>
    </w:p>
    <w:p w14:paraId="6502F6CF">
      <w:pPr>
        <w:shd w:val="clear" w:color="auto" w:fill="auto"/>
        <w:adjustRightInd w:val="0"/>
        <w:snapToGrid w:val="0"/>
        <w:spacing w:line="360" w:lineRule="exact"/>
        <w:ind w:firstLine="420" w:firstLineChars="200"/>
        <w:rPr>
          <w:rFonts w:hint="eastAsia" w:ascii="宋体" w:hAnsi="宋体" w:cs="宋体"/>
          <w:color w:val="auto"/>
          <w:szCs w:val="21"/>
          <w:highlight w:val="none"/>
          <w:lang w:eastAsia="zh-CN"/>
        </w:rPr>
      </w:pPr>
      <w:r>
        <w:rPr>
          <w:rFonts w:hint="eastAsia" w:ascii="宋体" w:hAnsi="宋体" w:cs="宋体"/>
          <w:color w:val="auto"/>
          <w:szCs w:val="21"/>
          <w:highlight w:val="none"/>
        </w:rPr>
        <w:t>联系人：</w:t>
      </w:r>
      <w:r>
        <w:rPr>
          <w:rFonts w:hint="eastAsia" w:ascii="宋体" w:hAnsi="宋体" w:cs="宋体"/>
          <w:color w:val="auto"/>
          <w:szCs w:val="21"/>
          <w:highlight w:val="none"/>
          <w:lang w:eastAsia="zh-CN"/>
        </w:rPr>
        <w:t>张伟</w:t>
      </w:r>
    </w:p>
    <w:p w14:paraId="15A059EE">
      <w:pPr>
        <w:shd w:val="clear" w:color="auto" w:fill="auto"/>
        <w:adjustRightInd w:val="0"/>
        <w:snapToGrid w:val="0"/>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监督投诉电话：0580-5</w:t>
      </w:r>
      <w:r>
        <w:rPr>
          <w:rFonts w:hint="eastAsia" w:ascii="宋体" w:hAnsi="宋体" w:cs="宋体"/>
          <w:color w:val="auto"/>
          <w:szCs w:val="21"/>
          <w:highlight w:val="none"/>
          <w:lang w:val="en-US" w:eastAsia="zh-CN"/>
        </w:rPr>
        <w:t>087363</w:t>
      </w:r>
      <w:r>
        <w:rPr>
          <w:rFonts w:hint="eastAsia" w:ascii="宋体" w:hAnsi="宋体" w:cs="宋体"/>
          <w:color w:val="auto"/>
          <w:szCs w:val="21"/>
          <w:highlight w:val="none"/>
        </w:rPr>
        <w:t> </w:t>
      </w:r>
    </w:p>
    <w:p w14:paraId="1DD4E9FA">
      <w:pPr>
        <w:shd w:val="clear" w:color="auto" w:fill="auto"/>
        <w:adjustRightInd w:val="0"/>
        <w:snapToGrid w:val="0"/>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传真：0580-5084056</w:t>
      </w:r>
    </w:p>
    <w:p w14:paraId="0A3E7F93">
      <w:pPr>
        <w:shd w:val="clear" w:color="auto" w:fill="auto"/>
        <w:adjustRightInd w:val="0"/>
        <w:snapToGrid w:val="0"/>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地址：嵊泗县菜园镇海滨中路136号</w:t>
      </w:r>
    </w:p>
    <w:p w14:paraId="78640D8B">
      <w:pPr>
        <w:pStyle w:val="279"/>
        <w:shd w:val="clear" w:color="auto" w:fill="auto"/>
        <w:ind w:firstLine="480"/>
        <w:rPr>
          <w:rFonts w:hint="eastAsia" w:eastAsia="宋体"/>
          <w:color w:val="auto"/>
          <w:highlight w:val="none"/>
        </w:rPr>
      </w:pPr>
    </w:p>
    <w:p w14:paraId="09DF6064">
      <w:pPr>
        <w:pStyle w:val="279"/>
        <w:shd w:val="clear" w:color="auto" w:fill="auto"/>
        <w:ind w:firstLine="480"/>
        <w:rPr>
          <w:rFonts w:hint="eastAsia" w:eastAsia="宋体"/>
          <w:color w:val="auto"/>
          <w:highlight w:val="none"/>
        </w:rPr>
      </w:pPr>
    </w:p>
    <w:p w14:paraId="43C708A9">
      <w:pPr>
        <w:pStyle w:val="279"/>
        <w:shd w:val="clear" w:color="auto" w:fill="auto"/>
        <w:ind w:firstLine="480"/>
        <w:rPr>
          <w:rFonts w:hint="eastAsia" w:eastAsia="宋体"/>
          <w:color w:val="auto"/>
          <w:highlight w:val="none"/>
        </w:rPr>
      </w:pPr>
    </w:p>
    <w:p w14:paraId="06621531">
      <w:pPr>
        <w:widowControl/>
        <w:shd w:val="clear" w:color="auto" w:fill="auto"/>
        <w:spacing w:line="360" w:lineRule="exact"/>
        <w:ind w:firstLine="422" w:firstLineChars="200"/>
        <w:jc w:val="left"/>
        <w:rPr>
          <w:rFonts w:ascii="宋体" w:hAnsi="宋体" w:cs="宋体"/>
          <w:color w:val="auto"/>
          <w:kern w:val="0"/>
          <w:szCs w:val="21"/>
          <w:highlight w:val="none"/>
        </w:rPr>
      </w:pPr>
      <w:r>
        <w:rPr>
          <w:rFonts w:hint="eastAsia" w:ascii="宋体" w:hAnsi="宋体" w:cs="宋体"/>
          <w:b/>
          <w:bCs/>
          <w:color w:val="auto"/>
          <w:kern w:val="0"/>
          <w:szCs w:val="21"/>
          <w:highlight w:val="none"/>
        </w:rPr>
        <w:t>特别提醒：</w:t>
      </w:r>
      <w:r>
        <w:rPr>
          <w:rFonts w:hint="eastAsia" w:ascii="宋体" w:hAnsi="宋体" w:cs="宋体"/>
          <w:color w:val="auto"/>
          <w:kern w:val="0"/>
          <w:szCs w:val="21"/>
          <w:highlight w:val="none"/>
        </w:rPr>
        <w:t>若对项目采购电子交易系统操作有疑问，可登录政采云（https：//www.zcygov.cn/），点击右侧咨询小采，获取采小蜜智能服务管家帮助，或拨打政采云服务热线400-881-7190获取热线服务帮助。</w:t>
      </w:r>
    </w:p>
    <w:p w14:paraId="4CE02362">
      <w:pPr>
        <w:pStyle w:val="18"/>
        <w:shd w:val="clear" w:color="auto" w:fill="auto"/>
        <w:ind w:firstLine="420" w:firstLineChars="20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CA问题联系电话（人工）：汇信CA 400-888-4636；天谷CA 400-087-8198。</w:t>
      </w:r>
    </w:p>
    <w:p w14:paraId="7FF0F6CA">
      <w:pPr>
        <w:shd w:val="clear" w:color="auto" w:fill="auto"/>
        <w:rPr>
          <w:rFonts w:hint="eastAsia" w:ascii="宋体" w:hAnsi="宋体" w:cs="宋体"/>
          <w:color w:val="auto"/>
          <w:kern w:val="0"/>
          <w:szCs w:val="21"/>
          <w:highlight w:val="none"/>
        </w:rPr>
      </w:pPr>
    </w:p>
    <w:p w14:paraId="0AE0D9E3">
      <w:pPr>
        <w:pStyle w:val="18"/>
        <w:shd w:val="clear" w:color="auto" w:fill="auto"/>
        <w:rPr>
          <w:rFonts w:hint="eastAsia" w:ascii="宋体" w:hAnsi="宋体" w:cs="宋体"/>
          <w:color w:val="auto"/>
          <w:kern w:val="0"/>
          <w:sz w:val="21"/>
          <w:szCs w:val="21"/>
          <w:highlight w:val="none"/>
        </w:rPr>
      </w:pPr>
    </w:p>
    <w:p w14:paraId="1457A381">
      <w:pPr>
        <w:shd w:val="clear" w:color="auto" w:fill="auto"/>
        <w:rPr>
          <w:rFonts w:hint="eastAsia" w:ascii="宋体" w:hAnsi="宋体" w:cs="宋体"/>
          <w:color w:val="auto"/>
          <w:kern w:val="0"/>
          <w:szCs w:val="21"/>
          <w:highlight w:val="none"/>
        </w:rPr>
      </w:pPr>
    </w:p>
    <w:p w14:paraId="1DC9D779">
      <w:pPr>
        <w:pStyle w:val="18"/>
        <w:shd w:val="clear" w:color="auto" w:fill="auto"/>
        <w:rPr>
          <w:rFonts w:hint="eastAsia" w:ascii="宋体" w:hAnsi="宋体" w:cs="宋体"/>
          <w:color w:val="auto"/>
          <w:kern w:val="0"/>
          <w:sz w:val="21"/>
          <w:szCs w:val="21"/>
          <w:highlight w:val="none"/>
        </w:rPr>
      </w:pPr>
    </w:p>
    <w:p w14:paraId="4FBBE7A3">
      <w:pPr>
        <w:shd w:val="clear" w:color="auto" w:fill="auto"/>
        <w:rPr>
          <w:rFonts w:hint="eastAsia" w:ascii="宋体" w:hAnsi="宋体" w:cs="宋体"/>
          <w:color w:val="auto"/>
          <w:kern w:val="0"/>
          <w:szCs w:val="21"/>
          <w:highlight w:val="none"/>
        </w:rPr>
      </w:pPr>
    </w:p>
    <w:p w14:paraId="4E327B7C">
      <w:pPr>
        <w:pStyle w:val="42"/>
        <w:shd w:val="clear" w:color="auto" w:fill="auto"/>
        <w:ind w:firstLine="0" w:firstLineChars="0"/>
        <w:rPr>
          <w:rFonts w:hint="eastAsia" w:cs="宋体"/>
          <w:color w:val="auto"/>
          <w:kern w:val="0"/>
          <w:szCs w:val="21"/>
          <w:highlight w:val="none"/>
        </w:rPr>
      </w:pPr>
    </w:p>
    <w:p w14:paraId="0E58D5E6">
      <w:pPr>
        <w:pStyle w:val="33"/>
        <w:shd w:val="clear" w:color="auto" w:fill="auto"/>
        <w:rPr>
          <w:rFonts w:hint="eastAsia" w:cs="宋体"/>
          <w:color w:val="auto"/>
          <w:kern w:val="0"/>
          <w:szCs w:val="21"/>
          <w:highlight w:val="none"/>
        </w:rPr>
      </w:pPr>
    </w:p>
    <w:p w14:paraId="6AC611E0">
      <w:pPr>
        <w:shd w:val="clear" w:color="auto" w:fill="auto"/>
        <w:rPr>
          <w:rFonts w:hint="eastAsia" w:cs="宋体"/>
          <w:color w:val="auto"/>
          <w:kern w:val="0"/>
          <w:szCs w:val="21"/>
          <w:highlight w:val="none"/>
        </w:rPr>
      </w:pPr>
    </w:p>
    <w:p w14:paraId="29CB6F63">
      <w:pPr>
        <w:pStyle w:val="18"/>
        <w:shd w:val="clear" w:color="auto" w:fill="auto"/>
        <w:rPr>
          <w:rFonts w:hint="eastAsia"/>
          <w:color w:val="auto"/>
          <w:highlight w:val="none"/>
        </w:rPr>
      </w:pPr>
    </w:p>
    <w:p w14:paraId="31E4AF31">
      <w:pPr>
        <w:shd w:val="clear" w:color="auto" w:fill="auto"/>
        <w:snapToGrid w:val="0"/>
        <w:spacing w:before="156" w:beforeLines="50" w:after="156" w:afterLines="50" w:line="360" w:lineRule="auto"/>
        <w:jc w:val="center"/>
        <w:rPr>
          <w:rFonts w:hint="eastAsia" w:ascii="宋体" w:hAnsi="宋体" w:cs="宋体"/>
          <w:b/>
          <w:color w:val="auto"/>
          <w:sz w:val="30"/>
          <w:highlight w:val="none"/>
        </w:rPr>
      </w:pPr>
    </w:p>
    <w:p w14:paraId="5632F609">
      <w:pPr>
        <w:shd w:val="clear" w:color="auto" w:fill="auto"/>
        <w:snapToGrid w:val="0"/>
        <w:spacing w:before="156" w:beforeLines="50" w:after="156" w:afterLines="50" w:line="360" w:lineRule="auto"/>
        <w:jc w:val="center"/>
        <w:rPr>
          <w:rFonts w:hint="eastAsia" w:ascii="宋体" w:hAnsi="宋体" w:cs="宋体"/>
          <w:b/>
          <w:color w:val="auto"/>
          <w:sz w:val="30"/>
          <w:highlight w:val="none"/>
        </w:rPr>
      </w:pPr>
      <w:r>
        <w:rPr>
          <w:rFonts w:hint="eastAsia" w:ascii="宋体" w:hAnsi="宋体" w:cs="宋体"/>
          <w:b/>
          <w:color w:val="auto"/>
          <w:sz w:val="30"/>
          <w:highlight w:val="none"/>
        </w:rPr>
        <w:t>第二章  采购需求</w:t>
      </w:r>
    </w:p>
    <w:p w14:paraId="1EA4F099">
      <w:pPr>
        <w:pStyle w:val="3"/>
        <w:pageBreakBefore w:val="0"/>
        <w:widowControl w:val="0"/>
        <w:shd w:val="clear" w:color="auto" w:fill="auto"/>
        <w:kinsoku/>
        <w:wordWrap/>
        <w:overflowPunct/>
        <w:topLinePunct w:val="0"/>
        <w:bidi w:val="0"/>
        <w:spacing w:before="0" w:after="0" w:line="240"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一、</w:t>
      </w:r>
      <w:r>
        <w:rPr>
          <w:rFonts w:hint="eastAsia" w:ascii="宋体" w:hAnsi="宋体" w:eastAsia="宋体" w:cs="宋体"/>
          <w:sz w:val="21"/>
          <w:szCs w:val="21"/>
          <w:highlight w:val="none"/>
          <w:lang w:eastAsia="zh-CN"/>
        </w:rPr>
        <w:t>项目</w:t>
      </w:r>
      <w:r>
        <w:rPr>
          <w:rFonts w:hint="eastAsia" w:ascii="宋体" w:hAnsi="宋体" w:eastAsia="宋体" w:cs="宋体"/>
          <w:sz w:val="21"/>
          <w:szCs w:val="21"/>
          <w:highlight w:val="none"/>
        </w:rPr>
        <w:t>概况</w:t>
      </w:r>
    </w:p>
    <w:p w14:paraId="49E7979F">
      <w:pPr>
        <w:pStyle w:val="24"/>
        <w:keepNext w:val="0"/>
        <w:keepLines w:val="0"/>
        <w:pageBreakBefore w:val="0"/>
        <w:widowControl w:val="0"/>
        <w:shd w:val="clear" w:color="auto" w:fill="auto"/>
        <w:kinsoku/>
        <w:wordWrap/>
        <w:overflowPunct/>
        <w:topLinePunct w:val="0"/>
        <w:autoSpaceDE/>
        <w:autoSpaceDN/>
        <w:bidi w:val="0"/>
        <w:adjustRightInd/>
        <w:snapToGrid/>
        <w:spacing w:line="360" w:lineRule="exact"/>
        <w:ind w:firstLine="420" w:firstLineChars="200"/>
        <w:textAlignment w:val="auto"/>
        <w:rPr>
          <w:rFonts w:hint="eastAsia" w:hAnsi="宋体" w:eastAsia="宋体" w:cs="宋体"/>
          <w:sz w:val="21"/>
          <w:szCs w:val="21"/>
          <w:highlight w:val="none"/>
          <w:lang w:eastAsia="zh-CN"/>
        </w:rPr>
      </w:pPr>
      <w:r>
        <w:rPr>
          <w:rFonts w:hint="eastAsia" w:hAnsi="宋体" w:eastAsia="宋体" w:cs="宋体"/>
          <w:sz w:val="21"/>
          <w:szCs w:val="21"/>
          <w:highlight w:val="none"/>
        </w:rPr>
        <w:t>本次招标的项目为</w:t>
      </w:r>
      <w:r>
        <w:rPr>
          <w:rFonts w:hint="eastAsia" w:hAnsi="宋体" w:eastAsia="宋体" w:cs="宋体"/>
          <w:sz w:val="21"/>
          <w:szCs w:val="21"/>
          <w:highlight w:val="none"/>
          <w:lang w:eastAsia="zh-CN"/>
        </w:rPr>
        <w:t>嵊泗列岛海岛垃圾及污水治理工程（泗礁山岛固体垃圾中转站建设项目压缩式垃圾车采购项目）</w:t>
      </w:r>
      <w:r>
        <w:rPr>
          <w:rFonts w:hint="eastAsia" w:hAnsi="宋体" w:eastAsia="宋体" w:cs="宋体"/>
          <w:sz w:val="21"/>
          <w:szCs w:val="21"/>
          <w:highlight w:val="none"/>
        </w:rPr>
        <w:t>，投标人须按招标文件的要求完成</w:t>
      </w:r>
      <w:r>
        <w:rPr>
          <w:rFonts w:hint="eastAsia" w:hAnsi="宋体" w:eastAsia="宋体" w:cs="宋体"/>
          <w:sz w:val="21"/>
          <w:szCs w:val="21"/>
          <w:highlight w:val="none"/>
          <w:lang w:val="en-US" w:eastAsia="zh-CN"/>
        </w:rPr>
        <w:t>车辆</w:t>
      </w:r>
      <w:r>
        <w:rPr>
          <w:rFonts w:hint="eastAsia" w:hAnsi="宋体" w:eastAsia="宋体" w:cs="宋体"/>
          <w:sz w:val="21"/>
          <w:szCs w:val="21"/>
          <w:highlight w:val="none"/>
        </w:rPr>
        <w:t>的供货、运输、安装、试验、调试、验收、培训及售后服务等工作。</w:t>
      </w:r>
    </w:p>
    <w:p w14:paraId="7F85358F">
      <w:pPr>
        <w:pStyle w:val="3"/>
        <w:pageBreakBefore w:val="0"/>
        <w:widowControl w:val="0"/>
        <w:shd w:val="clear" w:color="auto" w:fill="auto"/>
        <w:kinsoku/>
        <w:wordWrap/>
        <w:overflowPunct/>
        <w:topLinePunct w:val="0"/>
        <w:bidi w:val="0"/>
        <w:spacing w:before="0" w:after="0" w:line="360" w:lineRule="auto"/>
        <w:textAlignment w:val="auto"/>
        <w:rPr>
          <w:rFonts w:hint="eastAsia" w:ascii="宋体" w:hAnsi="宋体" w:eastAsia="宋体" w:cs="宋体"/>
          <w:sz w:val="21"/>
          <w:szCs w:val="21"/>
          <w:highlight w:val="none"/>
          <w:lang w:eastAsia="zh-CN"/>
        </w:rPr>
      </w:pPr>
      <w:bookmarkStart w:id="8" w:name="_Toc20226"/>
      <w:bookmarkStart w:id="9" w:name="_Toc393902428"/>
      <w:bookmarkStart w:id="10" w:name="_Toc12304"/>
      <w:bookmarkStart w:id="11" w:name="_Toc235778607"/>
      <w:bookmarkStart w:id="12" w:name="_Toc24861"/>
      <w:bookmarkStart w:id="13" w:name="_Toc293306052"/>
      <w:bookmarkStart w:id="14" w:name="_Toc263090359"/>
      <w:r>
        <w:rPr>
          <w:rFonts w:hint="eastAsia" w:ascii="宋体" w:hAnsi="宋体" w:eastAsia="宋体" w:cs="宋体"/>
          <w:sz w:val="21"/>
          <w:szCs w:val="21"/>
          <w:highlight w:val="none"/>
        </w:rPr>
        <w:t>二、</w:t>
      </w:r>
      <w:bookmarkEnd w:id="8"/>
      <w:bookmarkEnd w:id="9"/>
      <w:bookmarkEnd w:id="10"/>
      <w:bookmarkEnd w:id="11"/>
      <w:bookmarkEnd w:id="12"/>
      <w:bookmarkEnd w:id="13"/>
      <w:bookmarkEnd w:id="14"/>
      <w:r>
        <w:rPr>
          <w:rFonts w:hint="eastAsia" w:ascii="宋体" w:hAnsi="宋体" w:eastAsia="宋体" w:cs="宋体"/>
          <w:sz w:val="21"/>
          <w:szCs w:val="21"/>
          <w:highlight w:val="none"/>
          <w:lang w:eastAsia="zh-CN"/>
        </w:rPr>
        <w:t>招标范围</w:t>
      </w:r>
    </w:p>
    <w:p w14:paraId="5AEC7D3C">
      <w:pPr>
        <w:pageBreakBefore w:val="0"/>
        <w:widowControl w:val="0"/>
        <w:shd w:val="clear" w:color="auto" w:fill="auto"/>
        <w:kinsoku/>
        <w:wordWrap/>
        <w:overflowPunct/>
        <w:topLinePunct w:val="0"/>
        <w:autoSpaceDE w:val="0"/>
        <w:autoSpaceDN w:val="0"/>
        <w:bidi w:val="0"/>
        <w:adjustRightInd w:val="0"/>
        <w:spacing w:line="360" w:lineRule="exact"/>
        <w:ind w:firstLine="367" w:firstLineChars="175"/>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w:t>
      </w:r>
      <w:r>
        <w:rPr>
          <w:rFonts w:hint="eastAsia" w:ascii="宋体" w:hAnsi="宋体" w:eastAsia="宋体" w:cs="宋体"/>
          <w:color w:val="auto"/>
          <w:sz w:val="21"/>
          <w:szCs w:val="21"/>
          <w:highlight w:val="none"/>
        </w:rPr>
        <w:t>投标人需按本招标文件的要求，提供招标范围内所需全部设备、材料，并运抵买方项目现场，完成安装、试验、调试、验收及售后服务等工作，通过所有相关部门验收合格，直至交付需方使用。</w:t>
      </w:r>
    </w:p>
    <w:p w14:paraId="1A86AF1B">
      <w:pPr>
        <w:pStyle w:val="24"/>
        <w:pageBreakBefore w:val="0"/>
        <w:widowControl w:val="0"/>
        <w:shd w:val="clear" w:color="auto" w:fill="auto"/>
        <w:kinsoku/>
        <w:wordWrap/>
        <w:overflowPunct/>
        <w:topLinePunct w:val="0"/>
        <w:bidi w:val="0"/>
        <w:spacing w:line="3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中标单位提供的货物须包括以下工作服务但不仅限于以下：</w:t>
      </w:r>
    </w:p>
    <w:p w14:paraId="6C5B1C4A">
      <w:pPr>
        <w:pageBreakBefore w:val="0"/>
        <w:widowControl w:val="0"/>
        <w:shd w:val="clear" w:color="auto" w:fill="auto"/>
        <w:tabs>
          <w:tab w:val="left" w:pos="0"/>
        </w:tabs>
        <w:kinsoku/>
        <w:wordWrap/>
        <w:overflowPunct/>
        <w:topLinePunct w:val="0"/>
        <w:bidi w:val="0"/>
        <w:snapToGrid w:val="0"/>
        <w:spacing w:line="360" w:lineRule="exact"/>
        <w:ind w:left="0" w:leftChars="0" w:firstLine="420" w:firstLineChars="200"/>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1.1</w:t>
      </w:r>
      <w:r>
        <w:rPr>
          <w:rFonts w:hint="eastAsia" w:ascii="宋体" w:hAnsi="宋体" w:eastAsia="宋体" w:cs="宋体"/>
          <w:color w:val="auto"/>
          <w:sz w:val="21"/>
          <w:szCs w:val="21"/>
          <w:highlight w:val="none"/>
        </w:rPr>
        <w:t>中标</w:t>
      </w:r>
      <w:r>
        <w:rPr>
          <w:rFonts w:hint="eastAsia" w:ascii="宋体" w:hAnsi="宋体" w:eastAsia="宋体" w:cs="宋体"/>
          <w:color w:val="auto"/>
          <w:sz w:val="21"/>
          <w:szCs w:val="21"/>
          <w:highlight w:val="none"/>
          <w:lang w:val="en-US" w:eastAsia="zh-CN"/>
        </w:rPr>
        <w:t>人</w:t>
      </w:r>
      <w:r>
        <w:rPr>
          <w:rFonts w:hint="eastAsia" w:ascii="宋体" w:hAnsi="宋体" w:eastAsia="宋体" w:cs="宋体"/>
          <w:color w:val="auto"/>
          <w:sz w:val="21"/>
          <w:szCs w:val="21"/>
          <w:highlight w:val="none"/>
        </w:rPr>
        <w:t>应</w:t>
      </w:r>
      <w:r>
        <w:rPr>
          <w:rFonts w:hint="eastAsia" w:ascii="宋体" w:hAnsi="宋体" w:eastAsia="宋体" w:cs="宋体"/>
          <w:color w:val="auto"/>
          <w:kern w:val="0"/>
          <w:sz w:val="21"/>
          <w:szCs w:val="21"/>
          <w:highlight w:val="none"/>
          <w:lang w:val="zh-CN"/>
        </w:rPr>
        <w:t>依据招标文件所预选的产品及其预定数量进行定货、生产、安装、</w:t>
      </w:r>
      <w:r>
        <w:rPr>
          <w:rFonts w:hint="eastAsia" w:ascii="宋体" w:hAnsi="宋体" w:eastAsia="宋体" w:cs="宋体"/>
          <w:color w:val="auto"/>
          <w:sz w:val="21"/>
          <w:szCs w:val="21"/>
          <w:highlight w:val="none"/>
        </w:rPr>
        <w:t>调试、验收、售后服务；</w:t>
      </w:r>
    </w:p>
    <w:p w14:paraId="75F29897">
      <w:pPr>
        <w:pageBreakBefore w:val="0"/>
        <w:widowControl w:val="0"/>
        <w:shd w:val="clear" w:color="auto" w:fill="auto"/>
        <w:tabs>
          <w:tab w:val="left" w:pos="0"/>
        </w:tabs>
        <w:kinsoku/>
        <w:wordWrap/>
        <w:overflowPunct/>
        <w:topLinePunct w:val="0"/>
        <w:bidi w:val="0"/>
        <w:snapToGrid w:val="0"/>
        <w:spacing w:line="360" w:lineRule="exact"/>
        <w:ind w:firstLine="420" w:firstLineChars="200"/>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w:t>
      </w:r>
      <w:r>
        <w:rPr>
          <w:rFonts w:hint="eastAsia" w:ascii="宋体" w:hAnsi="宋体" w:eastAsia="宋体" w:cs="宋体"/>
          <w:bCs/>
          <w:color w:val="auto"/>
          <w:sz w:val="21"/>
          <w:szCs w:val="21"/>
          <w:highlight w:val="none"/>
          <w:lang w:val="en-US" w:eastAsia="zh-CN"/>
        </w:rPr>
        <w:t>2</w:t>
      </w:r>
      <w:r>
        <w:rPr>
          <w:rFonts w:hint="eastAsia" w:ascii="宋体" w:hAnsi="宋体" w:eastAsia="宋体" w:cs="宋体"/>
          <w:bCs/>
          <w:color w:val="auto"/>
          <w:sz w:val="21"/>
          <w:szCs w:val="21"/>
          <w:highlight w:val="none"/>
        </w:rPr>
        <w:t>运输：由中标单位负责运输、装卸到采购人指定的地点；</w:t>
      </w:r>
    </w:p>
    <w:p w14:paraId="519900C7">
      <w:pPr>
        <w:pageBreakBefore w:val="0"/>
        <w:widowControl w:val="0"/>
        <w:shd w:val="clear" w:color="auto" w:fill="auto"/>
        <w:kinsoku/>
        <w:wordWrap/>
        <w:overflowPunct/>
        <w:topLinePunct w:val="0"/>
        <w:bidi w:val="0"/>
        <w:snapToGrid w:val="0"/>
        <w:spacing w:line="360" w:lineRule="exact"/>
        <w:ind w:firstLine="420" w:firstLineChars="200"/>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w:t>
      </w:r>
      <w:r>
        <w:rPr>
          <w:rFonts w:hint="eastAsia" w:ascii="宋体" w:hAnsi="宋体" w:eastAsia="宋体" w:cs="宋体"/>
          <w:bCs/>
          <w:color w:val="auto"/>
          <w:sz w:val="21"/>
          <w:szCs w:val="21"/>
          <w:highlight w:val="none"/>
          <w:lang w:val="en-US" w:eastAsia="zh-CN"/>
        </w:rPr>
        <w:t>3</w:t>
      </w:r>
      <w:r>
        <w:rPr>
          <w:rFonts w:hint="eastAsia" w:ascii="宋体" w:hAnsi="宋体" w:eastAsia="宋体" w:cs="宋体"/>
          <w:bCs/>
          <w:color w:val="auto"/>
          <w:sz w:val="21"/>
          <w:szCs w:val="21"/>
          <w:highlight w:val="none"/>
        </w:rPr>
        <w:t>提供设备的验收标准、检测办法，验收标准应符合中国有关的国家、地方、行业的标准，经采购人确认后作为验收的依据；</w:t>
      </w:r>
    </w:p>
    <w:p w14:paraId="2408AFC7">
      <w:pPr>
        <w:pStyle w:val="3"/>
        <w:pageBreakBefore w:val="0"/>
        <w:widowControl w:val="0"/>
        <w:shd w:val="clear" w:color="auto" w:fill="auto"/>
        <w:kinsoku/>
        <w:wordWrap/>
        <w:overflowPunct/>
        <w:topLinePunct w:val="0"/>
        <w:bidi w:val="0"/>
        <w:spacing w:before="0" w:after="0" w:line="360" w:lineRule="exact"/>
        <w:ind w:left="0" w:leftChars="0" w:firstLine="422" w:firstLineChars="200"/>
        <w:textAlignment w:val="auto"/>
        <w:rPr>
          <w:rFonts w:hint="eastAsia" w:ascii="宋体" w:hAnsi="宋体" w:eastAsia="宋体" w:cs="宋体"/>
          <w:sz w:val="21"/>
          <w:szCs w:val="21"/>
          <w:highlight w:val="none"/>
        </w:rPr>
      </w:pPr>
      <w:r>
        <w:rPr>
          <w:rFonts w:hint="eastAsia" w:ascii="宋体" w:hAnsi="宋体" w:eastAsia="宋体" w:cs="宋体"/>
          <w:bCs/>
          <w:color w:val="auto"/>
          <w:sz w:val="21"/>
          <w:szCs w:val="21"/>
          <w:highlight w:val="none"/>
        </w:rPr>
        <w:t>2.投标人需对产品的专利负责，并保证不伤害采购人的利益。要法律范围内，所有文字、商标和技术侵权造成的相关费用，采购人概不负责。</w:t>
      </w:r>
    </w:p>
    <w:p w14:paraId="1CBC4F57">
      <w:pPr>
        <w:pStyle w:val="3"/>
        <w:pageBreakBefore w:val="0"/>
        <w:widowControl w:val="0"/>
        <w:shd w:val="clear" w:color="auto" w:fill="auto"/>
        <w:kinsoku/>
        <w:wordWrap/>
        <w:overflowPunct/>
        <w:topLinePunct w:val="0"/>
        <w:bidi w:val="0"/>
        <w:spacing w:before="0" w:after="0" w:line="360" w:lineRule="auto"/>
        <w:textAlignment w:val="auto"/>
        <w:rPr>
          <w:rFonts w:hint="eastAsia" w:ascii="宋体" w:hAnsi="宋体" w:eastAsia="宋体" w:cs="宋体"/>
          <w:bCs/>
          <w:sz w:val="21"/>
          <w:szCs w:val="21"/>
          <w:highlight w:val="none"/>
          <w:lang w:val="en-US" w:eastAsia="zh-CN"/>
        </w:rPr>
      </w:pPr>
      <w:r>
        <w:rPr>
          <w:rFonts w:hint="eastAsia" w:ascii="宋体" w:hAnsi="宋体" w:eastAsia="宋体" w:cs="宋体"/>
          <w:sz w:val="21"/>
          <w:szCs w:val="21"/>
          <w:highlight w:val="none"/>
          <w:lang w:eastAsia="zh-CN"/>
        </w:rPr>
        <w:t>三、</w:t>
      </w:r>
      <w:r>
        <w:rPr>
          <w:rFonts w:hint="eastAsia" w:ascii="宋体" w:hAnsi="宋体" w:eastAsia="宋体" w:cs="宋体"/>
          <w:sz w:val="21"/>
          <w:szCs w:val="21"/>
          <w:highlight w:val="none"/>
          <w:lang w:val="en-US" w:eastAsia="zh-CN"/>
        </w:rPr>
        <w:t>采购</w:t>
      </w:r>
      <w:r>
        <w:rPr>
          <w:rFonts w:hint="eastAsia" w:ascii="宋体" w:hAnsi="宋体" w:eastAsia="宋体" w:cs="宋体"/>
          <w:bCs/>
          <w:sz w:val="21"/>
          <w:szCs w:val="21"/>
          <w:highlight w:val="none"/>
          <w:lang w:eastAsia="zh-CN"/>
        </w:rPr>
        <w:t>清单及</w:t>
      </w:r>
      <w:r>
        <w:rPr>
          <w:rFonts w:hint="eastAsia" w:ascii="宋体" w:hAnsi="宋体" w:eastAsia="宋体" w:cs="宋体"/>
          <w:bCs/>
          <w:sz w:val="21"/>
          <w:szCs w:val="21"/>
          <w:highlight w:val="none"/>
          <w:lang w:val="en-US" w:eastAsia="zh-CN"/>
        </w:rPr>
        <w:t>技术参数</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4"/>
        <w:gridCol w:w="3073"/>
        <w:gridCol w:w="5022"/>
        <w:gridCol w:w="1027"/>
      </w:tblGrid>
      <w:tr w14:paraId="56148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9956" w:type="dxa"/>
            <w:gridSpan w:val="4"/>
            <w:noWrap w:val="0"/>
            <w:vAlign w:val="center"/>
          </w:tcPr>
          <w:p w14:paraId="7C4F4C31">
            <w:pPr>
              <w:shd w:val="clear" w:color="auto" w:fill="auto"/>
              <w:ind w:left="0" w:leftChars="0" w:firstLine="0" w:firstLineChars="0"/>
              <w:rPr>
                <w:rFonts w:hint="eastAsia" w:ascii="宋体" w:hAnsi="宋体" w:eastAsia="宋体" w:cs="宋体"/>
                <w:b/>
                <w:bCs w:val="0"/>
                <w:color w:val="000000"/>
                <w:sz w:val="18"/>
                <w:szCs w:val="18"/>
                <w:highlight w:val="none"/>
                <w:vertAlign w:val="baseline"/>
                <w:lang w:val="en-US" w:eastAsia="zh-CN"/>
              </w:rPr>
            </w:pPr>
            <w:bookmarkStart w:id="15" w:name="_Toc238878121"/>
            <w:bookmarkStart w:id="16" w:name="_Toc5373"/>
            <w:bookmarkStart w:id="17" w:name="_Toc379811069"/>
            <w:bookmarkStart w:id="18" w:name="_Toc365897808"/>
            <w:bookmarkStart w:id="19" w:name="_Toc274303249"/>
            <w:r>
              <w:rPr>
                <w:rFonts w:hint="eastAsia" w:ascii="宋体" w:hAnsi="宋体" w:eastAsia="宋体" w:cs="宋体"/>
                <w:b/>
                <w:bCs w:val="0"/>
                <w:sz w:val="18"/>
                <w:szCs w:val="18"/>
                <w:highlight w:val="none"/>
                <w:lang w:val="en-US" w:eastAsia="zh-CN"/>
              </w:rPr>
              <w:t>本项目须采购压缩式垃圾车共</w:t>
            </w:r>
            <w:r>
              <w:rPr>
                <w:rFonts w:hint="eastAsia" w:ascii="宋体" w:hAnsi="宋体" w:cs="宋体"/>
                <w:b/>
                <w:bCs w:val="0"/>
                <w:sz w:val="18"/>
                <w:szCs w:val="18"/>
                <w:highlight w:val="none"/>
                <w:lang w:val="en-US" w:eastAsia="zh-CN"/>
              </w:rPr>
              <w:t>5</w:t>
            </w:r>
            <w:r>
              <w:rPr>
                <w:rFonts w:hint="eastAsia" w:ascii="宋体" w:hAnsi="宋体" w:eastAsia="宋体" w:cs="宋体"/>
                <w:b/>
                <w:bCs w:val="0"/>
                <w:sz w:val="18"/>
                <w:szCs w:val="18"/>
                <w:highlight w:val="none"/>
                <w:lang w:val="en-US" w:eastAsia="zh-CN"/>
              </w:rPr>
              <w:t>辆（</w:t>
            </w:r>
            <w:r>
              <w:rPr>
                <w:rFonts w:hint="eastAsia" w:ascii="宋体" w:hAnsi="宋体" w:eastAsia="宋体" w:cs="宋体"/>
                <w:b w:val="0"/>
                <w:bCs/>
                <w:sz w:val="18"/>
                <w:szCs w:val="18"/>
                <w:highlight w:val="none"/>
                <w:lang w:val="en-US" w:eastAsia="zh-CN"/>
              </w:rPr>
              <w:t>其中，挂桶翻转式3辆，簸箕翻转式2辆</w:t>
            </w:r>
            <w:r>
              <w:rPr>
                <w:rFonts w:hint="eastAsia" w:ascii="宋体" w:hAnsi="宋体" w:eastAsia="宋体" w:cs="宋体"/>
                <w:b/>
                <w:bCs w:val="0"/>
                <w:sz w:val="18"/>
                <w:szCs w:val="18"/>
                <w:highlight w:val="none"/>
                <w:lang w:val="en-US" w:eastAsia="zh-CN"/>
              </w:rPr>
              <w:t>），具体要求如下：</w:t>
            </w:r>
          </w:p>
        </w:tc>
      </w:tr>
      <w:tr w14:paraId="50FAF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834" w:type="dxa"/>
            <w:noWrap w:val="0"/>
            <w:vAlign w:val="center"/>
          </w:tcPr>
          <w:p w14:paraId="05F7B9C9">
            <w:pPr>
              <w:pStyle w:val="24"/>
              <w:shd w:val="clear" w:color="auto" w:fill="auto"/>
              <w:snapToGrid w:val="0"/>
              <w:spacing w:line="240" w:lineRule="auto"/>
              <w:jc w:val="center"/>
              <w:rPr>
                <w:rFonts w:hint="eastAsia" w:ascii="宋体" w:hAnsi="宋体" w:eastAsia="宋体" w:cs="宋体"/>
                <w:b/>
                <w:bCs/>
                <w:color w:val="000000"/>
                <w:sz w:val="18"/>
                <w:szCs w:val="18"/>
                <w:highlight w:val="none"/>
                <w:vertAlign w:val="baseline"/>
                <w:lang w:val="en-US" w:eastAsia="zh-CN"/>
              </w:rPr>
            </w:pPr>
            <w:r>
              <w:rPr>
                <w:rFonts w:hint="eastAsia" w:ascii="宋体" w:hAnsi="宋体" w:eastAsia="宋体" w:cs="宋体"/>
                <w:b/>
                <w:bCs/>
                <w:color w:val="000000"/>
                <w:sz w:val="18"/>
                <w:szCs w:val="18"/>
                <w:highlight w:val="none"/>
                <w:vertAlign w:val="baseline"/>
                <w:lang w:val="en-US" w:eastAsia="zh-CN"/>
              </w:rPr>
              <w:t>序号</w:t>
            </w:r>
          </w:p>
        </w:tc>
        <w:tc>
          <w:tcPr>
            <w:tcW w:w="3073" w:type="dxa"/>
            <w:noWrap w:val="0"/>
            <w:vAlign w:val="center"/>
          </w:tcPr>
          <w:p w14:paraId="59EEA96B">
            <w:pPr>
              <w:pStyle w:val="24"/>
              <w:shd w:val="clear" w:color="auto" w:fill="auto"/>
              <w:snapToGrid w:val="0"/>
              <w:spacing w:line="240" w:lineRule="auto"/>
              <w:jc w:val="center"/>
              <w:rPr>
                <w:rFonts w:hint="eastAsia" w:ascii="宋体" w:hAnsi="宋体" w:eastAsia="宋体" w:cs="宋体"/>
                <w:b/>
                <w:bCs/>
                <w:color w:val="000000"/>
                <w:sz w:val="18"/>
                <w:szCs w:val="18"/>
                <w:highlight w:val="none"/>
                <w:vertAlign w:val="baseline"/>
                <w:lang w:val="en-US" w:eastAsia="zh-CN"/>
              </w:rPr>
            </w:pPr>
            <w:r>
              <w:rPr>
                <w:rFonts w:hint="eastAsia" w:ascii="宋体" w:hAnsi="宋体" w:eastAsia="宋体" w:cs="宋体"/>
                <w:b/>
                <w:bCs/>
                <w:color w:val="000000"/>
                <w:sz w:val="18"/>
                <w:szCs w:val="18"/>
                <w:highlight w:val="none"/>
                <w:vertAlign w:val="baseline"/>
                <w:lang w:val="en-US" w:eastAsia="zh-CN"/>
              </w:rPr>
              <w:t>名称</w:t>
            </w:r>
          </w:p>
        </w:tc>
        <w:tc>
          <w:tcPr>
            <w:tcW w:w="5022" w:type="dxa"/>
            <w:noWrap w:val="0"/>
            <w:vAlign w:val="center"/>
          </w:tcPr>
          <w:p w14:paraId="55E07418">
            <w:pPr>
              <w:pStyle w:val="24"/>
              <w:shd w:val="clear" w:color="auto" w:fill="auto"/>
              <w:snapToGrid w:val="0"/>
              <w:spacing w:line="240" w:lineRule="auto"/>
              <w:jc w:val="center"/>
              <w:rPr>
                <w:rFonts w:hint="eastAsia" w:ascii="宋体" w:hAnsi="宋体" w:eastAsia="宋体" w:cs="宋体"/>
                <w:b/>
                <w:bCs/>
                <w:color w:val="000000"/>
                <w:sz w:val="18"/>
                <w:szCs w:val="18"/>
                <w:highlight w:val="none"/>
                <w:vertAlign w:val="baseline"/>
                <w:lang w:val="en-US" w:eastAsia="zh-CN"/>
              </w:rPr>
            </w:pPr>
            <w:r>
              <w:rPr>
                <w:rFonts w:hint="eastAsia" w:ascii="宋体" w:hAnsi="宋体" w:eastAsia="宋体" w:cs="宋体"/>
                <w:b/>
                <w:bCs/>
                <w:color w:val="000000"/>
                <w:sz w:val="18"/>
                <w:szCs w:val="18"/>
                <w:highlight w:val="none"/>
                <w:vertAlign w:val="baseline"/>
                <w:lang w:val="en-US" w:eastAsia="zh-CN"/>
              </w:rPr>
              <w:t>技术参数</w:t>
            </w:r>
          </w:p>
        </w:tc>
        <w:tc>
          <w:tcPr>
            <w:tcW w:w="1027" w:type="dxa"/>
            <w:noWrap w:val="0"/>
            <w:vAlign w:val="center"/>
          </w:tcPr>
          <w:p w14:paraId="13BC8F6C">
            <w:pPr>
              <w:pStyle w:val="24"/>
              <w:shd w:val="clear" w:color="auto" w:fill="auto"/>
              <w:snapToGrid w:val="0"/>
              <w:spacing w:line="240" w:lineRule="auto"/>
              <w:jc w:val="center"/>
              <w:rPr>
                <w:rFonts w:hint="eastAsia" w:ascii="宋体" w:hAnsi="宋体" w:eastAsia="宋体" w:cs="宋体"/>
                <w:b/>
                <w:bCs/>
                <w:color w:val="000000"/>
                <w:sz w:val="18"/>
                <w:szCs w:val="18"/>
                <w:highlight w:val="none"/>
                <w:vertAlign w:val="baseline"/>
                <w:lang w:val="en-US" w:eastAsia="zh-CN"/>
              </w:rPr>
            </w:pPr>
            <w:r>
              <w:rPr>
                <w:rFonts w:hint="eastAsia" w:ascii="宋体" w:hAnsi="宋体" w:eastAsia="宋体" w:cs="宋体"/>
                <w:b/>
                <w:bCs/>
                <w:color w:val="000000"/>
                <w:sz w:val="18"/>
                <w:szCs w:val="18"/>
                <w:highlight w:val="none"/>
                <w:vertAlign w:val="baseline"/>
                <w:lang w:val="en-US" w:eastAsia="zh-CN"/>
              </w:rPr>
              <w:t>备注</w:t>
            </w:r>
          </w:p>
        </w:tc>
      </w:tr>
      <w:tr w14:paraId="4E74B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9956" w:type="dxa"/>
            <w:gridSpan w:val="4"/>
            <w:noWrap w:val="0"/>
            <w:vAlign w:val="center"/>
          </w:tcPr>
          <w:p w14:paraId="293FF909">
            <w:pPr>
              <w:pStyle w:val="24"/>
              <w:shd w:val="clear" w:color="auto" w:fill="auto"/>
              <w:snapToGrid w:val="0"/>
              <w:spacing w:line="240" w:lineRule="auto"/>
              <w:jc w:val="left"/>
              <w:rPr>
                <w:rFonts w:hint="eastAsia" w:ascii="宋体" w:hAnsi="宋体" w:eastAsia="宋体" w:cs="宋体"/>
                <w:b w:val="0"/>
                <w:bCs w:val="0"/>
                <w:color w:val="000000"/>
                <w:sz w:val="18"/>
                <w:szCs w:val="18"/>
                <w:highlight w:val="none"/>
                <w:vertAlign w:val="baseline"/>
                <w:lang w:val="en-US" w:eastAsia="zh-CN"/>
              </w:rPr>
            </w:pPr>
            <w:r>
              <w:rPr>
                <w:rFonts w:hint="eastAsia" w:ascii="宋体" w:hAnsi="宋体" w:eastAsia="宋体" w:cs="宋体"/>
                <w:b w:val="0"/>
                <w:bCs w:val="0"/>
                <w:color w:val="000000"/>
                <w:sz w:val="18"/>
                <w:szCs w:val="18"/>
                <w:highlight w:val="none"/>
                <w:vertAlign w:val="baseline"/>
                <w:lang w:val="en-US" w:eastAsia="zh-CN"/>
              </w:rPr>
              <w:t>1、整车基本要求</w:t>
            </w:r>
          </w:p>
        </w:tc>
      </w:tr>
      <w:tr w14:paraId="6D8B2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834" w:type="dxa"/>
            <w:noWrap w:val="0"/>
            <w:vAlign w:val="center"/>
          </w:tcPr>
          <w:p w14:paraId="3E08BE1B">
            <w:pPr>
              <w:pStyle w:val="24"/>
              <w:shd w:val="clear" w:color="auto" w:fill="auto"/>
              <w:snapToGrid w:val="0"/>
              <w:spacing w:line="240" w:lineRule="auto"/>
              <w:jc w:val="center"/>
              <w:rPr>
                <w:rFonts w:hint="eastAsia" w:ascii="宋体" w:hAnsi="宋体" w:eastAsia="宋体" w:cs="宋体"/>
                <w:b w:val="0"/>
                <w:bCs w:val="0"/>
                <w:color w:val="000000"/>
                <w:sz w:val="18"/>
                <w:szCs w:val="18"/>
                <w:highlight w:val="none"/>
                <w:vertAlign w:val="baseline"/>
                <w:lang w:val="en-US" w:eastAsia="zh-CN"/>
              </w:rPr>
            </w:pPr>
            <w:r>
              <w:rPr>
                <w:rFonts w:hint="eastAsia" w:ascii="宋体" w:hAnsi="宋体" w:eastAsia="宋体" w:cs="宋体"/>
                <w:b w:val="0"/>
                <w:bCs w:val="0"/>
                <w:color w:val="000000"/>
                <w:sz w:val="18"/>
                <w:szCs w:val="18"/>
                <w:highlight w:val="none"/>
                <w:vertAlign w:val="baseline"/>
                <w:lang w:val="en-US" w:eastAsia="zh-CN"/>
              </w:rPr>
              <w:t>1.1</w:t>
            </w:r>
          </w:p>
        </w:tc>
        <w:tc>
          <w:tcPr>
            <w:tcW w:w="3073" w:type="dxa"/>
            <w:noWrap w:val="0"/>
            <w:vAlign w:val="center"/>
          </w:tcPr>
          <w:p w14:paraId="4F1AD12E">
            <w:pPr>
              <w:shd w:val="clear" w:color="auto" w:fill="auto"/>
              <w:adjustRightInd w:val="0"/>
              <w:spacing w:before="60" w:after="60"/>
              <w:textAlignment w:val="baseline"/>
              <w:rPr>
                <w:rFonts w:hint="eastAsia" w:ascii="宋体" w:hAnsi="宋体" w:eastAsia="宋体" w:cs="宋体"/>
                <w:b w:val="0"/>
                <w:bCs w:val="0"/>
                <w:color w:val="000000"/>
                <w:sz w:val="18"/>
                <w:szCs w:val="18"/>
                <w:highlight w:val="none"/>
                <w:vertAlign w:val="baseline"/>
                <w:lang w:eastAsia="zh-CN"/>
              </w:rPr>
            </w:pPr>
            <w:r>
              <w:rPr>
                <w:rFonts w:hint="eastAsia" w:ascii="宋体" w:hAnsi="宋体" w:eastAsia="宋体" w:cs="宋体"/>
                <w:color w:val="auto"/>
                <w:kern w:val="0"/>
                <w:sz w:val="18"/>
                <w:szCs w:val="18"/>
                <w:highlight w:val="none"/>
                <w:lang w:val="en-US" w:eastAsia="zh-CN"/>
              </w:rPr>
              <w:t>▲</w:t>
            </w:r>
            <w:r>
              <w:rPr>
                <w:rFonts w:hint="eastAsia" w:ascii="宋体" w:hAnsi="宋体" w:eastAsia="宋体" w:cs="宋体"/>
                <w:color w:val="auto"/>
                <w:kern w:val="0"/>
                <w:sz w:val="18"/>
                <w:szCs w:val="18"/>
                <w:highlight w:val="none"/>
              </w:rPr>
              <w:t>整车</w:t>
            </w:r>
          </w:p>
        </w:tc>
        <w:tc>
          <w:tcPr>
            <w:tcW w:w="5022" w:type="dxa"/>
            <w:noWrap w:val="0"/>
            <w:vAlign w:val="top"/>
          </w:tcPr>
          <w:p w14:paraId="06B6050B">
            <w:pPr>
              <w:shd w:val="clear" w:color="auto" w:fill="auto"/>
              <w:adjustRightInd w:val="0"/>
              <w:spacing w:before="60" w:after="60"/>
              <w:textAlignment w:val="baseline"/>
              <w:rPr>
                <w:rFonts w:hint="eastAsia" w:ascii="宋体" w:hAnsi="宋体" w:eastAsia="宋体" w:cs="宋体"/>
                <w:b w:val="0"/>
                <w:bCs w:val="0"/>
                <w:color w:val="000000"/>
                <w:sz w:val="18"/>
                <w:szCs w:val="18"/>
                <w:highlight w:val="none"/>
                <w:vertAlign w:val="baseline"/>
                <w:lang w:eastAsia="zh-CN"/>
              </w:rPr>
            </w:pPr>
            <w:r>
              <w:rPr>
                <w:rFonts w:hint="eastAsia" w:ascii="宋体" w:hAnsi="宋体" w:eastAsia="宋体" w:cs="宋体"/>
                <w:color w:val="auto"/>
                <w:kern w:val="0"/>
                <w:sz w:val="18"/>
                <w:szCs w:val="18"/>
                <w:highlight w:val="none"/>
              </w:rPr>
              <w:t>国六排放，具备工信部整车公告，</w:t>
            </w:r>
            <w:r>
              <w:rPr>
                <w:rFonts w:hint="eastAsia" w:ascii="宋体" w:hAnsi="宋体" w:eastAsia="宋体" w:cs="宋体"/>
                <w:color w:val="auto"/>
                <w:kern w:val="0"/>
                <w:sz w:val="18"/>
                <w:szCs w:val="18"/>
                <w:highlight w:val="none"/>
                <w:lang w:val="en-US" w:eastAsia="zh-CN"/>
              </w:rPr>
              <w:t>公告</w:t>
            </w:r>
            <w:r>
              <w:rPr>
                <w:rFonts w:hint="eastAsia" w:ascii="宋体" w:hAnsi="宋体" w:eastAsia="宋体" w:cs="宋体"/>
                <w:color w:val="auto"/>
                <w:kern w:val="0"/>
                <w:sz w:val="18"/>
                <w:szCs w:val="18"/>
                <w:highlight w:val="none"/>
              </w:rPr>
              <w:t>名称</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lang w:val="en-US" w:eastAsia="zh-CN"/>
              </w:rPr>
              <w:t>压缩式垃圾车</w:t>
            </w:r>
            <w:r>
              <w:rPr>
                <w:rFonts w:hint="eastAsia" w:ascii="宋体" w:hAnsi="宋体" w:eastAsia="宋体" w:cs="宋体"/>
                <w:color w:val="auto"/>
                <w:kern w:val="0"/>
                <w:sz w:val="18"/>
                <w:szCs w:val="18"/>
                <w:highlight w:val="none"/>
              </w:rPr>
              <w:t>。</w:t>
            </w:r>
            <w:r>
              <w:rPr>
                <w:rFonts w:hint="eastAsia" w:ascii="宋体" w:hAnsi="宋体" w:eastAsia="宋体" w:cs="宋体"/>
                <w:color w:val="auto"/>
                <w:kern w:val="0"/>
                <w:sz w:val="18"/>
                <w:szCs w:val="18"/>
                <w:highlight w:val="none"/>
                <w:lang w:val="en-US" w:eastAsia="zh-CN"/>
              </w:rPr>
              <w:t>须</w:t>
            </w:r>
            <w:r>
              <w:rPr>
                <w:rFonts w:hint="eastAsia" w:ascii="宋体" w:hAnsi="宋体" w:eastAsia="宋体" w:cs="宋体"/>
                <w:color w:val="auto"/>
                <w:kern w:val="0"/>
                <w:sz w:val="18"/>
                <w:szCs w:val="18"/>
                <w:highlight w:val="none"/>
              </w:rPr>
              <w:t>提供工信部车辆公告截图。</w:t>
            </w:r>
          </w:p>
        </w:tc>
        <w:tc>
          <w:tcPr>
            <w:tcW w:w="1027" w:type="dxa"/>
            <w:noWrap w:val="0"/>
            <w:vAlign w:val="center"/>
          </w:tcPr>
          <w:p w14:paraId="2176942D">
            <w:pPr>
              <w:pStyle w:val="24"/>
              <w:shd w:val="clear" w:color="auto" w:fill="auto"/>
              <w:snapToGrid w:val="0"/>
              <w:spacing w:line="240" w:lineRule="auto"/>
              <w:jc w:val="center"/>
              <w:rPr>
                <w:rFonts w:hint="eastAsia" w:ascii="宋体" w:hAnsi="宋体" w:eastAsia="宋体" w:cs="宋体"/>
                <w:b w:val="0"/>
                <w:bCs w:val="0"/>
                <w:color w:val="000000"/>
                <w:sz w:val="18"/>
                <w:szCs w:val="18"/>
                <w:highlight w:val="none"/>
                <w:vertAlign w:val="baseline"/>
                <w:lang w:eastAsia="zh-CN"/>
              </w:rPr>
            </w:pPr>
          </w:p>
        </w:tc>
      </w:tr>
      <w:tr w14:paraId="79821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834" w:type="dxa"/>
            <w:noWrap w:val="0"/>
            <w:vAlign w:val="center"/>
          </w:tcPr>
          <w:p w14:paraId="63BD3F2A">
            <w:pPr>
              <w:pStyle w:val="24"/>
              <w:shd w:val="clear" w:color="auto" w:fill="auto"/>
              <w:snapToGrid w:val="0"/>
              <w:spacing w:line="240" w:lineRule="auto"/>
              <w:jc w:val="center"/>
              <w:rPr>
                <w:rFonts w:hint="eastAsia" w:ascii="宋体" w:hAnsi="宋体" w:eastAsia="宋体" w:cs="宋体"/>
                <w:b w:val="0"/>
                <w:bCs w:val="0"/>
                <w:color w:val="000000"/>
                <w:sz w:val="18"/>
                <w:szCs w:val="18"/>
                <w:highlight w:val="none"/>
                <w:vertAlign w:val="baseline"/>
                <w:lang w:val="en-US" w:eastAsia="zh-CN"/>
              </w:rPr>
            </w:pPr>
            <w:r>
              <w:rPr>
                <w:rFonts w:hint="eastAsia" w:ascii="宋体" w:hAnsi="宋体" w:eastAsia="宋体" w:cs="宋体"/>
                <w:b w:val="0"/>
                <w:bCs w:val="0"/>
                <w:color w:val="000000"/>
                <w:sz w:val="18"/>
                <w:szCs w:val="18"/>
                <w:highlight w:val="none"/>
                <w:vertAlign w:val="baseline"/>
                <w:lang w:val="en-US" w:eastAsia="zh-CN"/>
              </w:rPr>
              <w:t>1.2</w:t>
            </w:r>
          </w:p>
        </w:tc>
        <w:tc>
          <w:tcPr>
            <w:tcW w:w="3073" w:type="dxa"/>
            <w:noWrap w:val="0"/>
            <w:vAlign w:val="center"/>
          </w:tcPr>
          <w:p w14:paraId="015FA8EF">
            <w:pPr>
              <w:shd w:val="clear" w:color="auto" w:fill="auto"/>
              <w:adjustRightInd w:val="0"/>
              <w:spacing w:before="60" w:after="60"/>
              <w:textAlignment w:val="baseline"/>
              <w:rPr>
                <w:rFonts w:hint="eastAsia" w:ascii="宋体" w:hAnsi="宋体" w:eastAsia="宋体" w:cs="宋体"/>
                <w:b w:val="0"/>
                <w:bCs w:val="0"/>
                <w:color w:val="000000"/>
                <w:sz w:val="18"/>
                <w:szCs w:val="18"/>
                <w:highlight w:val="none"/>
                <w:vertAlign w:val="baseline"/>
                <w:lang w:eastAsia="zh-CN"/>
              </w:rPr>
            </w:pPr>
            <w:r>
              <w:rPr>
                <w:rFonts w:hint="eastAsia" w:ascii="宋体" w:hAnsi="宋体" w:eastAsia="宋体" w:cs="宋体"/>
                <w:color w:val="auto"/>
                <w:kern w:val="0"/>
                <w:sz w:val="18"/>
                <w:szCs w:val="18"/>
                <w:highlight w:val="none"/>
                <w:lang w:val="en-US" w:eastAsia="zh-CN"/>
              </w:rPr>
              <w:t>总质量</w:t>
            </w:r>
          </w:p>
        </w:tc>
        <w:tc>
          <w:tcPr>
            <w:tcW w:w="5022" w:type="dxa"/>
            <w:noWrap w:val="0"/>
            <w:vAlign w:val="top"/>
          </w:tcPr>
          <w:p w14:paraId="50FBFC7D">
            <w:pPr>
              <w:shd w:val="clear" w:color="auto" w:fill="auto"/>
              <w:adjustRightInd w:val="0"/>
              <w:spacing w:before="60" w:after="60"/>
              <w:textAlignment w:val="baseline"/>
              <w:rPr>
                <w:rFonts w:hint="eastAsia" w:ascii="宋体" w:hAnsi="宋体" w:eastAsia="宋体" w:cs="宋体"/>
                <w:b w:val="0"/>
                <w:bCs w:val="0"/>
                <w:color w:val="000000"/>
                <w:sz w:val="18"/>
                <w:szCs w:val="18"/>
                <w:highlight w:val="none"/>
                <w:vertAlign w:val="baseline"/>
                <w:lang w:eastAsia="zh-CN"/>
              </w:rPr>
            </w:pPr>
            <w:r>
              <w:rPr>
                <w:rFonts w:hint="eastAsia" w:ascii="宋体" w:hAnsi="宋体" w:eastAsia="宋体" w:cs="宋体"/>
                <w:color w:val="auto"/>
                <w:kern w:val="0"/>
                <w:sz w:val="18"/>
                <w:szCs w:val="18"/>
                <w:highlight w:val="none"/>
                <w:lang w:val="en-US" w:eastAsia="zh-CN"/>
              </w:rPr>
              <w:t>≤18000</w:t>
            </w:r>
            <w:r>
              <w:rPr>
                <w:rFonts w:hint="eastAsia" w:ascii="宋体" w:hAnsi="宋体" w:eastAsia="宋体" w:cs="宋体"/>
                <w:sz w:val="18"/>
                <w:szCs w:val="18"/>
                <w:highlight w:val="none"/>
                <w:lang w:val="en-US" w:eastAsia="zh-CN"/>
              </w:rPr>
              <w:t>kg</w:t>
            </w:r>
          </w:p>
        </w:tc>
        <w:tc>
          <w:tcPr>
            <w:tcW w:w="1027" w:type="dxa"/>
            <w:vMerge w:val="restart"/>
            <w:noWrap w:val="0"/>
            <w:vAlign w:val="center"/>
          </w:tcPr>
          <w:p w14:paraId="13CD9012">
            <w:pPr>
              <w:pStyle w:val="24"/>
              <w:shd w:val="clear" w:color="auto" w:fill="auto"/>
              <w:snapToGrid w:val="0"/>
              <w:spacing w:line="240" w:lineRule="auto"/>
              <w:jc w:val="center"/>
              <w:rPr>
                <w:rFonts w:hint="default" w:ascii="宋体" w:hAnsi="宋体" w:eastAsia="宋体" w:cs="宋体"/>
                <w:b w:val="0"/>
                <w:bCs w:val="0"/>
                <w:color w:val="000000"/>
                <w:sz w:val="18"/>
                <w:szCs w:val="18"/>
                <w:highlight w:val="none"/>
                <w:vertAlign w:val="baseline"/>
                <w:lang w:val="en-US" w:eastAsia="zh-CN"/>
              </w:rPr>
            </w:pPr>
            <w:r>
              <w:rPr>
                <w:rFonts w:hint="eastAsia" w:hAnsi="宋体" w:eastAsia="宋体" w:cs="宋体"/>
                <w:b/>
                <w:bCs/>
                <w:color w:val="000000"/>
                <w:sz w:val="18"/>
                <w:szCs w:val="18"/>
                <w:highlight w:val="none"/>
                <w:vertAlign w:val="baseline"/>
                <w:lang w:val="en-US" w:eastAsia="zh-CN"/>
              </w:rPr>
              <w:t>挂桶翻转式与簸箕翻转式参数需分别响应</w:t>
            </w:r>
          </w:p>
        </w:tc>
      </w:tr>
      <w:tr w14:paraId="4E31B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noWrap w:val="0"/>
            <w:vAlign w:val="center"/>
          </w:tcPr>
          <w:p w14:paraId="5F4730E5">
            <w:pPr>
              <w:pStyle w:val="24"/>
              <w:shd w:val="clear" w:color="auto" w:fill="auto"/>
              <w:snapToGrid w:val="0"/>
              <w:spacing w:line="240" w:lineRule="auto"/>
              <w:jc w:val="center"/>
              <w:rPr>
                <w:rFonts w:hint="eastAsia" w:ascii="宋体" w:hAnsi="宋体" w:eastAsia="宋体" w:cs="宋体"/>
                <w:b w:val="0"/>
                <w:bCs w:val="0"/>
                <w:color w:val="000000"/>
                <w:sz w:val="18"/>
                <w:szCs w:val="18"/>
                <w:highlight w:val="none"/>
                <w:vertAlign w:val="baseline"/>
                <w:lang w:val="en-US" w:eastAsia="zh-CN"/>
              </w:rPr>
            </w:pPr>
            <w:r>
              <w:rPr>
                <w:rFonts w:hint="eastAsia" w:ascii="宋体" w:hAnsi="宋体" w:eastAsia="宋体" w:cs="宋体"/>
                <w:b w:val="0"/>
                <w:bCs w:val="0"/>
                <w:color w:val="000000"/>
                <w:sz w:val="18"/>
                <w:szCs w:val="18"/>
                <w:highlight w:val="none"/>
                <w:vertAlign w:val="baseline"/>
                <w:lang w:val="en-US" w:eastAsia="zh-CN"/>
              </w:rPr>
              <w:t>1.3</w:t>
            </w:r>
          </w:p>
        </w:tc>
        <w:tc>
          <w:tcPr>
            <w:tcW w:w="3073" w:type="dxa"/>
            <w:noWrap w:val="0"/>
            <w:vAlign w:val="center"/>
          </w:tcPr>
          <w:p w14:paraId="4E8DAE88">
            <w:pPr>
              <w:shd w:val="clear" w:color="auto" w:fill="auto"/>
              <w:adjustRightInd w:val="0"/>
              <w:spacing w:before="60" w:after="60"/>
              <w:textAlignment w:val="baseline"/>
              <w:rPr>
                <w:rFonts w:hint="eastAsia" w:ascii="宋体" w:hAnsi="宋体" w:eastAsia="宋体" w:cs="宋体"/>
                <w:b w:val="0"/>
                <w:bCs w:val="0"/>
                <w:color w:val="000000"/>
                <w:sz w:val="18"/>
                <w:szCs w:val="18"/>
                <w:highlight w:val="none"/>
                <w:vertAlign w:val="baseline"/>
                <w:lang w:eastAsia="zh-CN"/>
              </w:rPr>
            </w:pPr>
            <w:r>
              <w:rPr>
                <w:rFonts w:hint="eastAsia" w:ascii="宋体" w:hAnsi="宋体" w:eastAsia="宋体" w:cs="宋体"/>
                <w:color w:val="auto"/>
                <w:kern w:val="0"/>
                <w:sz w:val="18"/>
                <w:szCs w:val="18"/>
                <w:highlight w:val="none"/>
                <w:lang w:val="en-US" w:eastAsia="zh-CN"/>
              </w:rPr>
              <w:t>★整备质量</w:t>
            </w:r>
          </w:p>
        </w:tc>
        <w:tc>
          <w:tcPr>
            <w:tcW w:w="5022" w:type="dxa"/>
            <w:noWrap w:val="0"/>
            <w:vAlign w:val="center"/>
          </w:tcPr>
          <w:p w14:paraId="7637FCB6">
            <w:pPr>
              <w:pStyle w:val="16"/>
              <w:shd w:val="clear" w:color="auto" w:fill="auto"/>
              <w:rPr>
                <w:rFonts w:hint="eastAsia" w:ascii="宋体" w:hAnsi="宋体" w:eastAsia="宋体" w:cs="宋体"/>
                <w:b w:val="0"/>
                <w:bCs w:val="0"/>
                <w:color w:val="000000"/>
                <w:sz w:val="18"/>
                <w:szCs w:val="18"/>
                <w:highlight w:val="none"/>
                <w:vertAlign w:val="baseline"/>
                <w:lang w:eastAsia="zh-CN"/>
              </w:rPr>
            </w:pPr>
            <w:r>
              <w:rPr>
                <w:rFonts w:hint="eastAsia" w:ascii="宋体" w:hAnsi="宋体" w:eastAsia="宋体" w:cs="宋体"/>
                <w:sz w:val="18"/>
                <w:szCs w:val="18"/>
                <w:highlight w:val="none"/>
                <w:lang w:val="en-US" w:eastAsia="zh-CN"/>
              </w:rPr>
              <w:t>≤</w:t>
            </w:r>
            <w:r>
              <w:rPr>
                <w:rFonts w:hint="eastAsia" w:ascii="宋体" w:hAnsi="宋体" w:cs="宋体"/>
                <w:sz w:val="18"/>
                <w:szCs w:val="18"/>
                <w:highlight w:val="none"/>
                <w:lang w:val="en-US" w:eastAsia="zh-CN"/>
              </w:rPr>
              <w:t>10100</w:t>
            </w:r>
            <w:r>
              <w:rPr>
                <w:rFonts w:hint="eastAsia" w:ascii="宋体" w:hAnsi="宋体" w:eastAsia="宋体" w:cs="宋体"/>
                <w:sz w:val="18"/>
                <w:szCs w:val="18"/>
                <w:highlight w:val="none"/>
                <w:lang w:val="en-US" w:eastAsia="zh-CN"/>
              </w:rPr>
              <w:t>kg</w:t>
            </w:r>
          </w:p>
        </w:tc>
        <w:tc>
          <w:tcPr>
            <w:tcW w:w="1027" w:type="dxa"/>
            <w:vMerge w:val="continue"/>
            <w:noWrap w:val="0"/>
            <w:vAlign w:val="center"/>
          </w:tcPr>
          <w:p w14:paraId="77A7E5FF">
            <w:pPr>
              <w:pStyle w:val="24"/>
              <w:shd w:val="clear" w:color="auto" w:fill="auto"/>
              <w:snapToGrid w:val="0"/>
              <w:spacing w:line="240" w:lineRule="auto"/>
              <w:jc w:val="center"/>
              <w:rPr>
                <w:rFonts w:hint="eastAsia" w:ascii="宋体" w:hAnsi="宋体" w:eastAsia="宋体" w:cs="宋体"/>
                <w:b w:val="0"/>
                <w:bCs w:val="0"/>
                <w:color w:val="000000"/>
                <w:sz w:val="18"/>
                <w:szCs w:val="18"/>
                <w:highlight w:val="none"/>
                <w:vertAlign w:val="baseline"/>
                <w:lang w:eastAsia="zh-CN"/>
              </w:rPr>
            </w:pPr>
          </w:p>
        </w:tc>
      </w:tr>
      <w:tr w14:paraId="2D74E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noWrap w:val="0"/>
            <w:vAlign w:val="center"/>
          </w:tcPr>
          <w:p w14:paraId="65BAEE11">
            <w:pPr>
              <w:pStyle w:val="24"/>
              <w:shd w:val="clear" w:color="auto" w:fill="auto"/>
              <w:snapToGrid w:val="0"/>
              <w:spacing w:line="240" w:lineRule="auto"/>
              <w:jc w:val="center"/>
              <w:rPr>
                <w:rFonts w:hint="eastAsia" w:ascii="宋体" w:hAnsi="宋体" w:eastAsia="宋体" w:cs="宋体"/>
                <w:b w:val="0"/>
                <w:bCs w:val="0"/>
                <w:color w:val="000000"/>
                <w:sz w:val="18"/>
                <w:szCs w:val="18"/>
                <w:highlight w:val="none"/>
                <w:vertAlign w:val="baseline"/>
                <w:lang w:val="en-US" w:eastAsia="zh-CN"/>
              </w:rPr>
            </w:pPr>
            <w:r>
              <w:rPr>
                <w:rFonts w:hint="eastAsia" w:ascii="宋体" w:hAnsi="宋体" w:eastAsia="宋体" w:cs="宋体"/>
                <w:b w:val="0"/>
                <w:bCs w:val="0"/>
                <w:color w:val="000000"/>
                <w:sz w:val="18"/>
                <w:szCs w:val="18"/>
                <w:highlight w:val="none"/>
                <w:vertAlign w:val="baseline"/>
                <w:lang w:val="en-US" w:eastAsia="zh-CN"/>
              </w:rPr>
              <w:t>1.4</w:t>
            </w:r>
          </w:p>
        </w:tc>
        <w:tc>
          <w:tcPr>
            <w:tcW w:w="3073" w:type="dxa"/>
            <w:noWrap w:val="0"/>
            <w:vAlign w:val="center"/>
          </w:tcPr>
          <w:p w14:paraId="2940195B">
            <w:pPr>
              <w:shd w:val="clear" w:color="auto" w:fill="auto"/>
              <w:adjustRightInd w:val="0"/>
              <w:spacing w:before="60" w:after="60"/>
              <w:textAlignment w:val="baseline"/>
              <w:rPr>
                <w:rFonts w:hint="eastAsia" w:ascii="宋体" w:hAnsi="宋体" w:eastAsia="宋体" w:cs="宋体"/>
                <w:b w:val="0"/>
                <w:bCs w:val="0"/>
                <w:color w:val="000000"/>
                <w:sz w:val="18"/>
                <w:szCs w:val="18"/>
                <w:highlight w:val="none"/>
                <w:vertAlign w:val="baseline"/>
                <w:lang w:eastAsia="zh-CN"/>
              </w:rPr>
            </w:pPr>
            <w:r>
              <w:rPr>
                <w:rFonts w:hint="eastAsia" w:ascii="宋体" w:hAnsi="宋体" w:eastAsia="宋体" w:cs="宋体"/>
                <w:color w:val="auto"/>
                <w:kern w:val="0"/>
                <w:sz w:val="18"/>
                <w:szCs w:val="18"/>
                <w:highlight w:val="none"/>
                <w:lang w:val="en-US" w:eastAsia="zh-CN"/>
              </w:rPr>
              <w:t>★额定质量</w:t>
            </w:r>
          </w:p>
        </w:tc>
        <w:tc>
          <w:tcPr>
            <w:tcW w:w="5022" w:type="dxa"/>
            <w:noWrap w:val="0"/>
            <w:vAlign w:val="center"/>
          </w:tcPr>
          <w:p w14:paraId="642422AF">
            <w:pPr>
              <w:shd w:val="clear" w:color="auto" w:fill="auto"/>
              <w:adjustRightInd w:val="0"/>
              <w:spacing w:before="60" w:after="60"/>
              <w:textAlignment w:val="baseline"/>
              <w:rPr>
                <w:rFonts w:hint="eastAsia" w:ascii="宋体" w:hAnsi="宋体" w:eastAsia="宋体" w:cs="宋体"/>
                <w:b w:val="0"/>
                <w:bCs w:val="0"/>
                <w:color w:val="000000"/>
                <w:sz w:val="18"/>
                <w:szCs w:val="18"/>
                <w:highlight w:val="none"/>
                <w:vertAlign w:val="baseline"/>
                <w:lang w:eastAsia="zh-CN"/>
              </w:rPr>
            </w:pPr>
            <w:r>
              <w:rPr>
                <w:rFonts w:hint="eastAsia" w:ascii="宋体" w:hAnsi="宋体" w:eastAsia="宋体" w:cs="宋体"/>
                <w:color w:val="auto"/>
                <w:kern w:val="0"/>
                <w:sz w:val="18"/>
                <w:szCs w:val="18"/>
                <w:highlight w:val="none"/>
                <w:lang w:val="en-US" w:eastAsia="zh-CN"/>
              </w:rPr>
              <w:t>≥8000kg</w:t>
            </w:r>
          </w:p>
        </w:tc>
        <w:tc>
          <w:tcPr>
            <w:tcW w:w="1027" w:type="dxa"/>
            <w:vMerge w:val="continue"/>
            <w:noWrap w:val="0"/>
            <w:vAlign w:val="center"/>
          </w:tcPr>
          <w:p w14:paraId="7C7AB601">
            <w:pPr>
              <w:pStyle w:val="24"/>
              <w:shd w:val="clear" w:color="auto" w:fill="auto"/>
              <w:snapToGrid w:val="0"/>
              <w:spacing w:line="240" w:lineRule="auto"/>
              <w:jc w:val="center"/>
              <w:rPr>
                <w:rFonts w:hint="eastAsia" w:ascii="宋体" w:hAnsi="宋体" w:eastAsia="宋体" w:cs="宋体"/>
                <w:b w:val="0"/>
                <w:bCs w:val="0"/>
                <w:color w:val="000000"/>
                <w:sz w:val="18"/>
                <w:szCs w:val="18"/>
                <w:highlight w:val="none"/>
                <w:vertAlign w:val="baseline"/>
                <w:lang w:eastAsia="zh-CN"/>
              </w:rPr>
            </w:pPr>
          </w:p>
        </w:tc>
      </w:tr>
      <w:tr w14:paraId="28315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noWrap w:val="0"/>
            <w:vAlign w:val="center"/>
          </w:tcPr>
          <w:p w14:paraId="1F21E582">
            <w:pPr>
              <w:pStyle w:val="24"/>
              <w:shd w:val="clear" w:color="auto" w:fill="auto"/>
              <w:snapToGrid w:val="0"/>
              <w:spacing w:line="240" w:lineRule="auto"/>
              <w:jc w:val="center"/>
              <w:rPr>
                <w:rFonts w:hint="eastAsia" w:ascii="宋体" w:hAnsi="宋体" w:eastAsia="宋体" w:cs="宋体"/>
                <w:b w:val="0"/>
                <w:bCs w:val="0"/>
                <w:color w:val="000000"/>
                <w:sz w:val="18"/>
                <w:szCs w:val="18"/>
                <w:highlight w:val="none"/>
                <w:vertAlign w:val="baseline"/>
                <w:lang w:val="en-US" w:eastAsia="zh-CN"/>
              </w:rPr>
            </w:pPr>
            <w:r>
              <w:rPr>
                <w:rFonts w:hint="eastAsia" w:ascii="宋体" w:hAnsi="宋体" w:eastAsia="宋体" w:cs="宋体"/>
                <w:b w:val="0"/>
                <w:bCs w:val="0"/>
                <w:color w:val="000000"/>
                <w:sz w:val="18"/>
                <w:szCs w:val="18"/>
                <w:highlight w:val="none"/>
                <w:vertAlign w:val="baseline"/>
                <w:lang w:val="en-US" w:eastAsia="zh-CN"/>
              </w:rPr>
              <w:t>1.5</w:t>
            </w:r>
          </w:p>
        </w:tc>
        <w:tc>
          <w:tcPr>
            <w:tcW w:w="3073" w:type="dxa"/>
            <w:noWrap w:val="0"/>
            <w:vAlign w:val="center"/>
          </w:tcPr>
          <w:p w14:paraId="06AB811E">
            <w:pPr>
              <w:shd w:val="clear" w:color="auto" w:fill="auto"/>
              <w:adjustRightInd w:val="0"/>
              <w:spacing w:before="60" w:after="60"/>
              <w:textAlignment w:val="baseline"/>
              <w:rPr>
                <w:rFonts w:hint="eastAsia" w:ascii="宋体" w:hAnsi="宋体" w:eastAsia="宋体" w:cs="宋体"/>
                <w:b w:val="0"/>
                <w:bCs w:val="0"/>
                <w:color w:val="000000"/>
                <w:sz w:val="18"/>
                <w:szCs w:val="18"/>
                <w:highlight w:val="none"/>
                <w:vertAlign w:val="baseline"/>
                <w:lang w:eastAsia="zh-CN"/>
              </w:rPr>
            </w:pPr>
            <w:r>
              <w:rPr>
                <w:rFonts w:hint="eastAsia" w:ascii="宋体" w:hAnsi="宋体" w:eastAsia="宋体" w:cs="宋体"/>
                <w:color w:val="auto"/>
                <w:kern w:val="0"/>
                <w:sz w:val="18"/>
                <w:szCs w:val="18"/>
                <w:highlight w:val="none"/>
                <w:lang w:val="en-US" w:eastAsia="zh-CN"/>
              </w:rPr>
              <w:t>★车辆外型（长×宽×高)(mm)</w:t>
            </w:r>
          </w:p>
        </w:tc>
        <w:tc>
          <w:tcPr>
            <w:tcW w:w="5022" w:type="dxa"/>
            <w:noWrap w:val="0"/>
            <w:vAlign w:val="center"/>
          </w:tcPr>
          <w:p w14:paraId="46919D4E">
            <w:pPr>
              <w:shd w:val="clear" w:color="auto" w:fill="auto"/>
              <w:adjustRightInd w:val="0"/>
              <w:spacing w:before="60" w:after="60"/>
              <w:textAlignment w:val="baseline"/>
              <w:rPr>
                <w:rFonts w:hint="eastAsia" w:ascii="宋体" w:hAnsi="宋体" w:eastAsia="宋体" w:cs="宋体"/>
                <w:b w:val="0"/>
                <w:bCs w:val="0"/>
                <w:color w:val="000000"/>
                <w:sz w:val="18"/>
                <w:szCs w:val="18"/>
                <w:highlight w:val="none"/>
                <w:vertAlign w:val="baseline"/>
                <w:lang w:eastAsia="zh-CN"/>
              </w:rPr>
            </w:pPr>
            <w:r>
              <w:rPr>
                <w:rFonts w:hint="eastAsia" w:ascii="宋体" w:hAnsi="宋体" w:eastAsia="宋体" w:cs="宋体"/>
                <w:color w:val="auto"/>
                <w:kern w:val="0"/>
                <w:sz w:val="18"/>
                <w:szCs w:val="18"/>
                <w:highlight w:val="none"/>
                <w:lang w:val="en-US" w:eastAsia="zh-CN"/>
              </w:rPr>
              <w:t>≥8</w:t>
            </w:r>
            <w:r>
              <w:rPr>
                <w:rFonts w:hint="eastAsia" w:ascii="宋体" w:hAnsi="宋体" w:cs="宋体"/>
                <w:color w:val="auto"/>
                <w:kern w:val="0"/>
                <w:sz w:val="18"/>
                <w:szCs w:val="18"/>
                <w:highlight w:val="none"/>
                <w:lang w:val="en-US" w:eastAsia="zh-CN"/>
              </w:rPr>
              <w:t>60</w:t>
            </w:r>
            <w:r>
              <w:rPr>
                <w:rFonts w:hint="eastAsia" w:ascii="宋体" w:hAnsi="宋体" w:eastAsia="宋体" w:cs="宋体"/>
                <w:color w:val="auto"/>
                <w:kern w:val="0"/>
                <w:sz w:val="18"/>
                <w:szCs w:val="18"/>
                <w:highlight w:val="none"/>
                <w:lang w:val="en-US" w:eastAsia="zh-CN"/>
              </w:rPr>
              <w:t>0×25</w:t>
            </w:r>
            <w:r>
              <w:rPr>
                <w:rFonts w:hint="eastAsia" w:ascii="宋体" w:hAnsi="宋体" w:cs="宋体"/>
                <w:color w:val="auto"/>
                <w:kern w:val="0"/>
                <w:sz w:val="18"/>
                <w:szCs w:val="18"/>
                <w:highlight w:val="none"/>
                <w:lang w:val="en-US" w:eastAsia="zh-CN"/>
              </w:rPr>
              <w:t>0</w:t>
            </w:r>
            <w:r>
              <w:rPr>
                <w:rFonts w:hint="eastAsia" w:ascii="宋体" w:hAnsi="宋体" w:eastAsia="宋体" w:cs="宋体"/>
                <w:color w:val="auto"/>
                <w:kern w:val="0"/>
                <w:sz w:val="18"/>
                <w:szCs w:val="18"/>
                <w:highlight w:val="none"/>
                <w:lang w:val="en-US" w:eastAsia="zh-CN"/>
              </w:rPr>
              <w:t>0×30</w:t>
            </w:r>
            <w:r>
              <w:rPr>
                <w:rFonts w:hint="eastAsia" w:ascii="宋体" w:hAnsi="宋体" w:cs="宋体"/>
                <w:color w:val="auto"/>
                <w:kern w:val="0"/>
                <w:sz w:val="18"/>
                <w:szCs w:val="18"/>
                <w:highlight w:val="none"/>
                <w:lang w:val="en-US" w:eastAsia="zh-CN"/>
              </w:rPr>
              <w:t>0</w:t>
            </w:r>
            <w:r>
              <w:rPr>
                <w:rFonts w:hint="eastAsia" w:ascii="宋体" w:hAnsi="宋体" w:eastAsia="宋体" w:cs="宋体"/>
                <w:color w:val="auto"/>
                <w:kern w:val="0"/>
                <w:sz w:val="18"/>
                <w:szCs w:val="18"/>
                <w:highlight w:val="none"/>
                <w:lang w:val="en-US" w:eastAsia="zh-CN"/>
              </w:rPr>
              <w:t>0</w:t>
            </w:r>
          </w:p>
        </w:tc>
        <w:tc>
          <w:tcPr>
            <w:tcW w:w="1027" w:type="dxa"/>
            <w:vMerge w:val="continue"/>
            <w:noWrap w:val="0"/>
            <w:vAlign w:val="center"/>
          </w:tcPr>
          <w:p w14:paraId="7920B502">
            <w:pPr>
              <w:pStyle w:val="24"/>
              <w:shd w:val="clear" w:color="auto" w:fill="auto"/>
              <w:snapToGrid w:val="0"/>
              <w:spacing w:line="240" w:lineRule="auto"/>
              <w:jc w:val="center"/>
              <w:rPr>
                <w:rFonts w:hint="eastAsia" w:ascii="宋体" w:hAnsi="宋体" w:eastAsia="宋体" w:cs="宋体"/>
                <w:b w:val="0"/>
                <w:bCs w:val="0"/>
                <w:color w:val="000000"/>
                <w:sz w:val="18"/>
                <w:szCs w:val="18"/>
                <w:highlight w:val="none"/>
                <w:vertAlign w:val="baseline"/>
                <w:lang w:eastAsia="zh-CN"/>
              </w:rPr>
            </w:pPr>
          </w:p>
        </w:tc>
      </w:tr>
      <w:tr w14:paraId="6D823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noWrap w:val="0"/>
            <w:vAlign w:val="center"/>
          </w:tcPr>
          <w:p w14:paraId="29C3E04C">
            <w:pPr>
              <w:pStyle w:val="24"/>
              <w:shd w:val="clear" w:color="auto" w:fill="auto"/>
              <w:snapToGrid w:val="0"/>
              <w:spacing w:line="240" w:lineRule="auto"/>
              <w:jc w:val="center"/>
              <w:rPr>
                <w:rFonts w:hint="eastAsia" w:ascii="宋体" w:hAnsi="宋体" w:eastAsia="宋体" w:cs="宋体"/>
                <w:b w:val="0"/>
                <w:bCs w:val="0"/>
                <w:color w:val="000000"/>
                <w:sz w:val="18"/>
                <w:szCs w:val="18"/>
                <w:highlight w:val="none"/>
                <w:vertAlign w:val="baseline"/>
                <w:lang w:val="en-US" w:eastAsia="zh-CN"/>
              </w:rPr>
            </w:pPr>
            <w:r>
              <w:rPr>
                <w:rFonts w:hint="eastAsia" w:ascii="宋体" w:hAnsi="宋体" w:eastAsia="宋体" w:cs="宋体"/>
                <w:b w:val="0"/>
                <w:bCs w:val="0"/>
                <w:color w:val="000000"/>
                <w:sz w:val="18"/>
                <w:szCs w:val="18"/>
                <w:highlight w:val="none"/>
                <w:vertAlign w:val="baseline"/>
                <w:lang w:val="en-US" w:eastAsia="zh-CN"/>
              </w:rPr>
              <w:t>1.6</w:t>
            </w:r>
          </w:p>
        </w:tc>
        <w:tc>
          <w:tcPr>
            <w:tcW w:w="3073" w:type="dxa"/>
            <w:noWrap w:val="0"/>
            <w:vAlign w:val="center"/>
          </w:tcPr>
          <w:p w14:paraId="5BBBAFB1">
            <w:pPr>
              <w:shd w:val="clear" w:color="auto" w:fill="auto"/>
              <w:adjustRightInd w:val="0"/>
              <w:spacing w:before="60" w:after="60"/>
              <w:textAlignment w:val="baseline"/>
              <w:rPr>
                <w:rFonts w:hint="eastAsia" w:ascii="宋体" w:hAnsi="宋体" w:eastAsia="宋体" w:cs="宋体"/>
                <w:b w:val="0"/>
                <w:bCs w:val="0"/>
                <w:color w:val="000000"/>
                <w:sz w:val="18"/>
                <w:szCs w:val="18"/>
                <w:highlight w:val="none"/>
                <w:vertAlign w:val="baseline"/>
                <w:lang w:eastAsia="zh-CN"/>
              </w:rPr>
            </w:pPr>
            <w:r>
              <w:rPr>
                <w:rFonts w:hint="eastAsia" w:ascii="宋体" w:hAnsi="宋体" w:eastAsia="宋体" w:cs="宋体"/>
                <w:color w:val="auto"/>
                <w:kern w:val="0"/>
                <w:sz w:val="18"/>
                <w:szCs w:val="18"/>
                <w:highlight w:val="none"/>
                <w:lang w:val="en-US" w:eastAsia="zh-CN"/>
              </w:rPr>
              <w:t>最高车速</w:t>
            </w:r>
          </w:p>
        </w:tc>
        <w:tc>
          <w:tcPr>
            <w:tcW w:w="5022" w:type="dxa"/>
            <w:noWrap w:val="0"/>
            <w:vAlign w:val="top"/>
          </w:tcPr>
          <w:p w14:paraId="5BA0C09F">
            <w:pPr>
              <w:shd w:val="clear" w:color="auto" w:fill="auto"/>
              <w:adjustRightInd w:val="0"/>
              <w:spacing w:before="60" w:after="60"/>
              <w:textAlignment w:val="baseline"/>
              <w:rPr>
                <w:rFonts w:hint="eastAsia" w:ascii="宋体" w:hAnsi="宋体" w:eastAsia="宋体" w:cs="宋体"/>
                <w:b w:val="0"/>
                <w:bCs w:val="0"/>
                <w:color w:val="000000"/>
                <w:sz w:val="18"/>
                <w:szCs w:val="18"/>
                <w:highlight w:val="none"/>
                <w:vertAlign w:val="baseline"/>
                <w:lang w:eastAsia="zh-CN"/>
              </w:rPr>
            </w:pPr>
            <w:r>
              <w:rPr>
                <w:rFonts w:hint="eastAsia" w:ascii="宋体" w:hAnsi="宋体" w:eastAsia="宋体" w:cs="宋体"/>
                <w:color w:val="auto"/>
                <w:kern w:val="0"/>
                <w:sz w:val="18"/>
                <w:szCs w:val="18"/>
                <w:highlight w:val="none"/>
                <w:lang w:val="en-US" w:eastAsia="zh-CN"/>
              </w:rPr>
              <w:t>≥</w:t>
            </w:r>
            <w:r>
              <w:rPr>
                <w:rFonts w:hint="eastAsia" w:ascii="宋体" w:hAnsi="宋体" w:eastAsia="宋体" w:cs="宋体"/>
                <w:sz w:val="18"/>
                <w:szCs w:val="18"/>
                <w:highlight w:val="none"/>
                <w:lang w:val="en-US" w:eastAsia="zh-CN"/>
              </w:rPr>
              <w:t>89km/h</w:t>
            </w:r>
          </w:p>
        </w:tc>
        <w:tc>
          <w:tcPr>
            <w:tcW w:w="1027" w:type="dxa"/>
            <w:vMerge w:val="continue"/>
            <w:noWrap w:val="0"/>
            <w:vAlign w:val="center"/>
          </w:tcPr>
          <w:p w14:paraId="4B341AB7">
            <w:pPr>
              <w:pStyle w:val="24"/>
              <w:shd w:val="clear" w:color="auto" w:fill="auto"/>
              <w:snapToGrid w:val="0"/>
              <w:spacing w:line="240" w:lineRule="auto"/>
              <w:jc w:val="center"/>
              <w:rPr>
                <w:rFonts w:hint="eastAsia" w:ascii="宋体" w:hAnsi="宋体" w:eastAsia="宋体" w:cs="宋体"/>
                <w:b w:val="0"/>
                <w:bCs w:val="0"/>
                <w:color w:val="000000"/>
                <w:sz w:val="18"/>
                <w:szCs w:val="18"/>
                <w:highlight w:val="none"/>
                <w:vertAlign w:val="baseline"/>
                <w:lang w:eastAsia="zh-CN"/>
              </w:rPr>
            </w:pPr>
          </w:p>
        </w:tc>
      </w:tr>
      <w:tr w14:paraId="3D16D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noWrap w:val="0"/>
            <w:vAlign w:val="center"/>
          </w:tcPr>
          <w:p w14:paraId="0374345A">
            <w:pPr>
              <w:pStyle w:val="24"/>
              <w:shd w:val="clear" w:color="auto" w:fill="auto"/>
              <w:snapToGrid w:val="0"/>
              <w:spacing w:line="240" w:lineRule="auto"/>
              <w:jc w:val="center"/>
              <w:rPr>
                <w:rFonts w:hint="eastAsia" w:ascii="宋体" w:hAnsi="宋体" w:eastAsia="宋体" w:cs="宋体"/>
                <w:b w:val="0"/>
                <w:bCs w:val="0"/>
                <w:color w:val="000000"/>
                <w:sz w:val="18"/>
                <w:szCs w:val="18"/>
                <w:highlight w:val="none"/>
                <w:vertAlign w:val="baseline"/>
                <w:lang w:val="en-US" w:eastAsia="zh-CN"/>
              </w:rPr>
            </w:pPr>
            <w:r>
              <w:rPr>
                <w:rFonts w:hint="eastAsia" w:ascii="宋体" w:hAnsi="宋体" w:eastAsia="宋体" w:cs="宋体"/>
                <w:b w:val="0"/>
                <w:bCs w:val="0"/>
                <w:color w:val="000000"/>
                <w:sz w:val="18"/>
                <w:szCs w:val="18"/>
                <w:highlight w:val="none"/>
                <w:vertAlign w:val="baseline"/>
                <w:lang w:val="en-US" w:eastAsia="zh-CN"/>
              </w:rPr>
              <w:t>1.7</w:t>
            </w:r>
          </w:p>
        </w:tc>
        <w:tc>
          <w:tcPr>
            <w:tcW w:w="3073" w:type="dxa"/>
            <w:noWrap w:val="0"/>
            <w:vAlign w:val="center"/>
          </w:tcPr>
          <w:p w14:paraId="7BD94C86">
            <w:pPr>
              <w:shd w:val="clear" w:color="auto" w:fill="auto"/>
              <w:adjustRightInd w:val="0"/>
              <w:spacing w:before="60" w:after="60"/>
              <w:textAlignment w:val="baseline"/>
              <w:rPr>
                <w:rFonts w:hint="eastAsia" w:ascii="宋体" w:hAnsi="宋体" w:eastAsia="宋体" w:cs="宋体"/>
                <w:b w:val="0"/>
                <w:bCs w:val="0"/>
                <w:color w:val="000000"/>
                <w:sz w:val="18"/>
                <w:szCs w:val="18"/>
                <w:highlight w:val="none"/>
                <w:vertAlign w:val="baseline"/>
                <w:lang w:eastAsia="zh-CN"/>
              </w:rPr>
            </w:pPr>
            <w:r>
              <w:rPr>
                <w:rFonts w:hint="eastAsia" w:ascii="宋体" w:hAnsi="宋体" w:eastAsia="宋体" w:cs="宋体"/>
                <w:color w:val="auto"/>
                <w:kern w:val="0"/>
                <w:sz w:val="18"/>
                <w:szCs w:val="18"/>
                <w:highlight w:val="none"/>
                <w:lang w:val="en-US" w:eastAsia="zh-CN"/>
              </w:rPr>
              <w:t>★接近角/离去角</w:t>
            </w:r>
          </w:p>
        </w:tc>
        <w:tc>
          <w:tcPr>
            <w:tcW w:w="5022" w:type="dxa"/>
            <w:noWrap w:val="0"/>
            <w:vAlign w:val="top"/>
          </w:tcPr>
          <w:p w14:paraId="3C94B6E9">
            <w:pPr>
              <w:shd w:val="clear" w:color="auto" w:fill="auto"/>
              <w:adjustRightInd w:val="0"/>
              <w:spacing w:before="60" w:after="60"/>
              <w:textAlignment w:val="baseline"/>
              <w:rPr>
                <w:rFonts w:hint="eastAsia" w:ascii="宋体" w:hAnsi="宋体" w:eastAsia="宋体" w:cs="宋体"/>
                <w:b w:val="0"/>
                <w:bCs w:val="0"/>
                <w:color w:val="000000"/>
                <w:sz w:val="18"/>
                <w:szCs w:val="18"/>
                <w:highlight w:val="none"/>
                <w:vertAlign w:val="baseline"/>
                <w:lang w:eastAsia="zh-CN"/>
              </w:rPr>
            </w:pPr>
            <w:r>
              <w:rPr>
                <w:rFonts w:hint="eastAsia" w:ascii="宋体" w:hAnsi="宋体" w:eastAsia="宋体" w:cs="宋体"/>
                <w:color w:val="auto"/>
                <w:kern w:val="0"/>
                <w:sz w:val="18"/>
                <w:szCs w:val="18"/>
                <w:highlight w:val="none"/>
                <w:lang w:val="en-US" w:eastAsia="zh-CN"/>
              </w:rPr>
              <w:t>≥17/1</w:t>
            </w:r>
            <w:r>
              <w:rPr>
                <w:rFonts w:hint="eastAsia" w:ascii="宋体" w:hAnsi="宋体" w:cs="宋体"/>
                <w:color w:val="auto"/>
                <w:kern w:val="0"/>
                <w:sz w:val="18"/>
                <w:szCs w:val="18"/>
                <w:highlight w:val="none"/>
                <w:lang w:val="en-US" w:eastAsia="zh-CN"/>
              </w:rPr>
              <w:t>3</w:t>
            </w:r>
            <w:r>
              <w:rPr>
                <w:rFonts w:hint="eastAsia" w:ascii="宋体" w:hAnsi="宋体" w:eastAsia="宋体" w:cs="宋体"/>
                <w:color w:val="auto"/>
                <w:kern w:val="0"/>
                <w:sz w:val="18"/>
                <w:szCs w:val="18"/>
                <w:highlight w:val="none"/>
                <w:lang w:val="en-US" w:eastAsia="zh-CN"/>
              </w:rPr>
              <w:t>°</w:t>
            </w:r>
          </w:p>
        </w:tc>
        <w:tc>
          <w:tcPr>
            <w:tcW w:w="1027" w:type="dxa"/>
            <w:vMerge w:val="continue"/>
            <w:noWrap w:val="0"/>
            <w:vAlign w:val="center"/>
          </w:tcPr>
          <w:p w14:paraId="311FC6A8">
            <w:pPr>
              <w:pStyle w:val="24"/>
              <w:shd w:val="clear" w:color="auto" w:fill="auto"/>
              <w:snapToGrid w:val="0"/>
              <w:spacing w:line="240" w:lineRule="auto"/>
              <w:jc w:val="center"/>
              <w:rPr>
                <w:rFonts w:hint="eastAsia" w:ascii="宋体" w:hAnsi="宋体" w:eastAsia="宋体" w:cs="宋体"/>
                <w:b w:val="0"/>
                <w:bCs w:val="0"/>
                <w:color w:val="000000"/>
                <w:sz w:val="18"/>
                <w:szCs w:val="18"/>
                <w:highlight w:val="none"/>
                <w:vertAlign w:val="baseline"/>
                <w:lang w:eastAsia="zh-CN"/>
              </w:rPr>
            </w:pPr>
          </w:p>
        </w:tc>
      </w:tr>
      <w:tr w14:paraId="6CAF6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noWrap w:val="0"/>
            <w:vAlign w:val="center"/>
          </w:tcPr>
          <w:p w14:paraId="342862AD">
            <w:pPr>
              <w:pStyle w:val="24"/>
              <w:shd w:val="clear" w:color="auto" w:fill="auto"/>
              <w:snapToGrid w:val="0"/>
              <w:spacing w:line="240" w:lineRule="auto"/>
              <w:jc w:val="center"/>
              <w:rPr>
                <w:rFonts w:hint="eastAsia" w:ascii="宋体" w:hAnsi="宋体" w:eastAsia="宋体" w:cs="宋体"/>
                <w:b w:val="0"/>
                <w:bCs w:val="0"/>
                <w:color w:val="000000"/>
                <w:sz w:val="18"/>
                <w:szCs w:val="18"/>
                <w:highlight w:val="none"/>
                <w:vertAlign w:val="baseline"/>
                <w:lang w:val="en-US" w:eastAsia="zh-CN"/>
              </w:rPr>
            </w:pPr>
            <w:r>
              <w:rPr>
                <w:rFonts w:hint="eastAsia" w:ascii="宋体" w:hAnsi="宋体" w:eastAsia="宋体" w:cs="宋体"/>
                <w:b w:val="0"/>
                <w:bCs w:val="0"/>
                <w:color w:val="000000"/>
                <w:sz w:val="18"/>
                <w:szCs w:val="18"/>
                <w:highlight w:val="none"/>
                <w:vertAlign w:val="baseline"/>
                <w:lang w:val="en-US" w:eastAsia="zh-CN"/>
              </w:rPr>
              <w:t>1.8</w:t>
            </w:r>
          </w:p>
        </w:tc>
        <w:tc>
          <w:tcPr>
            <w:tcW w:w="3073" w:type="dxa"/>
            <w:noWrap w:val="0"/>
            <w:vAlign w:val="center"/>
          </w:tcPr>
          <w:p w14:paraId="096D75AD">
            <w:pPr>
              <w:shd w:val="clear" w:color="auto" w:fill="auto"/>
              <w:adjustRightInd w:val="0"/>
              <w:spacing w:before="60" w:after="60"/>
              <w:textAlignment w:val="baseline"/>
              <w:rPr>
                <w:rFonts w:hint="eastAsia" w:ascii="宋体" w:hAnsi="宋体" w:eastAsia="宋体" w:cs="宋体"/>
                <w:b w:val="0"/>
                <w:bCs w:val="0"/>
                <w:color w:val="000000"/>
                <w:sz w:val="18"/>
                <w:szCs w:val="18"/>
                <w:highlight w:val="none"/>
                <w:vertAlign w:val="baseline"/>
                <w:lang w:eastAsia="zh-CN"/>
              </w:rPr>
            </w:pPr>
            <w:r>
              <w:rPr>
                <w:rFonts w:hint="eastAsia" w:ascii="宋体" w:hAnsi="宋体" w:eastAsia="宋体" w:cs="宋体"/>
                <w:color w:val="auto"/>
                <w:kern w:val="0"/>
                <w:sz w:val="18"/>
                <w:szCs w:val="18"/>
                <w:highlight w:val="none"/>
                <w:lang w:val="en-US" w:eastAsia="zh-CN"/>
              </w:rPr>
              <w:t>轴距</w:t>
            </w:r>
          </w:p>
        </w:tc>
        <w:tc>
          <w:tcPr>
            <w:tcW w:w="5022" w:type="dxa"/>
            <w:noWrap w:val="0"/>
            <w:vAlign w:val="top"/>
          </w:tcPr>
          <w:p w14:paraId="04B610A5">
            <w:pPr>
              <w:shd w:val="clear" w:color="auto" w:fill="auto"/>
              <w:adjustRightInd w:val="0"/>
              <w:spacing w:before="60" w:after="60"/>
              <w:textAlignment w:val="baseline"/>
              <w:rPr>
                <w:rFonts w:hint="eastAsia" w:ascii="宋体" w:hAnsi="宋体" w:eastAsia="宋体" w:cs="宋体"/>
                <w:b w:val="0"/>
                <w:bCs w:val="0"/>
                <w:color w:val="000000"/>
                <w:sz w:val="18"/>
                <w:szCs w:val="18"/>
                <w:highlight w:val="none"/>
                <w:vertAlign w:val="baseline"/>
                <w:lang w:eastAsia="zh-CN"/>
              </w:rPr>
            </w:pPr>
            <w:r>
              <w:rPr>
                <w:rFonts w:hint="eastAsia" w:ascii="宋体" w:hAnsi="宋体" w:eastAsia="宋体" w:cs="宋体"/>
                <w:color w:val="auto"/>
                <w:kern w:val="0"/>
                <w:sz w:val="18"/>
                <w:szCs w:val="18"/>
                <w:highlight w:val="none"/>
                <w:lang w:val="en-US" w:eastAsia="zh-CN"/>
              </w:rPr>
              <w:t>≥4500mm</w:t>
            </w:r>
          </w:p>
        </w:tc>
        <w:tc>
          <w:tcPr>
            <w:tcW w:w="1027" w:type="dxa"/>
            <w:vMerge w:val="continue"/>
            <w:noWrap w:val="0"/>
            <w:vAlign w:val="center"/>
          </w:tcPr>
          <w:p w14:paraId="26FF4AA8">
            <w:pPr>
              <w:pStyle w:val="24"/>
              <w:shd w:val="clear" w:color="auto" w:fill="auto"/>
              <w:snapToGrid w:val="0"/>
              <w:spacing w:line="240" w:lineRule="auto"/>
              <w:jc w:val="center"/>
              <w:rPr>
                <w:rFonts w:hint="eastAsia" w:ascii="宋体" w:hAnsi="宋体" w:eastAsia="宋体" w:cs="宋体"/>
                <w:b w:val="0"/>
                <w:bCs w:val="0"/>
                <w:color w:val="000000"/>
                <w:sz w:val="18"/>
                <w:szCs w:val="18"/>
                <w:highlight w:val="none"/>
                <w:vertAlign w:val="baseline"/>
                <w:lang w:eastAsia="zh-CN"/>
              </w:rPr>
            </w:pPr>
          </w:p>
        </w:tc>
      </w:tr>
      <w:tr w14:paraId="1055F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noWrap w:val="0"/>
            <w:vAlign w:val="center"/>
          </w:tcPr>
          <w:p w14:paraId="7979A014">
            <w:pPr>
              <w:pStyle w:val="24"/>
              <w:shd w:val="clear" w:color="auto" w:fill="auto"/>
              <w:snapToGrid w:val="0"/>
              <w:spacing w:line="240" w:lineRule="auto"/>
              <w:jc w:val="center"/>
              <w:rPr>
                <w:rFonts w:hint="eastAsia" w:ascii="宋体" w:hAnsi="宋体" w:eastAsia="宋体" w:cs="宋体"/>
                <w:b w:val="0"/>
                <w:bCs w:val="0"/>
                <w:color w:val="000000"/>
                <w:sz w:val="18"/>
                <w:szCs w:val="18"/>
                <w:highlight w:val="none"/>
                <w:vertAlign w:val="baseline"/>
                <w:lang w:val="en-US" w:eastAsia="zh-CN"/>
              </w:rPr>
            </w:pPr>
            <w:r>
              <w:rPr>
                <w:rFonts w:hint="eastAsia" w:ascii="宋体" w:hAnsi="宋体" w:eastAsia="宋体" w:cs="宋体"/>
                <w:b w:val="0"/>
                <w:bCs w:val="0"/>
                <w:color w:val="000000"/>
                <w:sz w:val="18"/>
                <w:szCs w:val="18"/>
                <w:highlight w:val="none"/>
                <w:vertAlign w:val="baseline"/>
                <w:lang w:val="en-US" w:eastAsia="zh-CN"/>
              </w:rPr>
              <w:t>1.9</w:t>
            </w:r>
          </w:p>
        </w:tc>
        <w:tc>
          <w:tcPr>
            <w:tcW w:w="3073" w:type="dxa"/>
            <w:noWrap w:val="0"/>
            <w:vAlign w:val="center"/>
          </w:tcPr>
          <w:p w14:paraId="11AB57A0">
            <w:pPr>
              <w:shd w:val="clear" w:color="auto" w:fill="auto"/>
              <w:adjustRightInd w:val="0"/>
              <w:spacing w:before="60" w:after="60"/>
              <w:textAlignment w:val="baseline"/>
              <w:rPr>
                <w:rFonts w:hint="eastAsia" w:ascii="宋体" w:hAnsi="宋体" w:eastAsia="宋体" w:cs="宋体"/>
                <w:b w:val="0"/>
                <w:bCs w:val="0"/>
                <w:color w:val="000000"/>
                <w:sz w:val="18"/>
                <w:szCs w:val="18"/>
                <w:highlight w:val="none"/>
                <w:vertAlign w:val="baseline"/>
                <w:lang w:eastAsia="zh-CN"/>
              </w:rPr>
            </w:pPr>
            <w:r>
              <w:rPr>
                <w:rFonts w:hint="eastAsia" w:ascii="宋体" w:hAnsi="宋体" w:eastAsia="宋体" w:cs="宋体"/>
                <w:color w:val="auto"/>
                <w:kern w:val="0"/>
                <w:sz w:val="18"/>
                <w:szCs w:val="18"/>
                <w:highlight w:val="none"/>
                <w:lang w:val="en-US" w:eastAsia="zh-CN"/>
              </w:rPr>
              <w:t>★前悬/后悬</w:t>
            </w:r>
          </w:p>
        </w:tc>
        <w:tc>
          <w:tcPr>
            <w:tcW w:w="5022" w:type="dxa"/>
            <w:noWrap w:val="0"/>
            <w:vAlign w:val="top"/>
          </w:tcPr>
          <w:p w14:paraId="3351F5CF">
            <w:pPr>
              <w:shd w:val="clear" w:color="auto" w:fill="auto"/>
              <w:adjustRightInd w:val="0"/>
              <w:spacing w:before="60" w:after="60"/>
              <w:textAlignment w:val="baseline"/>
              <w:rPr>
                <w:rFonts w:hint="eastAsia" w:ascii="宋体" w:hAnsi="宋体" w:eastAsia="宋体" w:cs="宋体"/>
                <w:b w:val="0"/>
                <w:bCs w:val="0"/>
                <w:color w:val="000000"/>
                <w:sz w:val="18"/>
                <w:szCs w:val="18"/>
                <w:highlight w:val="none"/>
                <w:vertAlign w:val="baseline"/>
                <w:lang w:eastAsia="zh-CN"/>
              </w:rPr>
            </w:pPr>
            <w:r>
              <w:rPr>
                <w:rFonts w:hint="eastAsia" w:ascii="宋体" w:hAnsi="宋体" w:eastAsia="宋体" w:cs="宋体"/>
                <w:color w:val="auto"/>
                <w:kern w:val="0"/>
                <w:sz w:val="18"/>
                <w:szCs w:val="18"/>
                <w:highlight w:val="none"/>
                <w:lang w:val="en-US" w:eastAsia="zh-CN"/>
              </w:rPr>
              <w:t>≥1400/2450㎜</w:t>
            </w:r>
          </w:p>
        </w:tc>
        <w:tc>
          <w:tcPr>
            <w:tcW w:w="1027" w:type="dxa"/>
            <w:vMerge w:val="continue"/>
            <w:noWrap w:val="0"/>
            <w:vAlign w:val="center"/>
          </w:tcPr>
          <w:p w14:paraId="565B8019">
            <w:pPr>
              <w:pStyle w:val="24"/>
              <w:shd w:val="clear" w:color="auto" w:fill="auto"/>
              <w:snapToGrid w:val="0"/>
              <w:spacing w:line="240" w:lineRule="auto"/>
              <w:jc w:val="center"/>
              <w:rPr>
                <w:rFonts w:hint="eastAsia" w:ascii="宋体" w:hAnsi="宋体" w:eastAsia="宋体" w:cs="宋体"/>
                <w:b w:val="0"/>
                <w:bCs w:val="0"/>
                <w:color w:val="000000"/>
                <w:sz w:val="18"/>
                <w:szCs w:val="18"/>
                <w:highlight w:val="none"/>
                <w:vertAlign w:val="baseline"/>
                <w:lang w:eastAsia="zh-CN"/>
              </w:rPr>
            </w:pPr>
          </w:p>
        </w:tc>
      </w:tr>
      <w:tr w14:paraId="10E39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noWrap w:val="0"/>
            <w:vAlign w:val="center"/>
          </w:tcPr>
          <w:p w14:paraId="1DFE35C3">
            <w:pPr>
              <w:pStyle w:val="24"/>
              <w:shd w:val="clear" w:color="auto" w:fill="auto"/>
              <w:snapToGrid w:val="0"/>
              <w:spacing w:line="240" w:lineRule="auto"/>
              <w:jc w:val="center"/>
              <w:rPr>
                <w:rFonts w:hint="default" w:ascii="宋体" w:hAnsi="宋体" w:eastAsia="宋体" w:cs="宋体"/>
                <w:b w:val="0"/>
                <w:bCs w:val="0"/>
                <w:color w:val="000000"/>
                <w:sz w:val="18"/>
                <w:szCs w:val="18"/>
                <w:highlight w:val="none"/>
                <w:vertAlign w:val="baseline"/>
                <w:lang w:val="en-US" w:eastAsia="zh-CN"/>
              </w:rPr>
            </w:pPr>
            <w:r>
              <w:rPr>
                <w:rFonts w:hint="eastAsia" w:ascii="宋体" w:hAnsi="宋体" w:eastAsia="宋体" w:cs="宋体"/>
                <w:b w:val="0"/>
                <w:bCs w:val="0"/>
                <w:color w:val="000000"/>
                <w:sz w:val="18"/>
                <w:szCs w:val="18"/>
                <w:highlight w:val="none"/>
                <w:vertAlign w:val="baseline"/>
                <w:lang w:val="en-US" w:eastAsia="zh-CN"/>
              </w:rPr>
              <w:t>1.10</w:t>
            </w:r>
          </w:p>
        </w:tc>
        <w:tc>
          <w:tcPr>
            <w:tcW w:w="3073" w:type="dxa"/>
            <w:noWrap w:val="0"/>
            <w:vAlign w:val="center"/>
          </w:tcPr>
          <w:p w14:paraId="7B7E91B4">
            <w:pPr>
              <w:shd w:val="clear" w:color="auto" w:fill="auto"/>
              <w:adjustRightInd w:val="0"/>
              <w:spacing w:before="60" w:after="60"/>
              <w:textAlignment w:val="baseline"/>
              <w:rPr>
                <w:rFonts w:hint="eastAsia" w:ascii="宋体" w:hAnsi="宋体" w:eastAsia="宋体" w:cs="宋体"/>
                <w:b w:val="0"/>
                <w:bCs w:val="0"/>
                <w:color w:val="000000"/>
                <w:sz w:val="18"/>
                <w:szCs w:val="18"/>
                <w:highlight w:val="none"/>
                <w:vertAlign w:val="baseline"/>
                <w:lang w:eastAsia="zh-CN"/>
              </w:rPr>
            </w:pPr>
            <w:r>
              <w:rPr>
                <w:rFonts w:hint="eastAsia" w:ascii="宋体" w:hAnsi="宋体" w:eastAsia="宋体" w:cs="宋体"/>
                <w:color w:val="auto"/>
                <w:kern w:val="0"/>
                <w:sz w:val="18"/>
                <w:szCs w:val="18"/>
                <w:highlight w:val="none"/>
              </w:rPr>
              <w:t>准乘人数</w:t>
            </w:r>
          </w:p>
        </w:tc>
        <w:tc>
          <w:tcPr>
            <w:tcW w:w="5022" w:type="dxa"/>
            <w:noWrap w:val="0"/>
            <w:vAlign w:val="top"/>
          </w:tcPr>
          <w:p w14:paraId="2AE80E9D">
            <w:pPr>
              <w:shd w:val="clear" w:color="auto" w:fill="auto"/>
              <w:adjustRightInd w:val="0"/>
              <w:spacing w:before="60" w:after="60"/>
              <w:textAlignment w:val="baseline"/>
              <w:rPr>
                <w:rFonts w:hint="eastAsia" w:ascii="宋体" w:hAnsi="宋体" w:eastAsia="宋体" w:cs="宋体"/>
                <w:b w:val="0"/>
                <w:bCs w:val="0"/>
                <w:color w:val="000000"/>
                <w:sz w:val="18"/>
                <w:szCs w:val="18"/>
                <w:highlight w:val="none"/>
                <w:vertAlign w:val="baseline"/>
                <w:lang w:eastAsia="zh-CN"/>
              </w:rPr>
            </w:pPr>
            <w:r>
              <w:rPr>
                <w:rFonts w:hint="eastAsia" w:ascii="宋体" w:hAnsi="宋体" w:eastAsia="宋体" w:cs="宋体"/>
                <w:color w:val="auto"/>
                <w:kern w:val="0"/>
                <w:sz w:val="18"/>
                <w:szCs w:val="18"/>
                <w:highlight w:val="none"/>
              </w:rPr>
              <w:t>≥3人</w:t>
            </w:r>
          </w:p>
        </w:tc>
        <w:tc>
          <w:tcPr>
            <w:tcW w:w="1027" w:type="dxa"/>
            <w:vMerge w:val="continue"/>
            <w:noWrap w:val="0"/>
            <w:vAlign w:val="center"/>
          </w:tcPr>
          <w:p w14:paraId="2954D182">
            <w:pPr>
              <w:pStyle w:val="24"/>
              <w:shd w:val="clear" w:color="auto" w:fill="auto"/>
              <w:snapToGrid w:val="0"/>
              <w:spacing w:line="240" w:lineRule="auto"/>
              <w:jc w:val="center"/>
              <w:rPr>
                <w:rFonts w:hint="eastAsia" w:ascii="宋体" w:hAnsi="宋体" w:eastAsia="宋体" w:cs="宋体"/>
                <w:b w:val="0"/>
                <w:bCs w:val="0"/>
                <w:color w:val="000000"/>
                <w:sz w:val="18"/>
                <w:szCs w:val="18"/>
                <w:highlight w:val="none"/>
                <w:vertAlign w:val="baseline"/>
                <w:lang w:eastAsia="zh-CN"/>
              </w:rPr>
            </w:pPr>
          </w:p>
        </w:tc>
      </w:tr>
      <w:tr w14:paraId="226B7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9956" w:type="dxa"/>
            <w:gridSpan w:val="4"/>
            <w:noWrap w:val="0"/>
            <w:vAlign w:val="center"/>
          </w:tcPr>
          <w:p w14:paraId="41A49ED4">
            <w:pPr>
              <w:pStyle w:val="24"/>
              <w:shd w:val="clear" w:color="auto" w:fill="auto"/>
              <w:snapToGrid w:val="0"/>
              <w:spacing w:line="240" w:lineRule="auto"/>
              <w:jc w:val="left"/>
              <w:rPr>
                <w:rFonts w:hint="eastAsia" w:ascii="宋体" w:hAnsi="宋体" w:eastAsia="宋体" w:cs="宋体"/>
                <w:b w:val="0"/>
                <w:bCs w:val="0"/>
                <w:color w:val="000000"/>
                <w:sz w:val="18"/>
                <w:szCs w:val="18"/>
                <w:highlight w:val="none"/>
                <w:vertAlign w:val="baseline"/>
                <w:lang w:val="en-US" w:eastAsia="zh-CN"/>
              </w:rPr>
            </w:pPr>
            <w:r>
              <w:rPr>
                <w:rFonts w:hint="eastAsia" w:ascii="宋体" w:hAnsi="宋体" w:eastAsia="宋体" w:cs="宋体"/>
                <w:b/>
                <w:bCs/>
                <w:color w:val="000000"/>
                <w:sz w:val="18"/>
                <w:szCs w:val="18"/>
                <w:highlight w:val="none"/>
                <w:vertAlign w:val="baseline"/>
                <w:lang w:val="en-US" w:eastAsia="zh-CN"/>
              </w:rPr>
              <w:t>注：以上整车基本要求中涉及的技术参数均须提供工信部车辆公告网查询截图。</w:t>
            </w:r>
          </w:p>
        </w:tc>
      </w:tr>
      <w:tr w14:paraId="154A8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9956" w:type="dxa"/>
            <w:gridSpan w:val="4"/>
            <w:noWrap w:val="0"/>
            <w:vAlign w:val="center"/>
          </w:tcPr>
          <w:p w14:paraId="797CBDA7">
            <w:pPr>
              <w:pStyle w:val="24"/>
              <w:shd w:val="clear" w:color="auto" w:fill="auto"/>
              <w:snapToGrid w:val="0"/>
              <w:spacing w:line="240" w:lineRule="auto"/>
              <w:jc w:val="left"/>
              <w:rPr>
                <w:rFonts w:hint="eastAsia" w:ascii="宋体" w:hAnsi="宋体" w:eastAsia="宋体" w:cs="宋体"/>
                <w:b w:val="0"/>
                <w:bCs w:val="0"/>
                <w:color w:val="000000"/>
                <w:sz w:val="18"/>
                <w:szCs w:val="18"/>
                <w:highlight w:val="none"/>
                <w:vertAlign w:val="baseline"/>
                <w:lang w:val="en-US" w:eastAsia="zh-CN"/>
              </w:rPr>
            </w:pPr>
            <w:r>
              <w:rPr>
                <w:rFonts w:hint="eastAsia" w:ascii="宋体" w:hAnsi="宋体" w:eastAsia="宋体" w:cs="宋体"/>
                <w:b w:val="0"/>
                <w:bCs w:val="0"/>
                <w:color w:val="000000"/>
                <w:sz w:val="18"/>
                <w:szCs w:val="18"/>
                <w:highlight w:val="none"/>
                <w:vertAlign w:val="baseline"/>
                <w:lang w:val="en-US" w:eastAsia="zh-CN"/>
              </w:rPr>
              <w:t>2、底盘发动机</w:t>
            </w:r>
          </w:p>
        </w:tc>
      </w:tr>
      <w:tr w14:paraId="0FE20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noWrap w:val="0"/>
            <w:vAlign w:val="center"/>
          </w:tcPr>
          <w:p w14:paraId="6FD81FAD">
            <w:pPr>
              <w:pStyle w:val="24"/>
              <w:shd w:val="clear" w:color="auto" w:fill="auto"/>
              <w:snapToGrid w:val="0"/>
              <w:spacing w:line="240" w:lineRule="auto"/>
              <w:jc w:val="center"/>
              <w:rPr>
                <w:rFonts w:hint="eastAsia" w:ascii="宋体" w:hAnsi="宋体" w:eastAsia="宋体" w:cs="宋体"/>
                <w:b w:val="0"/>
                <w:bCs w:val="0"/>
                <w:color w:val="000000"/>
                <w:sz w:val="18"/>
                <w:szCs w:val="18"/>
                <w:highlight w:val="none"/>
                <w:vertAlign w:val="baseline"/>
                <w:lang w:val="en-US" w:eastAsia="zh-CN"/>
              </w:rPr>
            </w:pPr>
            <w:r>
              <w:rPr>
                <w:rFonts w:hint="eastAsia" w:ascii="宋体" w:hAnsi="宋体" w:eastAsia="宋体" w:cs="宋体"/>
                <w:b w:val="0"/>
                <w:bCs w:val="0"/>
                <w:color w:val="000000"/>
                <w:sz w:val="18"/>
                <w:szCs w:val="18"/>
                <w:highlight w:val="none"/>
                <w:vertAlign w:val="baseline"/>
                <w:lang w:val="en-US" w:eastAsia="zh-CN"/>
              </w:rPr>
              <w:t>2.1</w:t>
            </w:r>
          </w:p>
        </w:tc>
        <w:tc>
          <w:tcPr>
            <w:tcW w:w="3073" w:type="dxa"/>
            <w:noWrap w:val="0"/>
            <w:vAlign w:val="center"/>
          </w:tcPr>
          <w:p w14:paraId="642B3491">
            <w:pPr>
              <w:shd w:val="clear" w:color="auto" w:fill="auto"/>
              <w:adjustRightInd w:val="0"/>
              <w:spacing w:before="60" w:after="60"/>
              <w:textAlignment w:val="baseline"/>
              <w:rPr>
                <w:rFonts w:hint="eastAsia" w:ascii="宋体" w:hAnsi="宋体" w:eastAsia="宋体" w:cs="宋体"/>
                <w:b w:val="0"/>
                <w:bCs w:val="0"/>
                <w:color w:val="000000"/>
                <w:sz w:val="18"/>
                <w:szCs w:val="18"/>
                <w:highlight w:val="none"/>
                <w:vertAlign w:val="baseline"/>
                <w:lang w:eastAsia="zh-CN"/>
              </w:rPr>
            </w:pPr>
            <w:r>
              <w:rPr>
                <w:rFonts w:hint="eastAsia" w:ascii="宋体" w:hAnsi="宋体" w:eastAsia="宋体" w:cs="宋体"/>
                <w:color w:val="auto"/>
                <w:kern w:val="0"/>
                <w:sz w:val="18"/>
                <w:szCs w:val="18"/>
                <w:highlight w:val="none"/>
                <w:lang w:val="en-US" w:eastAsia="zh-CN"/>
              </w:rPr>
              <w:t>★</w:t>
            </w:r>
            <w:r>
              <w:rPr>
                <w:rFonts w:hint="eastAsia" w:ascii="宋体" w:hAnsi="宋体" w:eastAsia="宋体" w:cs="宋体"/>
                <w:color w:val="auto"/>
                <w:kern w:val="0"/>
                <w:sz w:val="18"/>
                <w:szCs w:val="18"/>
                <w:highlight w:val="none"/>
              </w:rPr>
              <w:t>功率</w:t>
            </w:r>
          </w:p>
        </w:tc>
        <w:tc>
          <w:tcPr>
            <w:tcW w:w="5022" w:type="dxa"/>
            <w:noWrap w:val="0"/>
            <w:vAlign w:val="center"/>
          </w:tcPr>
          <w:p w14:paraId="779CE139">
            <w:pPr>
              <w:shd w:val="clear" w:color="auto" w:fill="auto"/>
              <w:adjustRightInd w:val="0"/>
              <w:spacing w:before="60" w:after="60"/>
              <w:textAlignment w:val="baseline"/>
              <w:rPr>
                <w:rFonts w:hint="eastAsia" w:ascii="宋体" w:hAnsi="宋体" w:eastAsia="宋体" w:cs="宋体"/>
                <w:b w:val="0"/>
                <w:bCs w:val="0"/>
                <w:color w:val="000000"/>
                <w:sz w:val="18"/>
                <w:szCs w:val="18"/>
                <w:highlight w:val="none"/>
                <w:vertAlign w:val="baseline"/>
                <w:lang w:eastAsia="zh-CN"/>
              </w:rPr>
            </w:pPr>
            <w:r>
              <w:rPr>
                <w:rFonts w:hint="eastAsia" w:ascii="宋体" w:hAnsi="宋体" w:eastAsia="宋体" w:cs="宋体"/>
                <w:color w:val="auto"/>
                <w:kern w:val="0"/>
                <w:sz w:val="18"/>
                <w:szCs w:val="18"/>
                <w:highlight w:val="none"/>
              </w:rPr>
              <w:t>≥16</w:t>
            </w:r>
            <w:r>
              <w:rPr>
                <w:rFonts w:hint="eastAsia" w:ascii="宋体" w:hAnsi="宋体" w:eastAsia="宋体" w:cs="宋体"/>
                <w:color w:val="auto"/>
                <w:kern w:val="0"/>
                <w:sz w:val="18"/>
                <w:szCs w:val="18"/>
                <w:highlight w:val="none"/>
                <w:lang w:val="en-US" w:eastAsia="zh-CN"/>
              </w:rPr>
              <w:t>9</w:t>
            </w:r>
            <w:r>
              <w:rPr>
                <w:rFonts w:hint="eastAsia" w:ascii="宋体" w:hAnsi="宋体" w:eastAsia="宋体" w:cs="宋体"/>
                <w:color w:val="auto"/>
                <w:kern w:val="0"/>
                <w:sz w:val="18"/>
                <w:szCs w:val="18"/>
                <w:highlight w:val="none"/>
              </w:rPr>
              <w:t xml:space="preserve">kw </w:t>
            </w:r>
          </w:p>
        </w:tc>
        <w:tc>
          <w:tcPr>
            <w:tcW w:w="1027" w:type="dxa"/>
            <w:noWrap w:val="0"/>
            <w:vAlign w:val="center"/>
          </w:tcPr>
          <w:p w14:paraId="06FB8426">
            <w:pPr>
              <w:pStyle w:val="24"/>
              <w:shd w:val="clear" w:color="auto" w:fill="auto"/>
              <w:snapToGrid w:val="0"/>
              <w:spacing w:line="240" w:lineRule="auto"/>
              <w:jc w:val="center"/>
              <w:rPr>
                <w:rFonts w:hint="eastAsia" w:ascii="宋体" w:hAnsi="宋体" w:eastAsia="宋体" w:cs="宋体"/>
                <w:b w:val="0"/>
                <w:bCs w:val="0"/>
                <w:color w:val="000000"/>
                <w:sz w:val="18"/>
                <w:szCs w:val="18"/>
                <w:highlight w:val="none"/>
                <w:vertAlign w:val="baseline"/>
                <w:lang w:eastAsia="zh-CN"/>
              </w:rPr>
            </w:pPr>
          </w:p>
        </w:tc>
      </w:tr>
      <w:tr w14:paraId="3EEE2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34" w:type="dxa"/>
            <w:noWrap w:val="0"/>
            <w:vAlign w:val="center"/>
          </w:tcPr>
          <w:p w14:paraId="3AAD863B">
            <w:pPr>
              <w:pStyle w:val="24"/>
              <w:shd w:val="clear" w:color="auto" w:fill="auto"/>
              <w:snapToGrid w:val="0"/>
              <w:spacing w:line="240" w:lineRule="auto"/>
              <w:jc w:val="center"/>
              <w:rPr>
                <w:rFonts w:hint="eastAsia" w:ascii="宋体" w:hAnsi="宋体" w:eastAsia="宋体" w:cs="宋体"/>
                <w:b w:val="0"/>
                <w:bCs w:val="0"/>
                <w:color w:val="000000"/>
                <w:sz w:val="18"/>
                <w:szCs w:val="18"/>
                <w:highlight w:val="none"/>
                <w:vertAlign w:val="baseline"/>
                <w:lang w:val="en-US" w:eastAsia="zh-CN"/>
              </w:rPr>
            </w:pPr>
            <w:r>
              <w:rPr>
                <w:rFonts w:hint="eastAsia" w:ascii="宋体" w:hAnsi="宋体" w:eastAsia="宋体" w:cs="宋体"/>
                <w:b w:val="0"/>
                <w:bCs w:val="0"/>
                <w:color w:val="000000"/>
                <w:sz w:val="18"/>
                <w:szCs w:val="18"/>
                <w:highlight w:val="none"/>
                <w:vertAlign w:val="baseline"/>
                <w:lang w:val="en-US" w:eastAsia="zh-CN"/>
              </w:rPr>
              <w:t>2.2</w:t>
            </w:r>
          </w:p>
        </w:tc>
        <w:tc>
          <w:tcPr>
            <w:tcW w:w="3073" w:type="dxa"/>
            <w:noWrap w:val="0"/>
            <w:vAlign w:val="center"/>
          </w:tcPr>
          <w:p w14:paraId="4F10ABD7">
            <w:pPr>
              <w:shd w:val="clear" w:color="auto" w:fill="auto"/>
              <w:adjustRightInd w:val="0"/>
              <w:spacing w:before="60" w:after="60"/>
              <w:textAlignment w:val="baseline"/>
              <w:rPr>
                <w:rFonts w:hint="eastAsia" w:ascii="宋体" w:hAnsi="宋体" w:eastAsia="宋体" w:cs="宋体"/>
                <w:b w:val="0"/>
                <w:bCs w:val="0"/>
                <w:color w:val="000000"/>
                <w:sz w:val="18"/>
                <w:szCs w:val="18"/>
                <w:highlight w:val="none"/>
                <w:vertAlign w:val="baseline"/>
                <w:lang w:eastAsia="zh-CN"/>
              </w:rPr>
            </w:pPr>
            <w:r>
              <w:rPr>
                <w:rFonts w:hint="eastAsia" w:ascii="宋体" w:hAnsi="宋体" w:eastAsia="宋体" w:cs="宋体"/>
                <w:color w:val="auto"/>
                <w:kern w:val="0"/>
                <w:sz w:val="18"/>
                <w:szCs w:val="18"/>
                <w:highlight w:val="none"/>
              </w:rPr>
              <w:t>燃油种类</w:t>
            </w:r>
          </w:p>
        </w:tc>
        <w:tc>
          <w:tcPr>
            <w:tcW w:w="5022" w:type="dxa"/>
            <w:noWrap w:val="0"/>
            <w:vAlign w:val="center"/>
          </w:tcPr>
          <w:p w14:paraId="5268ACB2">
            <w:pPr>
              <w:shd w:val="clear" w:color="auto" w:fill="auto"/>
              <w:adjustRightInd w:val="0"/>
              <w:spacing w:before="60" w:after="60"/>
              <w:textAlignment w:val="baseline"/>
              <w:rPr>
                <w:rFonts w:hint="eastAsia" w:ascii="宋体" w:hAnsi="宋体" w:eastAsia="宋体" w:cs="宋体"/>
                <w:b w:val="0"/>
                <w:bCs w:val="0"/>
                <w:color w:val="000000"/>
                <w:sz w:val="18"/>
                <w:szCs w:val="18"/>
                <w:highlight w:val="none"/>
                <w:vertAlign w:val="baseline"/>
                <w:lang w:val="en-US" w:eastAsia="zh-CN"/>
              </w:rPr>
            </w:pPr>
            <w:r>
              <w:rPr>
                <w:rFonts w:hint="eastAsia" w:ascii="宋体" w:hAnsi="宋体" w:eastAsia="宋体" w:cs="宋体"/>
                <w:color w:val="auto"/>
                <w:kern w:val="0"/>
                <w:sz w:val="18"/>
                <w:szCs w:val="18"/>
                <w:highlight w:val="none"/>
              </w:rPr>
              <w:t>柴油</w:t>
            </w:r>
            <w:r>
              <w:rPr>
                <w:rFonts w:hint="eastAsia" w:ascii="宋体" w:hAnsi="宋体" w:cs="宋体"/>
                <w:color w:val="auto"/>
                <w:kern w:val="0"/>
                <w:sz w:val="18"/>
                <w:szCs w:val="18"/>
                <w:highlight w:val="none"/>
                <w:lang w:val="en-US" w:eastAsia="zh-CN"/>
              </w:rPr>
              <w:t xml:space="preserve"> </w:t>
            </w:r>
          </w:p>
        </w:tc>
        <w:tc>
          <w:tcPr>
            <w:tcW w:w="1027" w:type="dxa"/>
            <w:noWrap w:val="0"/>
            <w:vAlign w:val="center"/>
          </w:tcPr>
          <w:p w14:paraId="066A849C">
            <w:pPr>
              <w:pStyle w:val="24"/>
              <w:shd w:val="clear" w:color="auto" w:fill="auto"/>
              <w:snapToGrid w:val="0"/>
              <w:spacing w:line="240" w:lineRule="auto"/>
              <w:jc w:val="center"/>
              <w:rPr>
                <w:rFonts w:hint="eastAsia" w:ascii="宋体" w:hAnsi="宋体" w:eastAsia="宋体" w:cs="宋体"/>
                <w:b w:val="0"/>
                <w:bCs w:val="0"/>
                <w:color w:val="000000"/>
                <w:sz w:val="18"/>
                <w:szCs w:val="18"/>
                <w:highlight w:val="none"/>
                <w:vertAlign w:val="baseline"/>
                <w:lang w:eastAsia="zh-CN"/>
              </w:rPr>
            </w:pPr>
          </w:p>
        </w:tc>
      </w:tr>
      <w:tr w14:paraId="0E4F8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9956" w:type="dxa"/>
            <w:gridSpan w:val="4"/>
            <w:noWrap w:val="0"/>
            <w:vAlign w:val="center"/>
          </w:tcPr>
          <w:p w14:paraId="26848FB9">
            <w:pPr>
              <w:pStyle w:val="24"/>
              <w:shd w:val="clear" w:color="auto" w:fill="auto"/>
              <w:snapToGrid w:val="0"/>
              <w:spacing w:line="240" w:lineRule="auto"/>
              <w:jc w:val="left"/>
              <w:rPr>
                <w:rFonts w:hint="eastAsia" w:ascii="宋体" w:hAnsi="宋体" w:eastAsia="宋体" w:cs="宋体"/>
                <w:b w:val="0"/>
                <w:bCs w:val="0"/>
                <w:color w:val="000000"/>
                <w:sz w:val="18"/>
                <w:szCs w:val="18"/>
                <w:highlight w:val="none"/>
                <w:vertAlign w:val="baseline"/>
                <w:lang w:val="en-US" w:eastAsia="zh-CN"/>
              </w:rPr>
            </w:pPr>
            <w:r>
              <w:rPr>
                <w:rFonts w:hint="eastAsia" w:ascii="宋体" w:hAnsi="宋体" w:eastAsia="宋体" w:cs="宋体"/>
                <w:b w:val="0"/>
                <w:bCs w:val="0"/>
                <w:color w:val="000000"/>
                <w:sz w:val="18"/>
                <w:szCs w:val="18"/>
                <w:highlight w:val="none"/>
                <w:vertAlign w:val="baseline"/>
                <w:lang w:val="en-US" w:eastAsia="zh-CN"/>
              </w:rPr>
              <w:t>3、上装部分</w:t>
            </w:r>
          </w:p>
        </w:tc>
      </w:tr>
      <w:tr w14:paraId="260B9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noWrap w:val="0"/>
            <w:vAlign w:val="center"/>
          </w:tcPr>
          <w:p w14:paraId="705ECE4F">
            <w:pPr>
              <w:pStyle w:val="24"/>
              <w:shd w:val="clear" w:color="auto" w:fill="auto"/>
              <w:snapToGrid w:val="0"/>
              <w:spacing w:line="240" w:lineRule="auto"/>
              <w:jc w:val="center"/>
              <w:rPr>
                <w:rFonts w:hint="eastAsia" w:ascii="宋体" w:hAnsi="宋体" w:eastAsia="宋体" w:cs="宋体"/>
                <w:b w:val="0"/>
                <w:bCs w:val="0"/>
                <w:color w:val="000000"/>
                <w:sz w:val="18"/>
                <w:szCs w:val="18"/>
                <w:highlight w:val="none"/>
                <w:vertAlign w:val="baseline"/>
                <w:lang w:val="en-US" w:eastAsia="zh-CN"/>
              </w:rPr>
            </w:pPr>
            <w:r>
              <w:rPr>
                <w:rFonts w:hint="eastAsia" w:ascii="宋体" w:hAnsi="宋体" w:eastAsia="宋体" w:cs="宋体"/>
                <w:b w:val="0"/>
                <w:bCs w:val="0"/>
                <w:color w:val="000000"/>
                <w:sz w:val="18"/>
                <w:szCs w:val="18"/>
                <w:highlight w:val="none"/>
                <w:vertAlign w:val="baseline"/>
                <w:lang w:val="en-US" w:eastAsia="zh-CN"/>
              </w:rPr>
              <w:t>3.1</w:t>
            </w:r>
          </w:p>
        </w:tc>
        <w:tc>
          <w:tcPr>
            <w:tcW w:w="3073" w:type="dxa"/>
            <w:noWrap w:val="0"/>
            <w:vAlign w:val="center"/>
          </w:tcPr>
          <w:p w14:paraId="3F95A80F">
            <w:pPr>
              <w:shd w:val="clear" w:color="auto" w:fill="auto"/>
              <w:adjustRightInd w:val="0"/>
              <w:spacing w:before="60" w:after="60"/>
              <w:textAlignment w:val="baseline"/>
              <w:rPr>
                <w:rFonts w:hint="eastAsia" w:ascii="宋体" w:hAnsi="宋体" w:eastAsia="宋体" w:cs="宋体"/>
                <w:b w:val="0"/>
                <w:bCs w:val="0"/>
                <w:color w:val="000000"/>
                <w:sz w:val="18"/>
                <w:szCs w:val="18"/>
                <w:highlight w:val="none"/>
                <w:vertAlign w:val="baseline"/>
                <w:lang w:eastAsia="zh-CN"/>
              </w:rPr>
            </w:pPr>
            <w:r>
              <w:rPr>
                <w:rFonts w:hint="eastAsia" w:ascii="宋体" w:hAnsi="宋体" w:eastAsia="宋体" w:cs="宋体"/>
                <w:color w:val="auto"/>
                <w:kern w:val="0"/>
                <w:sz w:val="18"/>
                <w:szCs w:val="18"/>
                <w:highlight w:val="none"/>
                <w:lang w:val="en-US" w:eastAsia="zh-CN"/>
              </w:rPr>
              <w:t>装填口</w:t>
            </w:r>
            <w:r>
              <w:rPr>
                <w:rFonts w:hint="eastAsia" w:ascii="宋体" w:hAnsi="宋体" w:eastAsia="宋体" w:cs="宋体"/>
                <w:color w:val="auto"/>
                <w:kern w:val="0"/>
                <w:sz w:val="18"/>
                <w:szCs w:val="18"/>
                <w:highlight w:val="none"/>
                <w:lang w:val="zh-CN" w:eastAsia="zh-CN"/>
              </w:rPr>
              <w:t>宽度</w:t>
            </w:r>
          </w:p>
        </w:tc>
        <w:tc>
          <w:tcPr>
            <w:tcW w:w="5022" w:type="dxa"/>
            <w:noWrap w:val="0"/>
            <w:vAlign w:val="center"/>
          </w:tcPr>
          <w:p w14:paraId="7875ADC3">
            <w:pPr>
              <w:shd w:val="clear" w:color="auto" w:fill="auto"/>
              <w:adjustRightInd w:val="0"/>
              <w:spacing w:before="60" w:after="60"/>
              <w:textAlignment w:val="baseline"/>
              <w:rPr>
                <w:rFonts w:hint="eastAsia" w:ascii="宋体" w:hAnsi="宋体" w:eastAsia="宋体" w:cs="宋体"/>
                <w:b w:val="0"/>
                <w:bCs w:val="0"/>
                <w:color w:val="000000"/>
                <w:sz w:val="18"/>
                <w:szCs w:val="18"/>
                <w:highlight w:val="none"/>
                <w:vertAlign w:val="baseline"/>
                <w:lang w:eastAsia="zh-CN"/>
              </w:rPr>
            </w:pPr>
            <w:r>
              <w:rPr>
                <w:rFonts w:hint="eastAsia" w:ascii="宋体" w:hAnsi="宋体" w:eastAsia="宋体" w:cs="宋体"/>
                <w:color w:val="auto"/>
                <w:kern w:val="0"/>
                <w:sz w:val="18"/>
                <w:szCs w:val="18"/>
                <w:highlight w:val="none"/>
                <w:lang w:val="en-US" w:eastAsia="zh-CN"/>
              </w:rPr>
              <w:t>≥1650</w:t>
            </w:r>
            <w:r>
              <w:rPr>
                <w:rFonts w:hint="eastAsia" w:ascii="宋体" w:hAnsi="宋体" w:eastAsia="宋体" w:cs="宋体"/>
                <w:color w:val="auto"/>
                <w:kern w:val="0"/>
                <w:sz w:val="18"/>
                <w:szCs w:val="18"/>
                <w:highlight w:val="none"/>
                <w:lang w:val="zh-CN" w:eastAsia="zh-CN"/>
              </w:rPr>
              <w:t>m</w:t>
            </w:r>
            <w:r>
              <w:rPr>
                <w:rFonts w:hint="eastAsia" w:ascii="宋体" w:hAnsi="宋体" w:eastAsia="宋体" w:cs="宋体"/>
                <w:color w:val="auto"/>
                <w:kern w:val="0"/>
                <w:sz w:val="18"/>
                <w:szCs w:val="18"/>
                <w:highlight w:val="none"/>
                <w:lang w:val="en-US" w:eastAsia="zh-CN"/>
              </w:rPr>
              <w:t>m</w:t>
            </w:r>
          </w:p>
        </w:tc>
        <w:tc>
          <w:tcPr>
            <w:tcW w:w="1027" w:type="dxa"/>
            <w:noWrap w:val="0"/>
            <w:vAlign w:val="center"/>
          </w:tcPr>
          <w:p w14:paraId="4566099F">
            <w:pPr>
              <w:pStyle w:val="24"/>
              <w:shd w:val="clear" w:color="auto" w:fill="auto"/>
              <w:snapToGrid w:val="0"/>
              <w:spacing w:line="240" w:lineRule="auto"/>
              <w:jc w:val="center"/>
              <w:rPr>
                <w:rFonts w:hint="eastAsia" w:ascii="宋体" w:hAnsi="宋体" w:eastAsia="宋体" w:cs="宋体"/>
                <w:b w:val="0"/>
                <w:bCs w:val="0"/>
                <w:color w:val="000000"/>
                <w:sz w:val="18"/>
                <w:szCs w:val="18"/>
                <w:highlight w:val="none"/>
                <w:vertAlign w:val="baseline"/>
                <w:lang w:eastAsia="zh-CN"/>
              </w:rPr>
            </w:pPr>
          </w:p>
        </w:tc>
      </w:tr>
      <w:tr w14:paraId="4A1C5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noWrap w:val="0"/>
            <w:vAlign w:val="center"/>
          </w:tcPr>
          <w:p w14:paraId="00F840CD">
            <w:pPr>
              <w:pStyle w:val="24"/>
              <w:shd w:val="clear" w:color="auto" w:fill="auto"/>
              <w:snapToGrid w:val="0"/>
              <w:spacing w:line="240" w:lineRule="auto"/>
              <w:jc w:val="center"/>
              <w:rPr>
                <w:rFonts w:hint="eastAsia" w:ascii="宋体" w:hAnsi="宋体" w:eastAsia="宋体" w:cs="宋体"/>
                <w:b w:val="0"/>
                <w:bCs w:val="0"/>
                <w:color w:val="000000"/>
                <w:sz w:val="18"/>
                <w:szCs w:val="18"/>
                <w:highlight w:val="none"/>
                <w:vertAlign w:val="baseline"/>
                <w:lang w:val="en-US" w:eastAsia="zh-CN"/>
              </w:rPr>
            </w:pPr>
            <w:r>
              <w:rPr>
                <w:rFonts w:hint="eastAsia" w:ascii="宋体" w:hAnsi="宋体" w:eastAsia="宋体" w:cs="宋体"/>
                <w:b w:val="0"/>
                <w:bCs w:val="0"/>
                <w:color w:val="000000"/>
                <w:sz w:val="18"/>
                <w:szCs w:val="18"/>
                <w:highlight w:val="none"/>
                <w:vertAlign w:val="baseline"/>
                <w:lang w:val="en-US" w:eastAsia="zh-CN"/>
              </w:rPr>
              <w:t>3.2</w:t>
            </w:r>
          </w:p>
        </w:tc>
        <w:tc>
          <w:tcPr>
            <w:tcW w:w="3073" w:type="dxa"/>
            <w:noWrap w:val="0"/>
            <w:vAlign w:val="center"/>
          </w:tcPr>
          <w:p w14:paraId="142420C5">
            <w:pPr>
              <w:shd w:val="clear" w:color="auto" w:fill="auto"/>
              <w:adjustRightInd w:val="0"/>
              <w:spacing w:before="60" w:after="60"/>
              <w:textAlignment w:val="baseline"/>
              <w:rPr>
                <w:rFonts w:hint="eastAsia" w:ascii="宋体" w:hAnsi="宋体" w:eastAsia="宋体" w:cs="宋体"/>
                <w:b w:val="0"/>
                <w:bCs w:val="0"/>
                <w:color w:val="000000"/>
                <w:sz w:val="18"/>
                <w:szCs w:val="18"/>
                <w:highlight w:val="none"/>
                <w:vertAlign w:val="baseline"/>
                <w:lang w:eastAsia="zh-CN"/>
              </w:rPr>
            </w:pPr>
            <w:r>
              <w:rPr>
                <w:rFonts w:hint="eastAsia" w:ascii="宋体" w:hAnsi="宋体" w:eastAsia="宋体" w:cs="宋体"/>
                <w:color w:val="auto"/>
                <w:kern w:val="0"/>
                <w:sz w:val="18"/>
                <w:szCs w:val="18"/>
                <w:highlight w:val="none"/>
                <w:lang w:val="en-US" w:eastAsia="zh-CN"/>
              </w:rPr>
              <w:t>系统</w:t>
            </w:r>
            <w:r>
              <w:rPr>
                <w:rFonts w:hint="eastAsia" w:ascii="宋体" w:hAnsi="宋体" w:eastAsia="宋体" w:cs="宋体"/>
                <w:color w:val="auto"/>
                <w:kern w:val="0"/>
                <w:sz w:val="18"/>
                <w:szCs w:val="18"/>
                <w:highlight w:val="none"/>
                <w:lang w:val="zh-CN" w:eastAsia="zh-CN"/>
              </w:rPr>
              <w:t>最大压力</w:t>
            </w:r>
          </w:p>
        </w:tc>
        <w:tc>
          <w:tcPr>
            <w:tcW w:w="5022" w:type="dxa"/>
            <w:noWrap w:val="0"/>
            <w:vAlign w:val="center"/>
          </w:tcPr>
          <w:p w14:paraId="07CF52C9">
            <w:pPr>
              <w:shd w:val="clear" w:color="auto" w:fill="auto"/>
              <w:adjustRightInd w:val="0"/>
              <w:spacing w:before="60" w:after="60"/>
              <w:textAlignment w:val="baseline"/>
              <w:rPr>
                <w:rFonts w:hint="eastAsia" w:ascii="宋体" w:hAnsi="宋体" w:eastAsia="宋体" w:cs="宋体"/>
                <w:b w:val="0"/>
                <w:bCs w:val="0"/>
                <w:color w:val="000000"/>
                <w:sz w:val="18"/>
                <w:szCs w:val="18"/>
                <w:highlight w:val="none"/>
                <w:vertAlign w:val="baseline"/>
                <w:lang w:eastAsia="zh-CN"/>
              </w:rPr>
            </w:pPr>
            <w:r>
              <w:rPr>
                <w:rFonts w:hint="eastAsia" w:ascii="宋体" w:hAnsi="宋体" w:eastAsia="宋体" w:cs="宋体"/>
                <w:color w:val="auto"/>
                <w:kern w:val="0"/>
                <w:sz w:val="18"/>
                <w:szCs w:val="18"/>
                <w:highlight w:val="none"/>
                <w:lang w:val="en-US" w:eastAsia="zh-CN"/>
              </w:rPr>
              <w:t>≥24</w:t>
            </w:r>
            <w:r>
              <w:rPr>
                <w:rFonts w:hint="eastAsia" w:ascii="宋体" w:hAnsi="宋体" w:eastAsia="宋体" w:cs="宋体"/>
                <w:color w:val="auto"/>
                <w:kern w:val="0"/>
                <w:sz w:val="18"/>
                <w:szCs w:val="18"/>
                <w:highlight w:val="none"/>
                <w:lang w:val="zh-CN" w:eastAsia="zh-CN"/>
              </w:rPr>
              <w:t>MPa</w:t>
            </w:r>
          </w:p>
        </w:tc>
        <w:tc>
          <w:tcPr>
            <w:tcW w:w="1027" w:type="dxa"/>
            <w:noWrap w:val="0"/>
            <w:vAlign w:val="center"/>
          </w:tcPr>
          <w:p w14:paraId="55B459A6">
            <w:pPr>
              <w:pStyle w:val="24"/>
              <w:shd w:val="clear" w:color="auto" w:fill="auto"/>
              <w:snapToGrid w:val="0"/>
              <w:spacing w:line="240" w:lineRule="auto"/>
              <w:jc w:val="center"/>
              <w:rPr>
                <w:rFonts w:hint="eastAsia" w:ascii="宋体" w:hAnsi="宋体" w:eastAsia="宋体" w:cs="宋体"/>
                <w:b w:val="0"/>
                <w:bCs w:val="0"/>
                <w:color w:val="000000"/>
                <w:sz w:val="18"/>
                <w:szCs w:val="18"/>
                <w:highlight w:val="none"/>
                <w:vertAlign w:val="baseline"/>
                <w:lang w:eastAsia="zh-CN"/>
              </w:rPr>
            </w:pPr>
          </w:p>
        </w:tc>
      </w:tr>
      <w:tr w14:paraId="4E614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noWrap w:val="0"/>
            <w:vAlign w:val="center"/>
          </w:tcPr>
          <w:p w14:paraId="21D1F455">
            <w:pPr>
              <w:pStyle w:val="24"/>
              <w:shd w:val="clear" w:color="auto" w:fill="auto"/>
              <w:snapToGrid w:val="0"/>
              <w:spacing w:line="240" w:lineRule="auto"/>
              <w:jc w:val="center"/>
              <w:rPr>
                <w:rFonts w:hint="eastAsia" w:ascii="宋体" w:hAnsi="宋体" w:eastAsia="宋体" w:cs="宋体"/>
                <w:b w:val="0"/>
                <w:bCs w:val="0"/>
                <w:color w:val="000000"/>
                <w:sz w:val="18"/>
                <w:szCs w:val="18"/>
                <w:highlight w:val="none"/>
                <w:vertAlign w:val="baseline"/>
                <w:lang w:val="en-US" w:eastAsia="zh-CN"/>
              </w:rPr>
            </w:pPr>
            <w:r>
              <w:rPr>
                <w:rFonts w:hint="eastAsia" w:ascii="宋体" w:hAnsi="宋体" w:eastAsia="宋体" w:cs="宋体"/>
                <w:b w:val="0"/>
                <w:bCs w:val="0"/>
                <w:color w:val="000000"/>
                <w:sz w:val="18"/>
                <w:szCs w:val="18"/>
                <w:highlight w:val="none"/>
                <w:vertAlign w:val="baseline"/>
                <w:lang w:val="en-US" w:eastAsia="zh-CN"/>
              </w:rPr>
              <w:t>3.3</w:t>
            </w:r>
          </w:p>
        </w:tc>
        <w:tc>
          <w:tcPr>
            <w:tcW w:w="3073" w:type="dxa"/>
            <w:noWrap w:val="0"/>
            <w:vAlign w:val="center"/>
          </w:tcPr>
          <w:p w14:paraId="2AE5CFEC">
            <w:pPr>
              <w:shd w:val="clear" w:color="auto" w:fill="auto"/>
              <w:adjustRightInd w:val="0"/>
              <w:spacing w:before="60" w:after="60"/>
              <w:textAlignment w:val="baseline"/>
              <w:rPr>
                <w:rFonts w:hint="eastAsia" w:ascii="宋体" w:hAnsi="宋体" w:eastAsia="宋体" w:cs="宋体"/>
                <w:b w:val="0"/>
                <w:bCs w:val="0"/>
                <w:color w:val="000000"/>
                <w:sz w:val="18"/>
                <w:szCs w:val="18"/>
                <w:highlight w:val="none"/>
                <w:vertAlign w:val="baseline"/>
                <w:lang w:eastAsia="zh-CN"/>
              </w:rPr>
            </w:pPr>
            <w:r>
              <w:rPr>
                <w:rFonts w:hint="eastAsia" w:ascii="宋体" w:hAnsi="宋体" w:eastAsia="宋体" w:cs="宋体"/>
                <w:color w:val="auto"/>
                <w:kern w:val="0"/>
                <w:sz w:val="18"/>
                <w:szCs w:val="18"/>
                <w:highlight w:val="none"/>
                <w:lang w:val="en-US" w:eastAsia="zh-CN"/>
              </w:rPr>
              <w:t>装填周期</w:t>
            </w:r>
          </w:p>
        </w:tc>
        <w:tc>
          <w:tcPr>
            <w:tcW w:w="5022" w:type="dxa"/>
            <w:noWrap w:val="0"/>
            <w:vAlign w:val="center"/>
          </w:tcPr>
          <w:p w14:paraId="3BCA706B">
            <w:pPr>
              <w:shd w:val="clear" w:color="auto" w:fill="auto"/>
              <w:adjustRightInd w:val="0"/>
              <w:spacing w:before="60" w:after="60"/>
              <w:textAlignment w:val="baseline"/>
              <w:rPr>
                <w:rFonts w:hint="eastAsia" w:ascii="宋体" w:hAnsi="宋体" w:eastAsia="宋体" w:cs="宋体"/>
                <w:b w:val="0"/>
                <w:bCs w:val="0"/>
                <w:color w:val="000000"/>
                <w:sz w:val="18"/>
                <w:szCs w:val="18"/>
                <w:highlight w:val="none"/>
                <w:vertAlign w:val="baseline"/>
                <w:lang w:eastAsia="zh-CN"/>
              </w:rPr>
            </w:pPr>
            <w:r>
              <w:rPr>
                <w:rFonts w:hint="eastAsia" w:ascii="宋体" w:hAnsi="宋体" w:eastAsia="宋体" w:cs="宋体"/>
                <w:color w:val="auto"/>
                <w:kern w:val="0"/>
                <w:sz w:val="18"/>
                <w:szCs w:val="18"/>
                <w:highlight w:val="none"/>
                <w:lang w:val="en-US" w:eastAsia="zh-CN"/>
              </w:rPr>
              <w:t>≤18s</w:t>
            </w:r>
          </w:p>
        </w:tc>
        <w:tc>
          <w:tcPr>
            <w:tcW w:w="1027" w:type="dxa"/>
            <w:noWrap w:val="0"/>
            <w:vAlign w:val="center"/>
          </w:tcPr>
          <w:p w14:paraId="725A8C30">
            <w:pPr>
              <w:pStyle w:val="24"/>
              <w:shd w:val="clear" w:color="auto" w:fill="auto"/>
              <w:snapToGrid w:val="0"/>
              <w:spacing w:line="240" w:lineRule="auto"/>
              <w:jc w:val="center"/>
              <w:rPr>
                <w:rFonts w:hint="eastAsia" w:ascii="宋体" w:hAnsi="宋体" w:eastAsia="宋体" w:cs="宋体"/>
                <w:b w:val="0"/>
                <w:bCs w:val="0"/>
                <w:color w:val="000000"/>
                <w:sz w:val="18"/>
                <w:szCs w:val="18"/>
                <w:highlight w:val="none"/>
                <w:vertAlign w:val="baseline"/>
                <w:lang w:eastAsia="zh-CN"/>
              </w:rPr>
            </w:pPr>
          </w:p>
        </w:tc>
      </w:tr>
      <w:tr w14:paraId="55137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noWrap w:val="0"/>
            <w:vAlign w:val="center"/>
          </w:tcPr>
          <w:p w14:paraId="12269E32">
            <w:pPr>
              <w:pStyle w:val="24"/>
              <w:shd w:val="clear" w:color="auto" w:fill="auto"/>
              <w:snapToGrid w:val="0"/>
              <w:spacing w:line="240" w:lineRule="auto"/>
              <w:jc w:val="center"/>
              <w:rPr>
                <w:rFonts w:hint="eastAsia" w:ascii="宋体" w:hAnsi="宋体" w:eastAsia="宋体" w:cs="宋体"/>
                <w:b w:val="0"/>
                <w:bCs w:val="0"/>
                <w:color w:val="000000"/>
                <w:sz w:val="18"/>
                <w:szCs w:val="18"/>
                <w:highlight w:val="none"/>
                <w:vertAlign w:val="baseline"/>
                <w:lang w:val="en-US" w:eastAsia="zh-CN"/>
              </w:rPr>
            </w:pPr>
            <w:r>
              <w:rPr>
                <w:rFonts w:hint="eastAsia" w:ascii="宋体" w:hAnsi="宋体" w:eastAsia="宋体" w:cs="宋体"/>
                <w:b w:val="0"/>
                <w:bCs w:val="0"/>
                <w:color w:val="000000"/>
                <w:sz w:val="18"/>
                <w:szCs w:val="18"/>
                <w:highlight w:val="none"/>
                <w:vertAlign w:val="baseline"/>
                <w:lang w:val="en-US" w:eastAsia="zh-CN"/>
              </w:rPr>
              <w:t>3.4</w:t>
            </w:r>
          </w:p>
        </w:tc>
        <w:tc>
          <w:tcPr>
            <w:tcW w:w="3073" w:type="dxa"/>
            <w:noWrap w:val="0"/>
            <w:vAlign w:val="center"/>
          </w:tcPr>
          <w:p w14:paraId="6235472C">
            <w:pPr>
              <w:shd w:val="clear" w:color="auto" w:fill="auto"/>
              <w:adjustRightInd w:val="0"/>
              <w:spacing w:before="60" w:after="60"/>
              <w:textAlignment w:val="baseline"/>
              <w:rPr>
                <w:rFonts w:hint="eastAsia" w:ascii="宋体" w:hAnsi="宋体" w:eastAsia="宋体" w:cs="宋体"/>
                <w:b w:val="0"/>
                <w:bCs w:val="0"/>
                <w:color w:val="000000"/>
                <w:sz w:val="18"/>
                <w:szCs w:val="18"/>
                <w:highlight w:val="none"/>
                <w:vertAlign w:val="baseline"/>
                <w:lang w:eastAsia="zh-CN"/>
              </w:rPr>
            </w:pPr>
            <w:r>
              <w:rPr>
                <w:rFonts w:hint="eastAsia" w:ascii="宋体" w:hAnsi="宋体" w:eastAsia="宋体" w:cs="宋体"/>
                <w:color w:val="auto"/>
                <w:kern w:val="0"/>
                <w:sz w:val="18"/>
                <w:szCs w:val="18"/>
                <w:highlight w:val="none"/>
                <w:lang w:val="en-US" w:eastAsia="zh-CN"/>
              </w:rPr>
              <w:t>卸料周期</w:t>
            </w:r>
          </w:p>
        </w:tc>
        <w:tc>
          <w:tcPr>
            <w:tcW w:w="5022" w:type="dxa"/>
            <w:noWrap w:val="0"/>
            <w:vAlign w:val="center"/>
          </w:tcPr>
          <w:p w14:paraId="7BA21188">
            <w:pPr>
              <w:shd w:val="clear" w:color="auto" w:fill="auto"/>
              <w:adjustRightInd w:val="0"/>
              <w:spacing w:before="60" w:after="60"/>
              <w:textAlignment w:val="baseline"/>
              <w:rPr>
                <w:rFonts w:hint="eastAsia" w:ascii="宋体" w:hAnsi="宋体" w:eastAsia="宋体" w:cs="宋体"/>
                <w:b w:val="0"/>
                <w:bCs w:val="0"/>
                <w:color w:val="000000"/>
                <w:sz w:val="18"/>
                <w:szCs w:val="18"/>
                <w:highlight w:val="none"/>
                <w:vertAlign w:val="baseline"/>
                <w:lang w:eastAsia="zh-CN"/>
              </w:rPr>
            </w:pPr>
            <w:r>
              <w:rPr>
                <w:rFonts w:hint="eastAsia" w:ascii="宋体" w:hAnsi="宋体" w:eastAsia="宋体" w:cs="宋体"/>
                <w:color w:val="auto"/>
                <w:kern w:val="0"/>
                <w:sz w:val="18"/>
                <w:szCs w:val="18"/>
                <w:highlight w:val="none"/>
                <w:lang w:val="en-US" w:eastAsia="zh-CN"/>
              </w:rPr>
              <w:t>≤50s</w:t>
            </w:r>
          </w:p>
        </w:tc>
        <w:tc>
          <w:tcPr>
            <w:tcW w:w="1027" w:type="dxa"/>
            <w:noWrap w:val="0"/>
            <w:vAlign w:val="center"/>
          </w:tcPr>
          <w:p w14:paraId="608D3CF9">
            <w:pPr>
              <w:pStyle w:val="24"/>
              <w:shd w:val="clear" w:color="auto" w:fill="auto"/>
              <w:snapToGrid w:val="0"/>
              <w:spacing w:line="240" w:lineRule="auto"/>
              <w:jc w:val="center"/>
              <w:rPr>
                <w:rFonts w:hint="eastAsia" w:ascii="宋体" w:hAnsi="宋体" w:eastAsia="宋体" w:cs="宋体"/>
                <w:b w:val="0"/>
                <w:bCs w:val="0"/>
                <w:color w:val="000000"/>
                <w:sz w:val="18"/>
                <w:szCs w:val="18"/>
                <w:highlight w:val="none"/>
                <w:vertAlign w:val="baseline"/>
                <w:lang w:eastAsia="zh-CN"/>
              </w:rPr>
            </w:pPr>
          </w:p>
        </w:tc>
      </w:tr>
      <w:tr w14:paraId="038A4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noWrap w:val="0"/>
            <w:vAlign w:val="center"/>
          </w:tcPr>
          <w:p w14:paraId="0B963A19">
            <w:pPr>
              <w:pStyle w:val="24"/>
              <w:shd w:val="clear" w:color="auto" w:fill="auto"/>
              <w:snapToGrid w:val="0"/>
              <w:spacing w:line="240" w:lineRule="auto"/>
              <w:jc w:val="center"/>
              <w:rPr>
                <w:rFonts w:hint="eastAsia" w:ascii="宋体" w:hAnsi="宋体" w:eastAsia="宋体" w:cs="宋体"/>
                <w:b w:val="0"/>
                <w:bCs w:val="0"/>
                <w:color w:val="000000"/>
                <w:sz w:val="18"/>
                <w:szCs w:val="18"/>
                <w:highlight w:val="none"/>
                <w:vertAlign w:val="baseline"/>
                <w:lang w:val="en-US" w:eastAsia="zh-CN"/>
              </w:rPr>
            </w:pPr>
            <w:r>
              <w:rPr>
                <w:rFonts w:hint="eastAsia" w:ascii="宋体" w:hAnsi="宋体" w:eastAsia="宋体" w:cs="宋体"/>
                <w:b w:val="0"/>
                <w:bCs w:val="0"/>
                <w:color w:val="000000"/>
                <w:sz w:val="18"/>
                <w:szCs w:val="18"/>
                <w:highlight w:val="none"/>
                <w:vertAlign w:val="baseline"/>
                <w:lang w:val="en-US" w:eastAsia="zh-CN"/>
              </w:rPr>
              <w:t>3.5</w:t>
            </w:r>
          </w:p>
        </w:tc>
        <w:tc>
          <w:tcPr>
            <w:tcW w:w="3073" w:type="dxa"/>
            <w:noWrap w:val="0"/>
            <w:vAlign w:val="center"/>
          </w:tcPr>
          <w:p w14:paraId="209314E2">
            <w:pPr>
              <w:shd w:val="clear" w:color="auto" w:fill="auto"/>
              <w:adjustRightInd w:val="0"/>
              <w:spacing w:before="60" w:after="60"/>
              <w:textAlignment w:val="baseline"/>
              <w:rPr>
                <w:rFonts w:hint="eastAsia" w:ascii="宋体" w:hAnsi="宋体" w:eastAsia="宋体" w:cs="宋体"/>
                <w:b w:val="0"/>
                <w:bCs w:val="0"/>
                <w:color w:val="000000"/>
                <w:sz w:val="18"/>
                <w:szCs w:val="18"/>
                <w:highlight w:val="none"/>
                <w:vertAlign w:val="baseline"/>
                <w:lang w:eastAsia="zh-CN"/>
              </w:rPr>
            </w:pPr>
            <w:r>
              <w:rPr>
                <w:rFonts w:hint="eastAsia" w:ascii="宋体" w:hAnsi="宋体" w:eastAsia="宋体" w:cs="宋体"/>
                <w:color w:val="auto"/>
                <w:kern w:val="0"/>
                <w:sz w:val="18"/>
                <w:szCs w:val="18"/>
                <w:highlight w:val="none"/>
                <w:lang w:val="en-US" w:eastAsia="zh-CN"/>
              </w:rPr>
              <w:t>污</w:t>
            </w:r>
            <w:r>
              <w:rPr>
                <w:rFonts w:hint="eastAsia" w:ascii="宋体" w:hAnsi="宋体" w:eastAsia="宋体" w:cs="宋体"/>
                <w:color w:val="auto"/>
                <w:kern w:val="0"/>
                <w:sz w:val="18"/>
                <w:szCs w:val="18"/>
                <w:highlight w:val="none"/>
                <w:lang w:val="zh-CN" w:eastAsia="zh-CN"/>
              </w:rPr>
              <w:t>水箱容积</w:t>
            </w:r>
          </w:p>
        </w:tc>
        <w:tc>
          <w:tcPr>
            <w:tcW w:w="5022" w:type="dxa"/>
            <w:noWrap w:val="0"/>
            <w:vAlign w:val="center"/>
          </w:tcPr>
          <w:p w14:paraId="4A637551">
            <w:pPr>
              <w:shd w:val="clear" w:color="auto" w:fill="auto"/>
              <w:adjustRightInd w:val="0"/>
              <w:spacing w:before="60" w:after="60"/>
              <w:textAlignment w:val="baseline"/>
              <w:rPr>
                <w:rFonts w:hint="eastAsia" w:ascii="宋体" w:hAnsi="宋体" w:eastAsia="宋体" w:cs="宋体"/>
                <w:b w:val="0"/>
                <w:bCs w:val="0"/>
                <w:color w:val="000000"/>
                <w:sz w:val="18"/>
                <w:szCs w:val="18"/>
                <w:highlight w:val="none"/>
                <w:vertAlign w:val="baseline"/>
                <w:lang w:eastAsia="zh-CN"/>
              </w:rPr>
            </w:pPr>
            <w:r>
              <w:rPr>
                <w:rFonts w:hint="eastAsia" w:ascii="宋体" w:hAnsi="宋体" w:eastAsia="宋体" w:cs="宋体"/>
                <w:color w:val="auto"/>
                <w:kern w:val="0"/>
                <w:sz w:val="18"/>
                <w:szCs w:val="18"/>
                <w:highlight w:val="none"/>
                <w:lang w:val="en-US" w:eastAsia="zh-CN"/>
              </w:rPr>
              <w:t>≥800L</w:t>
            </w:r>
          </w:p>
        </w:tc>
        <w:tc>
          <w:tcPr>
            <w:tcW w:w="1027" w:type="dxa"/>
            <w:noWrap w:val="0"/>
            <w:vAlign w:val="center"/>
          </w:tcPr>
          <w:p w14:paraId="0A7A93EA">
            <w:pPr>
              <w:pStyle w:val="24"/>
              <w:shd w:val="clear" w:color="auto" w:fill="auto"/>
              <w:snapToGrid w:val="0"/>
              <w:spacing w:line="240" w:lineRule="auto"/>
              <w:jc w:val="center"/>
              <w:rPr>
                <w:rFonts w:hint="eastAsia" w:ascii="宋体" w:hAnsi="宋体" w:eastAsia="宋体" w:cs="宋体"/>
                <w:b w:val="0"/>
                <w:bCs w:val="0"/>
                <w:color w:val="000000"/>
                <w:sz w:val="18"/>
                <w:szCs w:val="18"/>
                <w:highlight w:val="none"/>
                <w:vertAlign w:val="baseline"/>
                <w:lang w:eastAsia="zh-CN"/>
              </w:rPr>
            </w:pPr>
          </w:p>
        </w:tc>
      </w:tr>
      <w:tr w14:paraId="68CBB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noWrap w:val="0"/>
            <w:vAlign w:val="center"/>
          </w:tcPr>
          <w:p w14:paraId="0A0BD306">
            <w:pPr>
              <w:pStyle w:val="24"/>
              <w:shd w:val="clear" w:color="auto" w:fill="auto"/>
              <w:snapToGrid w:val="0"/>
              <w:spacing w:line="240" w:lineRule="auto"/>
              <w:jc w:val="center"/>
              <w:rPr>
                <w:rFonts w:hint="eastAsia" w:ascii="宋体" w:hAnsi="宋体" w:eastAsia="宋体" w:cs="宋体"/>
                <w:b w:val="0"/>
                <w:bCs w:val="0"/>
                <w:color w:val="000000"/>
                <w:sz w:val="18"/>
                <w:szCs w:val="18"/>
                <w:highlight w:val="none"/>
                <w:vertAlign w:val="baseline"/>
                <w:lang w:val="en-US" w:eastAsia="zh-CN"/>
              </w:rPr>
            </w:pPr>
            <w:r>
              <w:rPr>
                <w:rFonts w:hint="eastAsia" w:ascii="宋体" w:hAnsi="宋体" w:eastAsia="宋体" w:cs="宋体"/>
                <w:b w:val="0"/>
                <w:bCs w:val="0"/>
                <w:color w:val="000000"/>
                <w:sz w:val="18"/>
                <w:szCs w:val="18"/>
                <w:highlight w:val="none"/>
                <w:vertAlign w:val="baseline"/>
                <w:lang w:val="en-US" w:eastAsia="zh-CN"/>
              </w:rPr>
              <w:t>3.6</w:t>
            </w:r>
          </w:p>
        </w:tc>
        <w:tc>
          <w:tcPr>
            <w:tcW w:w="3073" w:type="dxa"/>
            <w:noWrap w:val="0"/>
            <w:vAlign w:val="center"/>
          </w:tcPr>
          <w:p w14:paraId="32E8FF9F">
            <w:pPr>
              <w:shd w:val="clear" w:color="auto" w:fill="auto"/>
              <w:adjustRightInd w:val="0"/>
              <w:spacing w:before="60" w:after="60"/>
              <w:textAlignment w:val="baseline"/>
              <w:rPr>
                <w:rFonts w:hint="eastAsia" w:ascii="宋体" w:hAnsi="宋体" w:eastAsia="宋体" w:cs="宋体"/>
                <w:b w:val="0"/>
                <w:bCs w:val="0"/>
                <w:color w:val="000000"/>
                <w:sz w:val="18"/>
                <w:szCs w:val="18"/>
                <w:highlight w:val="none"/>
                <w:vertAlign w:val="baseline"/>
                <w:lang w:eastAsia="zh-CN"/>
              </w:rPr>
            </w:pPr>
            <w:r>
              <w:rPr>
                <w:rFonts w:hint="eastAsia" w:ascii="宋体" w:hAnsi="宋体" w:eastAsia="宋体" w:cs="宋体"/>
                <w:color w:val="auto"/>
                <w:kern w:val="0"/>
                <w:sz w:val="18"/>
                <w:szCs w:val="18"/>
                <w:highlight w:val="none"/>
                <w:lang w:val="zh-CN" w:eastAsia="zh-CN"/>
              </w:rPr>
              <w:t>垃圾箱容积</w:t>
            </w:r>
          </w:p>
        </w:tc>
        <w:tc>
          <w:tcPr>
            <w:tcW w:w="5022" w:type="dxa"/>
            <w:noWrap w:val="0"/>
            <w:vAlign w:val="center"/>
          </w:tcPr>
          <w:p w14:paraId="43EA7DF6">
            <w:pPr>
              <w:shd w:val="clear" w:color="auto" w:fill="auto"/>
              <w:adjustRightInd w:val="0"/>
              <w:spacing w:before="60" w:after="60"/>
              <w:textAlignment w:val="baseline"/>
              <w:rPr>
                <w:rFonts w:hint="eastAsia" w:ascii="宋体" w:hAnsi="宋体" w:eastAsia="宋体" w:cs="宋体"/>
                <w:b w:val="0"/>
                <w:bCs w:val="0"/>
                <w:color w:val="000000"/>
                <w:sz w:val="18"/>
                <w:szCs w:val="18"/>
                <w:highlight w:val="none"/>
                <w:vertAlign w:val="baseline"/>
                <w:lang w:eastAsia="zh-CN"/>
              </w:rPr>
            </w:pPr>
            <w:r>
              <w:rPr>
                <w:rFonts w:hint="eastAsia" w:ascii="宋体" w:hAnsi="宋体" w:eastAsia="宋体" w:cs="宋体"/>
                <w:color w:val="auto"/>
                <w:kern w:val="0"/>
                <w:sz w:val="18"/>
                <w:szCs w:val="18"/>
                <w:highlight w:val="none"/>
                <w:lang w:val="en-US" w:eastAsia="zh-CN"/>
              </w:rPr>
              <w:t>≥12m³</w:t>
            </w:r>
          </w:p>
        </w:tc>
        <w:tc>
          <w:tcPr>
            <w:tcW w:w="1027" w:type="dxa"/>
            <w:noWrap w:val="0"/>
            <w:vAlign w:val="center"/>
          </w:tcPr>
          <w:p w14:paraId="72AFFBFD">
            <w:pPr>
              <w:pStyle w:val="24"/>
              <w:shd w:val="clear" w:color="auto" w:fill="auto"/>
              <w:snapToGrid w:val="0"/>
              <w:spacing w:line="240" w:lineRule="auto"/>
              <w:jc w:val="center"/>
              <w:rPr>
                <w:rFonts w:hint="eastAsia" w:ascii="宋体" w:hAnsi="宋体" w:eastAsia="宋体" w:cs="宋体"/>
                <w:b w:val="0"/>
                <w:bCs w:val="0"/>
                <w:color w:val="000000"/>
                <w:sz w:val="18"/>
                <w:szCs w:val="18"/>
                <w:highlight w:val="none"/>
                <w:vertAlign w:val="baseline"/>
                <w:lang w:eastAsia="zh-CN"/>
              </w:rPr>
            </w:pPr>
          </w:p>
        </w:tc>
      </w:tr>
      <w:tr w14:paraId="2EDE7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9956" w:type="dxa"/>
            <w:gridSpan w:val="4"/>
            <w:noWrap w:val="0"/>
            <w:vAlign w:val="center"/>
          </w:tcPr>
          <w:p w14:paraId="3C3B8F38">
            <w:pPr>
              <w:pStyle w:val="24"/>
              <w:shd w:val="clear" w:color="auto" w:fill="auto"/>
              <w:snapToGrid w:val="0"/>
              <w:spacing w:line="240" w:lineRule="auto"/>
              <w:jc w:val="left"/>
              <w:rPr>
                <w:rFonts w:hint="default" w:ascii="宋体" w:hAnsi="宋体" w:eastAsia="宋体" w:cs="宋体"/>
                <w:b w:val="0"/>
                <w:bCs w:val="0"/>
                <w:color w:val="000000"/>
                <w:sz w:val="18"/>
                <w:szCs w:val="18"/>
                <w:highlight w:val="none"/>
                <w:vertAlign w:val="baseline"/>
                <w:lang w:val="en-US" w:eastAsia="zh-CN"/>
              </w:rPr>
            </w:pPr>
            <w:r>
              <w:rPr>
                <w:rFonts w:hint="eastAsia" w:ascii="宋体" w:hAnsi="宋体" w:eastAsia="宋体" w:cs="宋体"/>
                <w:b w:val="0"/>
                <w:bCs w:val="0"/>
                <w:color w:val="000000"/>
                <w:sz w:val="18"/>
                <w:szCs w:val="18"/>
                <w:highlight w:val="none"/>
                <w:vertAlign w:val="baseline"/>
                <w:lang w:val="en-US" w:eastAsia="zh-CN"/>
              </w:rPr>
              <w:t>4、车辆主要技术</w:t>
            </w:r>
            <w:r>
              <w:rPr>
                <w:rFonts w:hint="eastAsia" w:hAnsi="宋体" w:eastAsia="宋体" w:cs="宋体"/>
                <w:b w:val="0"/>
                <w:bCs w:val="0"/>
                <w:color w:val="000000"/>
                <w:sz w:val="18"/>
                <w:szCs w:val="18"/>
                <w:highlight w:val="none"/>
                <w:vertAlign w:val="baseline"/>
                <w:lang w:val="en-US" w:eastAsia="zh-CN"/>
              </w:rPr>
              <w:t>要求</w:t>
            </w:r>
          </w:p>
        </w:tc>
      </w:tr>
      <w:tr w14:paraId="4B2E2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noWrap w:val="0"/>
            <w:vAlign w:val="center"/>
          </w:tcPr>
          <w:p w14:paraId="3BB593CB">
            <w:pPr>
              <w:pStyle w:val="24"/>
              <w:shd w:val="clear" w:color="auto" w:fill="auto"/>
              <w:snapToGrid w:val="0"/>
              <w:spacing w:line="240" w:lineRule="auto"/>
              <w:jc w:val="center"/>
              <w:rPr>
                <w:rFonts w:hint="eastAsia" w:ascii="宋体" w:hAnsi="宋体" w:eastAsia="宋体" w:cs="宋体"/>
                <w:b w:val="0"/>
                <w:bCs w:val="0"/>
                <w:color w:val="000000"/>
                <w:sz w:val="18"/>
                <w:szCs w:val="18"/>
                <w:highlight w:val="none"/>
                <w:vertAlign w:val="baseline"/>
                <w:lang w:val="en-US" w:eastAsia="zh-CN"/>
              </w:rPr>
            </w:pPr>
            <w:r>
              <w:rPr>
                <w:rFonts w:hint="eastAsia" w:ascii="宋体" w:hAnsi="宋体" w:eastAsia="宋体" w:cs="宋体"/>
                <w:b w:val="0"/>
                <w:bCs w:val="0"/>
                <w:color w:val="000000"/>
                <w:sz w:val="18"/>
                <w:szCs w:val="18"/>
                <w:highlight w:val="none"/>
                <w:vertAlign w:val="baseline"/>
                <w:lang w:val="en-US" w:eastAsia="zh-CN"/>
              </w:rPr>
              <w:t>4.1</w:t>
            </w:r>
          </w:p>
        </w:tc>
        <w:tc>
          <w:tcPr>
            <w:tcW w:w="8095" w:type="dxa"/>
            <w:gridSpan w:val="2"/>
            <w:noWrap w:val="0"/>
            <w:vAlign w:val="center"/>
          </w:tcPr>
          <w:p w14:paraId="58999429">
            <w:pPr>
              <w:shd w:val="clear" w:color="auto" w:fill="auto"/>
              <w:adjustRightInd w:val="0"/>
              <w:spacing w:before="60" w:after="60"/>
              <w:textAlignment w:val="baseline"/>
              <w:rPr>
                <w:rFonts w:hint="eastAsia" w:ascii="宋体" w:hAnsi="宋体" w:eastAsia="宋体" w:cs="宋体"/>
                <w:b w:val="0"/>
                <w:bCs w:val="0"/>
                <w:color w:val="000000"/>
                <w:sz w:val="18"/>
                <w:szCs w:val="18"/>
                <w:highlight w:val="none"/>
                <w:vertAlign w:val="baseline"/>
                <w:lang w:eastAsia="zh-CN"/>
              </w:rPr>
            </w:pPr>
            <w:r>
              <w:rPr>
                <w:rFonts w:hint="eastAsia" w:ascii="宋体" w:hAnsi="宋体" w:eastAsia="宋体" w:cs="宋体"/>
                <w:color w:val="auto"/>
                <w:kern w:val="0"/>
                <w:sz w:val="18"/>
                <w:szCs w:val="18"/>
                <w:highlight w:val="none"/>
                <w:lang w:val="en-US" w:eastAsia="zh-CN"/>
              </w:rPr>
              <w:t>车厢外观造型优美，箱体采用圆弧板结构流线型设计，不设加强筋</w:t>
            </w:r>
          </w:p>
        </w:tc>
        <w:tc>
          <w:tcPr>
            <w:tcW w:w="1027" w:type="dxa"/>
            <w:noWrap w:val="0"/>
            <w:vAlign w:val="center"/>
          </w:tcPr>
          <w:p w14:paraId="0EAE6F7B">
            <w:pPr>
              <w:pStyle w:val="24"/>
              <w:shd w:val="clear" w:color="auto" w:fill="auto"/>
              <w:snapToGrid w:val="0"/>
              <w:spacing w:line="240" w:lineRule="auto"/>
              <w:jc w:val="center"/>
              <w:rPr>
                <w:rFonts w:hint="eastAsia" w:ascii="宋体" w:hAnsi="宋体" w:eastAsia="宋体" w:cs="宋体"/>
                <w:b w:val="0"/>
                <w:bCs w:val="0"/>
                <w:color w:val="000000"/>
                <w:sz w:val="18"/>
                <w:szCs w:val="18"/>
                <w:highlight w:val="none"/>
                <w:vertAlign w:val="baseline"/>
                <w:lang w:eastAsia="zh-CN"/>
              </w:rPr>
            </w:pPr>
          </w:p>
        </w:tc>
      </w:tr>
      <w:tr w14:paraId="4C5CE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noWrap w:val="0"/>
            <w:vAlign w:val="center"/>
          </w:tcPr>
          <w:p w14:paraId="40BA573B">
            <w:pPr>
              <w:pStyle w:val="24"/>
              <w:shd w:val="clear" w:color="auto" w:fill="auto"/>
              <w:snapToGrid w:val="0"/>
              <w:spacing w:line="240" w:lineRule="auto"/>
              <w:jc w:val="center"/>
              <w:rPr>
                <w:rFonts w:hint="eastAsia" w:ascii="宋体" w:hAnsi="宋体" w:eastAsia="宋体" w:cs="宋体"/>
                <w:b w:val="0"/>
                <w:bCs w:val="0"/>
                <w:color w:val="000000"/>
                <w:sz w:val="18"/>
                <w:szCs w:val="18"/>
                <w:highlight w:val="none"/>
                <w:vertAlign w:val="baseline"/>
                <w:lang w:val="en-US" w:eastAsia="zh-CN"/>
              </w:rPr>
            </w:pPr>
            <w:r>
              <w:rPr>
                <w:rFonts w:hint="eastAsia" w:ascii="宋体" w:hAnsi="宋体" w:eastAsia="宋体" w:cs="宋体"/>
                <w:b w:val="0"/>
                <w:bCs w:val="0"/>
                <w:color w:val="000000"/>
                <w:sz w:val="18"/>
                <w:szCs w:val="18"/>
                <w:highlight w:val="none"/>
                <w:vertAlign w:val="baseline"/>
                <w:lang w:val="en-US" w:eastAsia="zh-CN"/>
              </w:rPr>
              <w:t>4.2</w:t>
            </w:r>
          </w:p>
        </w:tc>
        <w:tc>
          <w:tcPr>
            <w:tcW w:w="8095" w:type="dxa"/>
            <w:gridSpan w:val="2"/>
            <w:noWrap w:val="0"/>
            <w:vAlign w:val="center"/>
          </w:tcPr>
          <w:p w14:paraId="7675FFBE">
            <w:pPr>
              <w:shd w:val="clear" w:color="auto" w:fill="auto"/>
              <w:adjustRightInd w:val="0"/>
              <w:spacing w:before="60" w:after="60"/>
              <w:textAlignment w:val="baseline"/>
              <w:rPr>
                <w:rFonts w:hint="eastAsia" w:ascii="宋体" w:hAnsi="宋体" w:eastAsia="宋体" w:cs="宋体"/>
                <w:b w:val="0"/>
                <w:bCs w:val="0"/>
                <w:color w:val="000000"/>
                <w:sz w:val="18"/>
                <w:szCs w:val="18"/>
                <w:highlight w:val="none"/>
                <w:vertAlign w:val="baseline"/>
                <w:lang w:eastAsia="zh-CN"/>
              </w:rPr>
            </w:pPr>
            <w:r>
              <w:rPr>
                <w:rFonts w:hint="eastAsia" w:ascii="宋体" w:hAnsi="宋体" w:eastAsia="宋体" w:cs="宋体"/>
                <w:color w:val="auto"/>
                <w:kern w:val="0"/>
                <w:sz w:val="18"/>
                <w:szCs w:val="18"/>
                <w:highlight w:val="none"/>
                <w:lang w:val="en-US" w:eastAsia="zh-CN"/>
              </w:rPr>
              <w:t>压缩方式：压缩垃圾时采用双向压缩且压缩后的垃圾分布均匀</w:t>
            </w:r>
          </w:p>
        </w:tc>
        <w:tc>
          <w:tcPr>
            <w:tcW w:w="1027" w:type="dxa"/>
            <w:noWrap w:val="0"/>
            <w:vAlign w:val="center"/>
          </w:tcPr>
          <w:p w14:paraId="54DDC1FA">
            <w:pPr>
              <w:pStyle w:val="24"/>
              <w:shd w:val="clear" w:color="auto" w:fill="auto"/>
              <w:snapToGrid w:val="0"/>
              <w:spacing w:line="240" w:lineRule="auto"/>
              <w:jc w:val="center"/>
              <w:rPr>
                <w:rFonts w:hint="eastAsia" w:ascii="宋体" w:hAnsi="宋体" w:eastAsia="宋体" w:cs="宋体"/>
                <w:b w:val="0"/>
                <w:bCs w:val="0"/>
                <w:color w:val="000000"/>
                <w:sz w:val="18"/>
                <w:szCs w:val="18"/>
                <w:highlight w:val="none"/>
                <w:vertAlign w:val="baseline"/>
                <w:lang w:eastAsia="zh-CN"/>
              </w:rPr>
            </w:pPr>
          </w:p>
        </w:tc>
      </w:tr>
      <w:tr w14:paraId="57E78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noWrap w:val="0"/>
            <w:vAlign w:val="center"/>
          </w:tcPr>
          <w:p w14:paraId="126D7103">
            <w:pPr>
              <w:pStyle w:val="24"/>
              <w:shd w:val="clear" w:color="auto" w:fill="auto"/>
              <w:snapToGrid w:val="0"/>
              <w:spacing w:line="240" w:lineRule="auto"/>
              <w:jc w:val="center"/>
              <w:rPr>
                <w:rFonts w:hint="eastAsia" w:ascii="宋体" w:hAnsi="宋体" w:eastAsia="宋体" w:cs="宋体"/>
                <w:b w:val="0"/>
                <w:bCs w:val="0"/>
                <w:color w:val="000000"/>
                <w:sz w:val="18"/>
                <w:szCs w:val="18"/>
                <w:highlight w:val="none"/>
                <w:vertAlign w:val="baseline"/>
                <w:lang w:val="en-US" w:eastAsia="zh-CN"/>
              </w:rPr>
            </w:pPr>
            <w:r>
              <w:rPr>
                <w:rFonts w:hint="eastAsia" w:ascii="宋体" w:hAnsi="宋体" w:eastAsia="宋体" w:cs="宋体"/>
                <w:b w:val="0"/>
                <w:bCs w:val="0"/>
                <w:color w:val="000000"/>
                <w:sz w:val="18"/>
                <w:szCs w:val="18"/>
                <w:highlight w:val="none"/>
                <w:vertAlign w:val="baseline"/>
                <w:lang w:val="en-US" w:eastAsia="zh-CN"/>
              </w:rPr>
              <w:t>4.3</w:t>
            </w:r>
          </w:p>
        </w:tc>
        <w:tc>
          <w:tcPr>
            <w:tcW w:w="8095" w:type="dxa"/>
            <w:gridSpan w:val="2"/>
            <w:noWrap w:val="0"/>
            <w:vAlign w:val="center"/>
          </w:tcPr>
          <w:p w14:paraId="300D93EA">
            <w:pPr>
              <w:shd w:val="clear" w:color="auto" w:fill="auto"/>
              <w:adjustRightInd w:val="0"/>
              <w:spacing w:before="60" w:after="60"/>
              <w:textAlignment w:val="baseline"/>
              <w:rPr>
                <w:rFonts w:hint="eastAsia" w:ascii="宋体" w:hAnsi="宋体" w:eastAsia="宋体" w:cs="宋体"/>
                <w:b w:val="0"/>
                <w:bCs w:val="0"/>
                <w:color w:val="000000"/>
                <w:sz w:val="18"/>
                <w:szCs w:val="18"/>
                <w:highlight w:val="none"/>
                <w:vertAlign w:val="baseline"/>
                <w:lang w:eastAsia="zh-CN"/>
              </w:rPr>
            </w:pPr>
            <w:r>
              <w:rPr>
                <w:rFonts w:hint="eastAsia" w:ascii="宋体" w:hAnsi="宋体" w:eastAsia="宋体" w:cs="宋体"/>
                <w:color w:val="auto"/>
                <w:kern w:val="0"/>
                <w:sz w:val="18"/>
                <w:szCs w:val="18"/>
                <w:highlight w:val="none"/>
                <w:lang w:val="en-US" w:eastAsia="zh-CN"/>
              </w:rPr>
              <w:t>操作方式：全自动双控操作系统；垃圾压缩动作具备单动、连续动作两种动作</w:t>
            </w:r>
          </w:p>
        </w:tc>
        <w:tc>
          <w:tcPr>
            <w:tcW w:w="1027" w:type="dxa"/>
            <w:noWrap w:val="0"/>
            <w:vAlign w:val="center"/>
          </w:tcPr>
          <w:p w14:paraId="4F7D2556">
            <w:pPr>
              <w:pStyle w:val="24"/>
              <w:shd w:val="clear" w:color="auto" w:fill="auto"/>
              <w:snapToGrid w:val="0"/>
              <w:spacing w:line="240" w:lineRule="auto"/>
              <w:jc w:val="center"/>
              <w:rPr>
                <w:rFonts w:hint="eastAsia" w:ascii="宋体" w:hAnsi="宋体" w:eastAsia="宋体" w:cs="宋体"/>
                <w:b w:val="0"/>
                <w:bCs w:val="0"/>
                <w:color w:val="000000"/>
                <w:sz w:val="18"/>
                <w:szCs w:val="18"/>
                <w:highlight w:val="none"/>
                <w:vertAlign w:val="baseline"/>
                <w:lang w:eastAsia="zh-CN"/>
              </w:rPr>
            </w:pPr>
          </w:p>
        </w:tc>
      </w:tr>
      <w:tr w14:paraId="182D9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noWrap w:val="0"/>
            <w:vAlign w:val="center"/>
          </w:tcPr>
          <w:p w14:paraId="2B5E0AAB">
            <w:pPr>
              <w:pStyle w:val="24"/>
              <w:shd w:val="clear" w:color="auto" w:fill="auto"/>
              <w:snapToGrid w:val="0"/>
              <w:spacing w:line="240" w:lineRule="auto"/>
              <w:jc w:val="center"/>
              <w:rPr>
                <w:rFonts w:hint="eastAsia" w:ascii="宋体" w:hAnsi="宋体" w:eastAsia="宋体" w:cs="宋体"/>
                <w:b w:val="0"/>
                <w:bCs w:val="0"/>
                <w:color w:val="000000"/>
                <w:sz w:val="18"/>
                <w:szCs w:val="18"/>
                <w:highlight w:val="none"/>
                <w:vertAlign w:val="baseline"/>
                <w:lang w:val="en-US" w:eastAsia="zh-CN"/>
              </w:rPr>
            </w:pPr>
            <w:r>
              <w:rPr>
                <w:rFonts w:hint="eastAsia" w:ascii="宋体" w:hAnsi="宋体" w:eastAsia="宋体" w:cs="宋体"/>
                <w:b w:val="0"/>
                <w:bCs w:val="0"/>
                <w:color w:val="000000"/>
                <w:sz w:val="18"/>
                <w:szCs w:val="18"/>
                <w:highlight w:val="none"/>
                <w:vertAlign w:val="baseline"/>
                <w:lang w:val="en-US" w:eastAsia="zh-CN"/>
              </w:rPr>
              <w:t>4.4</w:t>
            </w:r>
          </w:p>
        </w:tc>
        <w:tc>
          <w:tcPr>
            <w:tcW w:w="8095" w:type="dxa"/>
            <w:gridSpan w:val="2"/>
            <w:noWrap w:val="0"/>
            <w:vAlign w:val="center"/>
          </w:tcPr>
          <w:p w14:paraId="59E89070">
            <w:pPr>
              <w:shd w:val="clear" w:color="auto" w:fill="auto"/>
              <w:adjustRightInd w:val="0"/>
              <w:spacing w:before="60" w:after="60"/>
              <w:textAlignment w:val="baseline"/>
              <w:rPr>
                <w:rFonts w:hint="eastAsia" w:ascii="宋体" w:hAnsi="宋体" w:eastAsia="宋体" w:cs="宋体"/>
                <w:b w:val="0"/>
                <w:bCs w:val="0"/>
                <w:color w:val="000000"/>
                <w:sz w:val="18"/>
                <w:szCs w:val="18"/>
                <w:highlight w:val="none"/>
                <w:vertAlign w:val="baseline"/>
                <w:lang w:eastAsia="zh-CN"/>
              </w:rPr>
            </w:pPr>
            <w:r>
              <w:rPr>
                <w:rFonts w:hint="eastAsia" w:ascii="宋体" w:hAnsi="宋体" w:eastAsia="宋体" w:cs="宋体"/>
                <w:color w:val="auto"/>
                <w:kern w:val="0"/>
                <w:sz w:val="18"/>
                <w:szCs w:val="18"/>
                <w:highlight w:val="none"/>
                <w:lang w:val="en-US" w:eastAsia="zh-CN"/>
              </w:rPr>
              <w:t>车辆的电器、电路系统采用全自动控制方式</w:t>
            </w:r>
          </w:p>
        </w:tc>
        <w:tc>
          <w:tcPr>
            <w:tcW w:w="1027" w:type="dxa"/>
            <w:noWrap w:val="0"/>
            <w:vAlign w:val="center"/>
          </w:tcPr>
          <w:p w14:paraId="64CF811A">
            <w:pPr>
              <w:pStyle w:val="24"/>
              <w:shd w:val="clear" w:color="auto" w:fill="auto"/>
              <w:snapToGrid w:val="0"/>
              <w:spacing w:line="240" w:lineRule="auto"/>
              <w:jc w:val="center"/>
              <w:rPr>
                <w:rFonts w:hint="eastAsia" w:ascii="宋体" w:hAnsi="宋体" w:eastAsia="宋体" w:cs="宋体"/>
                <w:b w:val="0"/>
                <w:bCs w:val="0"/>
                <w:color w:val="000000"/>
                <w:sz w:val="18"/>
                <w:szCs w:val="18"/>
                <w:highlight w:val="none"/>
                <w:vertAlign w:val="baseline"/>
                <w:lang w:eastAsia="zh-CN"/>
              </w:rPr>
            </w:pPr>
          </w:p>
        </w:tc>
      </w:tr>
      <w:tr w14:paraId="74047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noWrap w:val="0"/>
            <w:vAlign w:val="center"/>
          </w:tcPr>
          <w:p w14:paraId="157B5320">
            <w:pPr>
              <w:pStyle w:val="24"/>
              <w:shd w:val="clear" w:color="auto" w:fill="auto"/>
              <w:snapToGrid w:val="0"/>
              <w:spacing w:line="240" w:lineRule="auto"/>
              <w:jc w:val="center"/>
              <w:rPr>
                <w:rFonts w:hint="eastAsia" w:ascii="宋体" w:hAnsi="宋体" w:eastAsia="宋体" w:cs="宋体"/>
                <w:b w:val="0"/>
                <w:bCs w:val="0"/>
                <w:color w:val="000000"/>
                <w:sz w:val="18"/>
                <w:szCs w:val="18"/>
                <w:highlight w:val="none"/>
                <w:vertAlign w:val="baseline"/>
                <w:lang w:val="en-US" w:eastAsia="zh-CN"/>
              </w:rPr>
            </w:pPr>
            <w:r>
              <w:rPr>
                <w:rFonts w:hint="eastAsia" w:ascii="宋体" w:hAnsi="宋体" w:eastAsia="宋体" w:cs="宋体"/>
                <w:b w:val="0"/>
                <w:bCs w:val="0"/>
                <w:color w:val="000000"/>
                <w:sz w:val="18"/>
                <w:szCs w:val="18"/>
                <w:highlight w:val="none"/>
                <w:vertAlign w:val="baseline"/>
                <w:lang w:val="en-US" w:eastAsia="zh-CN"/>
              </w:rPr>
              <w:t>4.5</w:t>
            </w:r>
          </w:p>
        </w:tc>
        <w:tc>
          <w:tcPr>
            <w:tcW w:w="8095" w:type="dxa"/>
            <w:gridSpan w:val="2"/>
            <w:noWrap w:val="0"/>
            <w:vAlign w:val="center"/>
          </w:tcPr>
          <w:p w14:paraId="79ABF92A">
            <w:pPr>
              <w:shd w:val="clear" w:color="auto" w:fill="auto"/>
              <w:adjustRightInd w:val="0"/>
              <w:spacing w:before="60" w:after="60"/>
              <w:textAlignment w:val="baseline"/>
              <w:rPr>
                <w:rFonts w:hint="eastAsia" w:ascii="宋体" w:hAnsi="宋体" w:eastAsia="宋体" w:cs="宋体"/>
                <w:b w:val="0"/>
                <w:bCs w:val="0"/>
                <w:color w:val="000000"/>
                <w:sz w:val="18"/>
                <w:szCs w:val="18"/>
                <w:highlight w:val="none"/>
                <w:vertAlign w:val="baseline"/>
                <w:lang w:eastAsia="zh-CN"/>
              </w:rPr>
            </w:pPr>
            <w:r>
              <w:rPr>
                <w:rFonts w:hint="eastAsia" w:ascii="宋体" w:hAnsi="宋体" w:eastAsia="宋体" w:cs="宋体"/>
                <w:color w:val="auto"/>
                <w:kern w:val="0"/>
                <w:sz w:val="18"/>
                <w:szCs w:val="18"/>
                <w:highlight w:val="none"/>
                <w:lang w:val="en-US" w:eastAsia="zh-CN"/>
              </w:rPr>
              <w:t>电脑板具有故障报警、显示功能，能够迅速判断车辆故障；电脑板能够实现发动机转速连续曲线，发动机自动加、减速功能</w:t>
            </w:r>
          </w:p>
        </w:tc>
        <w:tc>
          <w:tcPr>
            <w:tcW w:w="1027" w:type="dxa"/>
            <w:noWrap w:val="0"/>
            <w:vAlign w:val="center"/>
          </w:tcPr>
          <w:p w14:paraId="2CAB1FCE">
            <w:pPr>
              <w:pStyle w:val="24"/>
              <w:shd w:val="clear" w:color="auto" w:fill="auto"/>
              <w:snapToGrid w:val="0"/>
              <w:spacing w:line="240" w:lineRule="auto"/>
              <w:jc w:val="center"/>
              <w:rPr>
                <w:rFonts w:hint="eastAsia" w:ascii="宋体" w:hAnsi="宋体" w:eastAsia="宋体" w:cs="宋体"/>
                <w:b w:val="0"/>
                <w:bCs w:val="0"/>
                <w:color w:val="000000"/>
                <w:sz w:val="18"/>
                <w:szCs w:val="18"/>
                <w:highlight w:val="none"/>
                <w:vertAlign w:val="baseline"/>
                <w:lang w:eastAsia="zh-CN"/>
              </w:rPr>
            </w:pPr>
          </w:p>
        </w:tc>
      </w:tr>
      <w:tr w14:paraId="5313A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noWrap w:val="0"/>
            <w:vAlign w:val="center"/>
          </w:tcPr>
          <w:p w14:paraId="1D881DBF">
            <w:pPr>
              <w:pStyle w:val="24"/>
              <w:shd w:val="clear" w:color="auto" w:fill="auto"/>
              <w:snapToGrid w:val="0"/>
              <w:spacing w:line="240" w:lineRule="auto"/>
              <w:jc w:val="center"/>
              <w:rPr>
                <w:rFonts w:hint="eastAsia" w:ascii="宋体" w:hAnsi="宋体" w:eastAsia="宋体" w:cs="宋体"/>
                <w:b w:val="0"/>
                <w:bCs w:val="0"/>
                <w:color w:val="000000"/>
                <w:sz w:val="18"/>
                <w:szCs w:val="18"/>
                <w:highlight w:val="none"/>
                <w:vertAlign w:val="baseline"/>
                <w:lang w:val="en-US" w:eastAsia="zh-CN"/>
              </w:rPr>
            </w:pPr>
            <w:r>
              <w:rPr>
                <w:rFonts w:hint="eastAsia" w:ascii="宋体" w:hAnsi="宋体" w:eastAsia="宋体" w:cs="宋体"/>
                <w:b w:val="0"/>
                <w:bCs w:val="0"/>
                <w:color w:val="000000"/>
                <w:sz w:val="18"/>
                <w:szCs w:val="18"/>
                <w:highlight w:val="none"/>
                <w:vertAlign w:val="baseline"/>
                <w:lang w:val="en-US" w:eastAsia="zh-CN"/>
              </w:rPr>
              <w:t>4.6</w:t>
            </w:r>
          </w:p>
        </w:tc>
        <w:tc>
          <w:tcPr>
            <w:tcW w:w="8095" w:type="dxa"/>
            <w:gridSpan w:val="2"/>
            <w:noWrap w:val="0"/>
            <w:vAlign w:val="center"/>
          </w:tcPr>
          <w:p w14:paraId="21F717F6">
            <w:pPr>
              <w:shd w:val="clear" w:color="auto" w:fill="auto"/>
              <w:adjustRightInd w:val="0"/>
              <w:spacing w:before="60" w:after="60"/>
              <w:textAlignment w:val="baseline"/>
              <w:rPr>
                <w:rFonts w:hint="eastAsia" w:ascii="宋体" w:hAnsi="宋体" w:eastAsia="宋体" w:cs="宋体"/>
                <w:b w:val="0"/>
                <w:bCs w:val="0"/>
                <w:color w:val="000000"/>
                <w:sz w:val="18"/>
                <w:szCs w:val="18"/>
                <w:highlight w:val="none"/>
                <w:vertAlign w:val="baseline"/>
                <w:lang w:eastAsia="zh-CN"/>
              </w:rPr>
            </w:pPr>
            <w:r>
              <w:rPr>
                <w:rFonts w:hint="eastAsia" w:ascii="宋体" w:hAnsi="宋体" w:eastAsia="宋体" w:cs="宋体"/>
                <w:color w:val="auto"/>
                <w:kern w:val="0"/>
                <w:sz w:val="18"/>
                <w:szCs w:val="18"/>
                <w:highlight w:val="none"/>
                <w:lang w:val="en-US" w:eastAsia="zh-CN"/>
              </w:rPr>
              <w:t>关键电器件——控制盒、感应器、即插件、线缆、开关等须为优质产品</w:t>
            </w:r>
          </w:p>
        </w:tc>
        <w:tc>
          <w:tcPr>
            <w:tcW w:w="1027" w:type="dxa"/>
            <w:noWrap w:val="0"/>
            <w:vAlign w:val="center"/>
          </w:tcPr>
          <w:p w14:paraId="69841B70">
            <w:pPr>
              <w:pStyle w:val="24"/>
              <w:shd w:val="clear" w:color="auto" w:fill="auto"/>
              <w:snapToGrid w:val="0"/>
              <w:spacing w:line="240" w:lineRule="auto"/>
              <w:jc w:val="center"/>
              <w:rPr>
                <w:rFonts w:hint="eastAsia" w:ascii="宋体" w:hAnsi="宋体" w:eastAsia="宋体" w:cs="宋体"/>
                <w:b w:val="0"/>
                <w:bCs w:val="0"/>
                <w:color w:val="000000"/>
                <w:sz w:val="18"/>
                <w:szCs w:val="18"/>
                <w:highlight w:val="none"/>
                <w:vertAlign w:val="baseline"/>
                <w:lang w:eastAsia="zh-CN"/>
              </w:rPr>
            </w:pPr>
          </w:p>
        </w:tc>
      </w:tr>
      <w:tr w14:paraId="43522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noWrap w:val="0"/>
            <w:vAlign w:val="center"/>
          </w:tcPr>
          <w:p w14:paraId="7F52304B">
            <w:pPr>
              <w:pStyle w:val="24"/>
              <w:shd w:val="clear" w:color="auto" w:fill="auto"/>
              <w:snapToGrid w:val="0"/>
              <w:spacing w:line="240" w:lineRule="auto"/>
              <w:jc w:val="center"/>
              <w:rPr>
                <w:rFonts w:hint="eastAsia" w:ascii="宋体" w:hAnsi="宋体" w:eastAsia="宋体" w:cs="宋体"/>
                <w:b w:val="0"/>
                <w:bCs w:val="0"/>
                <w:color w:val="000000"/>
                <w:sz w:val="18"/>
                <w:szCs w:val="18"/>
                <w:highlight w:val="none"/>
                <w:vertAlign w:val="baseline"/>
                <w:lang w:val="en-US" w:eastAsia="zh-CN"/>
              </w:rPr>
            </w:pPr>
            <w:r>
              <w:rPr>
                <w:rFonts w:hint="eastAsia" w:ascii="宋体" w:hAnsi="宋体" w:eastAsia="宋体" w:cs="宋体"/>
                <w:b w:val="0"/>
                <w:bCs w:val="0"/>
                <w:color w:val="000000"/>
                <w:sz w:val="18"/>
                <w:szCs w:val="18"/>
                <w:highlight w:val="none"/>
                <w:vertAlign w:val="baseline"/>
                <w:lang w:val="en-US" w:eastAsia="zh-CN"/>
              </w:rPr>
              <w:t>4.7</w:t>
            </w:r>
          </w:p>
        </w:tc>
        <w:tc>
          <w:tcPr>
            <w:tcW w:w="8095" w:type="dxa"/>
            <w:gridSpan w:val="2"/>
            <w:noWrap w:val="0"/>
            <w:vAlign w:val="center"/>
          </w:tcPr>
          <w:p w14:paraId="7489DD34">
            <w:pPr>
              <w:shd w:val="clear" w:color="auto" w:fill="auto"/>
              <w:adjustRightInd w:val="0"/>
              <w:spacing w:before="60" w:after="60"/>
              <w:textAlignment w:val="baseline"/>
              <w:rPr>
                <w:rFonts w:hint="eastAsia" w:ascii="宋体" w:hAnsi="宋体" w:eastAsia="宋体" w:cs="宋体"/>
                <w:b w:val="0"/>
                <w:bCs w:val="0"/>
                <w:color w:val="000000"/>
                <w:sz w:val="18"/>
                <w:szCs w:val="18"/>
                <w:highlight w:val="none"/>
                <w:vertAlign w:val="baseline"/>
                <w:lang w:eastAsia="zh-CN"/>
              </w:rPr>
            </w:pPr>
            <w:r>
              <w:rPr>
                <w:rFonts w:hint="eastAsia" w:ascii="宋体" w:hAnsi="宋体" w:eastAsia="宋体" w:cs="宋体"/>
                <w:color w:val="auto"/>
                <w:kern w:val="0"/>
                <w:sz w:val="18"/>
                <w:szCs w:val="18"/>
                <w:highlight w:val="none"/>
                <w:lang w:val="en-US" w:eastAsia="zh-CN"/>
              </w:rPr>
              <w:t>液压元件选用可靠性高的产品，其中液压控制阀、全套油缸、全套高压软管、全套液压管路、液压油箱、接头等采用优质产品</w:t>
            </w:r>
          </w:p>
        </w:tc>
        <w:tc>
          <w:tcPr>
            <w:tcW w:w="1027" w:type="dxa"/>
            <w:noWrap w:val="0"/>
            <w:vAlign w:val="center"/>
          </w:tcPr>
          <w:p w14:paraId="6702ABF9">
            <w:pPr>
              <w:pStyle w:val="24"/>
              <w:shd w:val="clear" w:color="auto" w:fill="auto"/>
              <w:snapToGrid w:val="0"/>
              <w:spacing w:line="240" w:lineRule="auto"/>
              <w:jc w:val="center"/>
              <w:rPr>
                <w:rFonts w:hint="eastAsia" w:ascii="宋体" w:hAnsi="宋体" w:eastAsia="宋体" w:cs="宋体"/>
                <w:b w:val="0"/>
                <w:bCs w:val="0"/>
                <w:color w:val="000000"/>
                <w:sz w:val="18"/>
                <w:szCs w:val="18"/>
                <w:highlight w:val="none"/>
                <w:vertAlign w:val="baseline"/>
                <w:lang w:eastAsia="zh-CN"/>
              </w:rPr>
            </w:pPr>
          </w:p>
        </w:tc>
      </w:tr>
      <w:tr w14:paraId="73117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noWrap w:val="0"/>
            <w:vAlign w:val="center"/>
          </w:tcPr>
          <w:p w14:paraId="3D775564">
            <w:pPr>
              <w:pStyle w:val="24"/>
              <w:shd w:val="clear" w:color="auto" w:fill="auto"/>
              <w:snapToGrid w:val="0"/>
              <w:spacing w:line="240" w:lineRule="auto"/>
              <w:jc w:val="center"/>
              <w:rPr>
                <w:rFonts w:hint="eastAsia" w:ascii="宋体" w:hAnsi="宋体" w:eastAsia="宋体" w:cs="宋体"/>
                <w:b w:val="0"/>
                <w:bCs w:val="0"/>
                <w:color w:val="000000"/>
                <w:sz w:val="18"/>
                <w:szCs w:val="18"/>
                <w:highlight w:val="none"/>
                <w:vertAlign w:val="baseline"/>
                <w:lang w:val="en-US" w:eastAsia="zh-CN"/>
              </w:rPr>
            </w:pPr>
            <w:r>
              <w:rPr>
                <w:rFonts w:hint="eastAsia" w:ascii="宋体" w:hAnsi="宋体" w:eastAsia="宋体" w:cs="宋体"/>
                <w:b w:val="0"/>
                <w:bCs w:val="0"/>
                <w:color w:val="000000"/>
                <w:sz w:val="18"/>
                <w:szCs w:val="18"/>
                <w:highlight w:val="none"/>
                <w:vertAlign w:val="baseline"/>
                <w:lang w:val="en-US" w:eastAsia="zh-CN"/>
              </w:rPr>
              <w:t>4.8</w:t>
            </w:r>
          </w:p>
        </w:tc>
        <w:tc>
          <w:tcPr>
            <w:tcW w:w="8095" w:type="dxa"/>
            <w:gridSpan w:val="2"/>
            <w:noWrap w:val="0"/>
            <w:vAlign w:val="center"/>
          </w:tcPr>
          <w:p w14:paraId="4F334ADF">
            <w:pPr>
              <w:shd w:val="clear" w:color="auto" w:fill="auto"/>
              <w:adjustRightInd w:val="0"/>
              <w:spacing w:before="60" w:after="60"/>
              <w:textAlignment w:val="baseline"/>
              <w:rPr>
                <w:rFonts w:hint="eastAsia" w:ascii="宋体" w:hAnsi="宋体" w:eastAsia="宋体" w:cs="宋体"/>
                <w:b w:val="0"/>
                <w:bCs w:val="0"/>
                <w:color w:val="000000"/>
                <w:sz w:val="18"/>
                <w:szCs w:val="18"/>
                <w:highlight w:val="none"/>
                <w:vertAlign w:val="baseline"/>
                <w:lang w:eastAsia="zh-CN"/>
              </w:rPr>
            </w:pPr>
            <w:r>
              <w:rPr>
                <w:rFonts w:hint="eastAsia" w:ascii="宋体" w:hAnsi="宋体" w:eastAsia="宋体" w:cs="宋体"/>
                <w:color w:val="auto"/>
                <w:kern w:val="0"/>
                <w:sz w:val="18"/>
                <w:szCs w:val="18"/>
                <w:highlight w:val="none"/>
                <w:lang w:val="en-US" w:eastAsia="zh-CN"/>
              </w:rPr>
              <w:t>液压系统设计先进、操作简单、工作可靠，通过驾驶室控制能完成装填器升降和推板推卸垃圾过程；在驾驶室内操作刮板、滑板动作将装填器中的残余垃圾清理干净</w:t>
            </w:r>
          </w:p>
        </w:tc>
        <w:tc>
          <w:tcPr>
            <w:tcW w:w="1027" w:type="dxa"/>
            <w:noWrap w:val="0"/>
            <w:vAlign w:val="center"/>
          </w:tcPr>
          <w:p w14:paraId="2A4AA279">
            <w:pPr>
              <w:pStyle w:val="24"/>
              <w:shd w:val="clear" w:color="auto" w:fill="auto"/>
              <w:snapToGrid w:val="0"/>
              <w:spacing w:line="240" w:lineRule="auto"/>
              <w:jc w:val="center"/>
              <w:rPr>
                <w:rFonts w:hint="eastAsia" w:ascii="宋体" w:hAnsi="宋体" w:eastAsia="宋体" w:cs="宋体"/>
                <w:b w:val="0"/>
                <w:bCs w:val="0"/>
                <w:color w:val="000000"/>
                <w:sz w:val="18"/>
                <w:szCs w:val="18"/>
                <w:highlight w:val="none"/>
                <w:vertAlign w:val="baseline"/>
                <w:lang w:eastAsia="zh-CN"/>
              </w:rPr>
            </w:pPr>
          </w:p>
        </w:tc>
      </w:tr>
      <w:tr w14:paraId="6CC23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noWrap w:val="0"/>
            <w:vAlign w:val="center"/>
          </w:tcPr>
          <w:p w14:paraId="719A2873">
            <w:pPr>
              <w:pStyle w:val="24"/>
              <w:shd w:val="clear" w:color="auto" w:fill="auto"/>
              <w:snapToGrid w:val="0"/>
              <w:spacing w:line="240" w:lineRule="auto"/>
              <w:jc w:val="center"/>
              <w:rPr>
                <w:rFonts w:hint="eastAsia" w:ascii="宋体" w:hAnsi="宋体" w:eastAsia="宋体" w:cs="宋体"/>
                <w:b w:val="0"/>
                <w:bCs w:val="0"/>
                <w:color w:val="000000"/>
                <w:sz w:val="18"/>
                <w:szCs w:val="18"/>
                <w:highlight w:val="none"/>
                <w:vertAlign w:val="baseline"/>
                <w:lang w:val="en-US" w:eastAsia="zh-CN"/>
              </w:rPr>
            </w:pPr>
            <w:r>
              <w:rPr>
                <w:rFonts w:hint="eastAsia" w:ascii="宋体" w:hAnsi="宋体" w:eastAsia="宋体" w:cs="宋体"/>
                <w:b w:val="0"/>
                <w:bCs w:val="0"/>
                <w:color w:val="000000"/>
                <w:sz w:val="18"/>
                <w:szCs w:val="18"/>
                <w:highlight w:val="none"/>
                <w:vertAlign w:val="baseline"/>
                <w:lang w:val="en-US" w:eastAsia="zh-CN"/>
              </w:rPr>
              <w:t>4.9</w:t>
            </w:r>
          </w:p>
        </w:tc>
        <w:tc>
          <w:tcPr>
            <w:tcW w:w="8095" w:type="dxa"/>
            <w:gridSpan w:val="2"/>
            <w:noWrap w:val="0"/>
            <w:vAlign w:val="center"/>
          </w:tcPr>
          <w:p w14:paraId="2F92E8D2">
            <w:pPr>
              <w:shd w:val="clear" w:color="auto" w:fill="auto"/>
              <w:adjustRightInd w:val="0"/>
              <w:spacing w:before="60" w:after="60"/>
              <w:textAlignment w:val="baseline"/>
              <w:rPr>
                <w:rFonts w:hint="eastAsia" w:ascii="宋体" w:hAnsi="宋体" w:eastAsia="宋体" w:cs="宋体"/>
                <w:b w:val="0"/>
                <w:bCs w:val="0"/>
                <w:color w:val="000000"/>
                <w:sz w:val="18"/>
                <w:szCs w:val="18"/>
                <w:highlight w:val="none"/>
                <w:vertAlign w:val="baseline"/>
                <w:lang w:eastAsia="zh-CN"/>
              </w:rPr>
            </w:pPr>
            <w:r>
              <w:rPr>
                <w:rFonts w:hint="eastAsia" w:ascii="宋体" w:hAnsi="宋体" w:eastAsia="宋体" w:cs="宋体"/>
                <w:color w:val="auto"/>
                <w:kern w:val="0"/>
                <w:sz w:val="18"/>
                <w:szCs w:val="18"/>
                <w:highlight w:val="none"/>
                <w:lang w:val="en-US" w:eastAsia="zh-CN"/>
              </w:rPr>
              <w:t>填装器与箱体结合部要结构合理，采用液压锁紧密封技术，采用</w:t>
            </w:r>
            <w:r>
              <w:rPr>
                <w:rFonts w:hint="eastAsia" w:ascii="宋体" w:hAnsi="宋体" w:cs="宋体"/>
                <w:color w:val="auto"/>
                <w:kern w:val="0"/>
                <w:sz w:val="18"/>
                <w:szCs w:val="18"/>
                <w:highlight w:val="none"/>
                <w:lang w:val="en-US" w:eastAsia="zh-CN"/>
              </w:rPr>
              <w:t>优质</w:t>
            </w:r>
            <w:r>
              <w:rPr>
                <w:rFonts w:hint="eastAsia" w:ascii="宋体" w:hAnsi="宋体" w:eastAsia="宋体" w:cs="宋体"/>
                <w:color w:val="auto"/>
                <w:kern w:val="0"/>
                <w:sz w:val="18"/>
                <w:szCs w:val="18"/>
                <w:highlight w:val="none"/>
                <w:lang w:val="en-US" w:eastAsia="zh-CN"/>
              </w:rPr>
              <w:t>密封槽及密封橡胶条，具备良好的密封性能</w:t>
            </w:r>
          </w:p>
        </w:tc>
        <w:tc>
          <w:tcPr>
            <w:tcW w:w="1027" w:type="dxa"/>
            <w:noWrap w:val="0"/>
            <w:vAlign w:val="center"/>
          </w:tcPr>
          <w:p w14:paraId="0518167F">
            <w:pPr>
              <w:pStyle w:val="24"/>
              <w:shd w:val="clear" w:color="auto" w:fill="auto"/>
              <w:snapToGrid w:val="0"/>
              <w:spacing w:line="240" w:lineRule="auto"/>
              <w:jc w:val="center"/>
              <w:rPr>
                <w:rFonts w:hint="eastAsia" w:ascii="宋体" w:hAnsi="宋体" w:eastAsia="宋体" w:cs="宋体"/>
                <w:b w:val="0"/>
                <w:bCs w:val="0"/>
                <w:color w:val="000000"/>
                <w:sz w:val="18"/>
                <w:szCs w:val="18"/>
                <w:highlight w:val="none"/>
                <w:vertAlign w:val="baseline"/>
                <w:lang w:eastAsia="zh-CN"/>
              </w:rPr>
            </w:pPr>
          </w:p>
        </w:tc>
      </w:tr>
      <w:tr w14:paraId="5B5B8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noWrap w:val="0"/>
            <w:vAlign w:val="center"/>
          </w:tcPr>
          <w:p w14:paraId="7997C070">
            <w:pPr>
              <w:pStyle w:val="24"/>
              <w:shd w:val="clear" w:color="auto" w:fill="auto"/>
              <w:snapToGrid w:val="0"/>
              <w:spacing w:line="240" w:lineRule="auto"/>
              <w:jc w:val="center"/>
              <w:rPr>
                <w:rFonts w:hint="eastAsia" w:ascii="宋体" w:hAnsi="宋体" w:eastAsia="宋体" w:cs="宋体"/>
                <w:b w:val="0"/>
                <w:bCs w:val="0"/>
                <w:color w:val="000000"/>
                <w:sz w:val="18"/>
                <w:szCs w:val="18"/>
                <w:highlight w:val="none"/>
                <w:vertAlign w:val="baseline"/>
                <w:lang w:val="en-US" w:eastAsia="zh-CN"/>
              </w:rPr>
            </w:pPr>
            <w:r>
              <w:rPr>
                <w:rFonts w:hint="eastAsia" w:ascii="宋体" w:hAnsi="宋体" w:eastAsia="宋体" w:cs="宋体"/>
                <w:b w:val="0"/>
                <w:bCs w:val="0"/>
                <w:color w:val="000000"/>
                <w:sz w:val="18"/>
                <w:szCs w:val="18"/>
                <w:highlight w:val="none"/>
                <w:vertAlign w:val="baseline"/>
                <w:lang w:val="en-US" w:eastAsia="zh-CN"/>
              </w:rPr>
              <w:t>4.10</w:t>
            </w:r>
          </w:p>
        </w:tc>
        <w:tc>
          <w:tcPr>
            <w:tcW w:w="8095" w:type="dxa"/>
            <w:gridSpan w:val="2"/>
            <w:noWrap w:val="0"/>
            <w:vAlign w:val="center"/>
          </w:tcPr>
          <w:p w14:paraId="2CF33618">
            <w:pPr>
              <w:shd w:val="clear" w:color="auto" w:fill="auto"/>
              <w:adjustRightInd w:val="0"/>
              <w:spacing w:before="60" w:after="60"/>
              <w:textAlignment w:val="baseline"/>
              <w:rPr>
                <w:rFonts w:hint="eastAsia" w:ascii="宋体" w:hAnsi="宋体" w:eastAsia="宋体" w:cs="宋体"/>
                <w:b w:val="0"/>
                <w:bCs w:val="0"/>
                <w:color w:val="000000"/>
                <w:sz w:val="18"/>
                <w:szCs w:val="18"/>
                <w:highlight w:val="none"/>
                <w:vertAlign w:val="baseline"/>
                <w:lang w:eastAsia="zh-CN"/>
              </w:rPr>
            </w:pPr>
            <w:r>
              <w:rPr>
                <w:rFonts w:hint="eastAsia" w:ascii="宋体" w:hAnsi="宋体" w:eastAsia="宋体" w:cs="宋体"/>
                <w:color w:val="auto"/>
                <w:kern w:val="0"/>
                <w:sz w:val="18"/>
                <w:szCs w:val="18"/>
                <w:highlight w:val="none"/>
                <w:lang w:val="en-US" w:eastAsia="zh-CN"/>
              </w:rPr>
              <w:t>制作车厢、装填器的钢板选用耐侯钢板，要求具有很好的耐腐蚀性</w:t>
            </w:r>
          </w:p>
        </w:tc>
        <w:tc>
          <w:tcPr>
            <w:tcW w:w="1027" w:type="dxa"/>
            <w:noWrap w:val="0"/>
            <w:vAlign w:val="center"/>
          </w:tcPr>
          <w:p w14:paraId="01F2F751">
            <w:pPr>
              <w:pStyle w:val="24"/>
              <w:shd w:val="clear" w:color="auto" w:fill="auto"/>
              <w:snapToGrid w:val="0"/>
              <w:spacing w:line="240" w:lineRule="auto"/>
              <w:jc w:val="center"/>
              <w:rPr>
                <w:rFonts w:hint="eastAsia" w:ascii="宋体" w:hAnsi="宋体" w:eastAsia="宋体" w:cs="宋体"/>
                <w:b w:val="0"/>
                <w:bCs w:val="0"/>
                <w:color w:val="000000"/>
                <w:sz w:val="18"/>
                <w:szCs w:val="18"/>
                <w:highlight w:val="none"/>
                <w:vertAlign w:val="baseline"/>
                <w:lang w:eastAsia="zh-CN"/>
              </w:rPr>
            </w:pPr>
          </w:p>
        </w:tc>
      </w:tr>
      <w:tr w14:paraId="0D570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noWrap w:val="0"/>
            <w:vAlign w:val="center"/>
          </w:tcPr>
          <w:p w14:paraId="1F612463">
            <w:pPr>
              <w:pStyle w:val="24"/>
              <w:shd w:val="clear" w:color="auto" w:fill="auto"/>
              <w:snapToGrid w:val="0"/>
              <w:spacing w:line="240" w:lineRule="auto"/>
              <w:jc w:val="center"/>
              <w:rPr>
                <w:rFonts w:hint="eastAsia" w:ascii="宋体" w:hAnsi="宋体" w:eastAsia="宋体" w:cs="宋体"/>
                <w:b w:val="0"/>
                <w:bCs w:val="0"/>
                <w:color w:val="000000"/>
                <w:sz w:val="18"/>
                <w:szCs w:val="18"/>
                <w:highlight w:val="none"/>
                <w:vertAlign w:val="baseline"/>
                <w:lang w:val="en-US" w:eastAsia="zh-CN"/>
              </w:rPr>
            </w:pPr>
            <w:r>
              <w:rPr>
                <w:rFonts w:hint="eastAsia" w:ascii="宋体" w:hAnsi="宋体" w:eastAsia="宋体" w:cs="宋体"/>
                <w:b w:val="0"/>
                <w:bCs w:val="0"/>
                <w:color w:val="000000"/>
                <w:sz w:val="18"/>
                <w:szCs w:val="18"/>
                <w:highlight w:val="none"/>
                <w:vertAlign w:val="baseline"/>
                <w:lang w:val="en-US" w:eastAsia="zh-CN"/>
              </w:rPr>
              <w:t>4.11</w:t>
            </w:r>
          </w:p>
        </w:tc>
        <w:tc>
          <w:tcPr>
            <w:tcW w:w="8095" w:type="dxa"/>
            <w:gridSpan w:val="2"/>
            <w:noWrap w:val="0"/>
            <w:vAlign w:val="center"/>
          </w:tcPr>
          <w:p w14:paraId="7B37C8DD">
            <w:pPr>
              <w:shd w:val="clear" w:color="auto" w:fill="auto"/>
              <w:adjustRightInd w:val="0"/>
              <w:spacing w:before="60" w:after="60"/>
              <w:textAlignment w:val="baseline"/>
              <w:rPr>
                <w:rFonts w:hint="default" w:ascii="宋体" w:hAnsi="宋体" w:eastAsia="宋体" w:cs="宋体"/>
                <w:b w:val="0"/>
                <w:bCs w:val="0"/>
                <w:color w:val="000000"/>
                <w:sz w:val="18"/>
                <w:szCs w:val="18"/>
                <w:highlight w:val="none"/>
                <w:vertAlign w:val="baseline"/>
                <w:lang w:val="en-US" w:eastAsia="zh-CN"/>
              </w:rPr>
            </w:pPr>
            <w:r>
              <w:rPr>
                <w:rFonts w:hint="eastAsia" w:ascii="宋体" w:hAnsi="宋体" w:eastAsia="宋体" w:cs="宋体"/>
                <w:color w:val="auto"/>
                <w:kern w:val="0"/>
                <w:sz w:val="18"/>
                <w:szCs w:val="18"/>
                <w:highlight w:val="none"/>
                <w:lang w:val="en-US" w:eastAsia="zh-CN"/>
              </w:rPr>
              <w:t>装填器中滑板轨道采用优质整体精密铸造导轨，地下自然时效5年。滑板运动</w:t>
            </w:r>
            <w:r>
              <w:rPr>
                <w:rFonts w:hint="eastAsia" w:ascii="宋体" w:hAnsi="宋体" w:cs="宋体"/>
                <w:color w:val="auto"/>
                <w:kern w:val="0"/>
                <w:sz w:val="18"/>
                <w:szCs w:val="18"/>
                <w:highlight w:val="none"/>
                <w:lang w:val="en-US" w:eastAsia="zh-CN"/>
              </w:rPr>
              <w:t>可</w:t>
            </w:r>
            <w:r>
              <w:rPr>
                <w:rFonts w:hint="eastAsia" w:ascii="宋体" w:hAnsi="宋体" w:eastAsia="宋体" w:cs="宋体"/>
                <w:color w:val="auto"/>
                <w:kern w:val="0"/>
                <w:sz w:val="18"/>
                <w:szCs w:val="18"/>
                <w:highlight w:val="none"/>
                <w:lang w:val="en-US" w:eastAsia="zh-CN"/>
              </w:rPr>
              <w:t>采用滚轮</w:t>
            </w:r>
            <w:r>
              <w:rPr>
                <w:rFonts w:hint="eastAsia" w:ascii="宋体" w:hAnsi="宋体" w:cs="宋体"/>
                <w:color w:val="auto"/>
                <w:kern w:val="0"/>
                <w:sz w:val="18"/>
                <w:szCs w:val="18"/>
                <w:highlight w:val="none"/>
                <w:lang w:val="en-US" w:eastAsia="zh-CN"/>
              </w:rPr>
              <w:t>、高性能工程塑料/复合材料滑块或其他成熟可靠的技术方案。</w:t>
            </w:r>
          </w:p>
        </w:tc>
        <w:tc>
          <w:tcPr>
            <w:tcW w:w="1027" w:type="dxa"/>
            <w:noWrap w:val="0"/>
            <w:vAlign w:val="center"/>
          </w:tcPr>
          <w:p w14:paraId="0960CD2C">
            <w:pPr>
              <w:pStyle w:val="24"/>
              <w:shd w:val="clear" w:color="auto" w:fill="auto"/>
              <w:snapToGrid w:val="0"/>
              <w:spacing w:line="240" w:lineRule="auto"/>
              <w:jc w:val="center"/>
              <w:rPr>
                <w:rFonts w:hint="eastAsia" w:ascii="宋体" w:hAnsi="宋体" w:eastAsia="宋体" w:cs="宋体"/>
                <w:b w:val="0"/>
                <w:bCs w:val="0"/>
                <w:color w:val="000000"/>
                <w:sz w:val="18"/>
                <w:szCs w:val="18"/>
                <w:highlight w:val="none"/>
                <w:vertAlign w:val="baseline"/>
                <w:lang w:eastAsia="zh-CN"/>
              </w:rPr>
            </w:pPr>
          </w:p>
        </w:tc>
      </w:tr>
      <w:tr w14:paraId="2B8D6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noWrap w:val="0"/>
            <w:vAlign w:val="center"/>
          </w:tcPr>
          <w:p w14:paraId="4723FAB4">
            <w:pPr>
              <w:pStyle w:val="24"/>
              <w:shd w:val="clear" w:color="auto" w:fill="auto"/>
              <w:snapToGrid w:val="0"/>
              <w:spacing w:line="240" w:lineRule="auto"/>
              <w:jc w:val="center"/>
              <w:rPr>
                <w:rFonts w:hint="eastAsia" w:ascii="宋体" w:hAnsi="宋体" w:eastAsia="宋体" w:cs="宋体"/>
                <w:b w:val="0"/>
                <w:bCs w:val="0"/>
                <w:color w:val="000000"/>
                <w:sz w:val="18"/>
                <w:szCs w:val="18"/>
                <w:highlight w:val="none"/>
                <w:vertAlign w:val="baseline"/>
                <w:lang w:val="en-US" w:eastAsia="zh-CN"/>
              </w:rPr>
            </w:pPr>
            <w:r>
              <w:rPr>
                <w:rFonts w:hint="eastAsia" w:ascii="宋体" w:hAnsi="宋体" w:eastAsia="宋体" w:cs="宋体"/>
                <w:b w:val="0"/>
                <w:bCs w:val="0"/>
                <w:color w:val="000000"/>
                <w:sz w:val="18"/>
                <w:szCs w:val="18"/>
                <w:highlight w:val="none"/>
                <w:vertAlign w:val="baseline"/>
                <w:lang w:val="en-US" w:eastAsia="zh-CN"/>
              </w:rPr>
              <w:t>4.12</w:t>
            </w:r>
          </w:p>
        </w:tc>
        <w:tc>
          <w:tcPr>
            <w:tcW w:w="8095" w:type="dxa"/>
            <w:gridSpan w:val="2"/>
            <w:noWrap w:val="0"/>
            <w:vAlign w:val="center"/>
          </w:tcPr>
          <w:p w14:paraId="48C2C405">
            <w:pPr>
              <w:shd w:val="clear" w:color="auto" w:fill="auto"/>
              <w:adjustRightInd w:val="0"/>
              <w:spacing w:before="60" w:after="60"/>
              <w:textAlignment w:val="baseline"/>
              <w:rPr>
                <w:rFonts w:hint="eastAsia" w:ascii="宋体" w:hAnsi="宋体" w:eastAsia="宋体" w:cs="宋体"/>
                <w:b w:val="0"/>
                <w:bCs w:val="0"/>
                <w:color w:val="000000"/>
                <w:sz w:val="18"/>
                <w:szCs w:val="18"/>
                <w:highlight w:val="none"/>
                <w:vertAlign w:val="baseline"/>
                <w:lang w:eastAsia="zh-CN"/>
              </w:rPr>
            </w:pPr>
            <w:r>
              <w:rPr>
                <w:rFonts w:hint="eastAsia" w:ascii="宋体" w:hAnsi="宋体" w:eastAsia="宋体" w:cs="宋体"/>
                <w:color w:val="auto"/>
                <w:kern w:val="0"/>
                <w:sz w:val="18"/>
                <w:szCs w:val="18"/>
                <w:highlight w:val="none"/>
                <w:lang w:val="en-US" w:eastAsia="zh-CN"/>
              </w:rPr>
              <w:t>车厢前部增加双污水箱</w:t>
            </w:r>
          </w:p>
        </w:tc>
        <w:tc>
          <w:tcPr>
            <w:tcW w:w="1027" w:type="dxa"/>
            <w:noWrap w:val="0"/>
            <w:vAlign w:val="center"/>
          </w:tcPr>
          <w:p w14:paraId="434CBCB3">
            <w:pPr>
              <w:pStyle w:val="24"/>
              <w:shd w:val="clear" w:color="auto" w:fill="auto"/>
              <w:snapToGrid w:val="0"/>
              <w:spacing w:line="240" w:lineRule="auto"/>
              <w:jc w:val="center"/>
              <w:rPr>
                <w:rFonts w:hint="eastAsia" w:ascii="宋体" w:hAnsi="宋体" w:eastAsia="宋体" w:cs="宋体"/>
                <w:b w:val="0"/>
                <w:bCs w:val="0"/>
                <w:color w:val="000000"/>
                <w:sz w:val="18"/>
                <w:szCs w:val="18"/>
                <w:highlight w:val="none"/>
                <w:vertAlign w:val="baseline"/>
                <w:lang w:eastAsia="zh-CN"/>
              </w:rPr>
            </w:pPr>
          </w:p>
        </w:tc>
      </w:tr>
      <w:tr w14:paraId="265C6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noWrap w:val="0"/>
            <w:vAlign w:val="center"/>
          </w:tcPr>
          <w:p w14:paraId="4042514E">
            <w:pPr>
              <w:pStyle w:val="24"/>
              <w:shd w:val="clear" w:color="auto" w:fill="auto"/>
              <w:snapToGrid w:val="0"/>
              <w:spacing w:line="240" w:lineRule="auto"/>
              <w:jc w:val="center"/>
              <w:rPr>
                <w:rFonts w:hint="eastAsia" w:ascii="宋体" w:hAnsi="宋体" w:eastAsia="宋体" w:cs="宋体"/>
                <w:b w:val="0"/>
                <w:bCs w:val="0"/>
                <w:color w:val="000000"/>
                <w:sz w:val="18"/>
                <w:szCs w:val="18"/>
                <w:highlight w:val="none"/>
                <w:vertAlign w:val="baseline"/>
                <w:lang w:val="en-US" w:eastAsia="zh-CN"/>
              </w:rPr>
            </w:pPr>
            <w:r>
              <w:rPr>
                <w:rFonts w:hint="eastAsia" w:ascii="宋体" w:hAnsi="宋体" w:eastAsia="宋体" w:cs="宋体"/>
                <w:b w:val="0"/>
                <w:bCs w:val="0"/>
                <w:color w:val="000000"/>
                <w:sz w:val="18"/>
                <w:szCs w:val="18"/>
                <w:highlight w:val="none"/>
                <w:vertAlign w:val="baseline"/>
                <w:lang w:val="en-US" w:eastAsia="zh-CN"/>
              </w:rPr>
              <w:t>4.13</w:t>
            </w:r>
          </w:p>
        </w:tc>
        <w:tc>
          <w:tcPr>
            <w:tcW w:w="8095" w:type="dxa"/>
            <w:gridSpan w:val="2"/>
            <w:noWrap w:val="0"/>
            <w:vAlign w:val="center"/>
          </w:tcPr>
          <w:p w14:paraId="09CFC93A">
            <w:pPr>
              <w:shd w:val="clear" w:color="auto" w:fill="auto"/>
              <w:adjustRightInd w:val="0"/>
              <w:spacing w:before="60" w:after="60"/>
              <w:textAlignment w:val="baseline"/>
              <w:rPr>
                <w:rFonts w:hint="eastAsia" w:ascii="宋体" w:hAnsi="宋体" w:eastAsia="宋体" w:cs="宋体"/>
                <w:b w:val="0"/>
                <w:bCs w:val="0"/>
                <w:color w:val="000000"/>
                <w:sz w:val="18"/>
                <w:szCs w:val="18"/>
                <w:highlight w:val="none"/>
                <w:vertAlign w:val="baseline"/>
                <w:lang w:eastAsia="zh-CN"/>
              </w:rPr>
            </w:pPr>
            <w:r>
              <w:rPr>
                <w:rFonts w:hint="eastAsia" w:ascii="宋体" w:hAnsi="宋体" w:eastAsia="宋体" w:cs="宋体"/>
                <w:color w:val="auto"/>
                <w:kern w:val="0"/>
                <w:sz w:val="18"/>
                <w:szCs w:val="18"/>
                <w:highlight w:val="none"/>
                <w:lang w:val="en-US" w:eastAsia="zh-CN"/>
              </w:rPr>
              <w:t>▲挂桶翻转式垃圾车须配备挂桶翻转机构，簸箕翻转式垃圾车须配备簸箕翻转机构（须提供工信部车辆截图）</w:t>
            </w:r>
          </w:p>
        </w:tc>
        <w:tc>
          <w:tcPr>
            <w:tcW w:w="1027" w:type="dxa"/>
            <w:noWrap w:val="0"/>
            <w:vAlign w:val="center"/>
          </w:tcPr>
          <w:p w14:paraId="3F0FB2B9">
            <w:pPr>
              <w:pStyle w:val="24"/>
              <w:shd w:val="clear" w:color="auto" w:fill="auto"/>
              <w:snapToGrid w:val="0"/>
              <w:spacing w:line="240" w:lineRule="auto"/>
              <w:jc w:val="center"/>
              <w:rPr>
                <w:rFonts w:hint="eastAsia" w:ascii="宋体" w:hAnsi="宋体" w:eastAsia="宋体" w:cs="宋体"/>
                <w:b w:val="0"/>
                <w:bCs w:val="0"/>
                <w:color w:val="000000"/>
                <w:sz w:val="18"/>
                <w:szCs w:val="18"/>
                <w:highlight w:val="none"/>
                <w:vertAlign w:val="baseline"/>
                <w:lang w:eastAsia="zh-CN"/>
              </w:rPr>
            </w:pPr>
          </w:p>
        </w:tc>
      </w:tr>
      <w:tr w14:paraId="59A10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noWrap w:val="0"/>
            <w:vAlign w:val="center"/>
          </w:tcPr>
          <w:p w14:paraId="6B51DC03">
            <w:pPr>
              <w:pStyle w:val="24"/>
              <w:shd w:val="clear" w:color="auto" w:fill="auto"/>
              <w:snapToGrid w:val="0"/>
              <w:spacing w:line="240" w:lineRule="auto"/>
              <w:jc w:val="center"/>
              <w:rPr>
                <w:rFonts w:hint="default" w:ascii="宋体" w:hAnsi="宋体" w:eastAsia="宋体" w:cs="宋体"/>
                <w:b w:val="0"/>
                <w:bCs w:val="0"/>
                <w:color w:val="000000"/>
                <w:sz w:val="18"/>
                <w:szCs w:val="18"/>
                <w:highlight w:val="none"/>
                <w:vertAlign w:val="baseline"/>
                <w:lang w:val="en-US" w:eastAsia="zh-CN"/>
              </w:rPr>
            </w:pPr>
            <w:r>
              <w:rPr>
                <w:rFonts w:hint="eastAsia" w:hAnsi="宋体" w:eastAsia="宋体" w:cs="宋体"/>
                <w:b w:val="0"/>
                <w:bCs w:val="0"/>
                <w:color w:val="000000"/>
                <w:sz w:val="18"/>
                <w:szCs w:val="18"/>
                <w:highlight w:val="none"/>
                <w:vertAlign w:val="baseline"/>
                <w:lang w:val="en-US" w:eastAsia="zh-CN"/>
              </w:rPr>
              <w:t>4.14</w:t>
            </w:r>
          </w:p>
        </w:tc>
        <w:tc>
          <w:tcPr>
            <w:tcW w:w="8095" w:type="dxa"/>
            <w:gridSpan w:val="2"/>
            <w:noWrap w:val="0"/>
            <w:vAlign w:val="center"/>
          </w:tcPr>
          <w:p w14:paraId="0A953876">
            <w:pPr>
              <w:shd w:val="clear" w:color="auto" w:fill="auto"/>
              <w:adjustRightInd w:val="0"/>
              <w:spacing w:before="60" w:after="60"/>
              <w:textAlignment w:val="baseline"/>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车辆驾驶室内温度调节：须配原厂冷暖空调</w:t>
            </w:r>
          </w:p>
        </w:tc>
        <w:tc>
          <w:tcPr>
            <w:tcW w:w="1027" w:type="dxa"/>
            <w:noWrap w:val="0"/>
            <w:vAlign w:val="center"/>
          </w:tcPr>
          <w:p w14:paraId="13C92874">
            <w:pPr>
              <w:pStyle w:val="24"/>
              <w:shd w:val="clear" w:color="auto" w:fill="auto"/>
              <w:snapToGrid w:val="0"/>
              <w:spacing w:line="240" w:lineRule="auto"/>
              <w:jc w:val="center"/>
              <w:rPr>
                <w:rFonts w:hint="eastAsia" w:ascii="宋体" w:hAnsi="宋体" w:eastAsia="宋体" w:cs="宋体"/>
                <w:b w:val="0"/>
                <w:bCs w:val="0"/>
                <w:color w:val="000000"/>
                <w:sz w:val="18"/>
                <w:szCs w:val="18"/>
                <w:highlight w:val="none"/>
                <w:vertAlign w:val="baseline"/>
                <w:lang w:eastAsia="zh-CN"/>
              </w:rPr>
            </w:pPr>
          </w:p>
        </w:tc>
      </w:tr>
      <w:tr w14:paraId="1785D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956" w:type="dxa"/>
            <w:gridSpan w:val="4"/>
            <w:noWrap w:val="0"/>
            <w:vAlign w:val="center"/>
          </w:tcPr>
          <w:p w14:paraId="00FC5D00">
            <w:pPr>
              <w:pStyle w:val="24"/>
              <w:shd w:val="clear" w:color="auto" w:fill="auto"/>
              <w:snapToGrid w:val="0"/>
              <w:spacing w:line="240" w:lineRule="auto"/>
              <w:jc w:val="left"/>
              <w:rPr>
                <w:rFonts w:hint="eastAsia" w:ascii="宋体" w:hAnsi="宋体" w:eastAsia="宋体" w:cs="宋体"/>
                <w:b w:val="0"/>
                <w:bCs w:val="0"/>
                <w:color w:val="000000"/>
                <w:sz w:val="18"/>
                <w:szCs w:val="18"/>
                <w:highlight w:val="none"/>
                <w:vertAlign w:val="baseline"/>
                <w:lang w:val="en-US" w:eastAsia="zh-CN"/>
              </w:rPr>
            </w:pPr>
            <w:r>
              <w:rPr>
                <w:rFonts w:hint="eastAsia" w:ascii="宋体" w:hAnsi="宋体" w:eastAsia="宋体" w:cs="宋体"/>
                <w:b w:val="0"/>
                <w:bCs w:val="0"/>
                <w:color w:val="000000"/>
                <w:sz w:val="18"/>
                <w:szCs w:val="18"/>
                <w:highlight w:val="none"/>
                <w:vertAlign w:val="baseline"/>
                <w:lang w:val="en-US" w:eastAsia="zh-CN"/>
              </w:rPr>
              <w:t>5、其他要求</w:t>
            </w:r>
          </w:p>
        </w:tc>
      </w:tr>
      <w:tr w14:paraId="793F1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29" w:type="dxa"/>
            <w:gridSpan w:val="3"/>
            <w:noWrap w:val="0"/>
            <w:vAlign w:val="center"/>
          </w:tcPr>
          <w:p w14:paraId="7B1E8D47">
            <w:pPr>
              <w:pStyle w:val="24"/>
              <w:shd w:val="clear" w:color="auto" w:fill="auto"/>
              <w:snapToGrid w:val="0"/>
              <w:spacing w:line="360" w:lineRule="exact"/>
              <w:ind w:firstLine="360" w:firstLineChars="200"/>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lang w:eastAsia="zh-CN"/>
              </w:rPr>
              <w:t>（</w:t>
            </w:r>
            <w:r>
              <w:rPr>
                <w:rFonts w:hint="eastAsia" w:ascii="宋体" w:hAnsi="宋体" w:eastAsia="宋体" w:cs="宋体"/>
                <w:color w:val="000000"/>
                <w:sz w:val="18"/>
                <w:szCs w:val="18"/>
                <w:highlight w:val="none"/>
                <w:lang w:val="en-US" w:eastAsia="zh-CN"/>
              </w:rPr>
              <w:t>1</w:t>
            </w:r>
            <w:r>
              <w:rPr>
                <w:rFonts w:hint="eastAsia" w:ascii="宋体" w:hAnsi="宋体" w:eastAsia="宋体" w:cs="宋体"/>
                <w:color w:val="000000"/>
                <w:sz w:val="18"/>
                <w:szCs w:val="18"/>
                <w:highlight w:val="none"/>
                <w:lang w:eastAsia="zh-CN"/>
              </w:rPr>
              <w:t>）</w:t>
            </w:r>
            <w:r>
              <w:rPr>
                <w:rFonts w:hint="eastAsia" w:ascii="宋体" w:hAnsi="宋体" w:eastAsia="宋体" w:cs="宋体"/>
                <w:color w:val="000000"/>
                <w:sz w:val="18"/>
                <w:szCs w:val="18"/>
                <w:highlight w:val="none"/>
              </w:rPr>
              <w:t>▲质保期：</w:t>
            </w:r>
            <w:r>
              <w:rPr>
                <w:rFonts w:hint="eastAsia" w:ascii="宋体" w:hAnsi="宋体" w:eastAsia="宋体" w:cs="宋体"/>
                <w:color w:val="000000"/>
                <w:sz w:val="18"/>
                <w:szCs w:val="18"/>
                <w:highlight w:val="none"/>
                <w:lang w:val="en-US" w:eastAsia="zh-CN"/>
              </w:rPr>
              <w:t>自压缩</w:t>
            </w:r>
            <w:r>
              <w:rPr>
                <w:rFonts w:hint="eastAsia" w:ascii="宋体" w:hAnsi="宋体" w:eastAsia="宋体" w:cs="宋体"/>
                <w:color w:val="000000"/>
                <w:sz w:val="18"/>
                <w:szCs w:val="18"/>
                <w:highlight w:val="none"/>
              </w:rPr>
              <w:t>式垃圾车交付之日起底盘、发动机按供应商质保条款执行（提供底盘品牌全国统一质保详细说明）、整车其他部件提供不少于1年质保期；</w:t>
            </w:r>
          </w:p>
          <w:p w14:paraId="27705B67">
            <w:pPr>
              <w:pStyle w:val="24"/>
              <w:shd w:val="clear" w:color="auto" w:fill="auto"/>
              <w:snapToGrid w:val="0"/>
              <w:spacing w:line="360" w:lineRule="exact"/>
              <w:ind w:firstLine="360" w:firstLineChars="200"/>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lang w:eastAsia="zh-CN"/>
              </w:rPr>
              <w:t>（</w:t>
            </w:r>
            <w:r>
              <w:rPr>
                <w:rFonts w:hint="eastAsia" w:ascii="宋体" w:hAnsi="宋体" w:eastAsia="宋体" w:cs="宋体"/>
                <w:color w:val="000000"/>
                <w:sz w:val="18"/>
                <w:szCs w:val="18"/>
                <w:highlight w:val="none"/>
                <w:lang w:val="en-US" w:eastAsia="zh-CN"/>
              </w:rPr>
              <w:t>2</w:t>
            </w:r>
            <w:r>
              <w:rPr>
                <w:rFonts w:hint="eastAsia" w:ascii="宋体" w:hAnsi="宋体" w:eastAsia="宋体" w:cs="宋体"/>
                <w:color w:val="000000"/>
                <w:sz w:val="18"/>
                <w:szCs w:val="18"/>
                <w:highlight w:val="none"/>
                <w:lang w:eastAsia="zh-CN"/>
              </w:rPr>
              <w:t>）</w:t>
            </w:r>
            <w:r>
              <w:rPr>
                <w:rFonts w:hint="eastAsia" w:ascii="宋体" w:hAnsi="宋体" w:eastAsia="宋体" w:cs="宋体"/>
                <w:color w:val="000000"/>
                <w:sz w:val="18"/>
                <w:szCs w:val="18"/>
                <w:highlight w:val="none"/>
              </w:rPr>
              <w:t>质保定义：是指供应商承诺在一定期限内，免费维修、重作或更换出现功能失效、性能严重下降的零部件。人为损坏、意外损坏及不可抗力损坏不在质保范围内。</w:t>
            </w:r>
          </w:p>
          <w:p w14:paraId="2251530D">
            <w:pPr>
              <w:pStyle w:val="24"/>
              <w:shd w:val="clear" w:color="auto" w:fill="auto"/>
              <w:snapToGrid w:val="0"/>
              <w:spacing w:line="360" w:lineRule="exact"/>
              <w:ind w:firstLine="360" w:firstLineChars="200"/>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lang w:eastAsia="zh-CN"/>
              </w:rPr>
              <w:t>（</w:t>
            </w:r>
            <w:r>
              <w:rPr>
                <w:rFonts w:hint="eastAsia" w:ascii="宋体" w:hAnsi="宋体" w:eastAsia="宋体" w:cs="宋体"/>
                <w:color w:val="000000"/>
                <w:sz w:val="18"/>
                <w:szCs w:val="18"/>
                <w:highlight w:val="none"/>
                <w:lang w:val="en-US" w:eastAsia="zh-CN"/>
              </w:rPr>
              <w:t>3</w:t>
            </w:r>
            <w:r>
              <w:rPr>
                <w:rFonts w:hint="eastAsia" w:ascii="宋体" w:hAnsi="宋体" w:eastAsia="宋体" w:cs="宋体"/>
                <w:color w:val="000000"/>
                <w:sz w:val="18"/>
                <w:szCs w:val="18"/>
                <w:highlight w:val="none"/>
                <w:lang w:eastAsia="zh-CN"/>
              </w:rPr>
              <w:t>）</w:t>
            </w:r>
            <w:r>
              <w:rPr>
                <w:rFonts w:hint="eastAsia" w:ascii="宋体" w:hAnsi="宋体" w:eastAsia="宋体" w:cs="宋体"/>
                <w:color w:val="000000"/>
                <w:sz w:val="18"/>
                <w:szCs w:val="18"/>
                <w:highlight w:val="none"/>
              </w:rPr>
              <w:t>质保期内要求：质保期内若设备非人为原因而出现的质量问题由中标人负责检测维修</w:t>
            </w:r>
            <w:r>
              <w:rPr>
                <w:rFonts w:hint="eastAsia" w:hAnsi="宋体" w:eastAsia="宋体" w:cs="宋体"/>
                <w:color w:val="000000"/>
                <w:sz w:val="18"/>
                <w:szCs w:val="18"/>
                <w:highlight w:val="none"/>
                <w:lang w:eastAsia="zh-CN"/>
              </w:rPr>
              <w:t>；</w:t>
            </w:r>
            <w:r>
              <w:rPr>
                <w:rFonts w:hint="eastAsia" w:ascii="宋体" w:hAnsi="宋体" w:eastAsia="宋体" w:cs="宋体"/>
                <w:color w:val="000000"/>
                <w:sz w:val="18"/>
                <w:szCs w:val="18"/>
                <w:highlight w:val="none"/>
              </w:rPr>
              <w:t>并承担修理的所产生的一切费用；若因采购人的人为造成的设备故障，中标人有义务协助采购方修复，并可视情况收取材料费。（属于正常合理的损耗由采购人承担）</w:t>
            </w:r>
          </w:p>
          <w:p w14:paraId="384FB62A">
            <w:pPr>
              <w:pStyle w:val="24"/>
              <w:shd w:val="clear" w:color="auto" w:fill="auto"/>
              <w:snapToGrid w:val="0"/>
              <w:spacing w:line="360" w:lineRule="exact"/>
              <w:ind w:firstLine="360" w:firstLineChars="200"/>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lang w:eastAsia="zh-CN"/>
              </w:rPr>
              <w:t>（</w:t>
            </w:r>
            <w:r>
              <w:rPr>
                <w:rFonts w:hint="eastAsia" w:ascii="宋体" w:hAnsi="宋体" w:eastAsia="宋体" w:cs="宋体"/>
                <w:color w:val="000000"/>
                <w:sz w:val="18"/>
                <w:szCs w:val="18"/>
                <w:highlight w:val="none"/>
                <w:lang w:val="en-US" w:eastAsia="zh-CN"/>
              </w:rPr>
              <w:t>4</w:t>
            </w:r>
            <w:r>
              <w:rPr>
                <w:rFonts w:hint="eastAsia" w:ascii="宋体" w:hAnsi="宋体" w:eastAsia="宋体" w:cs="宋体"/>
                <w:color w:val="000000"/>
                <w:sz w:val="18"/>
                <w:szCs w:val="18"/>
                <w:highlight w:val="none"/>
                <w:lang w:eastAsia="zh-CN"/>
              </w:rPr>
              <w:t>）</w:t>
            </w:r>
            <w:r>
              <w:rPr>
                <w:rFonts w:hint="eastAsia" w:ascii="宋体" w:hAnsi="宋体" w:eastAsia="宋体" w:cs="宋体"/>
                <w:color w:val="000000"/>
                <w:sz w:val="18"/>
                <w:szCs w:val="18"/>
                <w:highlight w:val="none"/>
              </w:rPr>
              <w:t>在使用期内，不限于质保期内或外，中标人应确保车辆的正常使用，在接到采购人维修要求后在 1小时内响应并提出解决方案，在接到采购人反映后，</w:t>
            </w:r>
            <w:r>
              <w:rPr>
                <w:rFonts w:hint="eastAsia" w:hAnsi="宋体" w:eastAsia="宋体" w:cs="宋体"/>
                <w:color w:val="000000"/>
                <w:sz w:val="18"/>
                <w:szCs w:val="18"/>
                <w:highlight w:val="none"/>
                <w:lang w:val="en-US" w:eastAsia="zh-CN"/>
              </w:rPr>
              <w:t>6</w:t>
            </w:r>
            <w:r>
              <w:rPr>
                <w:rFonts w:hint="eastAsia" w:ascii="宋体" w:hAnsi="宋体" w:eastAsia="宋体" w:cs="宋体"/>
                <w:color w:val="000000"/>
                <w:sz w:val="18"/>
                <w:szCs w:val="18"/>
                <w:highlight w:val="none"/>
              </w:rPr>
              <w:t>小时内赶到现场处理问题</w:t>
            </w:r>
            <w:r>
              <w:rPr>
                <w:rFonts w:hint="eastAsia" w:hAnsi="宋体" w:eastAsia="宋体" w:cs="宋体"/>
                <w:color w:val="000000"/>
                <w:sz w:val="18"/>
                <w:szCs w:val="18"/>
                <w:highlight w:val="none"/>
                <w:lang w:eastAsia="zh-CN"/>
              </w:rPr>
              <w:t>。因货物本身问题，自接到采购人通知后48小时之内仍不能排除的故障，应提供与原货物相同或不低于原货物性能的备用货物。故障排除后应出具书面故障诊断报告备案。出现故障后，中标人如未按上述要求进行响应，采购人可以采取必要的补救措施，由此产生的风险和费用将由中标人承担。</w:t>
            </w:r>
          </w:p>
          <w:p w14:paraId="79D7CCBC">
            <w:pPr>
              <w:pStyle w:val="24"/>
              <w:shd w:val="clear" w:color="auto" w:fill="auto"/>
              <w:snapToGrid w:val="0"/>
              <w:spacing w:line="360" w:lineRule="exact"/>
              <w:ind w:firstLine="360" w:firstLineChars="200"/>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lang w:eastAsia="zh-CN"/>
              </w:rPr>
              <w:t>（</w:t>
            </w:r>
            <w:r>
              <w:rPr>
                <w:rFonts w:hint="eastAsia" w:ascii="宋体" w:hAnsi="宋体" w:eastAsia="宋体" w:cs="宋体"/>
                <w:color w:val="000000"/>
                <w:sz w:val="18"/>
                <w:szCs w:val="18"/>
                <w:highlight w:val="none"/>
                <w:lang w:val="en-US" w:eastAsia="zh-CN"/>
              </w:rPr>
              <w:t>5</w:t>
            </w:r>
            <w:r>
              <w:rPr>
                <w:rFonts w:hint="eastAsia" w:ascii="宋体" w:hAnsi="宋体" w:eastAsia="宋体" w:cs="宋体"/>
                <w:color w:val="000000"/>
                <w:sz w:val="18"/>
                <w:szCs w:val="18"/>
                <w:highlight w:val="none"/>
                <w:lang w:eastAsia="zh-CN"/>
              </w:rPr>
              <w:t>）质保期外维修：修理及维护只收成本费。中标人对所供产品实行终身维护。</w:t>
            </w:r>
          </w:p>
          <w:p w14:paraId="4C617A46">
            <w:pPr>
              <w:pStyle w:val="24"/>
              <w:shd w:val="clear" w:color="auto" w:fill="auto"/>
              <w:snapToGrid w:val="0"/>
              <w:spacing w:line="360" w:lineRule="exact"/>
              <w:ind w:firstLine="360" w:firstLineChars="200"/>
              <w:rPr>
                <w:rFonts w:hint="eastAsia"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w:t>
            </w:r>
            <w:r>
              <w:rPr>
                <w:rFonts w:hint="eastAsia" w:ascii="宋体" w:hAnsi="宋体" w:eastAsia="宋体" w:cs="宋体"/>
                <w:color w:val="000000"/>
                <w:sz w:val="18"/>
                <w:szCs w:val="18"/>
                <w:highlight w:val="none"/>
                <w:lang w:val="en-US" w:eastAsia="zh-CN"/>
              </w:rPr>
              <w:t>6</w:t>
            </w:r>
            <w:r>
              <w:rPr>
                <w:rFonts w:hint="eastAsia" w:ascii="宋体" w:hAnsi="宋体" w:eastAsia="宋体" w:cs="宋体"/>
                <w:color w:val="000000"/>
                <w:sz w:val="18"/>
                <w:szCs w:val="18"/>
                <w:highlight w:val="none"/>
                <w:lang w:eastAsia="zh-CN"/>
              </w:rPr>
              <w:t>）</w:t>
            </w:r>
            <w:r>
              <w:rPr>
                <w:rFonts w:hint="eastAsia" w:ascii="宋体" w:hAnsi="宋体" w:eastAsia="宋体" w:cs="宋体"/>
                <w:color w:val="000000"/>
                <w:sz w:val="18"/>
                <w:szCs w:val="18"/>
                <w:highlight w:val="none"/>
              </w:rPr>
              <w:t>车辆必须是手续齐全，可在采购人当地车管所上牌。中标人应提供车辆在</w:t>
            </w:r>
            <w:r>
              <w:rPr>
                <w:rFonts w:hint="eastAsia" w:hAnsi="宋体" w:eastAsia="宋体" w:cs="宋体"/>
                <w:color w:val="000000"/>
                <w:sz w:val="18"/>
                <w:szCs w:val="18"/>
                <w:highlight w:val="none"/>
                <w:lang w:val="en-US" w:eastAsia="zh-CN"/>
              </w:rPr>
              <w:t>采购人</w:t>
            </w:r>
            <w:r>
              <w:rPr>
                <w:rFonts w:hint="eastAsia" w:ascii="宋体" w:hAnsi="宋体" w:eastAsia="宋体" w:cs="宋体"/>
                <w:color w:val="000000"/>
                <w:sz w:val="18"/>
                <w:szCs w:val="18"/>
                <w:highlight w:val="none"/>
                <w:lang w:val="en-US" w:eastAsia="zh-CN"/>
              </w:rPr>
              <w:t>所在</w:t>
            </w:r>
            <w:r>
              <w:rPr>
                <w:rFonts w:hint="eastAsia" w:ascii="宋体" w:hAnsi="宋体" w:eastAsia="宋体" w:cs="宋体"/>
                <w:color w:val="000000"/>
                <w:sz w:val="18"/>
                <w:szCs w:val="18"/>
                <w:highlight w:val="none"/>
              </w:rPr>
              <w:t>地区上牌所需的所有证件资料并协助采购人做好车辆上牌工作</w:t>
            </w:r>
            <w:r>
              <w:rPr>
                <w:rFonts w:hint="eastAsia" w:hAnsi="宋体" w:eastAsia="宋体" w:cs="宋体"/>
                <w:color w:val="000000"/>
                <w:sz w:val="18"/>
                <w:szCs w:val="18"/>
                <w:highlight w:val="none"/>
                <w:lang w:eastAsia="zh-CN"/>
              </w:rPr>
              <w:t>。</w:t>
            </w:r>
          </w:p>
          <w:p w14:paraId="6A45B53F">
            <w:pPr>
              <w:pStyle w:val="24"/>
              <w:shd w:val="clear" w:color="auto" w:fill="auto"/>
              <w:snapToGrid w:val="0"/>
              <w:spacing w:line="360" w:lineRule="exact"/>
              <w:ind w:firstLine="360" w:firstLineChars="200"/>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lang w:eastAsia="zh-CN"/>
              </w:rPr>
              <w:t>（</w:t>
            </w:r>
            <w:r>
              <w:rPr>
                <w:rFonts w:hint="eastAsia" w:ascii="宋体" w:hAnsi="宋体" w:eastAsia="宋体" w:cs="宋体"/>
                <w:color w:val="000000"/>
                <w:sz w:val="18"/>
                <w:szCs w:val="18"/>
                <w:highlight w:val="none"/>
                <w:lang w:val="en-US" w:eastAsia="zh-CN"/>
              </w:rPr>
              <w:t>7</w:t>
            </w:r>
            <w:r>
              <w:rPr>
                <w:rFonts w:hint="eastAsia" w:ascii="宋体" w:hAnsi="宋体" w:eastAsia="宋体" w:cs="宋体"/>
                <w:color w:val="000000"/>
                <w:sz w:val="18"/>
                <w:szCs w:val="18"/>
                <w:highlight w:val="none"/>
                <w:lang w:eastAsia="zh-CN"/>
              </w:rPr>
              <w:t>）</w:t>
            </w:r>
            <w:r>
              <w:rPr>
                <w:rFonts w:hint="eastAsia" w:ascii="宋体" w:hAnsi="宋体" w:eastAsia="宋体" w:cs="宋体"/>
                <w:color w:val="000000"/>
                <w:sz w:val="18"/>
                <w:szCs w:val="18"/>
                <w:highlight w:val="none"/>
              </w:rPr>
              <w:t>交货时间：合同签订后</w:t>
            </w:r>
            <w:r>
              <w:rPr>
                <w:rFonts w:hint="eastAsia" w:hAnsi="宋体" w:eastAsia="宋体" w:cs="宋体"/>
                <w:color w:val="000000"/>
                <w:sz w:val="18"/>
                <w:szCs w:val="18"/>
                <w:highlight w:val="none"/>
                <w:lang w:val="en-US" w:eastAsia="zh-CN"/>
              </w:rPr>
              <w:t>30日</w:t>
            </w:r>
            <w:r>
              <w:rPr>
                <w:rFonts w:hint="eastAsia" w:ascii="宋体" w:hAnsi="宋体" w:eastAsia="宋体" w:cs="宋体"/>
                <w:color w:val="000000"/>
                <w:sz w:val="18"/>
                <w:szCs w:val="18"/>
                <w:highlight w:val="none"/>
              </w:rPr>
              <w:t>内中标方须按照采购人要求将车辆运送到指定的地点，车辆运输过程中的费用、安全问题，全部由中标人负责。</w:t>
            </w:r>
          </w:p>
          <w:p w14:paraId="4B493454">
            <w:pPr>
              <w:pStyle w:val="24"/>
              <w:shd w:val="clear" w:color="auto" w:fill="auto"/>
              <w:snapToGrid w:val="0"/>
              <w:spacing w:line="360" w:lineRule="exact"/>
              <w:ind w:firstLine="360" w:firstLineChars="200"/>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lang w:eastAsia="zh-CN"/>
              </w:rPr>
              <w:t>（</w:t>
            </w:r>
            <w:r>
              <w:rPr>
                <w:rFonts w:hint="eastAsia" w:ascii="宋体" w:hAnsi="宋体" w:eastAsia="宋体" w:cs="宋体"/>
                <w:color w:val="000000"/>
                <w:sz w:val="18"/>
                <w:szCs w:val="18"/>
                <w:highlight w:val="none"/>
                <w:lang w:val="en-US" w:eastAsia="zh-CN"/>
              </w:rPr>
              <w:t>8</w:t>
            </w:r>
            <w:r>
              <w:rPr>
                <w:rFonts w:hint="eastAsia" w:ascii="宋体" w:hAnsi="宋体" w:eastAsia="宋体" w:cs="宋体"/>
                <w:color w:val="000000"/>
                <w:sz w:val="18"/>
                <w:szCs w:val="18"/>
                <w:highlight w:val="none"/>
                <w:lang w:eastAsia="zh-CN"/>
              </w:rPr>
              <w:t>）</w:t>
            </w:r>
            <w:r>
              <w:rPr>
                <w:rFonts w:hint="eastAsia" w:ascii="宋体" w:hAnsi="宋体" w:eastAsia="宋体" w:cs="宋体"/>
                <w:color w:val="000000"/>
                <w:sz w:val="18"/>
                <w:szCs w:val="18"/>
                <w:highlight w:val="none"/>
              </w:rPr>
              <w:t>中标人提供的车辆必须是最新生产的合格产品。选用进口部件的</w:t>
            </w:r>
            <w:r>
              <w:rPr>
                <w:rFonts w:hint="eastAsia" w:hAnsi="宋体" w:eastAsia="宋体" w:cs="宋体"/>
                <w:color w:val="000000"/>
                <w:sz w:val="18"/>
                <w:szCs w:val="18"/>
                <w:highlight w:val="none"/>
                <w:lang w:eastAsia="zh-CN"/>
              </w:rPr>
              <w:t>，</w:t>
            </w:r>
            <w:r>
              <w:rPr>
                <w:rFonts w:hint="eastAsia" w:ascii="宋体" w:hAnsi="宋体" w:eastAsia="宋体" w:cs="宋体"/>
                <w:color w:val="000000"/>
                <w:sz w:val="18"/>
                <w:szCs w:val="18"/>
                <w:highlight w:val="none"/>
              </w:rPr>
              <w:t>在供货时由中标人提供进口报关单复印件、原产地证明及实物照片。</w:t>
            </w:r>
          </w:p>
          <w:p w14:paraId="089DC7CB">
            <w:pPr>
              <w:pStyle w:val="24"/>
              <w:shd w:val="clear" w:color="auto" w:fill="auto"/>
              <w:snapToGrid w:val="0"/>
              <w:spacing w:line="360" w:lineRule="exact"/>
              <w:ind w:firstLine="360" w:firstLineChars="200"/>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lang w:eastAsia="zh-CN"/>
              </w:rPr>
              <w:t>（</w:t>
            </w:r>
            <w:r>
              <w:rPr>
                <w:rFonts w:hint="eastAsia" w:ascii="宋体" w:hAnsi="宋体" w:eastAsia="宋体" w:cs="宋体"/>
                <w:color w:val="000000"/>
                <w:sz w:val="18"/>
                <w:szCs w:val="18"/>
                <w:highlight w:val="none"/>
                <w:lang w:val="en-US" w:eastAsia="zh-CN"/>
              </w:rPr>
              <w:t>9</w:t>
            </w:r>
            <w:r>
              <w:rPr>
                <w:rFonts w:hint="eastAsia" w:ascii="宋体" w:hAnsi="宋体" w:eastAsia="宋体" w:cs="宋体"/>
                <w:color w:val="000000"/>
                <w:sz w:val="18"/>
                <w:szCs w:val="18"/>
                <w:highlight w:val="none"/>
                <w:lang w:eastAsia="zh-CN"/>
              </w:rPr>
              <w:t>）</w:t>
            </w:r>
            <w:r>
              <w:rPr>
                <w:rFonts w:hint="eastAsia" w:ascii="宋体" w:hAnsi="宋体" w:eastAsia="宋体" w:cs="宋体"/>
                <w:color w:val="000000"/>
                <w:sz w:val="18"/>
                <w:szCs w:val="18"/>
                <w:highlight w:val="none"/>
              </w:rPr>
              <w:t>车辆的质量、配置和技术标准须符合国家质量检测标准和出厂标准。</w:t>
            </w:r>
          </w:p>
          <w:p w14:paraId="48507BFF">
            <w:pPr>
              <w:pStyle w:val="24"/>
              <w:shd w:val="clear" w:color="auto" w:fill="auto"/>
              <w:snapToGrid w:val="0"/>
              <w:spacing w:line="360" w:lineRule="exact"/>
              <w:ind w:firstLine="360" w:firstLineChars="200"/>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lang w:eastAsia="zh-CN"/>
              </w:rPr>
              <w:t>（</w:t>
            </w:r>
            <w:r>
              <w:rPr>
                <w:rFonts w:hint="eastAsia" w:ascii="宋体" w:hAnsi="宋体" w:eastAsia="宋体" w:cs="宋体"/>
                <w:color w:val="000000"/>
                <w:sz w:val="18"/>
                <w:szCs w:val="18"/>
                <w:highlight w:val="none"/>
                <w:lang w:val="en-US" w:eastAsia="zh-CN"/>
              </w:rPr>
              <w:t>10</w:t>
            </w:r>
            <w:r>
              <w:rPr>
                <w:rFonts w:hint="eastAsia" w:ascii="宋体" w:hAnsi="宋体" w:eastAsia="宋体" w:cs="宋体"/>
                <w:color w:val="000000"/>
                <w:sz w:val="18"/>
                <w:szCs w:val="18"/>
                <w:highlight w:val="none"/>
                <w:lang w:eastAsia="zh-CN"/>
              </w:rPr>
              <w:t>）</w:t>
            </w:r>
            <w:r>
              <w:rPr>
                <w:rFonts w:hint="eastAsia" w:ascii="宋体" w:hAnsi="宋体" w:eastAsia="宋体" w:cs="宋体"/>
                <w:color w:val="000000"/>
                <w:sz w:val="18"/>
                <w:szCs w:val="18"/>
                <w:highlight w:val="none"/>
              </w:rPr>
              <w:t>中标人需配备一名专业的技术人员，配合采购人对于车辆购买保险、上牌及车辆的测试工作等一系列工作，直至正式交付。</w:t>
            </w:r>
          </w:p>
          <w:p w14:paraId="4581322A">
            <w:pPr>
              <w:pStyle w:val="24"/>
              <w:shd w:val="clear" w:color="auto" w:fill="auto"/>
              <w:snapToGrid w:val="0"/>
              <w:spacing w:line="360" w:lineRule="exact"/>
              <w:ind w:firstLine="360" w:firstLineChars="200"/>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lang w:eastAsia="zh-CN"/>
              </w:rPr>
              <w:t>（</w:t>
            </w:r>
            <w:r>
              <w:rPr>
                <w:rFonts w:hint="eastAsia" w:ascii="宋体" w:hAnsi="宋体" w:eastAsia="宋体" w:cs="宋体"/>
                <w:color w:val="000000"/>
                <w:sz w:val="18"/>
                <w:szCs w:val="18"/>
                <w:highlight w:val="none"/>
                <w:lang w:val="en-US" w:eastAsia="zh-CN"/>
              </w:rPr>
              <w:t>11</w:t>
            </w:r>
            <w:r>
              <w:rPr>
                <w:rFonts w:hint="eastAsia" w:ascii="宋体" w:hAnsi="宋体" w:eastAsia="宋体" w:cs="宋体"/>
                <w:color w:val="000000"/>
                <w:sz w:val="18"/>
                <w:szCs w:val="18"/>
                <w:highlight w:val="none"/>
                <w:lang w:eastAsia="zh-CN"/>
              </w:rPr>
              <w:t>）</w:t>
            </w:r>
            <w:r>
              <w:rPr>
                <w:rFonts w:hint="eastAsia" w:ascii="宋体" w:hAnsi="宋体" w:eastAsia="宋体" w:cs="宋体"/>
                <w:color w:val="000000"/>
                <w:sz w:val="18"/>
                <w:szCs w:val="18"/>
                <w:highlight w:val="none"/>
              </w:rPr>
              <w:t>培训：中标人应负责在对采购人操作（至少1人）和维修人员（至少1人）进行技术培训，不少于3天时间。</w:t>
            </w:r>
          </w:p>
          <w:p w14:paraId="638D16F6">
            <w:pPr>
              <w:pStyle w:val="24"/>
              <w:shd w:val="clear" w:color="auto" w:fill="auto"/>
              <w:snapToGrid w:val="0"/>
              <w:spacing w:line="360" w:lineRule="exact"/>
              <w:ind w:firstLine="360" w:firstLineChars="200"/>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lang w:eastAsia="zh-CN"/>
              </w:rPr>
              <w:t>（</w:t>
            </w:r>
            <w:r>
              <w:rPr>
                <w:rFonts w:hint="eastAsia" w:ascii="宋体" w:hAnsi="宋体" w:eastAsia="宋体" w:cs="宋体"/>
                <w:color w:val="000000"/>
                <w:sz w:val="18"/>
                <w:szCs w:val="18"/>
                <w:highlight w:val="none"/>
                <w:lang w:val="en-US" w:eastAsia="zh-CN"/>
              </w:rPr>
              <w:t>12</w:t>
            </w:r>
            <w:r>
              <w:rPr>
                <w:rFonts w:hint="eastAsia" w:ascii="宋体" w:hAnsi="宋体" w:eastAsia="宋体" w:cs="宋体"/>
                <w:color w:val="000000"/>
                <w:sz w:val="18"/>
                <w:szCs w:val="18"/>
                <w:highlight w:val="none"/>
                <w:lang w:eastAsia="zh-CN"/>
              </w:rPr>
              <w:t>）</w:t>
            </w:r>
            <w:r>
              <w:rPr>
                <w:rFonts w:hint="eastAsia" w:ascii="宋体" w:hAnsi="宋体" w:eastAsia="宋体" w:cs="宋体"/>
                <w:color w:val="000000"/>
                <w:sz w:val="18"/>
                <w:szCs w:val="18"/>
                <w:highlight w:val="none"/>
                <w:lang w:val="en-US" w:eastAsia="zh-CN"/>
              </w:rPr>
              <w:t>车辆</w:t>
            </w:r>
            <w:r>
              <w:rPr>
                <w:rFonts w:hint="eastAsia" w:ascii="宋体" w:hAnsi="宋体" w:eastAsia="宋体" w:cs="宋体"/>
                <w:color w:val="000000"/>
                <w:sz w:val="18"/>
                <w:szCs w:val="18"/>
                <w:highlight w:val="none"/>
              </w:rPr>
              <w:t>涂装方案按舟山环卫标准执行。</w:t>
            </w:r>
          </w:p>
          <w:p w14:paraId="6F91FBD7">
            <w:pPr>
              <w:pStyle w:val="24"/>
              <w:shd w:val="clear" w:color="auto" w:fill="auto"/>
              <w:snapToGrid w:val="0"/>
              <w:spacing w:line="360" w:lineRule="exact"/>
              <w:ind w:firstLine="360" w:firstLineChars="200"/>
              <w:rPr>
                <w:rFonts w:hint="eastAsia" w:ascii="宋体" w:hAnsi="宋体" w:eastAsia="宋体" w:cs="宋体"/>
                <w:b/>
                <w:bCs/>
                <w:color w:val="000000"/>
                <w:sz w:val="18"/>
                <w:szCs w:val="18"/>
                <w:highlight w:val="none"/>
              </w:rPr>
            </w:pPr>
            <w:r>
              <w:rPr>
                <w:rFonts w:hint="eastAsia" w:ascii="宋体" w:hAnsi="宋体" w:eastAsia="宋体" w:cs="宋体"/>
                <w:color w:val="000000"/>
                <w:sz w:val="18"/>
                <w:szCs w:val="18"/>
                <w:highlight w:val="none"/>
                <w:lang w:val="en-US" w:eastAsia="zh-CN"/>
              </w:rPr>
              <w:t>（13）</w:t>
            </w:r>
            <w:r>
              <w:rPr>
                <w:rFonts w:hint="eastAsia" w:ascii="宋体" w:hAnsi="宋体" w:eastAsia="宋体" w:cs="宋体"/>
                <w:b/>
                <w:bCs/>
                <w:color w:val="000000"/>
                <w:sz w:val="18"/>
                <w:szCs w:val="18"/>
                <w:highlight w:val="none"/>
              </w:rPr>
              <w:t>注：以上技术指标中“≥”后的数值为满足要求的基本值，所投产品指标数值与基本值相等时为满足，大于时为正偏离，小于时为不满足，以此类推。</w:t>
            </w:r>
          </w:p>
          <w:p w14:paraId="0C300E4E">
            <w:pPr>
              <w:pStyle w:val="24"/>
              <w:shd w:val="clear" w:color="auto" w:fill="auto"/>
              <w:snapToGrid w:val="0"/>
              <w:spacing w:line="360" w:lineRule="exact"/>
              <w:ind w:firstLine="361" w:firstLineChars="200"/>
              <w:rPr>
                <w:rFonts w:hint="eastAsia" w:ascii="宋体" w:hAnsi="宋体" w:eastAsia="宋体" w:cs="宋体"/>
                <w:color w:val="000000"/>
                <w:sz w:val="18"/>
                <w:szCs w:val="18"/>
                <w:highlight w:val="none"/>
                <w:lang w:val="en-US" w:eastAsia="zh-CN"/>
              </w:rPr>
            </w:pPr>
            <w:r>
              <w:rPr>
                <w:rFonts w:hint="eastAsia" w:ascii="宋体" w:hAnsi="宋体" w:eastAsia="宋体" w:cs="宋体"/>
                <w:b/>
                <w:bCs/>
                <w:color w:val="000000"/>
                <w:sz w:val="18"/>
                <w:szCs w:val="18"/>
                <w:highlight w:val="none"/>
              </w:rPr>
              <w:t>以上技术指标中“≤”后的数值为满足要求的基本值，所投产品指标数值与基本值相等时为满足，小于时为正偏离，大于时为不满足，以此类推</w:t>
            </w:r>
            <w:r>
              <w:rPr>
                <w:rFonts w:hint="eastAsia" w:ascii="宋体" w:hAnsi="宋体" w:eastAsia="宋体" w:cs="宋体"/>
                <w:b/>
                <w:bCs/>
                <w:color w:val="000000"/>
                <w:sz w:val="18"/>
                <w:szCs w:val="18"/>
                <w:highlight w:val="none"/>
                <w:lang w:eastAsia="zh-CN"/>
              </w:rPr>
              <w:t>。</w:t>
            </w:r>
          </w:p>
          <w:p w14:paraId="6D2BF38A">
            <w:pPr>
              <w:shd w:val="clear" w:color="auto" w:fill="auto"/>
              <w:adjustRightInd w:val="0"/>
              <w:spacing w:before="60" w:after="60"/>
              <w:ind w:left="0" w:leftChars="0" w:firstLine="360" w:firstLineChars="200"/>
              <w:textAlignment w:val="baseline"/>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000000"/>
                <w:sz w:val="18"/>
                <w:szCs w:val="18"/>
                <w:highlight w:val="none"/>
                <w:lang w:val="en-US" w:eastAsia="zh-CN"/>
              </w:rPr>
              <w:t>（14）以上参数需符合国家工信部发布的参数页。</w:t>
            </w:r>
          </w:p>
        </w:tc>
        <w:tc>
          <w:tcPr>
            <w:tcW w:w="1027" w:type="dxa"/>
            <w:noWrap w:val="0"/>
            <w:vAlign w:val="center"/>
          </w:tcPr>
          <w:p w14:paraId="7B2D24EE">
            <w:pPr>
              <w:pStyle w:val="24"/>
              <w:shd w:val="clear" w:color="auto" w:fill="auto"/>
              <w:snapToGrid w:val="0"/>
              <w:spacing w:line="240" w:lineRule="auto"/>
              <w:jc w:val="center"/>
              <w:rPr>
                <w:rFonts w:hint="eastAsia" w:ascii="宋体" w:hAnsi="宋体" w:eastAsia="宋体" w:cs="宋体"/>
                <w:b w:val="0"/>
                <w:bCs w:val="0"/>
                <w:color w:val="000000"/>
                <w:sz w:val="18"/>
                <w:szCs w:val="18"/>
                <w:highlight w:val="none"/>
                <w:vertAlign w:val="baseline"/>
                <w:lang w:eastAsia="zh-CN"/>
              </w:rPr>
            </w:pPr>
          </w:p>
        </w:tc>
      </w:tr>
    </w:tbl>
    <w:p w14:paraId="3F400ABA">
      <w:pPr>
        <w:pStyle w:val="24"/>
        <w:shd w:val="clear" w:color="auto" w:fill="auto"/>
        <w:snapToGrid w:val="0"/>
        <w:spacing w:line="360" w:lineRule="exact"/>
        <w:rPr>
          <w:rFonts w:hint="eastAsia" w:hAnsi="宋体" w:eastAsia="宋体" w:cs="宋体"/>
          <w:b/>
          <w:bCs/>
          <w:color w:val="000000"/>
          <w:sz w:val="21"/>
          <w:szCs w:val="21"/>
          <w:highlight w:val="none"/>
        </w:rPr>
      </w:pPr>
      <w:r>
        <w:rPr>
          <w:rFonts w:hint="eastAsia" w:ascii="宋体" w:hAnsi="宋体" w:eastAsia="宋体" w:cs="宋体"/>
          <w:b/>
          <w:bCs/>
          <w:color w:val="000000"/>
          <w:sz w:val="21"/>
          <w:szCs w:val="21"/>
          <w:highlight w:val="none"/>
          <w:lang w:eastAsia="zh-CN"/>
        </w:rPr>
        <w:t>四</w:t>
      </w:r>
      <w:r>
        <w:rPr>
          <w:rFonts w:hint="eastAsia" w:ascii="宋体" w:hAnsi="宋体" w:eastAsia="宋体" w:cs="宋体"/>
          <w:b/>
          <w:bCs/>
          <w:color w:val="000000"/>
          <w:sz w:val="21"/>
          <w:szCs w:val="21"/>
          <w:highlight w:val="none"/>
        </w:rPr>
        <w:t>、</w:t>
      </w:r>
      <w:bookmarkEnd w:id="15"/>
      <w:bookmarkEnd w:id="16"/>
      <w:bookmarkEnd w:id="17"/>
      <w:bookmarkEnd w:id="18"/>
      <w:bookmarkEnd w:id="19"/>
      <w:r>
        <w:rPr>
          <w:rFonts w:hint="eastAsia" w:hAnsi="宋体" w:eastAsia="宋体" w:cs="宋体"/>
          <w:b/>
          <w:bCs/>
          <w:color w:val="000000"/>
          <w:sz w:val="21"/>
          <w:szCs w:val="21"/>
          <w:highlight w:val="none"/>
        </w:rPr>
        <w:t>付款方式</w:t>
      </w:r>
    </w:p>
    <w:p w14:paraId="36BDB885">
      <w:pPr>
        <w:pStyle w:val="24"/>
        <w:shd w:val="clear" w:color="auto" w:fill="auto"/>
        <w:snapToGrid w:val="0"/>
        <w:spacing w:line="360" w:lineRule="exact"/>
        <w:ind w:left="0" w:leftChars="0" w:firstLine="420" w:firstLineChars="200"/>
        <w:rPr>
          <w:rFonts w:hint="default" w:hAnsi="宋体" w:eastAsia="宋体" w:cs="宋体"/>
          <w:color w:val="000000"/>
          <w:sz w:val="21"/>
          <w:szCs w:val="21"/>
          <w:highlight w:val="none"/>
          <w:lang w:val="en-US" w:eastAsia="zh-CN"/>
        </w:rPr>
      </w:pPr>
      <w:r>
        <w:rPr>
          <w:rFonts w:hint="default" w:hAnsi="宋体" w:eastAsia="宋体" w:cs="宋体"/>
          <w:color w:val="000000"/>
          <w:sz w:val="21"/>
          <w:szCs w:val="21"/>
          <w:highlight w:val="none"/>
          <w:lang w:val="en-US" w:eastAsia="zh-CN"/>
        </w:rPr>
        <w:t>项目验收合格（即上牌通过）后</w:t>
      </w:r>
      <w:r>
        <w:rPr>
          <w:rFonts w:hint="eastAsia" w:hAnsi="宋体" w:eastAsia="宋体" w:cs="宋体"/>
          <w:color w:val="000000"/>
          <w:sz w:val="21"/>
          <w:szCs w:val="21"/>
          <w:highlight w:val="none"/>
          <w:lang w:val="en-US" w:eastAsia="zh-CN"/>
        </w:rPr>
        <w:t>一次性</w:t>
      </w:r>
      <w:r>
        <w:rPr>
          <w:rFonts w:hint="default" w:hAnsi="宋体" w:eastAsia="宋体" w:cs="宋体"/>
          <w:color w:val="000000"/>
          <w:sz w:val="21"/>
          <w:szCs w:val="21"/>
          <w:highlight w:val="none"/>
          <w:lang w:val="en-US" w:eastAsia="zh-CN"/>
        </w:rPr>
        <w:t>支付合同金额，结算时</w:t>
      </w:r>
      <w:r>
        <w:rPr>
          <w:rFonts w:hint="eastAsia" w:hAnsi="宋体" w:eastAsia="宋体" w:cs="宋体"/>
          <w:color w:val="000000"/>
          <w:sz w:val="21"/>
          <w:szCs w:val="21"/>
          <w:highlight w:val="none"/>
          <w:lang w:val="en-US" w:eastAsia="zh-CN"/>
        </w:rPr>
        <w:t>中标人</w:t>
      </w:r>
      <w:r>
        <w:rPr>
          <w:rFonts w:hint="default" w:hAnsi="宋体" w:eastAsia="宋体" w:cs="宋体"/>
          <w:color w:val="000000"/>
          <w:sz w:val="21"/>
          <w:szCs w:val="21"/>
          <w:highlight w:val="none"/>
          <w:lang w:val="en-US" w:eastAsia="zh-CN"/>
        </w:rPr>
        <w:t>需向</w:t>
      </w:r>
      <w:r>
        <w:rPr>
          <w:rFonts w:hint="eastAsia" w:hAnsi="宋体" w:eastAsia="宋体" w:cs="宋体"/>
          <w:color w:val="000000"/>
          <w:sz w:val="21"/>
          <w:szCs w:val="21"/>
          <w:highlight w:val="none"/>
          <w:lang w:val="en-US" w:eastAsia="zh-CN"/>
        </w:rPr>
        <w:t>采购人</w:t>
      </w:r>
      <w:r>
        <w:rPr>
          <w:rFonts w:hint="default" w:hAnsi="宋体" w:eastAsia="宋体" w:cs="宋体"/>
          <w:color w:val="000000"/>
          <w:sz w:val="21"/>
          <w:szCs w:val="21"/>
          <w:highlight w:val="none"/>
          <w:lang w:val="en-US" w:eastAsia="zh-CN"/>
        </w:rPr>
        <w:t>提供如下材料：合法发票原件、《采购合同》复印件、</w:t>
      </w:r>
      <w:r>
        <w:rPr>
          <w:rFonts w:hint="eastAsia" w:hAnsi="宋体" w:eastAsia="宋体" w:cs="宋体"/>
          <w:color w:val="000000"/>
          <w:sz w:val="21"/>
          <w:szCs w:val="21"/>
          <w:highlight w:val="none"/>
          <w:lang w:val="en-US" w:eastAsia="zh-CN"/>
        </w:rPr>
        <w:t>采购人</w:t>
      </w:r>
      <w:r>
        <w:rPr>
          <w:rFonts w:hint="default" w:hAnsi="宋体" w:eastAsia="宋体" w:cs="宋体"/>
          <w:color w:val="000000"/>
          <w:sz w:val="21"/>
          <w:szCs w:val="21"/>
          <w:highlight w:val="none"/>
          <w:lang w:val="en-US" w:eastAsia="zh-CN"/>
        </w:rPr>
        <w:t>签收的“项目验收单”等相关资料。</w:t>
      </w:r>
      <w:r>
        <w:rPr>
          <w:rFonts w:hint="eastAsia" w:hAnsi="宋体" w:eastAsia="宋体" w:cs="宋体"/>
          <w:color w:val="000000"/>
          <w:sz w:val="21"/>
          <w:szCs w:val="21"/>
          <w:highlight w:val="none"/>
          <w:lang w:val="en-US" w:eastAsia="zh-CN"/>
        </w:rPr>
        <w:t>采购人将</w:t>
      </w:r>
      <w:r>
        <w:rPr>
          <w:rFonts w:hint="default" w:hAnsi="宋体" w:eastAsia="宋体" w:cs="宋体"/>
          <w:color w:val="000000"/>
          <w:sz w:val="21"/>
          <w:szCs w:val="21"/>
          <w:highlight w:val="none"/>
          <w:lang w:val="en-US" w:eastAsia="zh-CN"/>
        </w:rPr>
        <w:t>在</w:t>
      </w:r>
      <w:r>
        <w:rPr>
          <w:rFonts w:hint="eastAsia" w:hAnsi="宋体" w:eastAsia="宋体" w:cs="宋体"/>
          <w:color w:val="000000"/>
          <w:sz w:val="21"/>
          <w:szCs w:val="21"/>
          <w:highlight w:val="none"/>
          <w:lang w:val="en-US" w:eastAsia="zh-CN"/>
        </w:rPr>
        <w:t>收到上述材料后</w:t>
      </w:r>
      <w:r>
        <w:rPr>
          <w:rFonts w:hint="default" w:hAnsi="宋体" w:eastAsia="宋体" w:cs="宋体"/>
          <w:color w:val="000000"/>
          <w:sz w:val="21"/>
          <w:szCs w:val="21"/>
          <w:highlight w:val="none"/>
          <w:lang w:val="en-US" w:eastAsia="zh-CN"/>
        </w:rPr>
        <w:t>10个工作日内</w:t>
      </w:r>
      <w:r>
        <w:rPr>
          <w:rFonts w:hint="eastAsia" w:hAnsi="宋体" w:eastAsia="宋体" w:cs="宋体"/>
          <w:color w:val="000000"/>
          <w:sz w:val="21"/>
          <w:szCs w:val="21"/>
          <w:highlight w:val="none"/>
          <w:lang w:val="en-US" w:eastAsia="zh-CN"/>
        </w:rPr>
        <w:t>支付合同款项</w:t>
      </w:r>
      <w:r>
        <w:rPr>
          <w:rFonts w:hint="default" w:hAnsi="宋体" w:eastAsia="宋体" w:cs="宋体"/>
          <w:color w:val="000000"/>
          <w:sz w:val="21"/>
          <w:szCs w:val="21"/>
          <w:highlight w:val="none"/>
          <w:lang w:val="en-US" w:eastAsia="zh-CN"/>
        </w:rPr>
        <w:t>。</w:t>
      </w:r>
    </w:p>
    <w:p w14:paraId="58898E34">
      <w:pPr>
        <w:pStyle w:val="381"/>
        <w:shd w:val="clear" w:color="auto" w:fill="auto"/>
        <w:spacing w:line="360" w:lineRule="exact"/>
        <w:ind w:firstLine="0" w:firstLineChars="0"/>
        <w:rPr>
          <w:rFonts w:hint="eastAsia" w:eastAsia="宋体"/>
          <w:b/>
          <w:szCs w:val="21"/>
          <w:highlight w:val="none"/>
          <w:lang w:eastAsia="zh-CN"/>
        </w:rPr>
      </w:pPr>
      <w:r>
        <w:rPr>
          <w:rFonts w:hint="eastAsia" w:hAnsi="宋体" w:cs="宋体"/>
          <w:b/>
          <w:bCs/>
          <w:color w:val="000000"/>
          <w:sz w:val="21"/>
          <w:szCs w:val="21"/>
          <w:highlight w:val="none"/>
          <w:lang w:val="en-US" w:eastAsia="zh-CN"/>
        </w:rPr>
        <w:t>五</w:t>
      </w:r>
      <w:r>
        <w:rPr>
          <w:rFonts w:hint="eastAsia" w:hAnsi="宋体" w:eastAsia="宋体" w:cs="宋体"/>
          <w:b/>
          <w:bCs/>
          <w:color w:val="000000"/>
          <w:sz w:val="21"/>
          <w:szCs w:val="21"/>
          <w:highlight w:val="none"/>
        </w:rPr>
        <w:t>、</w:t>
      </w:r>
      <w:r>
        <w:rPr>
          <w:rFonts w:hint="eastAsia"/>
          <w:b/>
          <w:szCs w:val="21"/>
          <w:highlight w:val="none"/>
        </w:rPr>
        <w:t>其他</w:t>
      </w:r>
      <w:r>
        <w:rPr>
          <w:rFonts w:hint="eastAsia"/>
          <w:b/>
          <w:szCs w:val="21"/>
          <w:highlight w:val="none"/>
          <w:lang w:val="en-US" w:eastAsia="zh-CN"/>
        </w:rPr>
        <w:t>说明</w:t>
      </w:r>
    </w:p>
    <w:p w14:paraId="2385836B">
      <w:pPr>
        <w:pStyle w:val="43"/>
        <w:shd w:val="clear" w:color="auto" w:fill="auto"/>
        <w:spacing w:before="0" w:after="0" w:line="360" w:lineRule="exact"/>
        <w:ind w:left="0" w:leftChars="0"/>
        <w:rPr>
          <w:rFonts w:hint="eastAsia" w:ascii="宋体" w:hAnsi="宋体" w:cs="宋体"/>
          <w:bCs/>
          <w:szCs w:val="21"/>
          <w:highlight w:val="none"/>
          <w:lang w:eastAsia="zh-CN"/>
        </w:rPr>
      </w:pPr>
      <w:r>
        <w:rPr>
          <w:rFonts w:hint="eastAsia" w:ascii="宋体" w:hAnsi="宋体" w:cs="宋体"/>
          <w:bCs/>
          <w:szCs w:val="21"/>
          <w:highlight w:val="none"/>
          <w:lang w:eastAsia="zh-CN"/>
        </w:rPr>
        <w:t>1、本项目须考虑环保、耐腐蚀、防水、防潮、防雷、抗震等要求。</w:t>
      </w:r>
    </w:p>
    <w:p w14:paraId="707D4B9E">
      <w:pPr>
        <w:pStyle w:val="43"/>
        <w:shd w:val="clear" w:color="auto" w:fill="auto"/>
        <w:spacing w:before="0" w:after="0" w:line="360" w:lineRule="exact"/>
        <w:ind w:left="0" w:leftChars="0"/>
        <w:rPr>
          <w:rFonts w:hint="eastAsia" w:ascii="宋体" w:hAnsi="宋体" w:cs="宋体"/>
          <w:bCs/>
          <w:szCs w:val="21"/>
          <w:highlight w:val="none"/>
          <w:lang w:eastAsia="zh-CN"/>
        </w:rPr>
      </w:pPr>
      <w:r>
        <w:rPr>
          <w:rFonts w:hint="eastAsia" w:ascii="宋体" w:hAnsi="宋体" w:cs="宋体"/>
          <w:bCs/>
          <w:szCs w:val="21"/>
          <w:highlight w:val="none"/>
          <w:lang w:eastAsia="zh-CN"/>
        </w:rPr>
        <w:t>2、中标方提供的所有设备、软件等所涉及到的知识产权和所提供的技术资料是合法取得，并享有完整的知识产权，不会因为采购方的使用而被责令停止使用、追偿或者要求赔偿，如出现上述问题，一切经济损失和法律责任均由中标方承担。</w:t>
      </w:r>
    </w:p>
    <w:p w14:paraId="09E3F572">
      <w:pPr>
        <w:pStyle w:val="43"/>
        <w:shd w:val="clear" w:color="auto" w:fill="auto"/>
        <w:spacing w:before="0" w:after="0" w:line="360" w:lineRule="exact"/>
        <w:ind w:left="0" w:leftChars="0"/>
        <w:rPr>
          <w:rFonts w:hint="eastAsia" w:ascii="宋体" w:hAnsi="宋体" w:cs="宋体"/>
          <w:bCs/>
          <w:highlight w:val="none"/>
        </w:rPr>
      </w:pPr>
      <w:r>
        <w:rPr>
          <w:rFonts w:hint="eastAsia" w:ascii="宋体" w:hAnsi="宋体" w:cs="宋体"/>
          <w:bCs/>
          <w:szCs w:val="21"/>
          <w:highlight w:val="none"/>
          <w:lang w:val="en-US" w:eastAsia="zh-CN"/>
        </w:rPr>
        <w:t>3</w:t>
      </w:r>
      <w:r>
        <w:rPr>
          <w:rFonts w:hint="eastAsia" w:ascii="宋体" w:hAnsi="宋体" w:cs="宋体"/>
          <w:bCs/>
          <w:szCs w:val="21"/>
          <w:highlight w:val="none"/>
          <w:lang w:eastAsia="zh-CN"/>
        </w:rPr>
        <w:t>、投标总报价应包含本项目所有</w:t>
      </w:r>
      <w:r>
        <w:rPr>
          <w:rFonts w:hint="eastAsia" w:ascii="宋体" w:hAnsi="宋体" w:cs="宋体"/>
          <w:bCs/>
          <w:szCs w:val="21"/>
          <w:highlight w:val="none"/>
          <w:lang w:val="en-US" w:eastAsia="zh-CN"/>
        </w:rPr>
        <w:t>产品</w:t>
      </w:r>
      <w:r>
        <w:rPr>
          <w:rFonts w:hint="eastAsia" w:ascii="宋体" w:hAnsi="宋体" w:cs="宋体"/>
          <w:bCs/>
          <w:szCs w:val="21"/>
          <w:highlight w:val="none"/>
          <w:lang w:eastAsia="zh-CN"/>
        </w:rPr>
        <w:t>、服务、配件等所有费用。如有配件、</w:t>
      </w:r>
      <w:r>
        <w:rPr>
          <w:rFonts w:hint="eastAsia" w:ascii="宋体" w:hAnsi="宋体" w:cs="宋体"/>
          <w:bCs/>
          <w:szCs w:val="21"/>
          <w:highlight w:val="none"/>
          <w:lang w:val="en-US" w:eastAsia="zh-CN"/>
        </w:rPr>
        <w:t>五金</w:t>
      </w:r>
      <w:r>
        <w:rPr>
          <w:rFonts w:hint="eastAsia" w:ascii="宋体" w:hAnsi="宋体" w:cs="宋体"/>
          <w:bCs/>
          <w:szCs w:val="21"/>
          <w:highlight w:val="none"/>
          <w:lang w:eastAsia="zh-CN"/>
        </w:rPr>
        <w:t>、附件等遗漏，</w:t>
      </w:r>
      <w:r>
        <w:rPr>
          <w:rFonts w:hint="eastAsia" w:ascii="宋体" w:hAnsi="宋体" w:cs="宋体"/>
          <w:bCs/>
          <w:szCs w:val="21"/>
          <w:highlight w:val="none"/>
          <w:lang w:val="en-US" w:eastAsia="zh-CN"/>
        </w:rPr>
        <w:t>影响</w:t>
      </w:r>
      <w:r>
        <w:rPr>
          <w:rFonts w:hint="eastAsia" w:ascii="宋体" w:hAnsi="宋体" w:cs="宋体"/>
          <w:bCs/>
          <w:szCs w:val="21"/>
          <w:highlight w:val="none"/>
          <w:lang w:eastAsia="zh-CN"/>
        </w:rPr>
        <w:t>安装和</w:t>
      </w:r>
      <w:r>
        <w:rPr>
          <w:rFonts w:hint="eastAsia" w:ascii="宋体" w:hAnsi="宋体" w:cs="宋体"/>
          <w:bCs/>
          <w:szCs w:val="21"/>
          <w:highlight w:val="none"/>
          <w:lang w:val="en-US" w:eastAsia="zh-CN"/>
        </w:rPr>
        <w:t>验收</w:t>
      </w:r>
      <w:r>
        <w:rPr>
          <w:rFonts w:hint="eastAsia" w:ascii="宋体" w:hAnsi="宋体" w:cs="宋体"/>
          <w:bCs/>
          <w:szCs w:val="21"/>
          <w:highlight w:val="none"/>
          <w:lang w:eastAsia="zh-CN"/>
        </w:rPr>
        <w:t>，由中标方承担并负责解决。</w:t>
      </w:r>
      <w:r>
        <w:rPr>
          <w:rFonts w:hint="eastAsia" w:ascii="宋体" w:hAnsi="宋体" w:cs="宋体"/>
          <w:bCs/>
          <w:highlight w:val="none"/>
        </w:rPr>
        <w:t>本项目为交钥匙工程，即一直到整个项目调试</w:t>
      </w:r>
      <w:r>
        <w:rPr>
          <w:rFonts w:hint="eastAsia" w:ascii="宋体" w:hAnsi="宋体" w:cs="宋体"/>
          <w:bCs/>
          <w:highlight w:val="none"/>
          <w:lang w:val="en-US" w:eastAsia="zh-CN"/>
        </w:rPr>
        <w:t>完毕，</w:t>
      </w:r>
      <w:r>
        <w:rPr>
          <w:rFonts w:hint="eastAsia" w:ascii="宋体" w:hAnsi="宋体" w:cs="宋体"/>
          <w:bCs/>
          <w:highlight w:val="none"/>
        </w:rPr>
        <w:t>验收合格交付业主使用</w:t>
      </w:r>
      <w:r>
        <w:rPr>
          <w:rFonts w:hint="eastAsia" w:ascii="宋体" w:hAnsi="宋体" w:cs="宋体"/>
          <w:bCs/>
          <w:highlight w:val="none"/>
          <w:lang w:val="en-US" w:eastAsia="zh-CN"/>
        </w:rPr>
        <w:t>直至质保期结束</w:t>
      </w:r>
      <w:r>
        <w:rPr>
          <w:rFonts w:hint="eastAsia" w:ascii="宋体" w:hAnsi="宋体" w:cs="宋体"/>
          <w:bCs/>
          <w:highlight w:val="none"/>
        </w:rPr>
        <w:t>，业主不再另行支付费用。</w:t>
      </w:r>
    </w:p>
    <w:p w14:paraId="7E608EE7">
      <w:pPr>
        <w:keepNext w:val="0"/>
        <w:keepLines w:val="0"/>
        <w:pageBreakBefore w:val="0"/>
        <w:widowControl w:val="0"/>
        <w:shd w:val="clear" w:color="auto" w:fill="auto"/>
        <w:kinsoku/>
        <w:wordWrap/>
        <w:overflowPunct/>
        <w:topLinePunct w:val="0"/>
        <w:bidi w:val="0"/>
        <w:spacing w:line="40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cs="宋体"/>
          <w:bCs/>
          <w:highlight w:val="none"/>
          <w:lang w:val="en-US" w:eastAsia="zh-CN"/>
        </w:rPr>
        <w:t>4</w:t>
      </w:r>
      <w:r>
        <w:rPr>
          <w:rFonts w:hint="eastAsia" w:ascii="宋体" w:hAnsi="宋体" w:cs="宋体"/>
          <w:bCs/>
          <w:highlight w:val="none"/>
        </w:rPr>
        <w:t>、产权归属：本项目建设清单内所有</w:t>
      </w:r>
      <w:r>
        <w:rPr>
          <w:rFonts w:hint="eastAsia" w:ascii="宋体" w:hAnsi="宋体" w:cs="宋体"/>
          <w:bCs/>
          <w:highlight w:val="none"/>
          <w:lang w:val="en-US" w:eastAsia="zh-CN"/>
        </w:rPr>
        <w:t>产品</w:t>
      </w:r>
      <w:r>
        <w:rPr>
          <w:rFonts w:hint="eastAsia" w:ascii="宋体" w:hAnsi="宋体" w:cs="宋体"/>
          <w:bCs/>
          <w:highlight w:val="none"/>
        </w:rPr>
        <w:t>（除租赁部分）归属采购单位所有。</w:t>
      </w:r>
    </w:p>
    <w:p w14:paraId="6DE831AD">
      <w:pPr>
        <w:shd w:val="clear" w:color="auto" w:fill="auto"/>
        <w:snapToGrid w:val="0"/>
        <w:spacing w:after="240"/>
        <w:jc w:val="center"/>
        <w:rPr>
          <w:rFonts w:hint="eastAsia" w:ascii="宋体" w:hAnsi="宋体" w:cs="宋体"/>
          <w:color w:val="auto"/>
          <w:highlight w:val="none"/>
        </w:rPr>
      </w:pPr>
      <w:r>
        <w:rPr>
          <w:rFonts w:hint="eastAsia" w:ascii="宋体" w:hAnsi="宋体" w:cs="宋体"/>
          <w:b/>
          <w:color w:val="auto"/>
          <w:sz w:val="30"/>
          <w:szCs w:val="30"/>
          <w:highlight w:val="none"/>
        </w:rPr>
        <w:t>第三章   投标人须知</w:t>
      </w:r>
    </w:p>
    <w:p w14:paraId="517BFD94">
      <w:pPr>
        <w:shd w:val="clear" w:color="auto" w:fill="auto"/>
        <w:snapToGrid w:val="0"/>
        <w:spacing w:after="240"/>
        <w:jc w:val="center"/>
        <w:rPr>
          <w:rFonts w:hint="eastAsia" w:ascii="宋体" w:hAnsi="宋体" w:cs="宋体"/>
          <w:b/>
          <w:color w:val="auto"/>
          <w:sz w:val="30"/>
          <w:szCs w:val="30"/>
          <w:highlight w:val="none"/>
        </w:rPr>
      </w:pPr>
      <w:r>
        <w:rPr>
          <w:rFonts w:hint="eastAsia" w:ascii="宋体" w:hAnsi="宋体" w:cs="宋体"/>
          <w:b/>
          <w:color w:val="auto"/>
          <w:sz w:val="30"/>
          <w:szCs w:val="30"/>
          <w:highlight w:val="none"/>
        </w:rPr>
        <w:t>前附表</w:t>
      </w:r>
    </w:p>
    <w:tbl>
      <w:tblPr>
        <w:tblStyle w:val="44"/>
        <w:tblW w:w="10276" w:type="dxa"/>
        <w:jc w:val="center"/>
        <w:tblCellSpacing w:w="7" w:type="dxa"/>
        <w:tblLayout w:type="fixed"/>
        <w:tblCellMar>
          <w:top w:w="15" w:type="dxa"/>
          <w:left w:w="15" w:type="dxa"/>
          <w:bottom w:w="15" w:type="dxa"/>
          <w:right w:w="15" w:type="dxa"/>
        </w:tblCellMar>
      </w:tblPr>
      <w:tblGrid>
        <w:gridCol w:w="709"/>
        <w:gridCol w:w="1547"/>
        <w:gridCol w:w="8020"/>
      </w:tblGrid>
      <w:tr w14:paraId="2A3B54B7">
        <w:tblPrEx>
          <w:tblCellMar>
            <w:top w:w="15" w:type="dxa"/>
            <w:left w:w="15" w:type="dxa"/>
            <w:bottom w:w="15" w:type="dxa"/>
            <w:right w:w="15" w:type="dxa"/>
          </w:tblCellMar>
        </w:tblPrEx>
        <w:trPr>
          <w:trHeight w:val="454" w:hRule="atLeast"/>
          <w:tblCellSpacing w:w="7" w:type="dxa"/>
          <w:jc w:val="center"/>
        </w:trPr>
        <w:tc>
          <w:tcPr>
            <w:tcW w:w="688" w:type="dxa"/>
            <w:tcBorders>
              <w:top w:val="single" w:color="auto" w:sz="4" w:space="0"/>
              <w:left w:val="single" w:color="auto" w:sz="4" w:space="0"/>
              <w:bottom w:val="single" w:color="auto" w:sz="4" w:space="0"/>
              <w:right w:val="single" w:color="auto" w:sz="4" w:space="0"/>
            </w:tcBorders>
            <w:shd w:val="clear" w:color="auto" w:fill="E0E0E0"/>
            <w:noWrap w:val="0"/>
            <w:vAlign w:val="center"/>
          </w:tcPr>
          <w:p w14:paraId="44C1CAB9">
            <w:pPr>
              <w:shd w:val="clear" w:color="auto" w:fill="auto"/>
              <w:spacing w:line="320" w:lineRule="exact"/>
              <w:jc w:val="center"/>
              <w:rPr>
                <w:rFonts w:hint="eastAsia" w:ascii="宋体" w:hAnsi="宋体" w:cs="宋体"/>
                <w:b/>
                <w:color w:val="auto"/>
                <w:szCs w:val="21"/>
                <w:highlight w:val="none"/>
                <w:shd w:val="pct10" w:color="auto" w:fill="FFFFFF"/>
              </w:rPr>
            </w:pPr>
            <w:r>
              <w:rPr>
                <w:rFonts w:hint="eastAsia" w:ascii="宋体" w:hAnsi="宋体" w:cs="宋体"/>
                <w:b/>
                <w:color w:val="auto"/>
                <w:szCs w:val="21"/>
                <w:highlight w:val="none"/>
                <w:shd w:val="pct10" w:color="auto" w:fill="FFFFFF"/>
              </w:rPr>
              <w:t>序号</w:t>
            </w:r>
          </w:p>
        </w:tc>
        <w:tc>
          <w:tcPr>
            <w:tcW w:w="9546" w:type="dxa"/>
            <w:gridSpan w:val="2"/>
            <w:tcBorders>
              <w:top w:val="single" w:color="auto" w:sz="4" w:space="0"/>
              <w:left w:val="single" w:color="auto" w:sz="4" w:space="0"/>
              <w:bottom w:val="single" w:color="auto" w:sz="4" w:space="0"/>
              <w:right w:val="single" w:color="auto" w:sz="4" w:space="0"/>
            </w:tcBorders>
            <w:shd w:val="clear" w:color="auto" w:fill="E0E0E0"/>
            <w:noWrap w:val="0"/>
            <w:vAlign w:val="center"/>
          </w:tcPr>
          <w:p w14:paraId="5E88AAF6">
            <w:pPr>
              <w:shd w:val="clear" w:color="auto" w:fill="auto"/>
              <w:spacing w:line="320" w:lineRule="exact"/>
              <w:jc w:val="center"/>
              <w:rPr>
                <w:rFonts w:hint="eastAsia" w:ascii="宋体" w:hAnsi="宋体" w:cs="宋体"/>
                <w:b/>
                <w:color w:val="auto"/>
                <w:szCs w:val="21"/>
                <w:highlight w:val="none"/>
                <w:shd w:val="pct10" w:color="auto" w:fill="FFFFFF"/>
              </w:rPr>
            </w:pPr>
            <w:r>
              <w:rPr>
                <w:rFonts w:hint="eastAsia" w:ascii="宋体" w:hAnsi="宋体" w:cs="宋体"/>
                <w:b/>
                <w:color w:val="auto"/>
                <w:szCs w:val="21"/>
                <w:highlight w:val="none"/>
                <w:shd w:val="pct10" w:color="auto" w:fill="FFFFFF"/>
              </w:rPr>
              <w:t>内容说明及要求</w:t>
            </w:r>
          </w:p>
        </w:tc>
      </w:tr>
      <w:tr w14:paraId="086969B0">
        <w:tblPrEx>
          <w:tblCellMar>
            <w:top w:w="15" w:type="dxa"/>
            <w:left w:w="15" w:type="dxa"/>
            <w:bottom w:w="15" w:type="dxa"/>
            <w:right w:w="15" w:type="dxa"/>
          </w:tblCellMar>
        </w:tblPrEx>
        <w:trPr>
          <w:trHeight w:val="48" w:hRule="atLeast"/>
          <w:tblCellSpacing w:w="7" w:type="dxa"/>
          <w:jc w:val="center"/>
        </w:trPr>
        <w:tc>
          <w:tcPr>
            <w:tcW w:w="688" w:type="dxa"/>
            <w:tcBorders>
              <w:top w:val="single" w:color="auto" w:sz="4" w:space="0"/>
              <w:left w:val="single" w:color="auto" w:sz="4" w:space="0"/>
              <w:bottom w:val="single" w:color="auto" w:sz="4" w:space="0"/>
              <w:right w:val="single" w:color="auto" w:sz="4" w:space="0"/>
            </w:tcBorders>
            <w:shd w:val="clear" w:color="auto" w:fill="E0E0E0"/>
            <w:noWrap w:val="0"/>
            <w:vAlign w:val="center"/>
          </w:tcPr>
          <w:p w14:paraId="597FEBF7">
            <w:pPr>
              <w:shd w:val="clear" w:color="auto" w:fill="auto"/>
              <w:spacing w:line="320" w:lineRule="exact"/>
              <w:jc w:val="center"/>
              <w:rPr>
                <w:rFonts w:hint="eastAsia" w:ascii="宋体" w:hAnsi="宋体" w:cs="宋体"/>
                <w:b/>
                <w:color w:val="auto"/>
                <w:szCs w:val="21"/>
                <w:highlight w:val="none"/>
                <w:shd w:val="pct10" w:color="auto" w:fill="FFFFFF"/>
              </w:rPr>
            </w:pPr>
            <w:r>
              <w:rPr>
                <w:rFonts w:hint="eastAsia" w:ascii="宋体" w:hAnsi="宋体" w:cs="宋体"/>
                <w:b/>
                <w:color w:val="auto"/>
                <w:szCs w:val="21"/>
                <w:highlight w:val="none"/>
                <w:shd w:val="pct10" w:color="auto" w:fill="FFFFFF"/>
              </w:rPr>
              <w:t>1</w:t>
            </w:r>
          </w:p>
        </w:tc>
        <w:tc>
          <w:tcPr>
            <w:tcW w:w="1533" w:type="dxa"/>
            <w:tcBorders>
              <w:top w:val="single" w:color="auto" w:sz="4" w:space="0"/>
              <w:left w:val="single" w:color="auto" w:sz="4" w:space="0"/>
              <w:bottom w:val="single" w:color="auto" w:sz="4" w:space="0"/>
              <w:right w:val="single" w:color="auto" w:sz="4" w:space="0"/>
            </w:tcBorders>
            <w:shd w:val="clear" w:color="auto" w:fill="E0E0E0"/>
            <w:noWrap w:val="0"/>
            <w:vAlign w:val="center"/>
          </w:tcPr>
          <w:p w14:paraId="765DC3C7">
            <w:pPr>
              <w:shd w:val="clear" w:color="auto" w:fill="auto"/>
              <w:spacing w:line="360" w:lineRule="exact"/>
              <w:jc w:val="center"/>
              <w:rPr>
                <w:rFonts w:hint="eastAsia" w:ascii="宋体" w:hAnsi="宋体" w:cs="宋体"/>
                <w:b/>
                <w:color w:val="auto"/>
                <w:szCs w:val="21"/>
                <w:highlight w:val="none"/>
                <w:shd w:val="pct10" w:color="auto" w:fill="FFFFFF"/>
              </w:rPr>
            </w:pPr>
            <w:r>
              <w:rPr>
                <w:rFonts w:hint="eastAsia" w:ascii="宋体" w:hAnsi="宋体" w:cs="宋体"/>
                <w:b/>
                <w:color w:val="auto"/>
                <w:szCs w:val="21"/>
                <w:highlight w:val="none"/>
                <w:shd w:val="pct10" w:color="auto" w:fill="FFFFFF"/>
              </w:rPr>
              <w:t>项目名称</w:t>
            </w:r>
          </w:p>
        </w:tc>
        <w:tc>
          <w:tcPr>
            <w:tcW w:w="799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0B2D8985">
            <w:pPr>
              <w:shd w:val="clear" w:color="auto" w:fill="auto"/>
              <w:spacing w:line="360" w:lineRule="exact"/>
              <w:rPr>
                <w:rFonts w:hint="eastAsia" w:ascii="宋体" w:hAnsi="宋体" w:eastAsia="宋体" w:cs="宋体"/>
                <w:color w:val="auto"/>
                <w:szCs w:val="21"/>
                <w:highlight w:val="none"/>
                <w:lang w:eastAsia="zh-CN"/>
              </w:rPr>
            </w:pPr>
            <w:r>
              <w:rPr>
                <w:rFonts w:hint="eastAsia" w:ascii="宋体" w:hAnsi="宋体" w:cs="宋体"/>
                <w:color w:val="auto"/>
                <w:highlight w:val="none"/>
                <w:lang w:eastAsia="zh-CN"/>
              </w:rPr>
              <w:t>嵊泗列岛海岛垃圾及污水治理工程（泗礁山岛固体垃圾中转站建设项目压缩式垃圾车采购项目）</w:t>
            </w:r>
          </w:p>
        </w:tc>
      </w:tr>
      <w:tr w14:paraId="522B170A">
        <w:tblPrEx>
          <w:tblCellMar>
            <w:top w:w="15" w:type="dxa"/>
            <w:left w:w="15" w:type="dxa"/>
            <w:bottom w:w="15" w:type="dxa"/>
            <w:right w:w="15" w:type="dxa"/>
          </w:tblCellMar>
        </w:tblPrEx>
        <w:trPr>
          <w:trHeight w:val="48" w:hRule="atLeast"/>
          <w:tblCellSpacing w:w="7" w:type="dxa"/>
          <w:jc w:val="center"/>
        </w:trPr>
        <w:tc>
          <w:tcPr>
            <w:tcW w:w="688" w:type="dxa"/>
            <w:tcBorders>
              <w:top w:val="single" w:color="auto" w:sz="4" w:space="0"/>
              <w:left w:val="single" w:color="auto" w:sz="4" w:space="0"/>
              <w:bottom w:val="single" w:color="auto" w:sz="4" w:space="0"/>
              <w:right w:val="single" w:color="auto" w:sz="4" w:space="0"/>
            </w:tcBorders>
            <w:shd w:val="clear" w:color="auto" w:fill="E0E0E0"/>
            <w:noWrap w:val="0"/>
            <w:vAlign w:val="center"/>
          </w:tcPr>
          <w:p w14:paraId="48C23D8E">
            <w:pPr>
              <w:shd w:val="clear" w:color="auto" w:fill="auto"/>
              <w:spacing w:line="320" w:lineRule="exact"/>
              <w:jc w:val="center"/>
              <w:rPr>
                <w:rFonts w:hint="eastAsia" w:ascii="宋体" w:hAnsi="宋体" w:cs="宋体"/>
                <w:b/>
                <w:color w:val="auto"/>
                <w:szCs w:val="21"/>
                <w:highlight w:val="none"/>
                <w:shd w:val="pct10" w:color="auto" w:fill="FFFFFF"/>
              </w:rPr>
            </w:pPr>
            <w:r>
              <w:rPr>
                <w:rFonts w:hint="eastAsia" w:ascii="宋体" w:hAnsi="宋体" w:cs="宋体"/>
                <w:b/>
                <w:color w:val="auto"/>
                <w:szCs w:val="21"/>
                <w:highlight w:val="none"/>
                <w:shd w:val="pct10" w:color="auto" w:fill="FFFFFF"/>
              </w:rPr>
              <w:t>2</w:t>
            </w:r>
          </w:p>
        </w:tc>
        <w:tc>
          <w:tcPr>
            <w:tcW w:w="1533" w:type="dxa"/>
            <w:tcBorders>
              <w:top w:val="single" w:color="auto" w:sz="4" w:space="0"/>
              <w:left w:val="single" w:color="auto" w:sz="4" w:space="0"/>
              <w:bottom w:val="single" w:color="auto" w:sz="4" w:space="0"/>
              <w:right w:val="single" w:color="auto" w:sz="4" w:space="0"/>
            </w:tcBorders>
            <w:shd w:val="clear" w:color="auto" w:fill="E0E0E0"/>
            <w:noWrap w:val="0"/>
            <w:vAlign w:val="center"/>
          </w:tcPr>
          <w:p w14:paraId="3FC0DFCD">
            <w:pPr>
              <w:shd w:val="clear" w:color="auto" w:fill="auto"/>
              <w:spacing w:line="360" w:lineRule="exact"/>
              <w:jc w:val="center"/>
              <w:rPr>
                <w:rFonts w:hint="eastAsia" w:ascii="宋体" w:hAnsi="宋体" w:cs="宋体"/>
                <w:b/>
                <w:color w:val="auto"/>
                <w:szCs w:val="21"/>
                <w:highlight w:val="none"/>
                <w:shd w:val="pct10" w:color="auto" w:fill="FFFFFF"/>
              </w:rPr>
            </w:pPr>
            <w:r>
              <w:rPr>
                <w:rFonts w:hint="eastAsia" w:ascii="宋体" w:hAnsi="宋体" w:cs="宋体"/>
                <w:b/>
                <w:color w:val="auto"/>
                <w:szCs w:val="21"/>
                <w:highlight w:val="none"/>
                <w:shd w:val="pct10" w:color="auto" w:fill="FFFFFF"/>
              </w:rPr>
              <w:t>采购人名称</w:t>
            </w:r>
          </w:p>
        </w:tc>
        <w:tc>
          <w:tcPr>
            <w:tcW w:w="799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DC17698">
            <w:pPr>
              <w:shd w:val="clear" w:color="auto" w:fill="auto"/>
              <w:spacing w:line="360" w:lineRule="exact"/>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 xml:space="preserve">嵊泗县住房和城乡建设局 </w:t>
            </w:r>
          </w:p>
        </w:tc>
      </w:tr>
      <w:tr w14:paraId="5809E2D4">
        <w:tblPrEx>
          <w:tblCellMar>
            <w:top w:w="15" w:type="dxa"/>
            <w:left w:w="15" w:type="dxa"/>
            <w:bottom w:w="15" w:type="dxa"/>
            <w:right w:w="15" w:type="dxa"/>
          </w:tblCellMar>
        </w:tblPrEx>
        <w:trPr>
          <w:trHeight w:val="48" w:hRule="atLeast"/>
          <w:tblCellSpacing w:w="7" w:type="dxa"/>
          <w:jc w:val="center"/>
        </w:trPr>
        <w:tc>
          <w:tcPr>
            <w:tcW w:w="688" w:type="dxa"/>
            <w:tcBorders>
              <w:top w:val="single" w:color="auto" w:sz="4" w:space="0"/>
              <w:left w:val="single" w:color="auto" w:sz="4" w:space="0"/>
              <w:bottom w:val="single" w:color="auto" w:sz="4" w:space="0"/>
              <w:right w:val="single" w:color="auto" w:sz="4" w:space="0"/>
            </w:tcBorders>
            <w:shd w:val="clear" w:color="auto" w:fill="E0E0E0"/>
            <w:noWrap w:val="0"/>
            <w:vAlign w:val="center"/>
          </w:tcPr>
          <w:p w14:paraId="1DEF4C28">
            <w:pPr>
              <w:shd w:val="clear" w:color="auto" w:fill="auto"/>
              <w:spacing w:line="320" w:lineRule="exact"/>
              <w:jc w:val="center"/>
              <w:rPr>
                <w:rFonts w:hint="eastAsia" w:ascii="宋体" w:hAnsi="宋体" w:cs="宋体"/>
                <w:b/>
                <w:color w:val="auto"/>
                <w:szCs w:val="21"/>
                <w:highlight w:val="none"/>
                <w:shd w:val="pct10" w:color="auto" w:fill="FFFFFF"/>
              </w:rPr>
            </w:pPr>
            <w:r>
              <w:rPr>
                <w:rFonts w:hint="eastAsia" w:ascii="宋体" w:hAnsi="宋体" w:cs="宋体"/>
                <w:b/>
                <w:color w:val="auto"/>
                <w:szCs w:val="21"/>
                <w:highlight w:val="none"/>
                <w:shd w:val="pct10" w:color="auto" w:fill="FFFFFF"/>
              </w:rPr>
              <w:t>3</w:t>
            </w:r>
          </w:p>
        </w:tc>
        <w:tc>
          <w:tcPr>
            <w:tcW w:w="1533" w:type="dxa"/>
            <w:tcBorders>
              <w:top w:val="single" w:color="auto" w:sz="4" w:space="0"/>
              <w:left w:val="single" w:color="auto" w:sz="4" w:space="0"/>
              <w:bottom w:val="single" w:color="auto" w:sz="4" w:space="0"/>
              <w:right w:val="single" w:color="auto" w:sz="4" w:space="0"/>
            </w:tcBorders>
            <w:shd w:val="clear" w:color="auto" w:fill="E0E0E0"/>
            <w:noWrap w:val="0"/>
            <w:vAlign w:val="center"/>
          </w:tcPr>
          <w:p w14:paraId="30F5047A">
            <w:pPr>
              <w:shd w:val="clear" w:color="auto" w:fill="auto"/>
              <w:spacing w:line="360" w:lineRule="exact"/>
              <w:jc w:val="center"/>
              <w:rPr>
                <w:rFonts w:hint="eastAsia" w:ascii="宋体" w:hAnsi="宋体" w:cs="宋体"/>
                <w:b/>
                <w:color w:val="auto"/>
                <w:szCs w:val="21"/>
                <w:highlight w:val="none"/>
                <w:shd w:val="pct10" w:color="auto" w:fill="FFFFFF"/>
              </w:rPr>
            </w:pPr>
            <w:r>
              <w:rPr>
                <w:rFonts w:hint="eastAsia" w:ascii="宋体" w:hAnsi="宋体" w:cs="宋体"/>
                <w:b/>
                <w:color w:val="auto"/>
                <w:szCs w:val="21"/>
                <w:highlight w:val="none"/>
                <w:shd w:val="pct10" w:color="auto" w:fill="FFFFFF"/>
              </w:rPr>
              <w:t>采购内容</w:t>
            </w:r>
          </w:p>
        </w:tc>
        <w:tc>
          <w:tcPr>
            <w:tcW w:w="799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6D814210">
            <w:pPr>
              <w:shd w:val="clear" w:color="auto" w:fill="auto"/>
              <w:spacing w:line="360" w:lineRule="exact"/>
              <w:rPr>
                <w:rFonts w:hint="eastAsia" w:ascii="宋体" w:hAnsi="宋体" w:cs="宋体"/>
                <w:color w:val="auto"/>
                <w:szCs w:val="21"/>
                <w:highlight w:val="none"/>
              </w:rPr>
            </w:pPr>
            <w:r>
              <w:rPr>
                <w:rFonts w:hint="eastAsia" w:ascii="宋体" w:hAnsi="宋体" w:cs="宋体"/>
                <w:color w:val="auto"/>
                <w:szCs w:val="21"/>
                <w:highlight w:val="none"/>
                <w:lang w:eastAsia="zh-CN"/>
              </w:rPr>
              <w:t>嵊泗列岛海岛垃圾及污水治理工程（泗礁山岛固体垃圾中转站建设项目压缩式垃圾车采购项目）</w:t>
            </w:r>
            <w:r>
              <w:rPr>
                <w:rFonts w:hint="eastAsia" w:ascii="宋体" w:hAnsi="宋体" w:cs="宋体"/>
                <w:color w:val="auto"/>
                <w:szCs w:val="21"/>
                <w:highlight w:val="none"/>
              </w:rPr>
              <w:t>的全部内容，详见招标文件采购需求。</w:t>
            </w:r>
          </w:p>
        </w:tc>
      </w:tr>
      <w:tr w14:paraId="2356E152">
        <w:tblPrEx>
          <w:tblCellMar>
            <w:top w:w="15" w:type="dxa"/>
            <w:left w:w="15" w:type="dxa"/>
            <w:bottom w:w="15" w:type="dxa"/>
            <w:right w:w="15" w:type="dxa"/>
          </w:tblCellMar>
        </w:tblPrEx>
        <w:trPr>
          <w:trHeight w:val="48" w:hRule="atLeast"/>
          <w:tblCellSpacing w:w="7" w:type="dxa"/>
          <w:jc w:val="center"/>
        </w:trPr>
        <w:tc>
          <w:tcPr>
            <w:tcW w:w="688" w:type="dxa"/>
            <w:tcBorders>
              <w:top w:val="single" w:color="auto" w:sz="4" w:space="0"/>
              <w:left w:val="single" w:color="auto" w:sz="4" w:space="0"/>
              <w:bottom w:val="single" w:color="auto" w:sz="4" w:space="0"/>
              <w:right w:val="single" w:color="auto" w:sz="4" w:space="0"/>
            </w:tcBorders>
            <w:shd w:val="clear" w:color="auto" w:fill="E0E0E0"/>
            <w:noWrap w:val="0"/>
            <w:vAlign w:val="center"/>
          </w:tcPr>
          <w:p w14:paraId="0FF499FD">
            <w:pPr>
              <w:shd w:val="clear" w:color="auto" w:fill="auto"/>
              <w:spacing w:line="320" w:lineRule="exact"/>
              <w:jc w:val="center"/>
              <w:rPr>
                <w:rFonts w:hint="eastAsia" w:ascii="宋体" w:hAnsi="宋体" w:cs="宋体"/>
                <w:b/>
                <w:color w:val="auto"/>
                <w:szCs w:val="21"/>
                <w:highlight w:val="none"/>
                <w:shd w:val="pct10" w:color="auto" w:fill="FFFFFF"/>
              </w:rPr>
            </w:pPr>
            <w:r>
              <w:rPr>
                <w:rFonts w:hint="eastAsia" w:ascii="宋体" w:hAnsi="宋体" w:cs="宋体"/>
                <w:b/>
                <w:color w:val="auto"/>
                <w:szCs w:val="21"/>
                <w:highlight w:val="none"/>
                <w:shd w:val="pct10" w:color="auto" w:fill="FFFFFF"/>
              </w:rPr>
              <w:t>4</w:t>
            </w:r>
          </w:p>
        </w:tc>
        <w:tc>
          <w:tcPr>
            <w:tcW w:w="1533" w:type="dxa"/>
            <w:tcBorders>
              <w:top w:val="single" w:color="auto" w:sz="4" w:space="0"/>
              <w:left w:val="single" w:color="auto" w:sz="4" w:space="0"/>
              <w:bottom w:val="single" w:color="auto" w:sz="4" w:space="0"/>
              <w:right w:val="single" w:color="auto" w:sz="4" w:space="0"/>
            </w:tcBorders>
            <w:shd w:val="clear" w:color="auto" w:fill="E0E0E0"/>
            <w:noWrap w:val="0"/>
            <w:vAlign w:val="center"/>
          </w:tcPr>
          <w:p w14:paraId="34E1CC80">
            <w:pPr>
              <w:shd w:val="clear" w:color="auto" w:fill="auto"/>
              <w:spacing w:line="360" w:lineRule="exact"/>
              <w:jc w:val="center"/>
              <w:rPr>
                <w:rFonts w:hint="eastAsia" w:ascii="宋体" w:hAnsi="宋体" w:cs="宋体"/>
                <w:b/>
                <w:color w:val="auto"/>
                <w:szCs w:val="21"/>
                <w:highlight w:val="none"/>
                <w:shd w:val="pct10" w:color="auto" w:fill="FFFFFF"/>
              </w:rPr>
            </w:pPr>
            <w:r>
              <w:rPr>
                <w:rFonts w:hint="eastAsia" w:ascii="宋体" w:hAnsi="宋体" w:cs="宋体"/>
                <w:b/>
                <w:color w:val="auto"/>
                <w:szCs w:val="21"/>
                <w:highlight w:val="none"/>
                <w:shd w:val="pct10" w:color="auto" w:fill="FFFFFF"/>
              </w:rPr>
              <w:t>预算金额</w:t>
            </w:r>
          </w:p>
        </w:tc>
        <w:tc>
          <w:tcPr>
            <w:tcW w:w="799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F4BAFBF">
            <w:pPr>
              <w:shd w:val="clear" w:color="auto" w:fill="auto"/>
              <w:spacing w:line="360" w:lineRule="exact"/>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260万元</w:t>
            </w:r>
          </w:p>
        </w:tc>
      </w:tr>
      <w:tr w14:paraId="0A47E54D">
        <w:tblPrEx>
          <w:tblCellMar>
            <w:top w:w="15" w:type="dxa"/>
            <w:left w:w="15" w:type="dxa"/>
            <w:bottom w:w="15" w:type="dxa"/>
            <w:right w:w="15" w:type="dxa"/>
          </w:tblCellMar>
        </w:tblPrEx>
        <w:trPr>
          <w:trHeight w:val="48" w:hRule="atLeast"/>
          <w:tblCellSpacing w:w="7" w:type="dxa"/>
          <w:jc w:val="center"/>
        </w:trPr>
        <w:tc>
          <w:tcPr>
            <w:tcW w:w="688" w:type="dxa"/>
            <w:tcBorders>
              <w:top w:val="single" w:color="auto" w:sz="4" w:space="0"/>
              <w:left w:val="single" w:color="auto" w:sz="4" w:space="0"/>
              <w:bottom w:val="single" w:color="auto" w:sz="4" w:space="0"/>
              <w:right w:val="single" w:color="auto" w:sz="4" w:space="0"/>
            </w:tcBorders>
            <w:shd w:val="clear" w:color="auto" w:fill="E0E0E0"/>
            <w:noWrap w:val="0"/>
            <w:vAlign w:val="center"/>
          </w:tcPr>
          <w:p w14:paraId="0931B9F9">
            <w:pPr>
              <w:shd w:val="clear" w:color="auto" w:fill="auto"/>
              <w:spacing w:line="320" w:lineRule="exact"/>
              <w:jc w:val="center"/>
              <w:rPr>
                <w:rFonts w:hint="eastAsia" w:ascii="宋体" w:hAnsi="宋体" w:cs="宋体"/>
                <w:b/>
                <w:color w:val="auto"/>
                <w:szCs w:val="21"/>
                <w:highlight w:val="none"/>
                <w:shd w:val="pct10" w:color="auto" w:fill="FFFFFF"/>
              </w:rPr>
            </w:pPr>
            <w:r>
              <w:rPr>
                <w:rFonts w:hint="eastAsia" w:ascii="宋体" w:hAnsi="宋体" w:cs="宋体"/>
                <w:b/>
                <w:color w:val="auto"/>
                <w:szCs w:val="21"/>
                <w:highlight w:val="none"/>
                <w:shd w:val="pct10" w:color="auto" w:fill="FFFFFF"/>
              </w:rPr>
              <w:t>5</w:t>
            </w:r>
          </w:p>
        </w:tc>
        <w:tc>
          <w:tcPr>
            <w:tcW w:w="1533" w:type="dxa"/>
            <w:tcBorders>
              <w:top w:val="single" w:color="auto" w:sz="4" w:space="0"/>
              <w:left w:val="single" w:color="auto" w:sz="4" w:space="0"/>
              <w:bottom w:val="single" w:color="auto" w:sz="4" w:space="0"/>
              <w:right w:val="single" w:color="auto" w:sz="4" w:space="0"/>
            </w:tcBorders>
            <w:shd w:val="clear" w:color="auto" w:fill="E0E0E0"/>
            <w:noWrap w:val="0"/>
            <w:vAlign w:val="center"/>
          </w:tcPr>
          <w:p w14:paraId="63551768">
            <w:pPr>
              <w:shd w:val="clear" w:color="auto" w:fill="auto"/>
              <w:spacing w:line="360" w:lineRule="exact"/>
              <w:jc w:val="center"/>
              <w:rPr>
                <w:rFonts w:hint="eastAsia" w:ascii="宋体" w:hAnsi="宋体" w:cs="宋体"/>
                <w:b/>
                <w:color w:val="auto"/>
                <w:szCs w:val="21"/>
                <w:highlight w:val="none"/>
                <w:shd w:val="pct10" w:color="auto" w:fill="FFFFFF"/>
              </w:rPr>
            </w:pPr>
            <w:r>
              <w:rPr>
                <w:rFonts w:hint="eastAsia" w:ascii="宋体" w:hAnsi="宋体" w:cs="宋体"/>
                <w:b/>
                <w:color w:val="auto"/>
                <w:szCs w:val="21"/>
                <w:highlight w:val="none"/>
                <w:shd w:val="pct10" w:color="auto" w:fill="FFFFFF"/>
              </w:rPr>
              <w:t>投标有效期</w:t>
            </w:r>
          </w:p>
        </w:tc>
        <w:tc>
          <w:tcPr>
            <w:tcW w:w="799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3C030859">
            <w:pPr>
              <w:shd w:val="clear" w:color="auto" w:fill="auto"/>
              <w:spacing w:line="360" w:lineRule="exact"/>
              <w:rPr>
                <w:rFonts w:hint="eastAsia" w:ascii="宋体" w:hAnsi="宋体" w:cs="宋体"/>
                <w:color w:val="auto"/>
                <w:szCs w:val="21"/>
                <w:highlight w:val="none"/>
              </w:rPr>
            </w:pPr>
            <w:r>
              <w:rPr>
                <w:rFonts w:hint="eastAsia" w:ascii="宋体" w:hAnsi="宋体" w:cs="宋体"/>
                <w:color w:val="auto"/>
                <w:szCs w:val="21"/>
                <w:highlight w:val="none"/>
                <w:u w:val="single"/>
              </w:rPr>
              <w:t>90日</w:t>
            </w:r>
            <w:r>
              <w:rPr>
                <w:rFonts w:hint="eastAsia" w:ascii="宋体" w:hAnsi="宋体" w:cs="宋体"/>
                <w:color w:val="auto"/>
                <w:szCs w:val="21"/>
                <w:highlight w:val="none"/>
              </w:rPr>
              <w:t>历天。（从投标截止之日算起）</w:t>
            </w:r>
          </w:p>
        </w:tc>
      </w:tr>
      <w:tr w14:paraId="59324A7C">
        <w:tblPrEx>
          <w:tblCellMar>
            <w:top w:w="15" w:type="dxa"/>
            <w:left w:w="15" w:type="dxa"/>
            <w:bottom w:w="15" w:type="dxa"/>
            <w:right w:w="15" w:type="dxa"/>
          </w:tblCellMar>
        </w:tblPrEx>
        <w:trPr>
          <w:trHeight w:val="48" w:hRule="atLeast"/>
          <w:tblCellSpacing w:w="7" w:type="dxa"/>
          <w:jc w:val="center"/>
        </w:trPr>
        <w:tc>
          <w:tcPr>
            <w:tcW w:w="688" w:type="dxa"/>
            <w:tcBorders>
              <w:top w:val="single" w:color="auto" w:sz="4" w:space="0"/>
              <w:left w:val="single" w:color="auto" w:sz="4" w:space="0"/>
              <w:bottom w:val="single" w:color="auto" w:sz="4" w:space="0"/>
              <w:right w:val="single" w:color="auto" w:sz="4" w:space="0"/>
            </w:tcBorders>
            <w:shd w:val="clear" w:color="auto" w:fill="E0E0E0"/>
            <w:noWrap w:val="0"/>
            <w:vAlign w:val="center"/>
          </w:tcPr>
          <w:p w14:paraId="1E051197">
            <w:pPr>
              <w:shd w:val="clear" w:color="auto" w:fill="auto"/>
              <w:spacing w:line="320" w:lineRule="exact"/>
              <w:jc w:val="center"/>
              <w:rPr>
                <w:rFonts w:hint="eastAsia" w:ascii="宋体" w:hAnsi="宋体" w:cs="宋体"/>
                <w:b/>
                <w:color w:val="auto"/>
                <w:szCs w:val="21"/>
                <w:highlight w:val="none"/>
                <w:shd w:val="pct10" w:color="auto" w:fill="FFFFFF"/>
              </w:rPr>
            </w:pPr>
            <w:r>
              <w:rPr>
                <w:rFonts w:hint="eastAsia" w:ascii="宋体" w:hAnsi="宋体" w:cs="宋体"/>
                <w:b/>
                <w:color w:val="auto"/>
                <w:szCs w:val="21"/>
                <w:highlight w:val="none"/>
                <w:shd w:val="pct10" w:color="auto" w:fill="FFFFFF"/>
              </w:rPr>
              <w:t>6</w:t>
            </w:r>
          </w:p>
        </w:tc>
        <w:tc>
          <w:tcPr>
            <w:tcW w:w="1533" w:type="dxa"/>
            <w:tcBorders>
              <w:top w:val="single" w:color="auto" w:sz="4" w:space="0"/>
              <w:left w:val="single" w:color="auto" w:sz="4" w:space="0"/>
              <w:bottom w:val="single" w:color="auto" w:sz="4" w:space="0"/>
              <w:right w:val="single" w:color="auto" w:sz="4" w:space="0"/>
            </w:tcBorders>
            <w:shd w:val="clear" w:color="auto" w:fill="E0E0E0"/>
            <w:noWrap w:val="0"/>
            <w:vAlign w:val="center"/>
          </w:tcPr>
          <w:p w14:paraId="517B31A6">
            <w:pPr>
              <w:shd w:val="clear" w:color="auto" w:fill="auto"/>
              <w:spacing w:line="360" w:lineRule="exact"/>
              <w:jc w:val="center"/>
              <w:rPr>
                <w:rFonts w:hint="eastAsia" w:ascii="宋体" w:hAnsi="宋体" w:cs="宋体"/>
                <w:b/>
                <w:color w:val="auto"/>
                <w:szCs w:val="21"/>
                <w:highlight w:val="none"/>
                <w:shd w:val="pct10" w:color="auto" w:fill="FFFFFF"/>
              </w:rPr>
            </w:pPr>
            <w:r>
              <w:rPr>
                <w:rFonts w:hint="eastAsia" w:ascii="宋体" w:hAnsi="宋体" w:cs="宋体"/>
                <w:b/>
                <w:color w:val="auto"/>
                <w:szCs w:val="21"/>
                <w:highlight w:val="none"/>
                <w:shd w:val="pct10" w:color="auto" w:fill="FFFFFF"/>
              </w:rPr>
              <w:t>评标办法</w:t>
            </w:r>
          </w:p>
        </w:tc>
        <w:tc>
          <w:tcPr>
            <w:tcW w:w="799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4D965E71">
            <w:pPr>
              <w:shd w:val="clear" w:color="auto" w:fill="auto"/>
              <w:spacing w:line="360" w:lineRule="exact"/>
              <w:rPr>
                <w:rFonts w:hint="eastAsia" w:ascii="宋体" w:hAnsi="宋体" w:cs="宋体"/>
                <w:color w:val="auto"/>
                <w:szCs w:val="21"/>
                <w:highlight w:val="none"/>
              </w:rPr>
            </w:pPr>
            <w:r>
              <w:rPr>
                <w:rFonts w:hint="eastAsia" w:ascii="宋体" w:hAnsi="宋体" w:cs="宋体"/>
                <w:color w:val="auto"/>
                <w:szCs w:val="21"/>
                <w:highlight w:val="none"/>
              </w:rPr>
              <w:t>综合评分法</w:t>
            </w:r>
          </w:p>
        </w:tc>
      </w:tr>
      <w:tr w14:paraId="3C0E6D96">
        <w:tblPrEx>
          <w:tblCellMar>
            <w:top w:w="15" w:type="dxa"/>
            <w:left w:w="15" w:type="dxa"/>
            <w:bottom w:w="15" w:type="dxa"/>
            <w:right w:w="15" w:type="dxa"/>
          </w:tblCellMar>
        </w:tblPrEx>
        <w:trPr>
          <w:trHeight w:val="454" w:hRule="atLeast"/>
          <w:tblCellSpacing w:w="7" w:type="dxa"/>
          <w:jc w:val="center"/>
        </w:trPr>
        <w:tc>
          <w:tcPr>
            <w:tcW w:w="688" w:type="dxa"/>
            <w:tcBorders>
              <w:top w:val="single" w:color="auto" w:sz="4" w:space="0"/>
              <w:left w:val="single" w:color="auto" w:sz="4" w:space="0"/>
              <w:bottom w:val="single" w:color="auto" w:sz="4" w:space="0"/>
              <w:right w:val="single" w:color="auto" w:sz="4" w:space="0"/>
            </w:tcBorders>
            <w:shd w:val="clear" w:color="auto" w:fill="E0E0E0"/>
            <w:noWrap w:val="0"/>
            <w:vAlign w:val="center"/>
          </w:tcPr>
          <w:p w14:paraId="215967AC">
            <w:pPr>
              <w:shd w:val="clear" w:color="auto" w:fill="auto"/>
              <w:jc w:val="center"/>
              <w:rPr>
                <w:rFonts w:hint="eastAsia" w:ascii="宋体" w:hAnsi="宋体" w:cs="宋体"/>
                <w:b/>
                <w:color w:val="auto"/>
                <w:szCs w:val="21"/>
                <w:highlight w:val="none"/>
                <w:shd w:val="pct10" w:color="auto" w:fill="FFFFFF"/>
              </w:rPr>
            </w:pPr>
            <w:r>
              <w:rPr>
                <w:rFonts w:hint="eastAsia" w:ascii="宋体" w:hAnsi="宋体" w:cs="宋体"/>
                <w:b/>
                <w:color w:val="auto"/>
                <w:szCs w:val="21"/>
                <w:highlight w:val="none"/>
              </w:rPr>
              <w:t>7</w:t>
            </w:r>
          </w:p>
        </w:tc>
        <w:tc>
          <w:tcPr>
            <w:tcW w:w="1533" w:type="dxa"/>
            <w:tcBorders>
              <w:top w:val="single" w:color="auto" w:sz="4" w:space="0"/>
              <w:left w:val="single" w:color="auto" w:sz="4" w:space="0"/>
              <w:bottom w:val="single" w:color="auto" w:sz="4" w:space="0"/>
              <w:right w:val="single" w:color="auto" w:sz="4" w:space="0"/>
            </w:tcBorders>
            <w:shd w:val="clear" w:color="auto" w:fill="E0E0E0"/>
            <w:noWrap w:val="0"/>
            <w:vAlign w:val="center"/>
          </w:tcPr>
          <w:p w14:paraId="0301540F">
            <w:pPr>
              <w:shd w:val="clear" w:color="auto" w:fill="auto"/>
              <w:spacing w:line="360" w:lineRule="exact"/>
              <w:jc w:val="center"/>
              <w:rPr>
                <w:rFonts w:hint="eastAsia" w:ascii="宋体" w:hAnsi="宋体" w:cs="宋体"/>
                <w:b/>
                <w:color w:val="auto"/>
                <w:sz w:val="18"/>
                <w:szCs w:val="18"/>
                <w:highlight w:val="none"/>
              </w:rPr>
            </w:pPr>
            <w:r>
              <w:rPr>
                <w:rFonts w:hint="eastAsia" w:ascii="宋体" w:hAnsi="宋体" w:cs="宋体"/>
                <w:b/>
                <w:color w:val="auto"/>
                <w:szCs w:val="21"/>
                <w:highlight w:val="none"/>
                <w:shd w:val="pct10" w:color="auto" w:fill="FFFFFF"/>
              </w:rPr>
              <w:t>资金结算</w:t>
            </w:r>
          </w:p>
        </w:tc>
        <w:tc>
          <w:tcPr>
            <w:tcW w:w="799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4A00FAF3">
            <w:pPr>
              <w:shd w:val="clear" w:color="auto" w:fill="auto"/>
              <w:spacing w:line="360" w:lineRule="exact"/>
              <w:rPr>
                <w:rFonts w:hint="eastAsia" w:ascii="宋体" w:hAnsi="宋体" w:cs="宋体"/>
                <w:color w:val="auto"/>
                <w:szCs w:val="21"/>
                <w:highlight w:val="none"/>
              </w:rPr>
            </w:pPr>
            <w:r>
              <w:rPr>
                <w:rFonts w:hint="eastAsia" w:ascii="宋体" w:hAnsi="宋体" w:cs="宋体"/>
                <w:color w:val="auto"/>
                <w:szCs w:val="21"/>
                <w:highlight w:val="none"/>
              </w:rPr>
              <w:t>详见采购需求。</w:t>
            </w:r>
          </w:p>
        </w:tc>
      </w:tr>
      <w:tr w14:paraId="6858D38E">
        <w:tblPrEx>
          <w:tblCellMar>
            <w:top w:w="15" w:type="dxa"/>
            <w:left w:w="15" w:type="dxa"/>
            <w:bottom w:w="15" w:type="dxa"/>
            <w:right w:w="15" w:type="dxa"/>
          </w:tblCellMar>
        </w:tblPrEx>
        <w:trPr>
          <w:trHeight w:val="2925" w:hRule="atLeast"/>
          <w:tblCellSpacing w:w="7" w:type="dxa"/>
          <w:jc w:val="center"/>
        </w:trPr>
        <w:tc>
          <w:tcPr>
            <w:tcW w:w="688" w:type="dxa"/>
            <w:tcBorders>
              <w:top w:val="single" w:color="auto" w:sz="4" w:space="0"/>
              <w:left w:val="single" w:color="auto" w:sz="4" w:space="0"/>
              <w:bottom w:val="single" w:color="auto" w:sz="4" w:space="0"/>
              <w:right w:val="single" w:color="auto" w:sz="4" w:space="0"/>
            </w:tcBorders>
            <w:shd w:val="clear" w:color="auto" w:fill="E0E0E0"/>
            <w:noWrap w:val="0"/>
            <w:vAlign w:val="center"/>
          </w:tcPr>
          <w:p w14:paraId="65E3AA32">
            <w:pPr>
              <w:shd w:val="clear" w:color="auto" w:fill="auto"/>
              <w:spacing w:line="320" w:lineRule="exact"/>
              <w:jc w:val="center"/>
              <w:rPr>
                <w:rFonts w:hint="eastAsia" w:ascii="宋体" w:hAnsi="宋体" w:eastAsia="宋体" w:cs="宋体"/>
                <w:b/>
                <w:color w:val="auto"/>
                <w:szCs w:val="21"/>
                <w:highlight w:val="none"/>
                <w:shd w:val="pct10" w:color="auto" w:fill="FFFFFF"/>
                <w:lang w:eastAsia="zh-CN"/>
              </w:rPr>
            </w:pPr>
            <w:r>
              <w:rPr>
                <w:rFonts w:hint="eastAsia" w:ascii="宋体" w:hAnsi="宋体" w:cs="宋体"/>
                <w:b/>
                <w:color w:val="auto"/>
                <w:szCs w:val="21"/>
                <w:highlight w:val="none"/>
                <w:shd w:val="pct10" w:color="auto" w:fill="FFFFFF"/>
                <w:lang w:val="en-US" w:eastAsia="zh-CN"/>
              </w:rPr>
              <w:t>8</w:t>
            </w:r>
          </w:p>
        </w:tc>
        <w:tc>
          <w:tcPr>
            <w:tcW w:w="1533" w:type="dxa"/>
            <w:tcBorders>
              <w:top w:val="single" w:color="auto" w:sz="4" w:space="0"/>
              <w:left w:val="single" w:color="auto" w:sz="4" w:space="0"/>
              <w:bottom w:val="single" w:color="auto" w:sz="4" w:space="0"/>
              <w:right w:val="single" w:color="auto" w:sz="4" w:space="0"/>
            </w:tcBorders>
            <w:shd w:val="clear" w:color="auto" w:fill="E0E0E0"/>
            <w:noWrap w:val="0"/>
            <w:vAlign w:val="center"/>
          </w:tcPr>
          <w:p w14:paraId="794B970A">
            <w:pPr>
              <w:shd w:val="clear" w:color="auto" w:fill="auto"/>
              <w:spacing w:line="360" w:lineRule="exact"/>
              <w:jc w:val="center"/>
              <w:rPr>
                <w:rFonts w:hint="eastAsia" w:ascii="宋体" w:hAnsi="宋体" w:cs="宋体"/>
                <w:b/>
                <w:color w:val="auto"/>
                <w:szCs w:val="21"/>
                <w:highlight w:val="none"/>
                <w:shd w:val="pct10" w:color="auto" w:fill="FFFFFF"/>
              </w:rPr>
            </w:pPr>
            <w:r>
              <w:rPr>
                <w:rFonts w:hint="eastAsia" w:ascii="宋体" w:hAnsi="宋体" w:cs="宋体"/>
                <w:b/>
                <w:color w:val="auto"/>
                <w:szCs w:val="21"/>
                <w:highlight w:val="none"/>
                <w:shd w:val="pct10" w:color="auto" w:fill="FFFFFF"/>
              </w:rPr>
              <w:t>投标报价</w:t>
            </w:r>
          </w:p>
          <w:p w14:paraId="4162C822">
            <w:pPr>
              <w:shd w:val="clear" w:color="auto" w:fill="auto"/>
              <w:spacing w:line="360" w:lineRule="exact"/>
              <w:jc w:val="center"/>
              <w:rPr>
                <w:rFonts w:hint="eastAsia" w:ascii="宋体" w:hAnsi="宋体" w:cs="宋体"/>
                <w:b/>
                <w:color w:val="auto"/>
                <w:szCs w:val="21"/>
                <w:highlight w:val="none"/>
                <w:shd w:val="pct10" w:color="auto" w:fill="FFFFFF"/>
              </w:rPr>
            </w:pPr>
            <w:r>
              <w:rPr>
                <w:rFonts w:hint="eastAsia" w:ascii="宋体" w:hAnsi="宋体" w:cs="宋体"/>
                <w:b/>
                <w:color w:val="auto"/>
                <w:szCs w:val="21"/>
                <w:highlight w:val="none"/>
                <w:shd w:val="pct10" w:color="auto" w:fill="FFFFFF"/>
              </w:rPr>
              <w:t>与费用</w:t>
            </w:r>
          </w:p>
        </w:tc>
        <w:tc>
          <w:tcPr>
            <w:tcW w:w="799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C06881F">
            <w:pPr>
              <w:shd w:val="clear" w:color="auto" w:fill="auto"/>
              <w:spacing w:line="360" w:lineRule="exact"/>
              <w:rPr>
                <w:rFonts w:hint="eastAsia" w:ascii="宋体" w:hAnsi="宋体" w:cs="宋体"/>
                <w:color w:val="auto"/>
                <w:highlight w:val="none"/>
              </w:rPr>
            </w:pPr>
            <w:r>
              <w:rPr>
                <w:rFonts w:hint="eastAsia" w:ascii="宋体" w:hAnsi="宋体" w:cs="宋体"/>
                <w:color w:val="auto"/>
                <w:szCs w:val="21"/>
                <w:highlight w:val="none"/>
              </w:rPr>
              <w:t>1、</w:t>
            </w:r>
            <w:bookmarkStart w:id="20" w:name="_Hlk37081809"/>
            <w:r>
              <w:rPr>
                <w:rFonts w:hint="eastAsia" w:ascii="宋体" w:hAnsi="宋体" w:cs="宋体"/>
                <w:color w:val="auto"/>
                <w:szCs w:val="21"/>
                <w:highlight w:val="none"/>
              </w:rPr>
              <w:t>本项目投标应以人民币报价，投标报价是履行合同的最终价格，应包括项目实施所需的所有费用。</w:t>
            </w:r>
            <w:bookmarkEnd w:id="20"/>
            <w:r>
              <w:rPr>
                <w:rFonts w:hint="eastAsia" w:ascii="宋体" w:hAnsi="宋体" w:cs="宋体"/>
                <w:color w:val="auto"/>
                <w:highlight w:val="none"/>
              </w:rPr>
              <w:t>投标报价应以人民币报价。</w:t>
            </w:r>
          </w:p>
          <w:p w14:paraId="0670928C">
            <w:pPr>
              <w:shd w:val="clear" w:color="auto" w:fill="auto"/>
              <w:adjustRightInd w:val="0"/>
              <w:snapToGrid w:val="0"/>
              <w:spacing w:line="360" w:lineRule="exact"/>
              <w:rPr>
                <w:rFonts w:hint="eastAsia" w:ascii="宋体" w:hAnsi="宋体" w:cs="宋体"/>
                <w:color w:val="auto"/>
                <w:highlight w:val="none"/>
              </w:rPr>
            </w:pPr>
            <w:r>
              <w:rPr>
                <w:rFonts w:hint="eastAsia" w:ascii="宋体" w:hAnsi="宋体" w:cs="宋体"/>
                <w:color w:val="auto"/>
                <w:highlight w:val="none"/>
              </w:rPr>
              <w:t>2、响应人应承担其参加本招标活动自身所发生的费用。</w:t>
            </w:r>
            <w:r>
              <w:rPr>
                <w:rFonts w:hint="eastAsia" w:ascii="宋体" w:hAnsi="宋体" w:cs="宋体"/>
                <w:color w:val="auto"/>
                <w:highlight w:val="none"/>
              </w:rPr>
              <w:br w:type="textWrapping"/>
            </w:r>
            <w:r>
              <w:rPr>
                <w:rFonts w:hint="eastAsia" w:ascii="宋体" w:hAnsi="宋体" w:cs="宋体"/>
                <w:color w:val="auto"/>
                <w:highlight w:val="none"/>
              </w:rPr>
              <w:t>3、本项目招标代理服务费为</w:t>
            </w:r>
            <w:r>
              <w:rPr>
                <w:rFonts w:hint="eastAsia" w:ascii="宋体" w:hAnsi="宋体" w:cs="宋体"/>
                <w:color w:val="auto"/>
                <w:highlight w:val="none"/>
                <w:u w:val="single"/>
              </w:rPr>
              <w:t xml:space="preserve"> </w:t>
            </w:r>
            <w:r>
              <w:rPr>
                <w:rFonts w:hint="eastAsia" w:ascii="宋体" w:hAnsi="宋体" w:cs="宋体"/>
                <w:color w:val="auto"/>
                <w:highlight w:val="none"/>
                <w:u w:val="single"/>
                <w:lang w:val="en-US" w:eastAsia="zh-CN"/>
              </w:rPr>
              <w:t>32000</w:t>
            </w:r>
            <w:r>
              <w:rPr>
                <w:rFonts w:hint="eastAsia" w:ascii="宋体" w:hAnsi="宋体" w:cs="宋体"/>
                <w:color w:val="auto"/>
                <w:highlight w:val="none"/>
                <w:u w:val="single"/>
              </w:rPr>
              <w:t xml:space="preserve"> </w:t>
            </w:r>
            <w:r>
              <w:rPr>
                <w:rFonts w:hint="eastAsia" w:ascii="宋体" w:hAnsi="宋体" w:cs="宋体"/>
                <w:color w:val="auto"/>
                <w:highlight w:val="none"/>
              </w:rPr>
              <w:t>元，由</w:t>
            </w:r>
            <w:r>
              <w:rPr>
                <w:rFonts w:hint="eastAsia" w:ascii="宋体" w:hAnsi="宋体" w:cs="宋体"/>
                <w:color w:val="auto"/>
                <w:highlight w:val="none"/>
                <w:lang w:val="en-US" w:eastAsia="zh-CN"/>
              </w:rPr>
              <w:t>中标人</w:t>
            </w:r>
            <w:r>
              <w:rPr>
                <w:rFonts w:hint="eastAsia" w:ascii="宋体" w:hAnsi="宋体" w:cs="宋体"/>
                <w:color w:val="auto"/>
                <w:highlight w:val="none"/>
              </w:rPr>
              <w:t>在</w:t>
            </w:r>
            <w:r>
              <w:rPr>
                <w:rFonts w:hint="eastAsia" w:ascii="宋体" w:hAnsi="宋体" w:cs="宋体"/>
                <w:color w:val="auto"/>
                <w:highlight w:val="none"/>
                <w:lang w:val="en-US" w:eastAsia="zh-CN"/>
              </w:rPr>
              <w:t>领取中标通知书前一次性</w:t>
            </w:r>
            <w:r>
              <w:rPr>
                <w:rFonts w:hint="eastAsia" w:ascii="宋体" w:hAnsi="宋体" w:cs="宋体"/>
                <w:color w:val="auto"/>
                <w:highlight w:val="none"/>
              </w:rPr>
              <w:t>向招标代理单位支付。</w:t>
            </w:r>
          </w:p>
          <w:p w14:paraId="03835B99">
            <w:pPr>
              <w:shd w:val="clear" w:color="auto" w:fill="auto"/>
              <w:spacing w:line="360" w:lineRule="exact"/>
              <w:rPr>
                <w:rFonts w:hint="eastAsia" w:ascii="宋体" w:hAnsi="宋体" w:cs="宋体"/>
                <w:color w:val="auto"/>
                <w:highlight w:val="none"/>
              </w:rPr>
            </w:pPr>
            <w:r>
              <w:rPr>
                <w:rFonts w:hint="eastAsia" w:ascii="宋体" w:hAnsi="宋体" w:cs="宋体"/>
                <w:color w:val="auto"/>
                <w:highlight w:val="none"/>
              </w:rPr>
              <w:t>收款单位名称：中纬工程管理咨询有限公司舟山分公司</w:t>
            </w:r>
          </w:p>
          <w:p w14:paraId="34AC5133">
            <w:pPr>
              <w:shd w:val="clear" w:color="auto" w:fill="auto"/>
              <w:spacing w:line="360" w:lineRule="exact"/>
              <w:rPr>
                <w:rFonts w:hint="eastAsia" w:ascii="宋体" w:hAnsi="宋体" w:cs="宋体"/>
                <w:color w:val="auto"/>
                <w:highlight w:val="none"/>
              </w:rPr>
            </w:pPr>
            <w:r>
              <w:rPr>
                <w:rFonts w:hint="eastAsia" w:ascii="宋体" w:hAnsi="宋体" w:cs="宋体"/>
                <w:color w:val="auto"/>
                <w:highlight w:val="none"/>
              </w:rPr>
              <w:t>开户银行：农业银行舟山盐仓支行</w:t>
            </w:r>
          </w:p>
          <w:p w14:paraId="72D62847">
            <w:pPr>
              <w:shd w:val="clear" w:color="auto" w:fill="auto"/>
              <w:spacing w:line="360" w:lineRule="exact"/>
              <w:rPr>
                <w:rFonts w:hint="eastAsia" w:ascii="宋体" w:hAnsi="宋体" w:cs="宋体"/>
                <w:color w:val="auto"/>
                <w:highlight w:val="none"/>
              </w:rPr>
            </w:pPr>
            <w:r>
              <w:rPr>
                <w:rFonts w:hint="eastAsia" w:ascii="宋体" w:hAnsi="宋体" w:cs="宋体"/>
                <w:color w:val="auto"/>
                <w:highlight w:val="none"/>
              </w:rPr>
              <w:t>银行账号：19425301040001884</w:t>
            </w:r>
          </w:p>
        </w:tc>
      </w:tr>
      <w:tr w14:paraId="4AB034B2">
        <w:tblPrEx>
          <w:tblCellMar>
            <w:top w:w="15" w:type="dxa"/>
            <w:left w:w="15" w:type="dxa"/>
            <w:bottom w:w="15" w:type="dxa"/>
            <w:right w:w="15" w:type="dxa"/>
          </w:tblCellMar>
        </w:tblPrEx>
        <w:trPr>
          <w:trHeight w:val="1860" w:hRule="atLeast"/>
          <w:tblCellSpacing w:w="7" w:type="dxa"/>
          <w:jc w:val="center"/>
        </w:trPr>
        <w:tc>
          <w:tcPr>
            <w:tcW w:w="688" w:type="dxa"/>
            <w:tcBorders>
              <w:top w:val="single" w:color="auto" w:sz="4" w:space="0"/>
              <w:left w:val="single" w:color="auto" w:sz="4" w:space="0"/>
              <w:bottom w:val="single" w:color="auto" w:sz="4" w:space="0"/>
              <w:right w:val="single" w:color="auto" w:sz="4" w:space="0"/>
            </w:tcBorders>
            <w:shd w:val="clear" w:color="auto" w:fill="E0E0E0"/>
            <w:noWrap w:val="0"/>
            <w:vAlign w:val="center"/>
          </w:tcPr>
          <w:p w14:paraId="24835BDF">
            <w:pPr>
              <w:shd w:val="clear" w:color="auto" w:fill="auto"/>
              <w:spacing w:line="320" w:lineRule="exact"/>
              <w:jc w:val="center"/>
              <w:rPr>
                <w:rFonts w:hint="eastAsia" w:ascii="宋体" w:hAnsi="宋体" w:eastAsia="宋体" w:cs="宋体"/>
                <w:b/>
                <w:color w:val="auto"/>
                <w:szCs w:val="21"/>
                <w:highlight w:val="none"/>
                <w:shd w:val="pct10" w:color="auto" w:fill="FFFFFF"/>
                <w:lang w:eastAsia="zh-CN"/>
              </w:rPr>
            </w:pPr>
            <w:r>
              <w:rPr>
                <w:rFonts w:hint="eastAsia" w:ascii="宋体" w:hAnsi="宋体" w:cs="宋体"/>
                <w:b/>
                <w:color w:val="auto"/>
                <w:szCs w:val="21"/>
                <w:highlight w:val="none"/>
                <w:shd w:val="pct10" w:color="auto" w:fill="FFFFFF"/>
                <w:lang w:val="en-US" w:eastAsia="zh-CN"/>
              </w:rPr>
              <w:t>9</w:t>
            </w:r>
          </w:p>
        </w:tc>
        <w:tc>
          <w:tcPr>
            <w:tcW w:w="1533" w:type="dxa"/>
            <w:tcBorders>
              <w:top w:val="single" w:color="auto" w:sz="4" w:space="0"/>
              <w:left w:val="single" w:color="auto" w:sz="4" w:space="0"/>
              <w:bottom w:val="single" w:color="auto" w:sz="4" w:space="0"/>
              <w:right w:val="single" w:color="auto" w:sz="4" w:space="0"/>
            </w:tcBorders>
            <w:shd w:val="clear" w:color="auto" w:fill="E0E0E0"/>
            <w:noWrap w:val="0"/>
            <w:vAlign w:val="center"/>
          </w:tcPr>
          <w:p w14:paraId="3E5163F4">
            <w:pPr>
              <w:shd w:val="clear" w:color="auto" w:fill="auto"/>
              <w:spacing w:line="360" w:lineRule="exact"/>
              <w:jc w:val="center"/>
              <w:rPr>
                <w:rFonts w:hint="eastAsia" w:ascii="宋体" w:hAnsi="宋体" w:cs="宋体"/>
                <w:b/>
                <w:color w:val="auto"/>
                <w:szCs w:val="21"/>
                <w:highlight w:val="none"/>
                <w:shd w:val="pct10" w:color="auto" w:fill="FFFFFF"/>
              </w:rPr>
            </w:pPr>
            <w:r>
              <w:rPr>
                <w:rFonts w:hint="eastAsia" w:ascii="宋体" w:hAnsi="宋体" w:cs="宋体"/>
                <w:b/>
                <w:color w:val="auto"/>
                <w:szCs w:val="21"/>
                <w:highlight w:val="none"/>
                <w:shd w:val="pct10" w:color="auto" w:fill="FFFFFF"/>
              </w:rPr>
              <w:t>投标文件的组成、制作</w:t>
            </w:r>
          </w:p>
        </w:tc>
        <w:tc>
          <w:tcPr>
            <w:tcW w:w="799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E9024C8">
            <w:pPr>
              <w:shd w:val="clear" w:color="auto" w:fill="auto"/>
              <w:spacing w:line="360" w:lineRule="exact"/>
              <w:rPr>
                <w:rFonts w:hint="eastAsia" w:ascii="宋体" w:hAnsi="宋体" w:cs="宋体"/>
                <w:color w:val="auto"/>
                <w:szCs w:val="21"/>
                <w:highlight w:val="none"/>
              </w:rPr>
            </w:pP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本项目实行电子投标。</w:t>
            </w:r>
          </w:p>
          <w:p w14:paraId="17B1D1CF">
            <w:pPr>
              <w:shd w:val="clear" w:color="auto" w:fill="auto"/>
              <w:spacing w:line="360" w:lineRule="exact"/>
              <w:rPr>
                <w:rFonts w:hint="eastAsia" w:ascii="宋体" w:hAnsi="宋体" w:cs="宋体"/>
                <w:color w:val="auto"/>
                <w:szCs w:val="21"/>
                <w:highlight w:val="none"/>
              </w:rPr>
            </w:pPr>
            <w:r>
              <w:rPr>
                <w:rFonts w:hint="eastAsia" w:ascii="宋体" w:hAnsi="宋体" w:cs="宋体"/>
                <w:color w:val="auto"/>
                <w:szCs w:val="21"/>
                <w:highlight w:val="none"/>
              </w:rPr>
              <w:t>2、投标人应准备电子投标文件、以介质存储的数据电文形式的备份投标文件：</w:t>
            </w:r>
          </w:p>
          <w:p w14:paraId="43886BB7">
            <w:pPr>
              <w:shd w:val="clear" w:color="auto" w:fill="auto"/>
              <w:spacing w:line="360" w:lineRule="exact"/>
              <w:rPr>
                <w:rFonts w:hint="eastAsia" w:ascii="宋体" w:hAnsi="宋体" w:cs="宋体"/>
                <w:color w:val="auto"/>
                <w:szCs w:val="21"/>
                <w:highlight w:val="none"/>
              </w:rPr>
            </w:pPr>
            <w:r>
              <w:rPr>
                <w:rFonts w:hint="eastAsia" w:ascii="宋体" w:hAnsi="宋体" w:cs="宋体"/>
                <w:color w:val="auto"/>
                <w:szCs w:val="21"/>
                <w:highlight w:val="none"/>
              </w:rPr>
              <w:t>（1）电子投标文件，按政采云平台项目采购-电子交易操作指南及本采购文件要求递交。</w:t>
            </w:r>
          </w:p>
          <w:p w14:paraId="6178C2BF">
            <w:pPr>
              <w:shd w:val="clear" w:color="auto" w:fill="auto"/>
              <w:spacing w:line="360" w:lineRule="exact"/>
              <w:rPr>
                <w:rFonts w:hint="eastAsia" w:ascii="宋体" w:hAnsi="宋体" w:cs="宋体"/>
                <w:color w:val="auto"/>
                <w:szCs w:val="21"/>
                <w:highlight w:val="none"/>
              </w:rPr>
            </w:pPr>
            <w:r>
              <w:rPr>
                <w:rFonts w:hint="eastAsia" w:ascii="宋体" w:hAnsi="宋体" w:cs="宋体"/>
                <w:color w:val="auto"/>
                <w:szCs w:val="21"/>
                <w:highlight w:val="none"/>
              </w:rPr>
              <w:t>（2）以介质存储的数据电文形式的备份投标文件，按政采云平台项目采购-电子交易操作指南中上传的电子投标文件格式，以U盘形式存储提供。数量为1份。</w:t>
            </w:r>
          </w:p>
        </w:tc>
      </w:tr>
      <w:tr w14:paraId="68CB956B">
        <w:tblPrEx>
          <w:tblCellMar>
            <w:top w:w="15" w:type="dxa"/>
            <w:left w:w="15" w:type="dxa"/>
            <w:bottom w:w="15" w:type="dxa"/>
            <w:right w:w="15" w:type="dxa"/>
          </w:tblCellMar>
        </w:tblPrEx>
        <w:trPr>
          <w:trHeight w:val="454" w:hRule="atLeast"/>
          <w:tblCellSpacing w:w="7" w:type="dxa"/>
          <w:jc w:val="center"/>
        </w:trPr>
        <w:tc>
          <w:tcPr>
            <w:tcW w:w="688" w:type="dxa"/>
            <w:tcBorders>
              <w:top w:val="single" w:color="auto" w:sz="4" w:space="0"/>
              <w:left w:val="single" w:color="auto" w:sz="4" w:space="0"/>
              <w:bottom w:val="single" w:color="auto" w:sz="4" w:space="0"/>
              <w:right w:val="single" w:color="auto" w:sz="4" w:space="0"/>
            </w:tcBorders>
            <w:shd w:val="clear" w:color="auto" w:fill="E0E0E0"/>
            <w:noWrap w:val="0"/>
            <w:vAlign w:val="center"/>
          </w:tcPr>
          <w:p w14:paraId="72850217">
            <w:pPr>
              <w:shd w:val="clear" w:color="auto" w:fill="auto"/>
              <w:spacing w:line="320" w:lineRule="exact"/>
              <w:jc w:val="center"/>
              <w:rPr>
                <w:rFonts w:hint="default" w:ascii="宋体" w:hAnsi="宋体" w:eastAsia="宋体" w:cs="宋体"/>
                <w:b/>
                <w:color w:val="auto"/>
                <w:szCs w:val="21"/>
                <w:highlight w:val="none"/>
                <w:shd w:val="pct10" w:color="auto" w:fill="FFFFFF"/>
                <w:lang w:val="en-US" w:eastAsia="zh-CN"/>
              </w:rPr>
            </w:pPr>
            <w:r>
              <w:rPr>
                <w:rFonts w:hint="eastAsia" w:ascii="宋体" w:hAnsi="宋体" w:cs="宋体"/>
                <w:b/>
                <w:color w:val="auto"/>
                <w:szCs w:val="21"/>
                <w:highlight w:val="none"/>
                <w:shd w:val="pct10" w:color="auto" w:fill="FFFFFF"/>
                <w:lang w:val="en-US" w:eastAsia="zh-CN"/>
              </w:rPr>
              <w:t>10</w:t>
            </w:r>
          </w:p>
        </w:tc>
        <w:tc>
          <w:tcPr>
            <w:tcW w:w="1533" w:type="dxa"/>
            <w:tcBorders>
              <w:top w:val="single" w:color="auto" w:sz="4" w:space="0"/>
              <w:left w:val="single" w:color="auto" w:sz="4" w:space="0"/>
              <w:bottom w:val="single" w:color="auto" w:sz="4" w:space="0"/>
              <w:right w:val="single" w:color="auto" w:sz="4" w:space="0"/>
            </w:tcBorders>
            <w:shd w:val="clear" w:color="auto" w:fill="E0E0E0"/>
            <w:noWrap w:val="0"/>
            <w:vAlign w:val="center"/>
          </w:tcPr>
          <w:p w14:paraId="77B9D4B6">
            <w:pPr>
              <w:shd w:val="clear" w:color="auto" w:fill="auto"/>
              <w:spacing w:line="360" w:lineRule="exact"/>
              <w:jc w:val="center"/>
              <w:rPr>
                <w:rFonts w:hint="eastAsia" w:ascii="宋体" w:hAnsi="宋体" w:cs="宋体"/>
                <w:b/>
                <w:color w:val="auto"/>
                <w:szCs w:val="21"/>
                <w:highlight w:val="none"/>
                <w:shd w:val="pct10" w:color="auto" w:fill="FFFFFF"/>
              </w:rPr>
            </w:pPr>
            <w:r>
              <w:rPr>
                <w:rFonts w:hint="eastAsia" w:ascii="宋体" w:hAnsi="宋体" w:cs="宋体"/>
                <w:b/>
                <w:color w:val="auto"/>
                <w:szCs w:val="21"/>
                <w:highlight w:val="none"/>
                <w:shd w:val="pct10" w:color="auto" w:fill="FFFFFF"/>
              </w:rPr>
              <w:t>投标文件的递交</w:t>
            </w:r>
          </w:p>
        </w:tc>
        <w:tc>
          <w:tcPr>
            <w:tcW w:w="799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B0014D5">
            <w:pPr>
              <w:shd w:val="clear" w:color="auto" w:fill="auto"/>
              <w:spacing w:line="360" w:lineRule="exact"/>
              <w:rPr>
                <w:rFonts w:hint="eastAsia" w:ascii="宋体" w:hAnsi="宋体" w:cs="宋体"/>
                <w:color w:val="auto"/>
                <w:szCs w:val="21"/>
                <w:highlight w:val="none"/>
              </w:rPr>
            </w:pPr>
            <w:r>
              <w:rPr>
                <w:rFonts w:hint="eastAsia" w:ascii="宋体" w:hAnsi="宋体" w:cs="宋体"/>
                <w:color w:val="auto"/>
                <w:szCs w:val="21"/>
                <w:highlight w:val="none"/>
              </w:rPr>
              <w:t>1、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送达的投标、响应文件，将被政采云平台拒收。</w:t>
            </w:r>
          </w:p>
          <w:p w14:paraId="44E994D0">
            <w:pPr>
              <w:shd w:val="clear" w:color="auto" w:fill="auto"/>
              <w:spacing w:line="360" w:lineRule="exact"/>
              <w:rPr>
                <w:rFonts w:hint="eastAsia" w:ascii="宋体" w:hAnsi="宋体" w:cs="宋体"/>
                <w:color w:val="auto"/>
                <w:szCs w:val="21"/>
                <w:highlight w:val="none"/>
              </w:rPr>
            </w:pPr>
            <w:r>
              <w:rPr>
                <w:rFonts w:hint="eastAsia" w:ascii="宋体" w:hAnsi="宋体" w:cs="宋体"/>
                <w:color w:val="auto"/>
                <w:szCs w:val="21"/>
                <w:highlight w:val="none"/>
              </w:rPr>
              <w:t>2、投标人可以在投标截止日</w:t>
            </w:r>
            <w:r>
              <w:rPr>
                <w:rFonts w:hint="eastAsia" w:ascii="宋体" w:hAnsi="宋体" w:cs="宋体"/>
                <w:color w:val="auto"/>
                <w:szCs w:val="21"/>
                <w:highlight w:val="none"/>
                <w:lang w:eastAsia="zh-CN"/>
              </w:rPr>
              <w:t>前两个工作日</w:t>
            </w:r>
            <w:r>
              <w:rPr>
                <w:rFonts w:hint="eastAsia" w:ascii="宋体" w:hAnsi="宋体" w:cs="宋体"/>
                <w:color w:val="auto"/>
                <w:szCs w:val="21"/>
                <w:highlight w:val="none"/>
              </w:rPr>
              <w:t>16</w:t>
            </w:r>
            <w:r>
              <w:rPr>
                <w:rFonts w:hint="eastAsia" w:ascii="宋体" w:hAnsi="宋体" w:cs="宋体"/>
                <w:color w:val="auto"/>
                <w:szCs w:val="21"/>
                <w:highlight w:val="none"/>
                <w:lang w:eastAsia="zh-CN"/>
              </w:rPr>
              <w:t>：</w:t>
            </w:r>
            <w:r>
              <w:rPr>
                <w:rFonts w:hint="eastAsia" w:ascii="宋体" w:hAnsi="宋体" w:cs="宋体"/>
                <w:color w:val="auto"/>
                <w:szCs w:val="21"/>
                <w:highlight w:val="none"/>
              </w:rPr>
              <w:t>00（北京时间）前将备份的投标文件寄于采购代理公司，也可以在开标当天于开标会现场递交，逾期送达或未密封将被拒收。</w:t>
            </w:r>
          </w:p>
          <w:p w14:paraId="0BBEB552">
            <w:pPr>
              <w:shd w:val="clear" w:color="auto" w:fill="auto"/>
              <w:spacing w:line="360" w:lineRule="exact"/>
              <w:rPr>
                <w:rFonts w:hint="eastAsia" w:ascii="宋体" w:hAnsi="宋体" w:cs="宋体"/>
                <w:color w:val="auto"/>
                <w:szCs w:val="21"/>
                <w:highlight w:val="none"/>
              </w:rPr>
            </w:pPr>
            <w:r>
              <w:rPr>
                <w:rFonts w:hint="eastAsia" w:ascii="宋体" w:hAnsi="宋体" w:cs="宋体"/>
                <w:color w:val="auto"/>
                <w:szCs w:val="21"/>
                <w:highlight w:val="none"/>
              </w:rPr>
              <w:t>3、投标人递交以介质存储的数据电文形式的备份投标文件时，如出现下列情况之一的，将被拒收：</w:t>
            </w:r>
          </w:p>
          <w:p w14:paraId="46FF658C">
            <w:pPr>
              <w:shd w:val="clear" w:color="auto" w:fill="auto"/>
              <w:spacing w:line="360" w:lineRule="exact"/>
              <w:rPr>
                <w:rFonts w:hint="eastAsia" w:ascii="宋体" w:hAnsi="宋体" w:cs="宋体"/>
                <w:color w:val="auto"/>
                <w:szCs w:val="21"/>
                <w:highlight w:val="none"/>
              </w:rPr>
            </w:pPr>
            <w:r>
              <w:rPr>
                <w:rFonts w:hint="eastAsia" w:ascii="宋体" w:hAnsi="宋体" w:cs="宋体"/>
                <w:color w:val="auto"/>
                <w:szCs w:val="21"/>
                <w:highlight w:val="none"/>
              </w:rPr>
              <w:t>（1）未按规定密封或标记的投标文件；</w:t>
            </w:r>
          </w:p>
          <w:p w14:paraId="5EA09AFF">
            <w:pPr>
              <w:shd w:val="clear" w:color="auto" w:fill="auto"/>
              <w:spacing w:line="360" w:lineRule="exact"/>
              <w:rPr>
                <w:rFonts w:hint="eastAsia" w:ascii="宋体" w:hAnsi="宋体" w:cs="宋体"/>
                <w:color w:val="auto"/>
                <w:szCs w:val="21"/>
                <w:highlight w:val="none"/>
              </w:rPr>
            </w:pPr>
            <w:r>
              <w:rPr>
                <w:rFonts w:hint="eastAsia" w:ascii="宋体" w:hAnsi="宋体" w:cs="宋体"/>
                <w:color w:val="auto"/>
                <w:szCs w:val="21"/>
                <w:highlight w:val="none"/>
              </w:rPr>
              <w:t>（2）由于包装不妥，在送交途中严重破损或失散的；</w:t>
            </w:r>
          </w:p>
          <w:p w14:paraId="570FF717">
            <w:pPr>
              <w:shd w:val="clear" w:color="auto" w:fill="auto"/>
              <w:spacing w:line="360" w:lineRule="exact"/>
              <w:rPr>
                <w:rFonts w:hint="eastAsia" w:ascii="宋体" w:hAnsi="宋体" w:cs="宋体"/>
                <w:color w:val="auto"/>
                <w:szCs w:val="21"/>
                <w:highlight w:val="none"/>
              </w:rPr>
            </w:pPr>
            <w:r>
              <w:rPr>
                <w:rFonts w:hint="eastAsia" w:ascii="宋体" w:hAnsi="宋体" w:cs="宋体"/>
                <w:color w:val="auto"/>
                <w:szCs w:val="21"/>
                <w:highlight w:val="none"/>
              </w:rPr>
              <w:t>（3）未成功办理投标人报名手续的；</w:t>
            </w:r>
          </w:p>
          <w:p w14:paraId="5D69561A">
            <w:pPr>
              <w:shd w:val="clear" w:color="auto" w:fill="auto"/>
              <w:spacing w:line="360" w:lineRule="exact"/>
              <w:rPr>
                <w:rFonts w:hint="eastAsia" w:ascii="宋体" w:hAnsi="宋体" w:cs="宋体"/>
                <w:color w:val="auto"/>
                <w:szCs w:val="21"/>
                <w:highlight w:val="none"/>
              </w:rPr>
            </w:pPr>
            <w:r>
              <w:rPr>
                <w:rFonts w:hint="eastAsia" w:ascii="宋体" w:hAnsi="宋体" w:cs="宋体"/>
                <w:color w:val="auto"/>
                <w:szCs w:val="21"/>
                <w:highlight w:val="none"/>
              </w:rPr>
              <w:t>（4）超过投标截止时间送达的；</w:t>
            </w:r>
          </w:p>
          <w:p w14:paraId="53DBA818">
            <w:pPr>
              <w:shd w:val="clear" w:color="auto" w:fill="auto"/>
              <w:spacing w:line="360" w:lineRule="exact"/>
              <w:rPr>
                <w:rFonts w:hint="eastAsia" w:ascii="宋体" w:hAnsi="宋体" w:cs="宋体"/>
                <w:color w:val="auto"/>
                <w:szCs w:val="21"/>
                <w:highlight w:val="none"/>
              </w:rPr>
            </w:pPr>
            <w:r>
              <w:rPr>
                <w:rFonts w:hint="eastAsia" w:ascii="宋体" w:hAnsi="宋体" w:cs="宋体"/>
                <w:color w:val="auto"/>
                <w:szCs w:val="21"/>
                <w:highlight w:val="none"/>
              </w:rPr>
              <w:t>4、投标文件在规定时间内无法解密或解密失败，投标人提供了备份投标文件的，以备份投标文件作为依据，否则视为投标文件撤回。投标文件已按时解密的，备份投标文件自动失效。投标人仅提交备份投标文件的，投标、响应无效。</w:t>
            </w:r>
          </w:p>
        </w:tc>
      </w:tr>
      <w:tr w14:paraId="6DFAFC84">
        <w:tblPrEx>
          <w:tblCellMar>
            <w:top w:w="15" w:type="dxa"/>
            <w:left w:w="15" w:type="dxa"/>
            <w:bottom w:w="15" w:type="dxa"/>
            <w:right w:w="15" w:type="dxa"/>
          </w:tblCellMar>
        </w:tblPrEx>
        <w:trPr>
          <w:trHeight w:val="454" w:hRule="atLeast"/>
          <w:tblCellSpacing w:w="7" w:type="dxa"/>
          <w:jc w:val="center"/>
        </w:trPr>
        <w:tc>
          <w:tcPr>
            <w:tcW w:w="688" w:type="dxa"/>
            <w:tcBorders>
              <w:top w:val="single" w:color="auto" w:sz="4" w:space="0"/>
              <w:left w:val="single" w:color="auto" w:sz="4" w:space="0"/>
              <w:bottom w:val="single" w:color="auto" w:sz="4" w:space="0"/>
              <w:right w:val="single" w:color="auto" w:sz="4" w:space="0"/>
            </w:tcBorders>
            <w:shd w:val="clear" w:color="auto" w:fill="E0E0E0"/>
            <w:noWrap w:val="0"/>
            <w:vAlign w:val="center"/>
          </w:tcPr>
          <w:p w14:paraId="6AD2E47A">
            <w:pPr>
              <w:shd w:val="clear" w:color="auto" w:fill="auto"/>
              <w:spacing w:line="320" w:lineRule="exact"/>
              <w:jc w:val="center"/>
              <w:rPr>
                <w:rFonts w:hint="eastAsia" w:ascii="宋体" w:hAnsi="宋体" w:eastAsia="宋体" w:cs="宋体"/>
                <w:b/>
                <w:color w:val="auto"/>
                <w:szCs w:val="21"/>
                <w:highlight w:val="none"/>
                <w:shd w:val="pct10" w:color="auto" w:fill="FFFFFF"/>
                <w:lang w:eastAsia="zh-CN"/>
              </w:rPr>
            </w:pPr>
            <w:r>
              <w:rPr>
                <w:rFonts w:hint="eastAsia" w:ascii="宋体" w:hAnsi="宋体" w:cs="宋体"/>
                <w:b/>
                <w:color w:val="auto"/>
                <w:szCs w:val="21"/>
                <w:highlight w:val="none"/>
                <w:shd w:val="pct10" w:color="auto" w:fill="FFFFFF"/>
              </w:rPr>
              <w:t>1</w:t>
            </w:r>
            <w:r>
              <w:rPr>
                <w:rFonts w:hint="eastAsia" w:ascii="宋体" w:hAnsi="宋体" w:cs="宋体"/>
                <w:b/>
                <w:color w:val="auto"/>
                <w:szCs w:val="21"/>
                <w:highlight w:val="none"/>
                <w:shd w:val="pct10" w:color="auto" w:fill="FFFFFF"/>
                <w:lang w:val="en-US" w:eastAsia="zh-CN"/>
              </w:rPr>
              <w:t>1</w:t>
            </w:r>
          </w:p>
        </w:tc>
        <w:tc>
          <w:tcPr>
            <w:tcW w:w="1533" w:type="dxa"/>
            <w:tcBorders>
              <w:top w:val="single" w:color="auto" w:sz="4" w:space="0"/>
              <w:left w:val="single" w:color="auto" w:sz="4" w:space="0"/>
              <w:bottom w:val="single" w:color="auto" w:sz="4" w:space="0"/>
              <w:right w:val="single" w:color="auto" w:sz="4" w:space="0"/>
            </w:tcBorders>
            <w:shd w:val="clear" w:color="auto" w:fill="E0E0E0"/>
            <w:noWrap w:val="0"/>
            <w:vAlign w:val="center"/>
          </w:tcPr>
          <w:p w14:paraId="15692126">
            <w:pPr>
              <w:shd w:val="clear" w:color="auto" w:fill="auto"/>
              <w:spacing w:line="360" w:lineRule="exact"/>
              <w:jc w:val="center"/>
              <w:rPr>
                <w:rFonts w:hint="eastAsia" w:ascii="宋体" w:hAnsi="宋体" w:cs="宋体"/>
                <w:b/>
                <w:color w:val="auto"/>
                <w:szCs w:val="21"/>
                <w:highlight w:val="none"/>
                <w:shd w:val="pct10" w:color="auto" w:fill="FFFFFF"/>
              </w:rPr>
            </w:pPr>
            <w:r>
              <w:rPr>
                <w:rFonts w:hint="eastAsia" w:ascii="宋体" w:hAnsi="宋体" w:cs="宋体"/>
                <w:b/>
                <w:color w:val="auto"/>
                <w:szCs w:val="21"/>
                <w:highlight w:val="none"/>
                <w:shd w:val="pct10" w:color="auto" w:fill="FFFFFF"/>
              </w:rPr>
              <w:t>中小企业</w:t>
            </w:r>
          </w:p>
          <w:p w14:paraId="5BD197E6">
            <w:pPr>
              <w:shd w:val="clear" w:color="auto" w:fill="auto"/>
              <w:spacing w:line="360" w:lineRule="exact"/>
              <w:jc w:val="center"/>
              <w:rPr>
                <w:rFonts w:hint="eastAsia" w:ascii="宋体" w:hAnsi="宋体" w:cs="宋体"/>
                <w:b/>
                <w:color w:val="auto"/>
                <w:szCs w:val="21"/>
                <w:highlight w:val="none"/>
                <w:shd w:val="pct10" w:color="auto" w:fill="FFFFFF"/>
              </w:rPr>
            </w:pPr>
            <w:r>
              <w:rPr>
                <w:rFonts w:hint="eastAsia" w:ascii="宋体" w:hAnsi="宋体" w:cs="宋体"/>
                <w:b/>
                <w:color w:val="auto"/>
                <w:szCs w:val="21"/>
                <w:highlight w:val="none"/>
                <w:shd w:val="pct10" w:color="auto" w:fill="FFFFFF"/>
              </w:rPr>
              <w:t>有关政策</w:t>
            </w:r>
          </w:p>
        </w:tc>
        <w:tc>
          <w:tcPr>
            <w:tcW w:w="799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20DDE328">
            <w:pPr>
              <w:keepNext w:val="0"/>
              <w:keepLines w:val="0"/>
              <w:pageBreakBefore w:val="0"/>
              <w:widowControl w:val="0"/>
              <w:shd w:val="clear" w:color="auto" w:fill="auto"/>
              <w:kinsoku/>
              <w:wordWrap/>
              <w:overflowPunct/>
              <w:topLinePunct w:val="0"/>
              <w:autoSpaceDE/>
              <w:autoSpaceDN/>
              <w:bidi w:val="0"/>
              <w:adjustRightInd/>
              <w:snapToGrid w:val="0"/>
              <w:spacing w:line="360" w:lineRule="exact"/>
              <w:textAlignment w:val="auto"/>
              <w:rPr>
                <w:rFonts w:hint="eastAsia" w:ascii="宋体" w:hAnsi="宋体" w:cs="宋体"/>
                <w:b/>
                <w:bCs/>
                <w:color w:val="auto"/>
                <w:szCs w:val="21"/>
                <w:highlight w:val="none"/>
                <w:u w:val="single"/>
                <w:lang w:eastAsia="zh-CN"/>
              </w:rPr>
            </w:pPr>
            <w:r>
              <w:rPr>
                <w:rFonts w:hint="eastAsia" w:ascii="宋体" w:hAnsi="宋体" w:cs="宋体"/>
                <w:b w:val="0"/>
                <w:bCs w:val="0"/>
                <w:color w:val="auto"/>
                <w:szCs w:val="21"/>
                <w:highlight w:val="none"/>
                <w:u w:val="none"/>
                <w:lang w:eastAsia="zh-CN"/>
              </w:rPr>
              <w:t>（</w:t>
            </w:r>
            <w:r>
              <w:rPr>
                <w:rFonts w:hint="eastAsia" w:ascii="宋体" w:hAnsi="宋体" w:cs="宋体"/>
                <w:b w:val="0"/>
                <w:bCs w:val="0"/>
                <w:color w:val="auto"/>
                <w:szCs w:val="21"/>
                <w:highlight w:val="none"/>
                <w:u w:val="none"/>
                <w:lang w:val="en-US" w:eastAsia="zh-CN"/>
              </w:rPr>
              <w:t>1</w:t>
            </w:r>
            <w:r>
              <w:rPr>
                <w:rFonts w:hint="eastAsia" w:ascii="宋体" w:hAnsi="宋体" w:cs="宋体"/>
                <w:b w:val="0"/>
                <w:bCs w:val="0"/>
                <w:color w:val="auto"/>
                <w:szCs w:val="21"/>
                <w:highlight w:val="none"/>
                <w:u w:val="none"/>
                <w:lang w:eastAsia="zh-CN"/>
              </w:rPr>
              <w:t>）</w:t>
            </w:r>
            <w:r>
              <w:rPr>
                <w:rFonts w:hint="eastAsia" w:ascii="宋体" w:hAnsi="宋体" w:cs="宋体"/>
                <w:b w:val="0"/>
                <w:bCs w:val="0"/>
                <w:color w:val="auto"/>
                <w:szCs w:val="21"/>
                <w:highlight w:val="none"/>
                <w:u w:val="none"/>
              </w:rPr>
              <w:t>中小企业预留份额情况：</w:t>
            </w:r>
            <w:r>
              <w:rPr>
                <w:rFonts w:hint="eastAsia" w:ascii="宋体" w:hAnsi="宋体" w:eastAsia="宋体" w:cs="宋体"/>
                <w:szCs w:val="21"/>
                <w:highlight w:val="none"/>
              </w:rPr>
              <w:t>根据《政府采购促进中小企业发展管理办法》（财库〔2020〕46号），本项目</w:t>
            </w:r>
            <w:r>
              <w:rPr>
                <w:rFonts w:hint="eastAsia" w:ascii="宋体" w:hAnsi="宋体" w:cs="宋体"/>
                <w:szCs w:val="21"/>
                <w:highlight w:val="none"/>
                <w:lang w:eastAsia="zh-CN"/>
              </w:rPr>
              <w:t>不限，所有大中小微型企业均可参加投标</w:t>
            </w:r>
            <w:r>
              <w:rPr>
                <w:rFonts w:hint="eastAsia" w:ascii="宋体" w:hAnsi="宋体" w:eastAsia="宋体" w:cs="宋体"/>
                <w:szCs w:val="21"/>
                <w:highlight w:val="none"/>
              </w:rPr>
              <w:t>。</w:t>
            </w:r>
            <w:r>
              <w:rPr>
                <w:rFonts w:hint="eastAsia" w:ascii="宋体" w:hAnsi="宋体" w:cs="宋体"/>
                <w:b w:val="0"/>
                <w:bCs w:val="0"/>
                <w:color w:val="auto"/>
                <w:szCs w:val="21"/>
                <w:highlight w:val="none"/>
                <w:u w:val="none"/>
              </w:rPr>
              <w:t>本项目对应的中小企业划分标准所属行业：</w:t>
            </w:r>
            <w:r>
              <w:rPr>
                <w:rFonts w:hint="eastAsia" w:ascii="宋体" w:hAnsi="宋体" w:cs="宋体"/>
                <w:b/>
                <w:bCs/>
                <w:color w:val="auto"/>
                <w:szCs w:val="21"/>
                <w:highlight w:val="none"/>
                <w:u w:val="single"/>
                <w:lang w:val="en-US" w:eastAsia="zh-CN"/>
              </w:rPr>
              <w:t>工业</w:t>
            </w:r>
            <w:r>
              <w:rPr>
                <w:rFonts w:hint="eastAsia" w:ascii="宋体" w:hAnsi="宋体" w:cs="宋体"/>
                <w:b/>
                <w:bCs/>
                <w:color w:val="auto"/>
                <w:szCs w:val="21"/>
                <w:highlight w:val="none"/>
                <w:u w:val="single"/>
              </w:rPr>
              <w:t>，【根据《中小企业划型标准规定》，工业</w:t>
            </w:r>
            <w:r>
              <w:rPr>
                <w:rFonts w:hint="eastAsia" w:ascii="宋体" w:hAnsi="宋体" w:cs="宋体"/>
                <w:b/>
                <w:bCs/>
                <w:color w:val="auto"/>
                <w:szCs w:val="21"/>
                <w:highlight w:val="none"/>
                <w:u w:val="single"/>
                <w:lang w:eastAsia="zh-CN"/>
              </w:rPr>
              <w:t>：</w:t>
            </w:r>
            <w:r>
              <w:rPr>
                <w:rFonts w:hint="eastAsia" w:ascii="宋体" w:hAnsi="宋体" w:cs="宋体"/>
                <w:b/>
                <w:bCs/>
                <w:color w:val="auto"/>
                <w:szCs w:val="21"/>
                <w:highlight w:val="none"/>
                <w:u w:val="single"/>
              </w:rPr>
              <w:t>从业人员1000人以下或营业收入40000万元以下的为中小微型企业</w:t>
            </w:r>
            <w:r>
              <w:rPr>
                <w:rFonts w:hint="eastAsia" w:ascii="宋体" w:hAnsi="宋体" w:cs="宋体"/>
                <w:b/>
                <w:bCs/>
                <w:color w:val="auto"/>
                <w:szCs w:val="21"/>
                <w:highlight w:val="none"/>
                <w:u w:val="single"/>
                <w:lang w:eastAsia="zh-CN"/>
              </w:rPr>
              <w:t>。</w:t>
            </w:r>
            <w:r>
              <w:rPr>
                <w:rFonts w:hint="eastAsia" w:ascii="宋体" w:hAnsi="宋体" w:cs="宋体"/>
                <w:b/>
                <w:bCs/>
                <w:color w:val="auto"/>
                <w:szCs w:val="21"/>
                <w:highlight w:val="none"/>
                <w:u w:val="single"/>
              </w:rPr>
              <w:t>其中</w:t>
            </w:r>
            <w:r>
              <w:rPr>
                <w:rFonts w:hint="eastAsia" w:ascii="宋体" w:hAnsi="宋体" w:cs="宋体"/>
                <w:b/>
                <w:bCs/>
                <w:color w:val="auto"/>
                <w:szCs w:val="21"/>
                <w:highlight w:val="none"/>
                <w:u w:val="single"/>
                <w:lang w:eastAsia="zh-CN"/>
              </w:rPr>
              <w:t>，</w:t>
            </w:r>
            <w:r>
              <w:rPr>
                <w:rFonts w:hint="eastAsia" w:ascii="宋体" w:hAnsi="宋体" w:cs="宋体"/>
                <w:b/>
                <w:bCs/>
                <w:color w:val="auto"/>
                <w:szCs w:val="21"/>
                <w:highlight w:val="none"/>
                <w:u w:val="single"/>
              </w:rPr>
              <w:t>从业人员300人与以上</w:t>
            </w:r>
            <w:r>
              <w:rPr>
                <w:rFonts w:hint="eastAsia" w:ascii="宋体" w:hAnsi="宋体" w:cs="宋体"/>
                <w:b/>
                <w:bCs/>
                <w:color w:val="auto"/>
                <w:szCs w:val="21"/>
                <w:highlight w:val="none"/>
                <w:u w:val="single"/>
                <w:lang w:eastAsia="zh-CN"/>
              </w:rPr>
              <w:t>，</w:t>
            </w:r>
            <w:r>
              <w:rPr>
                <w:rFonts w:hint="eastAsia" w:ascii="宋体" w:hAnsi="宋体" w:cs="宋体"/>
                <w:b/>
                <w:bCs/>
                <w:color w:val="auto"/>
                <w:szCs w:val="21"/>
                <w:highlight w:val="none"/>
                <w:u w:val="single"/>
              </w:rPr>
              <w:t>且营业收入2000万元与以上的为中型企业</w:t>
            </w:r>
            <w:r>
              <w:rPr>
                <w:rFonts w:hint="eastAsia" w:ascii="宋体" w:hAnsi="宋体" w:cs="宋体"/>
                <w:b/>
                <w:bCs/>
                <w:color w:val="auto"/>
                <w:szCs w:val="21"/>
                <w:highlight w:val="none"/>
                <w:u w:val="single"/>
                <w:lang w:eastAsia="zh-CN"/>
              </w:rPr>
              <w:t>；</w:t>
            </w:r>
            <w:r>
              <w:rPr>
                <w:rFonts w:hint="eastAsia" w:ascii="宋体" w:hAnsi="宋体" w:cs="宋体"/>
                <w:b/>
                <w:bCs/>
                <w:color w:val="auto"/>
                <w:szCs w:val="21"/>
                <w:highlight w:val="none"/>
                <w:u w:val="single"/>
              </w:rPr>
              <w:t>从业人员20人与以上</w:t>
            </w:r>
            <w:r>
              <w:rPr>
                <w:rFonts w:hint="eastAsia" w:ascii="宋体" w:hAnsi="宋体" w:cs="宋体"/>
                <w:b/>
                <w:bCs/>
                <w:color w:val="auto"/>
                <w:szCs w:val="21"/>
                <w:highlight w:val="none"/>
                <w:u w:val="single"/>
                <w:lang w:eastAsia="zh-CN"/>
              </w:rPr>
              <w:t>，</w:t>
            </w:r>
            <w:r>
              <w:rPr>
                <w:rFonts w:hint="eastAsia" w:ascii="宋体" w:hAnsi="宋体" w:cs="宋体"/>
                <w:b/>
                <w:bCs/>
                <w:color w:val="auto"/>
                <w:szCs w:val="21"/>
                <w:highlight w:val="none"/>
                <w:u w:val="single"/>
              </w:rPr>
              <w:t>且营业收入300万元与以上的为小型企业</w:t>
            </w:r>
            <w:r>
              <w:rPr>
                <w:rFonts w:hint="eastAsia" w:ascii="宋体" w:hAnsi="宋体" w:cs="宋体"/>
                <w:b/>
                <w:bCs/>
                <w:color w:val="auto"/>
                <w:szCs w:val="21"/>
                <w:highlight w:val="none"/>
                <w:u w:val="single"/>
                <w:lang w:eastAsia="zh-CN"/>
              </w:rPr>
              <w:t>；</w:t>
            </w:r>
            <w:r>
              <w:rPr>
                <w:rFonts w:hint="eastAsia" w:ascii="宋体" w:hAnsi="宋体" w:cs="宋体"/>
                <w:b/>
                <w:bCs/>
                <w:color w:val="auto"/>
                <w:szCs w:val="21"/>
                <w:highlight w:val="none"/>
                <w:u w:val="single"/>
              </w:rPr>
              <w:t>从业人员20人以下或营业收入300万元以下的为微型企业</w:t>
            </w:r>
            <w:r>
              <w:rPr>
                <w:rFonts w:hint="eastAsia" w:ascii="宋体" w:hAnsi="宋体" w:cs="宋体"/>
                <w:b/>
                <w:bCs/>
                <w:color w:val="auto"/>
                <w:szCs w:val="21"/>
                <w:highlight w:val="none"/>
                <w:u w:val="single"/>
                <w:lang w:eastAsia="zh-CN"/>
              </w:rPr>
              <w:t>。</w:t>
            </w:r>
            <w:r>
              <w:rPr>
                <w:rFonts w:hint="eastAsia" w:ascii="宋体" w:hAnsi="宋体" w:cs="宋体"/>
                <w:b/>
                <w:bCs/>
                <w:color w:val="auto"/>
                <w:szCs w:val="21"/>
                <w:highlight w:val="none"/>
                <w:u w:val="single"/>
              </w:rPr>
              <w:t>】</w:t>
            </w:r>
          </w:p>
          <w:p w14:paraId="27D64521">
            <w:pPr>
              <w:keepNext w:val="0"/>
              <w:keepLines w:val="0"/>
              <w:pageBreakBefore w:val="0"/>
              <w:widowControl w:val="0"/>
              <w:shd w:val="clear" w:color="auto" w:fill="auto"/>
              <w:kinsoku/>
              <w:wordWrap/>
              <w:overflowPunct/>
              <w:topLinePunct w:val="0"/>
              <w:autoSpaceDE/>
              <w:autoSpaceDN/>
              <w:bidi w:val="0"/>
              <w:adjustRightInd/>
              <w:snapToGrid w:val="0"/>
              <w:spacing w:line="360" w:lineRule="exact"/>
              <w:textAlignment w:val="auto"/>
              <w:rPr>
                <w:rFonts w:hint="eastAsia" w:ascii="宋体" w:hAnsi="宋体" w:cs="宋体"/>
                <w:b w:val="0"/>
                <w:bCs w:val="0"/>
                <w:color w:val="auto"/>
                <w:szCs w:val="21"/>
                <w:highlight w:val="none"/>
                <w:u w:val="none"/>
              </w:rPr>
            </w:pPr>
            <w:r>
              <w:rPr>
                <w:rFonts w:hint="eastAsia" w:ascii="宋体" w:hAnsi="宋体" w:cs="宋体"/>
                <w:b w:val="0"/>
                <w:bCs w:val="0"/>
                <w:color w:val="auto"/>
                <w:szCs w:val="21"/>
                <w:highlight w:val="none"/>
                <w:u w:val="none"/>
                <w:lang w:eastAsia="zh-CN"/>
              </w:rPr>
              <w:t>（</w:t>
            </w:r>
            <w:r>
              <w:rPr>
                <w:rFonts w:hint="eastAsia" w:ascii="宋体" w:hAnsi="宋体" w:cs="宋体"/>
                <w:b w:val="0"/>
                <w:bCs w:val="0"/>
                <w:color w:val="auto"/>
                <w:szCs w:val="21"/>
                <w:highlight w:val="none"/>
                <w:u w:val="none"/>
                <w:lang w:val="en-US" w:eastAsia="zh-CN"/>
              </w:rPr>
              <w:t>2</w:t>
            </w:r>
            <w:r>
              <w:rPr>
                <w:rFonts w:hint="eastAsia" w:ascii="宋体" w:hAnsi="宋体" w:cs="宋体"/>
                <w:b w:val="0"/>
                <w:bCs w:val="0"/>
                <w:color w:val="auto"/>
                <w:szCs w:val="21"/>
                <w:highlight w:val="none"/>
                <w:u w:val="none"/>
                <w:lang w:eastAsia="zh-CN"/>
              </w:rPr>
              <w:t>）</w:t>
            </w:r>
            <w:r>
              <w:rPr>
                <w:rFonts w:hint="eastAsia" w:ascii="宋体" w:hAnsi="宋体" w:cs="宋体"/>
                <w:b w:val="0"/>
                <w:bCs w:val="0"/>
                <w:color w:val="auto"/>
                <w:szCs w:val="21"/>
                <w:highlight w:val="none"/>
                <w:u w:val="none"/>
              </w:rPr>
              <w:t>在政府采购活动中，供应商提供的货物、工程或者服务符合下列情形的，享受本办法规定的中小企业扶持政策：</w:t>
            </w:r>
          </w:p>
          <w:p w14:paraId="6CC8FBEE">
            <w:pPr>
              <w:keepNext w:val="0"/>
              <w:keepLines w:val="0"/>
              <w:pageBreakBefore w:val="0"/>
              <w:widowControl w:val="0"/>
              <w:shd w:val="clear" w:color="auto" w:fill="auto"/>
              <w:kinsoku/>
              <w:wordWrap/>
              <w:overflowPunct/>
              <w:topLinePunct w:val="0"/>
              <w:autoSpaceDE/>
              <w:autoSpaceDN/>
              <w:bidi w:val="0"/>
              <w:adjustRightInd/>
              <w:snapToGrid w:val="0"/>
              <w:spacing w:line="360" w:lineRule="exact"/>
              <w:textAlignment w:val="auto"/>
              <w:rPr>
                <w:rFonts w:hint="eastAsia" w:ascii="宋体" w:hAnsi="宋体" w:cs="宋体"/>
                <w:b w:val="0"/>
                <w:bCs w:val="0"/>
                <w:color w:val="auto"/>
                <w:szCs w:val="21"/>
                <w:highlight w:val="none"/>
                <w:u w:val="none"/>
              </w:rPr>
            </w:pPr>
            <w:r>
              <w:rPr>
                <w:rFonts w:hint="eastAsia" w:ascii="宋体" w:hAnsi="宋体" w:cs="宋体"/>
                <w:b w:val="0"/>
                <w:bCs w:val="0"/>
                <w:color w:val="auto"/>
                <w:szCs w:val="21"/>
                <w:highlight w:val="none"/>
                <w:u w:val="none"/>
              </w:rPr>
              <w:t>①在货物采购项目中，货物由中小企业制造，即货物由中小企业生产且使用该中小企业商号或者注册商标；</w:t>
            </w:r>
          </w:p>
          <w:p w14:paraId="65674EDA">
            <w:pPr>
              <w:keepNext w:val="0"/>
              <w:keepLines w:val="0"/>
              <w:pageBreakBefore w:val="0"/>
              <w:widowControl w:val="0"/>
              <w:shd w:val="clear" w:color="auto" w:fill="auto"/>
              <w:kinsoku/>
              <w:wordWrap/>
              <w:overflowPunct/>
              <w:topLinePunct w:val="0"/>
              <w:autoSpaceDE/>
              <w:autoSpaceDN/>
              <w:bidi w:val="0"/>
              <w:adjustRightInd/>
              <w:snapToGrid w:val="0"/>
              <w:spacing w:line="360" w:lineRule="exact"/>
              <w:textAlignment w:val="auto"/>
              <w:rPr>
                <w:rFonts w:hint="eastAsia" w:ascii="宋体" w:hAnsi="宋体" w:cs="宋体"/>
                <w:b w:val="0"/>
                <w:bCs w:val="0"/>
                <w:color w:val="auto"/>
                <w:szCs w:val="21"/>
                <w:highlight w:val="none"/>
                <w:u w:val="none"/>
              </w:rPr>
            </w:pPr>
            <w:r>
              <w:rPr>
                <w:rFonts w:hint="eastAsia" w:ascii="宋体" w:hAnsi="宋体" w:cs="宋体"/>
                <w:b w:val="0"/>
                <w:bCs w:val="0"/>
                <w:color w:val="auto"/>
                <w:szCs w:val="21"/>
                <w:highlight w:val="none"/>
                <w:u w:val="none"/>
              </w:rPr>
              <w:t>②在工程采购项目中，工程由中小企业承建，即工程施工单位为中小企业；</w:t>
            </w:r>
          </w:p>
          <w:p w14:paraId="38F3D755">
            <w:pPr>
              <w:keepNext w:val="0"/>
              <w:keepLines w:val="0"/>
              <w:pageBreakBefore w:val="0"/>
              <w:widowControl w:val="0"/>
              <w:shd w:val="clear" w:color="auto" w:fill="auto"/>
              <w:kinsoku/>
              <w:wordWrap/>
              <w:overflowPunct/>
              <w:topLinePunct w:val="0"/>
              <w:autoSpaceDE/>
              <w:autoSpaceDN/>
              <w:bidi w:val="0"/>
              <w:adjustRightInd/>
              <w:snapToGrid w:val="0"/>
              <w:spacing w:line="360" w:lineRule="exact"/>
              <w:textAlignment w:val="auto"/>
              <w:rPr>
                <w:rFonts w:hint="eastAsia" w:ascii="宋体" w:hAnsi="宋体" w:cs="宋体"/>
                <w:b w:val="0"/>
                <w:bCs w:val="0"/>
                <w:color w:val="auto"/>
                <w:szCs w:val="21"/>
                <w:highlight w:val="none"/>
                <w:u w:val="none"/>
              </w:rPr>
            </w:pPr>
            <w:r>
              <w:rPr>
                <w:rFonts w:hint="eastAsia" w:ascii="宋体" w:hAnsi="宋体" w:cs="宋体"/>
                <w:b w:val="0"/>
                <w:bCs w:val="0"/>
                <w:color w:val="auto"/>
                <w:szCs w:val="21"/>
                <w:highlight w:val="none"/>
                <w:u w:val="none"/>
              </w:rPr>
              <w:t>③在服务采购项目中，服务由中小企业承接，即提供服务的人员为中小企业依照《中华人民共和国劳动合同法》订立劳动合同的从业人员。</w:t>
            </w:r>
          </w:p>
          <w:p w14:paraId="41F92F0F">
            <w:pPr>
              <w:keepNext w:val="0"/>
              <w:keepLines w:val="0"/>
              <w:pageBreakBefore w:val="0"/>
              <w:widowControl w:val="0"/>
              <w:shd w:val="clear" w:color="auto" w:fill="auto"/>
              <w:kinsoku/>
              <w:wordWrap/>
              <w:overflowPunct/>
              <w:topLinePunct w:val="0"/>
              <w:autoSpaceDE/>
              <w:autoSpaceDN/>
              <w:bidi w:val="0"/>
              <w:adjustRightInd/>
              <w:snapToGrid w:val="0"/>
              <w:spacing w:line="360" w:lineRule="exact"/>
              <w:textAlignment w:val="auto"/>
              <w:rPr>
                <w:rFonts w:hint="eastAsia" w:ascii="宋体" w:hAnsi="宋体" w:cs="宋体"/>
                <w:b w:val="0"/>
                <w:bCs w:val="0"/>
                <w:color w:val="auto"/>
                <w:szCs w:val="21"/>
                <w:highlight w:val="none"/>
                <w:u w:val="none"/>
              </w:rPr>
            </w:pPr>
            <w:r>
              <w:rPr>
                <w:rFonts w:hint="eastAsia" w:ascii="宋体" w:hAnsi="宋体" w:cs="宋体"/>
                <w:b w:val="0"/>
                <w:bCs w:val="0"/>
                <w:color w:val="auto"/>
                <w:szCs w:val="21"/>
                <w:highlight w:val="none"/>
                <w:u w:val="none"/>
                <w:lang w:val="en-US" w:eastAsia="zh-CN"/>
              </w:rPr>
              <w:t>④</w:t>
            </w:r>
            <w:r>
              <w:rPr>
                <w:rFonts w:hint="eastAsia" w:ascii="宋体" w:hAnsi="宋体" w:cs="宋体"/>
                <w:b w:val="0"/>
                <w:bCs w:val="0"/>
                <w:color w:val="auto"/>
                <w:szCs w:val="21"/>
                <w:highlight w:val="none"/>
                <w:u w:val="none"/>
              </w:rPr>
              <w:t>在货物采购项目中，供应商提供的货物既有中小企业制造货物，也有大型企业制造货物的，不享受本办法规定的中小企业扶持政策。</w:t>
            </w:r>
          </w:p>
          <w:p w14:paraId="57149213">
            <w:pPr>
              <w:keepNext w:val="0"/>
              <w:keepLines w:val="0"/>
              <w:pageBreakBefore w:val="0"/>
              <w:widowControl w:val="0"/>
              <w:shd w:val="clear" w:color="auto" w:fill="auto"/>
              <w:kinsoku/>
              <w:wordWrap/>
              <w:overflowPunct/>
              <w:topLinePunct w:val="0"/>
              <w:autoSpaceDE/>
              <w:autoSpaceDN/>
              <w:bidi w:val="0"/>
              <w:adjustRightInd/>
              <w:snapToGrid w:val="0"/>
              <w:spacing w:line="360" w:lineRule="exact"/>
              <w:textAlignment w:val="auto"/>
              <w:rPr>
                <w:rFonts w:hint="eastAsia" w:ascii="宋体" w:hAnsi="宋体" w:cs="宋体"/>
                <w:b w:val="0"/>
                <w:bCs w:val="0"/>
                <w:color w:val="auto"/>
                <w:szCs w:val="21"/>
                <w:highlight w:val="none"/>
                <w:u w:val="none"/>
              </w:rPr>
            </w:pPr>
            <w:r>
              <w:rPr>
                <w:rFonts w:hint="eastAsia" w:ascii="宋体" w:hAnsi="宋体" w:cs="宋体"/>
                <w:b w:val="0"/>
                <w:bCs w:val="0"/>
                <w:color w:val="auto"/>
                <w:szCs w:val="21"/>
                <w:highlight w:val="none"/>
                <w:u w:val="none"/>
                <w:lang w:val="en-US" w:eastAsia="zh-CN"/>
              </w:rPr>
              <w:t>⑤</w:t>
            </w:r>
            <w:r>
              <w:rPr>
                <w:rFonts w:hint="eastAsia" w:ascii="宋体" w:hAnsi="宋体" w:cs="宋体"/>
                <w:b w:val="0"/>
                <w:bCs w:val="0"/>
                <w:color w:val="auto"/>
                <w:szCs w:val="21"/>
                <w:highlight w:val="none"/>
                <w:u w:val="none"/>
              </w:rPr>
              <w:t>以联合体形式参加政府采购活动，联合体各方均为中小企业的，联合体视同中小企业。其中，联合体各方均为小微企业的，联合体视同小微企业。</w:t>
            </w:r>
          </w:p>
          <w:p w14:paraId="7FDF0375">
            <w:pPr>
              <w:keepNext w:val="0"/>
              <w:keepLines w:val="0"/>
              <w:pageBreakBefore w:val="0"/>
              <w:widowControl w:val="0"/>
              <w:shd w:val="clear" w:color="auto" w:fill="auto"/>
              <w:kinsoku/>
              <w:wordWrap/>
              <w:overflowPunct/>
              <w:topLinePunct w:val="0"/>
              <w:autoSpaceDE/>
              <w:autoSpaceDN/>
              <w:bidi w:val="0"/>
              <w:adjustRightInd/>
              <w:snapToGrid w:val="0"/>
              <w:spacing w:line="360" w:lineRule="exact"/>
              <w:textAlignment w:val="auto"/>
              <w:rPr>
                <w:rFonts w:hint="eastAsia" w:ascii="宋体" w:hAnsi="宋体" w:cs="宋体"/>
                <w:b w:val="0"/>
                <w:bCs w:val="0"/>
                <w:color w:val="auto"/>
                <w:szCs w:val="21"/>
                <w:highlight w:val="none"/>
                <w:u w:val="none"/>
              </w:rPr>
            </w:pPr>
            <w:r>
              <w:rPr>
                <w:rFonts w:hint="eastAsia" w:ascii="宋体" w:hAnsi="宋体" w:cs="宋体"/>
                <w:b w:val="0"/>
                <w:bCs w:val="0"/>
                <w:color w:val="auto"/>
                <w:szCs w:val="21"/>
                <w:highlight w:val="none"/>
                <w:u w:val="none"/>
              </w:rPr>
              <w:t>（3）投标人符合《财政部、司法部关于政府采购支持监狱企业发展有关问题的通知》（财库〔2014〕68号）文件要求，并提供省级以上监狱管理局、戒毒管理局（含新疆生产建设兵团）出具的属于监狱企业的证明文件，则视同小型、微型企业。</w:t>
            </w:r>
          </w:p>
          <w:p w14:paraId="0403899E">
            <w:pPr>
              <w:keepNext w:val="0"/>
              <w:keepLines w:val="0"/>
              <w:pageBreakBefore w:val="0"/>
              <w:widowControl w:val="0"/>
              <w:shd w:val="clear" w:color="auto" w:fill="auto"/>
              <w:kinsoku/>
              <w:wordWrap/>
              <w:overflowPunct/>
              <w:topLinePunct w:val="0"/>
              <w:autoSpaceDE/>
              <w:autoSpaceDN/>
              <w:bidi w:val="0"/>
              <w:adjustRightInd/>
              <w:snapToGrid w:val="0"/>
              <w:spacing w:line="360" w:lineRule="exact"/>
              <w:textAlignment w:val="auto"/>
              <w:rPr>
                <w:rFonts w:hint="eastAsia" w:ascii="宋体" w:hAnsi="宋体" w:cs="宋体"/>
                <w:b w:val="0"/>
                <w:bCs w:val="0"/>
                <w:color w:val="auto"/>
                <w:szCs w:val="21"/>
                <w:highlight w:val="none"/>
                <w:u w:val="none"/>
              </w:rPr>
            </w:pPr>
            <w:r>
              <w:rPr>
                <w:rFonts w:hint="eastAsia" w:ascii="宋体" w:hAnsi="宋体" w:cs="宋体"/>
                <w:b w:val="0"/>
                <w:bCs w:val="0"/>
                <w:color w:val="auto"/>
                <w:szCs w:val="21"/>
                <w:highlight w:val="none"/>
                <w:u w:val="none"/>
              </w:rPr>
              <w:t>（4）投标人符合《三部门联合发布关于促进残疾人就业政府采购政策的通知》（财库〔2017〕141号）文件要求，并提供《残疾人福利性单位声明函》的，则视同小型、微型企业。</w:t>
            </w:r>
          </w:p>
          <w:p w14:paraId="6195EFE3">
            <w:pPr>
              <w:keepNext w:val="0"/>
              <w:keepLines w:val="0"/>
              <w:pageBreakBefore w:val="0"/>
              <w:widowControl w:val="0"/>
              <w:shd w:val="clear" w:color="auto" w:fill="auto"/>
              <w:kinsoku/>
              <w:wordWrap/>
              <w:overflowPunct/>
              <w:topLinePunct w:val="0"/>
              <w:autoSpaceDE/>
              <w:autoSpaceDN/>
              <w:bidi w:val="0"/>
              <w:adjustRightInd/>
              <w:snapToGrid w:val="0"/>
              <w:spacing w:line="360" w:lineRule="exact"/>
              <w:textAlignment w:val="auto"/>
              <w:rPr>
                <w:rFonts w:hint="eastAsia" w:ascii="宋体" w:hAnsi="宋体" w:cs="宋体"/>
                <w:b w:val="0"/>
                <w:bCs w:val="0"/>
                <w:color w:val="auto"/>
                <w:szCs w:val="21"/>
                <w:highlight w:val="none"/>
                <w:u w:val="none"/>
              </w:rPr>
            </w:pPr>
            <w:r>
              <w:rPr>
                <w:rFonts w:hint="eastAsia" w:ascii="宋体" w:hAnsi="宋体" w:cs="宋体"/>
                <w:b w:val="0"/>
                <w:bCs w:val="0"/>
                <w:color w:val="auto"/>
                <w:szCs w:val="21"/>
                <w:highlight w:val="none"/>
                <w:u w:val="none"/>
                <w:lang w:eastAsia="zh-CN"/>
              </w:rPr>
              <w:t>（</w:t>
            </w:r>
            <w:r>
              <w:rPr>
                <w:rFonts w:hint="eastAsia" w:ascii="宋体" w:hAnsi="宋体" w:cs="宋体"/>
                <w:b w:val="0"/>
                <w:bCs w:val="0"/>
                <w:color w:val="auto"/>
                <w:szCs w:val="21"/>
                <w:highlight w:val="none"/>
                <w:u w:val="none"/>
                <w:lang w:val="en-US" w:eastAsia="zh-CN"/>
              </w:rPr>
              <w:t>5</w:t>
            </w:r>
            <w:r>
              <w:rPr>
                <w:rFonts w:hint="eastAsia" w:ascii="宋体" w:hAnsi="宋体" w:cs="宋体"/>
                <w:b w:val="0"/>
                <w:bCs w:val="0"/>
                <w:color w:val="auto"/>
                <w:szCs w:val="21"/>
                <w:highlight w:val="none"/>
                <w:u w:val="none"/>
                <w:lang w:eastAsia="zh-CN"/>
              </w:rPr>
              <w:t>）</w:t>
            </w:r>
            <w:r>
              <w:rPr>
                <w:rFonts w:hint="eastAsia" w:ascii="宋体" w:hAnsi="宋体" w:cs="宋体"/>
                <w:b w:val="0"/>
                <w:bCs w:val="0"/>
                <w:color w:val="auto"/>
                <w:szCs w:val="21"/>
                <w:highlight w:val="none"/>
                <w:u w:val="none"/>
              </w:rPr>
              <w:t>根据财库〔20</w:t>
            </w:r>
            <w:r>
              <w:rPr>
                <w:rFonts w:hint="eastAsia" w:ascii="宋体" w:hAnsi="宋体" w:cs="宋体"/>
                <w:b w:val="0"/>
                <w:bCs w:val="0"/>
                <w:color w:val="auto"/>
                <w:szCs w:val="21"/>
                <w:highlight w:val="none"/>
                <w:u w:val="none"/>
                <w:lang w:val="en-US" w:eastAsia="zh-CN"/>
              </w:rPr>
              <w:t>20</w:t>
            </w:r>
            <w:r>
              <w:rPr>
                <w:rFonts w:hint="eastAsia" w:ascii="宋体" w:hAnsi="宋体" w:cs="宋体"/>
                <w:b w:val="0"/>
                <w:bCs w:val="0"/>
                <w:color w:val="auto"/>
                <w:szCs w:val="21"/>
                <w:highlight w:val="none"/>
                <w:u w:val="none"/>
              </w:rPr>
              <w:t>〕</w:t>
            </w:r>
            <w:r>
              <w:rPr>
                <w:rFonts w:hint="eastAsia" w:ascii="宋体" w:hAnsi="宋体" w:cs="宋体"/>
                <w:b w:val="0"/>
                <w:bCs w:val="0"/>
                <w:color w:val="auto"/>
                <w:szCs w:val="21"/>
                <w:highlight w:val="none"/>
                <w:u w:val="none"/>
                <w:lang w:val="en-US" w:eastAsia="zh-CN"/>
              </w:rPr>
              <w:t>46</w:t>
            </w:r>
            <w:r>
              <w:rPr>
                <w:rFonts w:hint="eastAsia" w:ascii="宋体" w:hAnsi="宋体" w:cs="宋体"/>
                <w:b w:val="0"/>
                <w:bCs w:val="0"/>
                <w:color w:val="auto"/>
                <w:szCs w:val="21"/>
                <w:highlight w:val="none"/>
                <w:u w:val="none"/>
              </w:rPr>
              <w:t>号</w:t>
            </w:r>
            <w:r>
              <w:rPr>
                <w:rFonts w:hint="eastAsia" w:ascii="宋体" w:hAnsi="宋体" w:cs="宋体"/>
                <w:b w:val="0"/>
                <w:bCs w:val="0"/>
                <w:color w:val="auto"/>
                <w:szCs w:val="21"/>
                <w:highlight w:val="none"/>
                <w:u w:val="none"/>
                <w:lang w:val="en-US" w:eastAsia="zh-CN"/>
              </w:rPr>
              <w:t>文件</w:t>
            </w:r>
            <w:r>
              <w:rPr>
                <w:rFonts w:hint="eastAsia" w:ascii="宋体" w:hAnsi="宋体" w:cs="宋体"/>
                <w:b w:val="0"/>
                <w:bCs w:val="0"/>
                <w:color w:val="auto"/>
                <w:szCs w:val="21"/>
                <w:highlight w:val="none"/>
                <w:u w:val="none"/>
                <w:lang w:eastAsia="zh-CN"/>
              </w:rPr>
              <w:t>、</w:t>
            </w:r>
            <w:r>
              <w:rPr>
                <w:rFonts w:hint="eastAsia" w:ascii="宋体" w:hAnsi="宋体" w:cs="宋体"/>
                <w:b w:val="0"/>
                <w:bCs w:val="0"/>
                <w:color w:val="auto"/>
                <w:szCs w:val="21"/>
                <w:highlight w:val="none"/>
                <w:u w:val="none"/>
                <w:lang w:val="en-US" w:eastAsia="zh-CN"/>
              </w:rPr>
              <w:t>浙财采监（2022）8号文件</w:t>
            </w:r>
            <w:r>
              <w:rPr>
                <w:rFonts w:hint="eastAsia" w:ascii="宋体" w:hAnsi="宋体" w:cs="宋体"/>
                <w:b w:val="0"/>
                <w:bCs w:val="0"/>
                <w:color w:val="auto"/>
                <w:szCs w:val="21"/>
                <w:highlight w:val="none"/>
                <w:u w:val="none"/>
              </w:rPr>
              <w:t>的相关规定，</w:t>
            </w:r>
            <w:r>
              <w:rPr>
                <w:rFonts w:hint="eastAsia" w:ascii="宋体" w:hAnsi="宋体" w:cs="宋体"/>
                <w:b w:val="0"/>
                <w:bCs w:val="0"/>
                <w:color w:val="auto"/>
                <w:szCs w:val="21"/>
                <w:highlight w:val="none"/>
                <w:u w:val="none"/>
                <w:lang w:val="en-US" w:eastAsia="zh-CN"/>
              </w:rPr>
              <w:t>本项目</w:t>
            </w:r>
            <w:r>
              <w:rPr>
                <w:rFonts w:hint="eastAsia" w:ascii="宋体" w:hAnsi="宋体" w:cs="宋体"/>
                <w:b w:val="0"/>
                <w:bCs w:val="0"/>
                <w:color w:val="auto"/>
                <w:szCs w:val="21"/>
                <w:highlight w:val="none"/>
                <w:u w:val="none"/>
              </w:rPr>
              <w:t>在评审时对小型和微型企业的投标报价给予</w:t>
            </w:r>
            <w:r>
              <w:rPr>
                <w:rFonts w:hint="eastAsia" w:ascii="宋体" w:hAnsi="宋体" w:cs="宋体"/>
                <w:b w:val="0"/>
                <w:bCs w:val="0"/>
                <w:color w:val="auto"/>
                <w:szCs w:val="21"/>
                <w:highlight w:val="none"/>
                <w:u w:val="none"/>
                <w:lang w:val="en-US" w:eastAsia="zh-CN"/>
              </w:rPr>
              <w:t>10</w:t>
            </w:r>
            <w:r>
              <w:rPr>
                <w:rFonts w:hint="eastAsia" w:ascii="宋体" w:hAnsi="宋体" w:cs="宋体"/>
                <w:b w:val="0"/>
                <w:bCs w:val="0"/>
                <w:color w:val="auto"/>
                <w:szCs w:val="21"/>
                <w:highlight w:val="none"/>
                <w:u w:val="none"/>
                <w:lang w:eastAsia="zh-CN"/>
              </w:rPr>
              <w:t>%</w:t>
            </w:r>
            <w:r>
              <w:rPr>
                <w:rFonts w:hint="eastAsia" w:ascii="宋体" w:hAnsi="宋体" w:cs="宋体"/>
                <w:b w:val="0"/>
                <w:bCs w:val="0"/>
                <w:color w:val="auto"/>
                <w:szCs w:val="21"/>
                <w:highlight w:val="none"/>
                <w:u w:val="none"/>
              </w:rPr>
              <w:t>的扣除，用取扣除后的价格参与评审（仅参与为价格分计算）。</w:t>
            </w:r>
          </w:p>
        </w:tc>
      </w:tr>
      <w:tr w14:paraId="17A840D1">
        <w:tblPrEx>
          <w:tblCellMar>
            <w:top w:w="15" w:type="dxa"/>
            <w:left w:w="15" w:type="dxa"/>
            <w:bottom w:w="15" w:type="dxa"/>
            <w:right w:w="15" w:type="dxa"/>
          </w:tblCellMar>
        </w:tblPrEx>
        <w:trPr>
          <w:trHeight w:val="454" w:hRule="atLeast"/>
          <w:tblCellSpacing w:w="7" w:type="dxa"/>
          <w:jc w:val="center"/>
        </w:trPr>
        <w:tc>
          <w:tcPr>
            <w:tcW w:w="688" w:type="dxa"/>
            <w:tcBorders>
              <w:top w:val="single" w:color="auto" w:sz="4" w:space="0"/>
              <w:left w:val="single" w:color="auto" w:sz="4" w:space="0"/>
              <w:bottom w:val="single" w:color="auto" w:sz="4" w:space="0"/>
              <w:right w:val="single" w:color="auto" w:sz="4" w:space="0"/>
            </w:tcBorders>
            <w:shd w:val="clear" w:color="auto" w:fill="E0E0E0"/>
            <w:noWrap w:val="0"/>
            <w:vAlign w:val="center"/>
          </w:tcPr>
          <w:p w14:paraId="00FF22F2">
            <w:pPr>
              <w:shd w:val="clear" w:color="auto" w:fill="auto"/>
              <w:spacing w:line="320" w:lineRule="exact"/>
              <w:jc w:val="center"/>
              <w:rPr>
                <w:rFonts w:hint="eastAsia" w:ascii="宋体" w:hAnsi="宋体" w:eastAsia="宋体" w:cs="宋体"/>
                <w:b/>
                <w:color w:val="auto"/>
                <w:szCs w:val="21"/>
                <w:highlight w:val="none"/>
                <w:shd w:val="pct10" w:color="auto" w:fill="FFFFFF"/>
                <w:lang w:eastAsia="zh-CN"/>
              </w:rPr>
            </w:pPr>
            <w:r>
              <w:rPr>
                <w:rFonts w:hint="eastAsia" w:ascii="宋体" w:hAnsi="宋体" w:cs="宋体"/>
                <w:b/>
                <w:color w:val="auto"/>
                <w:szCs w:val="21"/>
                <w:highlight w:val="none"/>
                <w:shd w:val="pct10" w:color="auto" w:fill="FFFFFF"/>
              </w:rPr>
              <w:t>1</w:t>
            </w:r>
            <w:r>
              <w:rPr>
                <w:rFonts w:hint="eastAsia" w:ascii="宋体" w:hAnsi="宋体" w:cs="宋体"/>
                <w:b/>
                <w:color w:val="auto"/>
                <w:szCs w:val="21"/>
                <w:highlight w:val="none"/>
                <w:shd w:val="pct10" w:color="auto" w:fill="FFFFFF"/>
                <w:lang w:val="en-US" w:eastAsia="zh-CN"/>
              </w:rPr>
              <w:t>2</w:t>
            </w:r>
          </w:p>
        </w:tc>
        <w:tc>
          <w:tcPr>
            <w:tcW w:w="1533" w:type="dxa"/>
            <w:tcBorders>
              <w:top w:val="single" w:color="auto" w:sz="4" w:space="0"/>
              <w:left w:val="single" w:color="auto" w:sz="4" w:space="0"/>
              <w:bottom w:val="single" w:color="auto" w:sz="4" w:space="0"/>
              <w:right w:val="single" w:color="auto" w:sz="4" w:space="0"/>
            </w:tcBorders>
            <w:shd w:val="clear" w:color="auto" w:fill="E0E0E0"/>
            <w:noWrap w:val="0"/>
            <w:vAlign w:val="center"/>
          </w:tcPr>
          <w:p w14:paraId="738B1946">
            <w:pPr>
              <w:shd w:val="clear" w:color="auto" w:fill="auto"/>
              <w:spacing w:line="360" w:lineRule="exact"/>
              <w:jc w:val="center"/>
              <w:rPr>
                <w:rFonts w:hint="eastAsia" w:ascii="宋体" w:hAnsi="宋体" w:cs="宋体"/>
                <w:b/>
                <w:color w:val="auto"/>
                <w:szCs w:val="21"/>
                <w:highlight w:val="none"/>
                <w:shd w:val="pct10" w:color="auto" w:fill="FFFFFF"/>
              </w:rPr>
            </w:pPr>
            <w:r>
              <w:rPr>
                <w:rFonts w:hint="eastAsia" w:ascii="宋体" w:hAnsi="宋体" w:cs="宋体"/>
                <w:b/>
                <w:color w:val="auto"/>
                <w:szCs w:val="21"/>
                <w:highlight w:val="none"/>
                <w:shd w:val="pct10" w:color="auto" w:fill="FFFFFF"/>
              </w:rPr>
              <w:t>开标地点</w:t>
            </w:r>
          </w:p>
        </w:tc>
        <w:tc>
          <w:tcPr>
            <w:tcW w:w="799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098D3E19">
            <w:pPr>
              <w:shd w:val="clear" w:color="auto" w:fill="auto"/>
              <w:spacing w:line="360" w:lineRule="exact"/>
              <w:rPr>
                <w:rFonts w:hint="eastAsia" w:ascii="宋体" w:hAnsi="宋体" w:eastAsia="宋体" w:cs="宋体"/>
                <w:b/>
                <w:color w:val="auto"/>
                <w:szCs w:val="21"/>
                <w:highlight w:val="none"/>
                <w:u w:val="single"/>
                <w:lang w:eastAsia="zh-CN"/>
              </w:rPr>
            </w:pPr>
            <w:r>
              <w:rPr>
                <w:rFonts w:hint="eastAsia" w:ascii="宋体" w:hAnsi="宋体" w:cs="宋体"/>
                <w:b/>
                <w:bCs/>
                <w:color w:val="auto"/>
                <w:szCs w:val="21"/>
                <w:highlight w:val="none"/>
                <w:u w:val="single"/>
                <w:lang w:eastAsia="zh-CN"/>
              </w:rPr>
              <w:t>舟山市公共资源交易中心嵊泗县分中心（嵊泗县菜园镇东市街22号5楼）</w:t>
            </w:r>
          </w:p>
        </w:tc>
      </w:tr>
      <w:tr w14:paraId="0CF24157">
        <w:tblPrEx>
          <w:tblCellMar>
            <w:top w:w="15" w:type="dxa"/>
            <w:left w:w="15" w:type="dxa"/>
            <w:bottom w:w="15" w:type="dxa"/>
            <w:right w:w="15" w:type="dxa"/>
          </w:tblCellMar>
        </w:tblPrEx>
        <w:trPr>
          <w:trHeight w:val="454" w:hRule="atLeast"/>
          <w:tblCellSpacing w:w="7" w:type="dxa"/>
          <w:jc w:val="center"/>
        </w:trPr>
        <w:tc>
          <w:tcPr>
            <w:tcW w:w="688" w:type="dxa"/>
            <w:tcBorders>
              <w:top w:val="single" w:color="auto" w:sz="4" w:space="0"/>
              <w:left w:val="single" w:color="auto" w:sz="4" w:space="0"/>
              <w:bottom w:val="single" w:color="auto" w:sz="4" w:space="0"/>
              <w:right w:val="single" w:color="auto" w:sz="4" w:space="0"/>
            </w:tcBorders>
            <w:shd w:val="clear" w:color="auto" w:fill="E0E0E0"/>
            <w:noWrap w:val="0"/>
            <w:vAlign w:val="center"/>
          </w:tcPr>
          <w:p w14:paraId="34F40C82">
            <w:pPr>
              <w:shd w:val="clear" w:color="auto" w:fill="auto"/>
              <w:spacing w:line="320" w:lineRule="exact"/>
              <w:jc w:val="center"/>
              <w:rPr>
                <w:rFonts w:hint="eastAsia" w:ascii="宋体" w:hAnsi="宋体" w:eastAsia="宋体" w:cs="宋体"/>
                <w:b/>
                <w:color w:val="auto"/>
                <w:szCs w:val="21"/>
                <w:highlight w:val="none"/>
                <w:shd w:val="pct10" w:color="auto" w:fill="FFFFFF"/>
                <w:lang w:eastAsia="zh-CN"/>
              </w:rPr>
            </w:pPr>
            <w:r>
              <w:rPr>
                <w:rFonts w:hint="eastAsia" w:ascii="宋体" w:hAnsi="宋体" w:cs="宋体"/>
                <w:b/>
                <w:color w:val="auto"/>
                <w:szCs w:val="21"/>
                <w:highlight w:val="none"/>
                <w:shd w:val="pct10" w:color="auto" w:fill="FFFFFF"/>
              </w:rPr>
              <w:t>1</w:t>
            </w:r>
            <w:r>
              <w:rPr>
                <w:rFonts w:hint="eastAsia" w:ascii="宋体" w:hAnsi="宋体" w:cs="宋体"/>
                <w:b/>
                <w:color w:val="auto"/>
                <w:szCs w:val="21"/>
                <w:highlight w:val="none"/>
                <w:shd w:val="pct10" w:color="auto" w:fill="FFFFFF"/>
                <w:lang w:val="en-US" w:eastAsia="zh-CN"/>
              </w:rPr>
              <w:t>3</w:t>
            </w:r>
          </w:p>
        </w:tc>
        <w:tc>
          <w:tcPr>
            <w:tcW w:w="1533" w:type="dxa"/>
            <w:tcBorders>
              <w:top w:val="single" w:color="auto" w:sz="4" w:space="0"/>
              <w:left w:val="single" w:color="auto" w:sz="4" w:space="0"/>
              <w:bottom w:val="single" w:color="auto" w:sz="4" w:space="0"/>
              <w:right w:val="single" w:color="auto" w:sz="4" w:space="0"/>
            </w:tcBorders>
            <w:shd w:val="clear" w:color="auto" w:fill="E0E0E0"/>
            <w:noWrap w:val="0"/>
            <w:vAlign w:val="center"/>
          </w:tcPr>
          <w:p w14:paraId="03CAB9BF">
            <w:pPr>
              <w:shd w:val="clear" w:color="auto" w:fill="auto"/>
              <w:spacing w:line="360" w:lineRule="exact"/>
              <w:jc w:val="center"/>
              <w:rPr>
                <w:rFonts w:hint="eastAsia" w:ascii="宋体" w:hAnsi="宋体" w:cs="宋体"/>
                <w:b/>
                <w:color w:val="auto"/>
                <w:szCs w:val="21"/>
                <w:highlight w:val="none"/>
                <w:shd w:val="pct10" w:color="auto" w:fill="FFFFFF"/>
              </w:rPr>
            </w:pPr>
            <w:r>
              <w:rPr>
                <w:rFonts w:hint="eastAsia" w:ascii="宋体" w:hAnsi="宋体" w:cs="宋体"/>
                <w:b/>
                <w:color w:val="auto"/>
                <w:szCs w:val="21"/>
                <w:highlight w:val="none"/>
                <w:shd w:val="pct10" w:color="auto" w:fill="FFFFFF"/>
              </w:rPr>
              <w:t>投标文件提交截止时间以及开标时间</w:t>
            </w:r>
          </w:p>
        </w:tc>
        <w:tc>
          <w:tcPr>
            <w:tcW w:w="799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05B8B791">
            <w:pPr>
              <w:shd w:val="clear" w:color="auto" w:fill="auto"/>
              <w:spacing w:line="360" w:lineRule="exact"/>
              <w:jc w:val="left"/>
              <w:rPr>
                <w:rFonts w:hint="eastAsia" w:ascii="宋体" w:hAnsi="宋体" w:cs="宋体"/>
                <w:b/>
                <w:color w:val="auto"/>
                <w:szCs w:val="21"/>
                <w:highlight w:val="none"/>
              </w:rPr>
            </w:pPr>
            <w:r>
              <w:rPr>
                <w:rFonts w:hint="eastAsia" w:ascii="宋体" w:hAnsi="宋体" w:cs="宋体"/>
                <w:b/>
                <w:color w:val="auto"/>
                <w:kern w:val="0"/>
                <w:szCs w:val="21"/>
                <w:highlight w:val="none"/>
                <w:lang w:eastAsia="zh-CN"/>
              </w:rPr>
              <w:t>2025年7月11日</w:t>
            </w:r>
            <w:r>
              <w:rPr>
                <w:rFonts w:hint="eastAsia" w:ascii="宋体" w:hAnsi="宋体" w:cs="宋体"/>
                <w:b/>
                <w:color w:val="auto"/>
                <w:kern w:val="0"/>
                <w:szCs w:val="21"/>
                <w:highlight w:val="none"/>
                <w:lang w:val="en-US" w:eastAsia="zh-CN"/>
              </w:rPr>
              <w:t>09</w:t>
            </w:r>
            <w:r>
              <w:rPr>
                <w:rFonts w:hint="eastAsia" w:ascii="宋体" w:hAnsi="宋体" w:cs="宋体"/>
                <w:b/>
                <w:color w:val="auto"/>
                <w:kern w:val="0"/>
                <w:szCs w:val="21"/>
                <w:highlight w:val="none"/>
              </w:rPr>
              <w:t>时</w:t>
            </w:r>
            <w:r>
              <w:rPr>
                <w:rFonts w:hint="eastAsia" w:ascii="宋体" w:hAnsi="宋体" w:cs="宋体"/>
                <w:b/>
                <w:color w:val="auto"/>
                <w:kern w:val="0"/>
                <w:szCs w:val="21"/>
                <w:highlight w:val="none"/>
                <w:lang w:val="en-US" w:eastAsia="zh-CN"/>
              </w:rPr>
              <w:t>00</w:t>
            </w:r>
            <w:r>
              <w:rPr>
                <w:rFonts w:hint="eastAsia" w:ascii="宋体" w:hAnsi="宋体" w:cs="宋体"/>
                <w:b/>
                <w:color w:val="auto"/>
                <w:kern w:val="0"/>
                <w:szCs w:val="21"/>
                <w:highlight w:val="none"/>
              </w:rPr>
              <w:t>分（北京时间）</w:t>
            </w:r>
          </w:p>
        </w:tc>
      </w:tr>
    </w:tbl>
    <w:p w14:paraId="3165EB1C">
      <w:pPr>
        <w:shd w:val="clear" w:color="auto" w:fill="auto"/>
        <w:snapToGrid w:val="0"/>
        <w:spacing w:after="240" w:line="276" w:lineRule="auto"/>
        <w:jc w:val="center"/>
        <w:rPr>
          <w:rFonts w:hint="eastAsia" w:ascii="宋体" w:hAnsi="宋体" w:cs="宋体"/>
          <w:b/>
          <w:color w:val="auto"/>
          <w:sz w:val="28"/>
          <w:szCs w:val="30"/>
          <w:highlight w:val="none"/>
        </w:rPr>
      </w:pPr>
    </w:p>
    <w:p w14:paraId="459DAEE8">
      <w:pPr>
        <w:shd w:val="clear" w:color="auto" w:fill="auto"/>
        <w:snapToGrid w:val="0"/>
        <w:spacing w:after="240" w:line="276" w:lineRule="auto"/>
        <w:jc w:val="center"/>
        <w:rPr>
          <w:rFonts w:hint="eastAsia" w:ascii="宋体" w:hAnsi="宋体" w:cs="宋体"/>
          <w:b/>
          <w:color w:val="auto"/>
          <w:sz w:val="28"/>
          <w:szCs w:val="30"/>
          <w:highlight w:val="none"/>
        </w:rPr>
      </w:pPr>
      <w:r>
        <w:rPr>
          <w:rFonts w:hint="eastAsia" w:ascii="宋体" w:hAnsi="宋体" w:cs="宋体"/>
          <w:b/>
          <w:color w:val="auto"/>
          <w:sz w:val="28"/>
          <w:szCs w:val="30"/>
          <w:highlight w:val="none"/>
        </w:rPr>
        <w:t>一、总  则</w:t>
      </w:r>
    </w:p>
    <w:p w14:paraId="3E25225C">
      <w:pPr>
        <w:pStyle w:val="24"/>
        <w:shd w:val="clear" w:color="auto" w:fill="auto"/>
        <w:adjustRightInd w:val="0"/>
        <w:snapToGrid w:val="0"/>
        <w:spacing w:line="360" w:lineRule="exact"/>
        <w:ind w:firstLine="422" w:firstLineChars="200"/>
        <w:rPr>
          <w:rFonts w:hint="eastAsia" w:hAnsi="宋体" w:eastAsia="宋体" w:cs="宋体"/>
          <w:b/>
          <w:color w:val="auto"/>
          <w:sz w:val="21"/>
          <w:szCs w:val="21"/>
          <w:highlight w:val="none"/>
        </w:rPr>
      </w:pPr>
      <w:r>
        <w:rPr>
          <w:rFonts w:hint="eastAsia" w:hAnsi="宋体" w:eastAsia="宋体" w:cs="宋体"/>
          <w:b/>
          <w:color w:val="auto"/>
          <w:sz w:val="21"/>
          <w:szCs w:val="21"/>
          <w:highlight w:val="none"/>
        </w:rPr>
        <w:t>（一）适用范围</w:t>
      </w:r>
    </w:p>
    <w:p w14:paraId="08CF88E8">
      <w:pPr>
        <w:pStyle w:val="24"/>
        <w:shd w:val="clear" w:color="auto" w:fill="auto"/>
        <w:adjustRightInd w:val="0"/>
        <w:snapToGrid w:val="0"/>
        <w:spacing w:line="360" w:lineRule="exact"/>
        <w:ind w:firstLine="415" w:firstLineChars="198"/>
        <w:rPr>
          <w:rFonts w:hint="eastAsia" w:hAnsi="宋体" w:eastAsia="宋体" w:cs="宋体"/>
          <w:color w:val="auto"/>
          <w:sz w:val="21"/>
          <w:szCs w:val="21"/>
          <w:highlight w:val="none"/>
        </w:rPr>
      </w:pPr>
      <w:r>
        <w:rPr>
          <w:rFonts w:hint="eastAsia" w:hAnsi="宋体" w:eastAsia="宋体" w:cs="宋体"/>
          <w:color w:val="auto"/>
          <w:sz w:val="21"/>
          <w:szCs w:val="21"/>
          <w:highlight w:val="none"/>
        </w:rPr>
        <w:t>本采购文件适用于本次项目的评标、定标、验收、合同履约、付款等（法律、法规另有规定的，从其规定）。</w:t>
      </w:r>
    </w:p>
    <w:p w14:paraId="28D12CFA">
      <w:pPr>
        <w:pStyle w:val="24"/>
        <w:shd w:val="clear" w:color="auto" w:fill="auto"/>
        <w:adjustRightInd w:val="0"/>
        <w:snapToGrid w:val="0"/>
        <w:spacing w:line="360" w:lineRule="exact"/>
        <w:ind w:firstLine="422" w:firstLineChars="200"/>
        <w:rPr>
          <w:rFonts w:hint="eastAsia" w:hAnsi="宋体" w:eastAsia="宋体" w:cs="宋体"/>
          <w:b/>
          <w:color w:val="auto"/>
          <w:sz w:val="21"/>
          <w:szCs w:val="21"/>
          <w:highlight w:val="none"/>
        </w:rPr>
      </w:pPr>
      <w:r>
        <w:rPr>
          <w:rFonts w:hint="eastAsia" w:hAnsi="宋体" w:eastAsia="宋体" w:cs="宋体"/>
          <w:b/>
          <w:color w:val="auto"/>
          <w:sz w:val="21"/>
          <w:szCs w:val="21"/>
          <w:highlight w:val="none"/>
        </w:rPr>
        <w:t>（二）定义</w:t>
      </w:r>
    </w:p>
    <w:p w14:paraId="51A1DE30">
      <w:pPr>
        <w:pStyle w:val="24"/>
        <w:shd w:val="clear" w:color="auto" w:fill="auto"/>
        <w:adjustRightInd w:val="0"/>
        <w:snapToGrid w:val="0"/>
        <w:spacing w:line="360" w:lineRule="exact"/>
        <w:ind w:firstLine="415" w:firstLineChars="198"/>
        <w:rPr>
          <w:rFonts w:hint="eastAsia" w:hAnsi="宋体" w:eastAsia="宋体" w:cs="宋体"/>
          <w:color w:val="auto"/>
          <w:sz w:val="21"/>
          <w:szCs w:val="21"/>
          <w:highlight w:val="none"/>
        </w:rPr>
      </w:pPr>
      <w:r>
        <w:rPr>
          <w:rFonts w:hint="eastAsia" w:hAnsi="宋体" w:eastAsia="宋体" w:cs="宋体"/>
          <w:color w:val="auto"/>
          <w:sz w:val="21"/>
          <w:szCs w:val="21"/>
          <w:highlight w:val="none"/>
        </w:rPr>
        <w:t>1、招标采购单位系指组织本次招标的代理机构和采购单位。</w:t>
      </w:r>
    </w:p>
    <w:p w14:paraId="16EEF987">
      <w:pPr>
        <w:pStyle w:val="24"/>
        <w:shd w:val="clear" w:color="auto" w:fill="auto"/>
        <w:adjustRightInd w:val="0"/>
        <w:snapToGrid w:val="0"/>
        <w:spacing w:line="360" w:lineRule="exact"/>
        <w:ind w:firstLine="415" w:firstLineChars="198"/>
        <w:rPr>
          <w:rFonts w:hint="eastAsia" w:hAnsi="宋体" w:eastAsia="宋体" w:cs="宋体"/>
          <w:color w:val="auto"/>
          <w:sz w:val="21"/>
          <w:szCs w:val="21"/>
          <w:highlight w:val="none"/>
        </w:rPr>
      </w:pPr>
      <w:r>
        <w:rPr>
          <w:rFonts w:hint="eastAsia" w:hAnsi="宋体" w:eastAsia="宋体" w:cs="宋体"/>
          <w:color w:val="auto"/>
          <w:sz w:val="21"/>
          <w:szCs w:val="21"/>
          <w:highlight w:val="none"/>
        </w:rPr>
        <w:t>2、“投标人”系指向招标方提交投标文件的企业。</w:t>
      </w:r>
    </w:p>
    <w:p w14:paraId="5F491210">
      <w:pPr>
        <w:pStyle w:val="24"/>
        <w:shd w:val="clear" w:color="auto" w:fill="auto"/>
        <w:adjustRightInd w:val="0"/>
        <w:snapToGrid w:val="0"/>
        <w:spacing w:line="360" w:lineRule="exact"/>
        <w:ind w:firstLine="415" w:firstLineChars="198"/>
        <w:rPr>
          <w:rFonts w:hint="eastAsia" w:hAnsi="宋体" w:eastAsia="宋体" w:cs="宋体"/>
          <w:color w:val="auto"/>
          <w:sz w:val="21"/>
          <w:szCs w:val="21"/>
          <w:highlight w:val="none"/>
        </w:rPr>
      </w:pPr>
      <w:r>
        <w:rPr>
          <w:rFonts w:hint="eastAsia" w:hAnsi="宋体" w:eastAsia="宋体" w:cs="宋体"/>
          <w:color w:val="auto"/>
          <w:sz w:val="21"/>
          <w:szCs w:val="21"/>
          <w:highlight w:val="none"/>
        </w:rPr>
        <w:t>3、“产品”系指供方按采购文件规定，须向采购人提供的一切设备、保险、税金、备品备件、工具、手册及其它有关技术资料和材料。</w:t>
      </w:r>
    </w:p>
    <w:p w14:paraId="5FFAD15B">
      <w:pPr>
        <w:pStyle w:val="24"/>
        <w:shd w:val="clear" w:color="auto" w:fill="auto"/>
        <w:adjustRightInd w:val="0"/>
        <w:snapToGrid w:val="0"/>
        <w:spacing w:line="360" w:lineRule="exact"/>
        <w:ind w:firstLine="415" w:firstLineChars="198"/>
        <w:rPr>
          <w:rFonts w:hint="eastAsia" w:hAnsi="宋体" w:eastAsia="宋体" w:cs="宋体"/>
          <w:color w:val="auto"/>
          <w:sz w:val="21"/>
          <w:szCs w:val="21"/>
          <w:highlight w:val="none"/>
        </w:rPr>
      </w:pPr>
      <w:r>
        <w:rPr>
          <w:rFonts w:hint="eastAsia" w:hAnsi="宋体" w:eastAsia="宋体" w:cs="宋体"/>
          <w:color w:val="auto"/>
          <w:sz w:val="21"/>
          <w:szCs w:val="21"/>
          <w:highlight w:val="none"/>
        </w:rPr>
        <w:t>4、“服务”系指采购文件规定投标人须承担的安装、调试、技术协助、校准、培训、技术指导以及其他类似的义务。</w:t>
      </w:r>
    </w:p>
    <w:p w14:paraId="2BDD84B6">
      <w:pPr>
        <w:pStyle w:val="24"/>
        <w:shd w:val="clear" w:color="auto" w:fill="auto"/>
        <w:adjustRightInd w:val="0"/>
        <w:snapToGrid w:val="0"/>
        <w:spacing w:line="360" w:lineRule="exact"/>
        <w:ind w:firstLine="415" w:firstLineChars="198"/>
        <w:rPr>
          <w:rFonts w:hint="eastAsia" w:hAnsi="宋体" w:eastAsia="宋体" w:cs="宋体"/>
          <w:color w:val="auto"/>
          <w:sz w:val="21"/>
          <w:szCs w:val="21"/>
          <w:highlight w:val="none"/>
        </w:rPr>
      </w:pPr>
      <w:r>
        <w:rPr>
          <w:rFonts w:hint="eastAsia" w:hAnsi="宋体" w:eastAsia="宋体" w:cs="宋体"/>
          <w:color w:val="auto"/>
          <w:sz w:val="21"/>
          <w:szCs w:val="21"/>
          <w:highlight w:val="none"/>
        </w:rPr>
        <w:t>5、“项目”系指投标人按采购文件规定向采购人提供的产品和服务。</w:t>
      </w:r>
    </w:p>
    <w:p w14:paraId="3B77F38A">
      <w:pPr>
        <w:pStyle w:val="24"/>
        <w:shd w:val="clear" w:color="auto" w:fill="auto"/>
        <w:adjustRightInd w:val="0"/>
        <w:snapToGrid w:val="0"/>
        <w:spacing w:line="360" w:lineRule="exact"/>
        <w:ind w:firstLine="415" w:firstLineChars="198"/>
        <w:rPr>
          <w:rFonts w:hint="eastAsia" w:hAnsi="宋体" w:eastAsia="宋体" w:cs="宋体"/>
          <w:color w:val="auto"/>
          <w:sz w:val="21"/>
          <w:szCs w:val="21"/>
          <w:highlight w:val="none"/>
        </w:rPr>
      </w:pPr>
      <w:r>
        <w:rPr>
          <w:rFonts w:hint="eastAsia" w:hAnsi="宋体" w:eastAsia="宋体" w:cs="宋体"/>
          <w:color w:val="auto"/>
          <w:sz w:val="21"/>
          <w:szCs w:val="21"/>
          <w:highlight w:val="none"/>
        </w:rPr>
        <w:t>6、“书面形式”包括信函、传真、电报、电子文档等。</w:t>
      </w:r>
    </w:p>
    <w:p w14:paraId="168F29CD">
      <w:pPr>
        <w:pStyle w:val="24"/>
        <w:shd w:val="clear" w:color="auto" w:fill="auto"/>
        <w:adjustRightInd w:val="0"/>
        <w:snapToGrid w:val="0"/>
        <w:spacing w:line="360" w:lineRule="exact"/>
        <w:ind w:firstLine="415" w:firstLineChars="198"/>
        <w:rPr>
          <w:rFonts w:hint="eastAsia" w:hAnsi="宋体" w:eastAsia="宋体" w:cs="宋体"/>
          <w:color w:val="auto"/>
          <w:sz w:val="21"/>
          <w:szCs w:val="21"/>
          <w:highlight w:val="none"/>
        </w:rPr>
      </w:pPr>
      <w:r>
        <w:rPr>
          <w:rFonts w:hint="eastAsia" w:hAnsi="宋体" w:eastAsia="宋体" w:cs="宋体"/>
          <w:color w:val="auto"/>
          <w:sz w:val="21"/>
          <w:szCs w:val="21"/>
          <w:highlight w:val="none"/>
        </w:rPr>
        <w:t>7、“▲”系指实质性要求条款。</w:t>
      </w:r>
    </w:p>
    <w:p w14:paraId="6F323A0F">
      <w:pPr>
        <w:pStyle w:val="24"/>
        <w:shd w:val="clear" w:color="auto" w:fill="auto"/>
        <w:adjustRightInd w:val="0"/>
        <w:snapToGrid w:val="0"/>
        <w:spacing w:line="360" w:lineRule="exact"/>
        <w:ind w:firstLine="422" w:firstLineChars="200"/>
        <w:rPr>
          <w:rFonts w:hint="eastAsia" w:hAnsi="宋体" w:eastAsia="宋体" w:cs="宋体"/>
          <w:b/>
          <w:color w:val="auto"/>
          <w:sz w:val="21"/>
          <w:szCs w:val="21"/>
          <w:highlight w:val="none"/>
        </w:rPr>
      </w:pPr>
      <w:r>
        <w:rPr>
          <w:rFonts w:hint="eastAsia" w:hAnsi="宋体" w:eastAsia="宋体" w:cs="宋体"/>
          <w:b/>
          <w:color w:val="auto"/>
          <w:sz w:val="21"/>
          <w:szCs w:val="21"/>
          <w:highlight w:val="none"/>
        </w:rPr>
        <w:t>（三）招标方式</w:t>
      </w:r>
    </w:p>
    <w:p w14:paraId="17B96D25">
      <w:pPr>
        <w:pStyle w:val="24"/>
        <w:shd w:val="clear" w:color="auto" w:fill="auto"/>
        <w:adjustRightInd w:val="0"/>
        <w:snapToGrid w:val="0"/>
        <w:spacing w:line="360" w:lineRule="exact"/>
        <w:ind w:firstLine="415" w:firstLineChars="198"/>
        <w:rPr>
          <w:rFonts w:hint="eastAsia" w:hAnsi="宋体" w:eastAsia="宋体" w:cs="宋体"/>
          <w:color w:val="auto"/>
          <w:sz w:val="21"/>
          <w:szCs w:val="21"/>
          <w:highlight w:val="none"/>
        </w:rPr>
      </w:pPr>
      <w:r>
        <w:rPr>
          <w:rFonts w:hint="eastAsia" w:hAnsi="宋体" w:eastAsia="宋体" w:cs="宋体"/>
          <w:color w:val="auto"/>
          <w:sz w:val="21"/>
          <w:szCs w:val="21"/>
          <w:highlight w:val="none"/>
        </w:rPr>
        <w:t>1、本次招标采用公开招标方式进行。</w:t>
      </w:r>
    </w:p>
    <w:p w14:paraId="6E092265">
      <w:pPr>
        <w:pStyle w:val="24"/>
        <w:shd w:val="clear" w:color="auto" w:fill="auto"/>
        <w:adjustRightInd w:val="0"/>
        <w:snapToGrid w:val="0"/>
        <w:spacing w:line="360" w:lineRule="exact"/>
        <w:ind w:firstLine="415" w:firstLineChars="198"/>
        <w:rPr>
          <w:rFonts w:hint="eastAsia" w:hAnsi="宋体" w:eastAsia="宋体" w:cs="宋体"/>
          <w:color w:val="auto"/>
          <w:sz w:val="21"/>
          <w:szCs w:val="21"/>
          <w:highlight w:val="none"/>
        </w:rPr>
      </w:pPr>
      <w:r>
        <w:rPr>
          <w:rFonts w:hint="eastAsia" w:hAnsi="宋体" w:eastAsia="宋体" w:cs="宋体"/>
          <w:color w:val="auto"/>
          <w:sz w:val="21"/>
          <w:szCs w:val="21"/>
          <w:highlight w:val="none"/>
        </w:rPr>
        <w:t>2、本次招标以</w:t>
      </w:r>
      <w:r>
        <w:rPr>
          <w:rFonts w:hint="eastAsia" w:hAnsi="宋体" w:eastAsia="宋体" w:cs="宋体"/>
          <w:color w:val="auto"/>
          <w:sz w:val="21"/>
          <w:szCs w:val="21"/>
          <w:highlight w:val="none"/>
          <w:lang w:val="en-US" w:eastAsia="zh-CN"/>
        </w:rPr>
        <w:t>预算价</w:t>
      </w:r>
      <w:r>
        <w:rPr>
          <w:rFonts w:hint="eastAsia" w:hAnsi="宋体" w:eastAsia="宋体" w:cs="宋体"/>
          <w:color w:val="auto"/>
          <w:sz w:val="21"/>
          <w:szCs w:val="21"/>
          <w:highlight w:val="none"/>
        </w:rPr>
        <w:t>作为上限价，超过作无效投标处理。</w:t>
      </w:r>
    </w:p>
    <w:p w14:paraId="5EFD98D0">
      <w:pPr>
        <w:pStyle w:val="24"/>
        <w:shd w:val="clear" w:color="auto" w:fill="auto"/>
        <w:adjustRightInd w:val="0"/>
        <w:snapToGrid w:val="0"/>
        <w:spacing w:line="360" w:lineRule="exact"/>
        <w:ind w:firstLine="422" w:firstLineChars="200"/>
        <w:rPr>
          <w:rFonts w:hint="eastAsia" w:hAnsi="宋体" w:eastAsia="宋体" w:cs="宋体"/>
          <w:b/>
          <w:color w:val="auto"/>
          <w:sz w:val="21"/>
          <w:szCs w:val="21"/>
          <w:highlight w:val="none"/>
        </w:rPr>
      </w:pPr>
      <w:r>
        <w:rPr>
          <w:rFonts w:hint="eastAsia" w:hAnsi="宋体" w:eastAsia="宋体" w:cs="宋体"/>
          <w:b/>
          <w:color w:val="auto"/>
          <w:sz w:val="21"/>
          <w:szCs w:val="21"/>
          <w:highlight w:val="none"/>
        </w:rPr>
        <w:t>（四）投标授权</w:t>
      </w:r>
    </w:p>
    <w:p w14:paraId="34CF1CCA">
      <w:pPr>
        <w:pStyle w:val="24"/>
        <w:shd w:val="clear" w:color="auto" w:fill="auto"/>
        <w:adjustRightInd w:val="0"/>
        <w:snapToGrid w:val="0"/>
        <w:spacing w:line="360" w:lineRule="exact"/>
        <w:ind w:firstLine="415" w:firstLineChars="198"/>
        <w:rPr>
          <w:rFonts w:hint="eastAsia" w:hAnsi="宋体" w:eastAsia="宋体" w:cs="宋体"/>
          <w:color w:val="auto"/>
          <w:sz w:val="21"/>
          <w:szCs w:val="21"/>
          <w:highlight w:val="none"/>
        </w:rPr>
      </w:pPr>
      <w:r>
        <w:rPr>
          <w:rFonts w:hint="eastAsia" w:hAnsi="宋体" w:eastAsia="宋体" w:cs="宋体"/>
          <w:color w:val="auto"/>
          <w:sz w:val="21"/>
          <w:szCs w:val="21"/>
          <w:highlight w:val="none"/>
        </w:rPr>
        <w:t>投标人代表须携带有效身份证件。如投标人代表不是法定代表人，须有法定代表人出具的授权委托书。</w:t>
      </w:r>
    </w:p>
    <w:p w14:paraId="6A2D1A97">
      <w:pPr>
        <w:pStyle w:val="24"/>
        <w:shd w:val="clear" w:color="auto" w:fill="auto"/>
        <w:adjustRightInd w:val="0"/>
        <w:snapToGrid w:val="0"/>
        <w:spacing w:line="360" w:lineRule="exact"/>
        <w:ind w:firstLine="422" w:firstLineChars="200"/>
        <w:rPr>
          <w:rFonts w:hint="eastAsia" w:hAnsi="宋体" w:eastAsia="宋体" w:cs="宋体"/>
          <w:b/>
          <w:color w:val="auto"/>
          <w:sz w:val="21"/>
          <w:szCs w:val="21"/>
          <w:highlight w:val="none"/>
        </w:rPr>
      </w:pPr>
      <w:r>
        <w:rPr>
          <w:rFonts w:hint="eastAsia" w:hAnsi="宋体" w:eastAsia="宋体" w:cs="宋体"/>
          <w:b/>
          <w:color w:val="auto"/>
          <w:sz w:val="21"/>
          <w:szCs w:val="21"/>
          <w:highlight w:val="none"/>
        </w:rPr>
        <w:t>（五）投标费用</w:t>
      </w:r>
    </w:p>
    <w:p w14:paraId="566AA4CF">
      <w:pPr>
        <w:pStyle w:val="24"/>
        <w:shd w:val="clear" w:color="auto" w:fill="auto"/>
        <w:adjustRightInd w:val="0"/>
        <w:snapToGrid w:val="0"/>
        <w:spacing w:line="360" w:lineRule="exact"/>
        <w:ind w:firstLine="415" w:firstLineChars="198"/>
        <w:rPr>
          <w:rFonts w:hint="eastAsia" w:hAnsi="宋体" w:eastAsia="宋体" w:cs="宋体"/>
          <w:color w:val="auto"/>
          <w:sz w:val="21"/>
          <w:szCs w:val="21"/>
          <w:highlight w:val="none"/>
        </w:rPr>
      </w:pPr>
      <w:r>
        <w:rPr>
          <w:rFonts w:hint="eastAsia" w:hAnsi="宋体" w:eastAsia="宋体" w:cs="宋体"/>
          <w:color w:val="auto"/>
          <w:sz w:val="21"/>
          <w:szCs w:val="21"/>
          <w:highlight w:val="none"/>
        </w:rPr>
        <w:t>不论投标结果如何，投标人均应自行承担所有与投标有关的全部费用（采购文件另有规定除外）。</w:t>
      </w:r>
    </w:p>
    <w:p w14:paraId="4292AD49">
      <w:pPr>
        <w:pStyle w:val="24"/>
        <w:shd w:val="clear" w:color="auto" w:fill="auto"/>
        <w:adjustRightInd w:val="0"/>
        <w:snapToGrid w:val="0"/>
        <w:spacing w:line="360" w:lineRule="exact"/>
        <w:ind w:firstLine="422" w:firstLineChars="200"/>
        <w:rPr>
          <w:rFonts w:hint="eastAsia" w:hAnsi="宋体" w:eastAsia="宋体" w:cs="宋体"/>
          <w:b/>
          <w:color w:val="auto"/>
          <w:sz w:val="21"/>
          <w:szCs w:val="21"/>
          <w:highlight w:val="none"/>
        </w:rPr>
      </w:pPr>
      <w:r>
        <w:rPr>
          <w:rFonts w:hint="eastAsia" w:hAnsi="宋体" w:eastAsia="宋体" w:cs="宋体"/>
          <w:b/>
          <w:color w:val="auto"/>
          <w:sz w:val="21"/>
          <w:szCs w:val="21"/>
          <w:highlight w:val="none"/>
        </w:rPr>
        <w:t>（六）联合体投标</w:t>
      </w:r>
    </w:p>
    <w:p w14:paraId="69C7522F">
      <w:pPr>
        <w:pStyle w:val="24"/>
        <w:shd w:val="clear" w:color="auto" w:fill="auto"/>
        <w:adjustRightInd w:val="0"/>
        <w:snapToGrid w:val="0"/>
        <w:spacing w:line="360" w:lineRule="exact"/>
        <w:ind w:firstLine="415" w:firstLineChars="198"/>
        <w:rPr>
          <w:rFonts w:hint="eastAsia" w:hAnsi="宋体" w:eastAsia="宋体" w:cs="宋体"/>
          <w:color w:val="auto"/>
          <w:sz w:val="21"/>
          <w:szCs w:val="21"/>
          <w:highlight w:val="none"/>
        </w:rPr>
      </w:pPr>
      <w:r>
        <w:rPr>
          <w:rFonts w:hint="eastAsia" w:hAnsi="宋体" w:eastAsia="宋体" w:cs="宋体"/>
          <w:color w:val="auto"/>
          <w:sz w:val="21"/>
          <w:szCs w:val="21"/>
          <w:highlight w:val="none"/>
        </w:rPr>
        <w:t>本项目</w:t>
      </w:r>
      <w:r>
        <w:rPr>
          <w:rFonts w:hint="eastAsia" w:hAnsi="宋体" w:eastAsia="宋体" w:cs="宋体"/>
          <w:color w:val="auto"/>
          <w:sz w:val="21"/>
          <w:szCs w:val="21"/>
          <w:highlight w:val="none"/>
          <w:u w:val="single"/>
          <w:lang w:val="en-US" w:eastAsia="zh-CN"/>
        </w:rPr>
        <w:t xml:space="preserve"> </w:t>
      </w:r>
      <w:r>
        <w:rPr>
          <w:rFonts w:hint="eastAsia" w:hAnsi="宋体" w:eastAsia="宋体" w:cs="宋体"/>
          <w:color w:val="auto"/>
          <w:sz w:val="21"/>
          <w:szCs w:val="21"/>
          <w:highlight w:val="none"/>
          <w:u w:val="single"/>
        </w:rPr>
        <w:t>不接受</w:t>
      </w:r>
      <w:r>
        <w:rPr>
          <w:rFonts w:hint="eastAsia" w:hAnsi="宋体" w:eastAsia="宋体" w:cs="宋体"/>
          <w:color w:val="auto"/>
          <w:sz w:val="21"/>
          <w:szCs w:val="21"/>
          <w:highlight w:val="none"/>
          <w:u w:val="single"/>
          <w:lang w:val="en-US" w:eastAsia="zh-CN"/>
        </w:rPr>
        <w:t xml:space="preserve"> </w:t>
      </w:r>
      <w:r>
        <w:rPr>
          <w:rFonts w:hint="eastAsia" w:hAnsi="宋体" w:eastAsia="宋体" w:cs="宋体"/>
          <w:color w:val="auto"/>
          <w:sz w:val="21"/>
          <w:szCs w:val="21"/>
          <w:highlight w:val="none"/>
        </w:rPr>
        <w:t>联合体投标。</w:t>
      </w:r>
    </w:p>
    <w:p w14:paraId="5DE3B54D">
      <w:pPr>
        <w:pStyle w:val="24"/>
        <w:shd w:val="clear" w:color="auto" w:fill="auto"/>
        <w:adjustRightInd w:val="0"/>
        <w:snapToGrid w:val="0"/>
        <w:spacing w:line="360" w:lineRule="exact"/>
        <w:ind w:firstLine="422" w:firstLineChars="200"/>
        <w:rPr>
          <w:rFonts w:hint="eastAsia" w:hAnsi="宋体" w:eastAsia="宋体" w:cs="宋体"/>
          <w:b/>
          <w:color w:val="auto"/>
          <w:sz w:val="21"/>
          <w:szCs w:val="21"/>
          <w:highlight w:val="none"/>
        </w:rPr>
      </w:pPr>
      <w:r>
        <w:rPr>
          <w:rFonts w:hint="eastAsia" w:hAnsi="宋体" w:eastAsia="宋体" w:cs="宋体"/>
          <w:b/>
          <w:color w:val="auto"/>
          <w:sz w:val="21"/>
          <w:szCs w:val="21"/>
          <w:highlight w:val="none"/>
        </w:rPr>
        <w:t>（七）转包与分包</w:t>
      </w:r>
    </w:p>
    <w:p w14:paraId="43E3A74B">
      <w:pPr>
        <w:pStyle w:val="24"/>
        <w:shd w:val="clear" w:color="auto" w:fill="auto"/>
        <w:adjustRightInd w:val="0"/>
        <w:snapToGrid w:val="0"/>
        <w:spacing w:line="360" w:lineRule="exact"/>
        <w:ind w:firstLine="415" w:firstLineChars="198"/>
        <w:rPr>
          <w:rFonts w:hint="eastAsia" w:hAnsi="宋体" w:eastAsia="宋体" w:cs="宋体"/>
          <w:color w:val="auto"/>
          <w:sz w:val="21"/>
          <w:szCs w:val="21"/>
          <w:highlight w:val="none"/>
        </w:rPr>
      </w:pPr>
      <w:r>
        <w:rPr>
          <w:rFonts w:hint="eastAsia" w:hAnsi="宋体" w:eastAsia="宋体" w:cs="宋体"/>
          <w:color w:val="auto"/>
          <w:sz w:val="21"/>
          <w:szCs w:val="21"/>
          <w:highlight w:val="none"/>
        </w:rPr>
        <w:t>1、本项目不允许转包。</w:t>
      </w:r>
    </w:p>
    <w:p w14:paraId="62B25415">
      <w:pPr>
        <w:pStyle w:val="24"/>
        <w:shd w:val="clear" w:color="auto" w:fill="auto"/>
        <w:adjustRightInd w:val="0"/>
        <w:snapToGrid w:val="0"/>
        <w:spacing w:line="360" w:lineRule="exact"/>
        <w:ind w:firstLine="415" w:firstLineChars="198"/>
        <w:rPr>
          <w:rFonts w:hint="eastAsia" w:hAnsi="宋体" w:eastAsia="宋体" w:cs="宋体"/>
          <w:color w:val="auto"/>
          <w:sz w:val="21"/>
          <w:szCs w:val="21"/>
          <w:highlight w:val="none"/>
        </w:rPr>
      </w:pPr>
      <w:r>
        <w:rPr>
          <w:rFonts w:hint="eastAsia" w:hAnsi="宋体" w:eastAsia="宋体" w:cs="宋体"/>
          <w:color w:val="auto"/>
          <w:sz w:val="21"/>
          <w:szCs w:val="21"/>
          <w:highlight w:val="none"/>
        </w:rPr>
        <w:t>2、本项目不允许分包。</w:t>
      </w:r>
    </w:p>
    <w:p w14:paraId="519B8799">
      <w:pPr>
        <w:pStyle w:val="24"/>
        <w:shd w:val="clear" w:color="auto" w:fill="auto"/>
        <w:adjustRightInd w:val="0"/>
        <w:snapToGrid w:val="0"/>
        <w:spacing w:line="360" w:lineRule="exact"/>
        <w:ind w:firstLine="422" w:firstLineChars="200"/>
        <w:rPr>
          <w:rFonts w:hint="eastAsia" w:hAnsi="宋体" w:eastAsia="宋体" w:cs="宋体"/>
          <w:b/>
          <w:color w:val="auto"/>
          <w:sz w:val="21"/>
          <w:szCs w:val="21"/>
          <w:highlight w:val="none"/>
        </w:rPr>
      </w:pPr>
      <w:r>
        <w:rPr>
          <w:rFonts w:hint="eastAsia" w:hAnsi="宋体" w:eastAsia="宋体" w:cs="宋体"/>
          <w:b/>
          <w:color w:val="auto"/>
          <w:sz w:val="21"/>
          <w:szCs w:val="21"/>
          <w:highlight w:val="none"/>
        </w:rPr>
        <w:t>（八）特别说明</w:t>
      </w:r>
    </w:p>
    <w:p w14:paraId="5EAEF5D6">
      <w:pPr>
        <w:pStyle w:val="24"/>
        <w:shd w:val="clear" w:color="auto" w:fill="auto"/>
        <w:adjustRightInd w:val="0"/>
        <w:snapToGrid w:val="0"/>
        <w:spacing w:line="360" w:lineRule="exact"/>
        <w:ind w:firstLine="415" w:firstLineChars="198"/>
        <w:rPr>
          <w:rFonts w:hint="eastAsia" w:hAnsi="宋体" w:eastAsia="宋体" w:cs="宋体"/>
          <w:color w:val="auto"/>
          <w:sz w:val="21"/>
          <w:szCs w:val="21"/>
          <w:highlight w:val="none"/>
        </w:rPr>
      </w:pPr>
      <w:r>
        <w:rPr>
          <w:rFonts w:hint="eastAsia" w:hAnsi="宋体" w:eastAsia="宋体" w:cs="宋体"/>
          <w:color w:val="auto"/>
          <w:sz w:val="21"/>
          <w:szCs w:val="21"/>
          <w:highlight w:val="none"/>
        </w:rPr>
        <w:t>1、多家供应商参加采购响应，如其中两家或两家以上供应商的法定代表人为同一人或相互之间存在投资关系且达到控股的，应当按一个供应商认定。评审时，取其中通过资格审查后的报价最低一家为有效供应商；当报价相同时，则以技术标最优一家为有效供应商；均相同时，由评标委员会集体决定。</w:t>
      </w:r>
    </w:p>
    <w:p w14:paraId="6D77A7BF">
      <w:pPr>
        <w:pStyle w:val="24"/>
        <w:shd w:val="clear" w:color="auto" w:fill="auto"/>
        <w:adjustRightInd w:val="0"/>
        <w:snapToGrid w:val="0"/>
        <w:spacing w:line="360" w:lineRule="exact"/>
        <w:ind w:firstLine="415" w:firstLineChars="198"/>
        <w:rPr>
          <w:rFonts w:hint="eastAsia" w:hAnsi="宋体" w:eastAsia="宋体" w:cs="宋体"/>
          <w:color w:val="auto"/>
          <w:sz w:val="21"/>
          <w:szCs w:val="21"/>
          <w:highlight w:val="none"/>
          <w:lang w:val="en-US" w:eastAsia="zh-CN"/>
        </w:rPr>
      </w:pPr>
      <w:r>
        <w:rPr>
          <w:rFonts w:hint="eastAsia" w:hAnsi="宋体" w:eastAsia="宋体" w:cs="宋体"/>
          <w:color w:val="auto"/>
          <w:sz w:val="21"/>
          <w:szCs w:val="21"/>
          <w:highlight w:val="none"/>
          <w:lang w:val="en-US" w:eastAsia="zh-CN"/>
        </w:rPr>
        <w:t>2、如多家供应商提供相同品牌相同型号的产品参加同一政府采购项目竞争的，应当按一家供应商认定。评审时，应取其中通过资格审查后的报价最低一家为有效供应商；报价相同时，取技术分最高者；均相同时，由评审小组集体决定。</w:t>
      </w:r>
    </w:p>
    <w:p w14:paraId="74766319">
      <w:pPr>
        <w:pStyle w:val="24"/>
        <w:shd w:val="clear" w:color="auto" w:fill="auto"/>
        <w:adjustRightInd w:val="0"/>
        <w:snapToGrid w:val="0"/>
        <w:spacing w:line="360" w:lineRule="exact"/>
        <w:ind w:firstLine="415" w:firstLineChars="198"/>
        <w:rPr>
          <w:rFonts w:hint="eastAsia" w:hAnsi="宋体" w:eastAsia="宋体" w:cs="宋体"/>
          <w:color w:val="auto"/>
          <w:sz w:val="21"/>
          <w:szCs w:val="21"/>
          <w:highlight w:val="none"/>
          <w:lang w:val="en-US" w:eastAsia="zh-CN"/>
        </w:rPr>
      </w:pPr>
      <w:r>
        <w:rPr>
          <w:rFonts w:hint="eastAsia" w:hAnsi="宋体" w:eastAsia="宋体" w:cs="宋体"/>
          <w:color w:val="auto"/>
          <w:sz w:val="21"/>
          <w:szCs w:val="21"/>
          <w:highlight w:val="none"/>
          <w:lang w:val="en-US" w:eastAsia="zh-CN"/>
        </w:rPr>
        <w:t>非单一产品采购项目中，作为关键核心部分的单一产品品牌、型号均相同且报价占项目总报价50%以上（含本数，下同）的，视为提供的是同品牌同型号的产品；多家供应商中，有一家供应商的报价达到50%以上，提供同品牌同型号产品的供应商均按一家供应商认定。</w:t>
      </w:r>
    </w:p>
    <w:p w14:paraId="2653D807">
      <w:pPr>
        <w:pStyle w:val="24"/>
        <w:shd w:val="clear" w:color="auto" w:fill="auto"/>
        <w:adjustRightInd w:val="0"/>
        <w:snapToGrid w:val="0"/>
        <w:spacing w:line="360" w:lineRule="exact"/>
        <w:ind w:firstLine="415" w:firstLineChars="198"/>
        <w:rPr>
          <w:rFonts w:hint="eastAsia" w:hAnsi="宋体" w:eastAsia="宋体" w:cs="宋体"/>
          <w:color w:val="auto"/>
          <w:sz w:val="21"/>
          <w:szCs w:val="21"/>
          <w:highlight w:val="none"/>
        </w:rPr>
      </w:pPr>
      <w:r>
        <w:rPr>
          <w:rFonts w:hint="eastAsia" w:hAnsi="宋体" w:eastAsia="宋体" w:cs="宋体"/>
          <w:color w:val="auto"/>
          <w:sz w:val="21"/>
          <w:szCs w:val="21"/>
          <w:highlight w:val="none"/>
        </w:rPr>
        <w:t>‌</w:t>
      </w:r>
    </w:p>
    <w:p w14:paraId="1AB492AB">
      <w:pPr>
        <w:pStyle w:val="24"/>
        <w:shd w:val="clear" w:color="auto" w:fill="auto"/>
        <w:adjustRightInd w:val="0"/>
        <w:snapToGrid w:val="0"/>
        <w:spacing w:line="360" w:lineRule="exact"/>
        <w:ind w:firstLine="415" w:firstLineChars="198"/>
        <w:rPr>
          <w:rFonts w:hint="eastAsia" w:hAnsi="宋体" w:eastAsia="宋体" w:cs="宋体"/>
          <w:color w:val="auto"/>
          <w:sz w:val="21"/>
          <w:szCs w:val="21"/>
          <w:highlight w:val="none"/>
        </w:rPr>
      </w:pPr>
      <w:r>
        <w:rPr>
          <w:rFonts w:hint="eastAsia" w:hAnsi="宋体" w:eastAsia="宋体" w:cs="宋体"/>
          <w:color w:val="auto"/>
          <w:sz w:val="21"/>
          <w:szCs w:val="21"/>
          <w:highlight w:val="none"/>
          <w:lang w:val="en-US" w:eastAsia="zh-CN"/>
        </w:rPr>
        <w:t>3</w:t>
      </w:r>
      <w:r>
        <w:rPr>
          <w:rFonts w:hint="eastAsia" w:hAnsi="宋体" w:eastAsia="宋体" w:cs="宋体"/>
          <w:color w:val="auto"/>
          <w:sz w:val="21"/>
          <w:szCs w:val="21"/>
          <w:highlight w:val="none"/>
        </w:rPr>
        <w:t>、投标人投标所使用的资格、信誉、荣誉、业绩与企业认证必须为本法人所拥有。投标人投标所使用的采购项目实施人员必须为本法人或控股公司正式员工。</w:t>
      </w:r>
    </w:p>
    <w:p w14:paraId="47B7280D">
      <w:pPr>
        <w:pStyle w:val="24"/>
        <w:shd w:val="clear" w:color="auto" w:fill="auto"/>
        <w:adjustRightInd w:val="0"/>
        <w:snapToGrid w:val="0"/>
        <w:spacing w:line="360" w:lineRule="exact"/>
        <w:ind w:firstLine="415" w:firstLineChars="198"/>
        <w:rPr>
          <w:rFonts w:hint="eastAsia" w:hAnsi="宋体" w:eastAsia="宋体" w:cs="宋体"/>
          <w:color w:val="auto"/>
          <w:sz w:val="21"/>
          <w:szCs w:val="21"/>
          <w:highlight w:val="none"/>
        </w:rPr>
      </w:pPr>
      <w:r>
        <w:rPr>
          <w:rFonts w:hint="eastAsia" w:hAnsi="宋体" w:eastAsia="宋体" w:cs="宋体"/>
          <w:color w:val="auto"/>
          <w:sz w:val="21"/>
          <w:szCs w:val="21"/>
          <w:highlight w:val="none"/>
          <w:lang w:val="en-US" w:eastAsia="zh-CN"/>
        </w:rPr>
        <w:t>4</w:t>
      </w:r>
      <w:r>
        <w:rPr>
          <w:rFonts w:hint="eastAsia" w:hAnsi="宋体" w:eastAsia="宋体" w:cs="宋体"/>
          <w:color w:val="auto"/>
          <w:sz w:val="21"/>
          <w:szCs w:val="21"/>
          <w:highlight w:val="none"/>
        </w:rPr>
        <w:t>、投标人应仔细阅读采购文件的所有内容，按照采购文件的要求提交投标文件，并对所提供的全部资料的真实性承担法律责任。</w:t>
      </w:r>
    </w:p>
    <w:p w14:paraId="6E23BEAB">
      <w:pPr>
        <w:pStyle w:val="24"/>
        <w:shd w:val="clear" w:color="auto" w:fill="auto"/>
        <w:adjustRightInd w:val="0"/>
        <w:snapToGrid w:val="0"/>
        <w:spacing w:line="360" w:lineRule="exact"/>
        <w:ind w:firstLine="415" w:firstLineChars="198"/>
        <w:rPr>
          <w:rFonts w:hint="eastAsia" w:hAnsi="宋体" w:eastAsia="宋体" w:cs="宋体"/>
          <w:color w:val="auto"/>
          <w:sz w:val="21"/>
          <w:szCs w:val="21"/>
          <w:highlight w:val="none"/>
        </w:rPr>
      </w:pPr>
      <w:r>
        <w:rPr>
          <w:rFonts w:hint="eastAsia" w:hAnsi="宋体" w:eastAsia="宋体" w:cs="宋体"/>
          <w:color w:val="auto"/>
          <w:sz w:val="21"/>
          <w:szCs w:val="21"/>
          <w:highlight w:val="none"/>
          <w:lang w:val="en-US" w:eastAsia="zh-CN"/>
        </w:rPr>
        <w:t>5</w:t>
      </w:r>
      <w:r>
        <w:rPr>
          <w:rFonts w:hint="eastAsia" w:hAnsi="宋体" w:eastAsia="宋体" w:cs="宋体"/>
          <w:color w:val="auto"/>
          <w:sz w:val="21"/>
          <w:szCs w:val="21"/>
          <w:highlight w:val="none"/>
        </w:rPr>
        <w:t>、投标人在投标活动中提供任何虚假材料</w:t>
      </w:r>
      <w:r>
        <w:rPr>
          <w:rFonts w:hint="eastAsia" w:hAnsi="宋体" w:eastAsia="宋体" w:cs="宋体"/>
          <w:color w:val="auto"/>
          <w:sz w:val="21"/>
          <w:szCs w:val="21"/>
          <w:highlight w:val="none"/>
          <w:lang w:eastAsia="zh-CN"/>
        </w:rPr>
        <w:t>，</w:t>
      </w:r>
      <w:r>
        <w:rPr>
          <w:rFonts w:hint="eastAsia" w:hAnsi="宋体" w:eastAsia="宋体" w:cs="宋体"/>
          <w:color w:val="auto"/>
          <w:sz w:val="21"/>
          <w:szCs w:val="21"/>
          <w:highlight w:val="none"/>
        </w:rPr>
        <w:t>其投标无效，并报监管部门查处；中标后发现的</w:t>
      </w:r>
      <w:r>
        <w:rPr>
          <w:rFonts w:hint="eastAsia" w:hAnsi="宋体" w:eastAsia="宋体" w:cs="宋体"/>
          <w:color w:val="auto"/>
          <w:sz w:val="21"/>
          <w:szCs w:val="21"/>
          <w:highlight w:val="none"/>
          <w:lang w:eastAsia="zh-CN"/>
        </w:rPr>
        <w:t>，</w:t>
      </w:r>
      <w:r>
        <w:rPr>
          <w:rFonts w:hint="eastAsia" w:hAnsi="宋体" w:eastAsia="宋体" w:cs="宋体"/>
          <w:color w:val="auto"/>
          <w:sz w:val="21"/>
          <w:szCs w:val="21"/>
          <w:highlight w:val="none"/>
        </w:rPr>
        <w:t>中标人须依照《中华人民共和国消费者权益保护法》第49条之规定双倍赔偿采购人，且民事赔偿并不免除违法投标人的行政与刑事责任。</w:t>
      </w:r>
    </w:p>
    <w:p w14:paraId="5AFD9B1F">
      <w:pPr>
        <w:pStyle w:val="24"/>
        <w:shd w:val="clear" w:color="auto" w:fill="auto"/>
        <w:adjustRightInd w:val="0"/>
        <w:snapToGrid w:val="0"/>
        <w:spacing w:line="360" w:lineRule="exact"/>
        <w:ind w:firstLine="422" w:firstLineChars="200"/>
        <w:rPr>
          <w:rFonts w:hint="eastAsia" w:hAnsi="宋体" w:eastAsia="宋体" w:cs="宋体"/>
          <w:b/>
          <w:color w:val="auto"/>
          <w:sz w:val="21"/>
          <w:szCs w:val="21"/>
          <w:highlight w:val="none"/>
        </w:rPr>
      </w:pPr>
      <w:r>
        <w:rPr>
          <w:rFonts w:hint="eastAsia" w:hAnsi="宋体" w:eastAsia="宋体" w:cs="宋体"/>
          <w:b/>
          <w:color w:val="auto"/>
          <w:sz w:val="21"/>
          <w:szCs w:val="21"/>
          <w:highlight w:val="none"/>
        </w:rPr>
        <w:t>（九）答疑与澄清</w:t>
      </w:r>
    </w:p>
    <w:p w14:paraId="6A25C0A9">
      <w:pPr>
        <w:pStyle w:val="24"/>
        <w:shd w:val="clear" w:color="auto" w:fill="auto"/>
        <w:snapToGrid w:val="0"/>
        <w:spacing w:line="360" w:lineRule="exact"/>
        <w:ind w:firstLine="420" w:firstLineChars="200"/>
        <w:outlineLvl w:val="1"/>
        <w:rPr>
          <w:rFonts w:hint="eastAsia" w:hAnsi="宋体" w:eastAsia="宋体" w:cs="宋体"/>
          <w:bCs/>
          <w:color w:val="auto"/>
          <w:kern w:val="0"/>
          <w:sz w:val="21"/>
          <w:szCs w:val="21"/>
          <w:highlight w:val="none"/>
        </w:rPr>
      </w:pPr>
      <w:r>
        <w:rPr>
          <w:rFonts w:hint="eastAsia" w:hAnsi="宋体" w:eastAsia="宋体" w:cs="宋体"/>
          <w:bCs/>
          <w:color w:val="auto"/>
          <w:kern w:val="0"/>
          <w:sz w:val="21"/>
          <w:szCs w:val="21"/>
          <w:highlight w:val="none"/>
        </w:rPr>
        <w:t>供应商若对采购文件有任何疑问，要求澄清或认为有必要与招标采购单位进行技术交流时，应于其在知道或者应知其权益受到损害之日起7个工作日内，通过书面向招标采购单位提问。</w:t>
      </w:r>
    </w:p>
    <w:p w14:paraId="53059A02">
      <w:pPr>
        <w:pStyle w:val="24"/>
        <w:shd w:val="clear" w:color="auto" w:fill="auto"/>
        <w:snapToGrid w:val="0"/>
        <w:spacing w:line="360" w:lineRule="exact"/>
        <w:ind w:firstLine="420" w:firstLineChars="200"/>
        <w:outlineLvl w:val="1"/>
        <w:rPr>
          <w:rFonts w:hint="eastAsia" w:hAnsi="宋体" w:eastAsia="宋体" w:cs="宋体"/>
          <w:bCs/>
          <w:color w:val="auto"/>
          <w:kern w:val="0"/>
          <w:sz w:val="21"/>
          <w:szCs w:val="21"/>
          <w:highlight w:val="none"/>
        </w:rPr>
      </w:pPr>
      <w:r>
        <w:rPr>
          <w:rFonts w:hint="eastAsia" w:hAnsi="宋体" w:eastAsia="宋体" w:cs="宋体"/>
          <w:bCs/>
          <w:color w:val="auto"/>
          <w:kern w:val="0"/>
          <w:sz w:val="21"/>
          <w:szCs w:val="21"/>
          <w:highlight w:val="none"/>
        </w:rPr>
        <w:t>1、根据《中华人民共和国政府采购法实施条例》第五十三条：政府采购法第五十二条规定的供应商应知其权益受到损害之日，是指：</w:t>
      </w:r>
    </w:p>
    <w:p w14:paraId="65C581F2">
      <w:pPr>
        <w:pStyle w:val="24"/>
        <w:shd w:val="clear" w:color="auto" w:fill="auto"/>
        <w:snapToGrid w:val="0"/>
        <w:spacing w:line="360" w:lineRule="exact"/>
        <w:ind w:firstLine="420" w:firstLineChars="200"/>
        <w:outlineLvl w:val="1"/>
        <w:rPr>
          <w:rFonts w:hint="eastAsia" w:hAnsi="宋体" w:eastAsia="宋体" w:cs="宋体"/>
          <w:bCs/>
          <w:color w:val="auto"/>
          <w:kern w:val="0"/>
          <w:sz w:val="21"/>
          <w:szCs w:val="21"/>
          <w:highlight w:val="none"/>
        </w:rPr>
      </w:pPr>
      <w:r>
        <w:rPr>
          <w:rFonts w:hint="eastAsia" w:hAnsi="宋体" w:eastAsia="宋体" w:cs="宋体"/>
          <w:bCs/>
          <w:color w:val="auto"/>
          <w:kern w:val="0"/>
          <w:sz w:val="21"/>
          <w:szCs w:val="21"/>
          <w:highlight w:val="none"/>
        </w:rPr>
        <w:t>①对可以质疑的采购文件提出质疑的，为收到采购文件之日或者采购文件公告期限届满之日；</w:t>
      </w:r>
    </w:p>
    <w:p w14:paraId="137B7652">
      <w:pPr>
        <w:pStyle w:val="24"/>
        <w:shd w:val="clear" w:color="auto" w:fill="auto"/>
        <w:snapToGrid w:val="0"/>
        <w:spacing w:line="360" w:lineRule="exact"/>
        <w:ind w:firstLine="420" w:firstLineChars="200"/>
        <w:outlineLvl w:val="1"/>
        <w:rPr>
          <w:rFonts w:hint="eastAsia" w:hAnsi="宋体" w:eastAsia="宋体" w:cs="宋体"/>
          <w:bCs/>
          <w:color w:val="auto"/>
          <w:kern w:val="0"/>
          <w:sz w:val="21"/>
          <w:szCs w:val="21"/>
          <w:highlight w:val="none"/>
        </w:rPr>
      </w:pPr>
      <w:r>
        <w:rPr>
          <w:rFonts w:hint="eastAsia" w:hAnsi="宋体" w:eastAsia="宋体" w:cs="宋体"/>
          <w:bCs/>
          <w:color w:val="auto"/>
          <w:kern w:val="0"/>
          <w:sz w:val="21"/>
          <w:szCs w:val="21"/>
          <w:highlight w:val="none"/>
        </w:rPr>
        <w:t>②对采购过程提出质疑的，为各采购程序环节结束之日；</w:t>
      </w:r>
    </w:p>
    <w:p w14:paraId="4DE4A44F">
      <w:pPr>
        <w:pStyle w:val="24"/>
        <w:shd w:val="clear" w:color="auto" w:fill="auto"/>
        <w:snapToGrid w:val="0"/>
        <w:spacing w:line="360" w:lineRule="exact"/>
        <w:ind w:firstLine="420" w:firstLineChars="200"/>
        <w:outlineLvl w:val="1"/>
        <w:rPr>
          <w:rFonts w:hint="eastAsia" w:hAnsi="宋体" w:eastAsia="宋体" w:cs="宋体"/>
          <w:bCs/>
          <w:color w:val="auto"/>
          <w:kern w:val="0"/>
          <w:sz w:val="21"/>
          <w:szCs w:val="21"/>
          <w:highlight w:val="none"/>
        </w:rPr>
      </w:pPr>
      <w:r>
        <w:rPr>
          <w:rFonts w:hint="eastAsia" w:hAnsi="宋体" w:eastAsia="宋体" w:cs="宋体"/>
          <w:bCs/>
          <w:color w:val="auto"/>
          <w:kern w:val="0"/>
          <w:sz w:val="21"/>
          <w:szCs w:val="21"/>
          <w:highlight w:val="none"/>
        </w:rPr>
        <w:t>③对中标或者成交结果提出质疑的，为中标或者成交结果公告期限届满之日。采购结果公告期限为1个工作日。</w:t>
      </w:r>
    </w:p>
    <w:p w14:paraId="47F1D052">
      <w:pPr>
        <w:pStyle w:val="24"/>
        <w:shd w:val="clear" w:color="auto" w:fill="auto"/>
        <w:snapToGrid w:val="0"/>
        <w:spacing w:line="360" w:lineRule="exact"/>
        <w:ind w:firstLine="420" w:firstLineChars="200"/>
        <w:outlineLvl w:val="1"/>
        <w:rPr>
          <w:rFonts w:hint="eastAsia" w:hAnsi="宋体" w:eastAsia="宋体" w:cs="宋体"/>
          <w:bCs/>
          <w:color w:val="auto"/>
          <w:kern w:val="0"/>
          <w:sz w:val="21"/>
          <w:szCs w:val="21"/>
          <w:highlight w:val="none"/>
        </w:rPr>
      </w:pPr>
      <w:r>
        <w:rPr>
          <w:rFonts w:hint="eastAsia" w:hAnsi="宋体" w:eastAsia="宋体" w:cs="宋体"/>
          <w:bCs/>
          <w:color w:val="auto"/>
          <w:kern w:val="0"/>
          <w:sz w:val="21"/>
          <w:szCs w:val="21"/>
          <w:highlight w:val="none"/>
        </w:rPr>
        <w:t>2、质疑书应包括下列主要内容：</w:t>
      </w:r>
    </w:p>
    <w:p w14:paraId="02E67724">
      <w:pPr>
        <w:pStyle w:val="24"/>
        <w:shd w:val="clear" w:color="auto" w:fill="auto"/>
        <w:snapToGrid w:val="0"/>
        <w:spacing w:line="360" w:lineRule="exact"/>
        <w:ind w:firstLine="420" w:firstLineChars="200"/>
        <w:outlineLvl w:val="1"/>
        <w:rPr>
          <w:rFonts w:hint="eastAsia" w:hAnsi="宋体" w:eastAsia="宋体" w:cs="宋体"/>
          <w:bCs/>
          <w:color w:val="auto"/>
          <w:kern w:val="0"/>
          <w:sz w:val="21"/>
          <w:szCs w:val="21"/>
          <w:highlight w:val="none"/>
        </w:rPr>
      </w:pPr>
      <w:r>
        <w:rPr>
          <w:rFonts w:hint="eastAsia" w:hAnsi="宋体" w:eastAsia="宋体" w:cs="宋体"/>
          <w:bCs/>
          <w:color w:val="auto"/>
          <w:kern w:val="0"/>
          <w:sz w:val="21"/>
          <w:szCs w:val="21"/>
          <w:highlight w:val="none"/>
        </w:rPr>
        <w:t>①质疑人的名称、地址、邮政编码、联系人、联系电话，以及被质疑人名称及联系方式；</w:t>
      </w:r>
    </w:p>
    <w:p w14:paraId="2FE6AB21">
      <w:pPr>
        <w:pStyle w:val="24"/>
        <w:shd w:val="clear" w:color="auto" w:fill="auto"/>
        <w:snapToGrid w:val="0"/>
        <w:spacing w:line="360" w:lineRule="exact"/>
        <w:ind w:firstLine="420" w:firstLineChars="200"/>
        <w:outlineLvl w:val="1"/>
        <w:rPr>
          <w:rFonts w:hint="eastAsia" w:hAnsi="宋体" w:eastAsia="宋体" w:cs="宋体"/>
          <w:bCs/>
          <w:color w:val="auto"/>
          <w:kern w:val="0"/>
          <w:sz w:val="21"/>
          <w:szCs w:val="21"/>
          <w:highlight w:val="none"/>
        </w:rPr>
      </w:pPr>
      <w:r>
        <w:rPr>
          <w:rFonts w:hint="eastAsia" w:hAnsi="宋体" w:eastAsia="宋体" w:cs="宋体"/>
          <w:bCs/>
          <w:color w:val="auto"/>
          <w:kern w:val="0"/>
          <w:sz w:val="21"/>
          <w:szCs w:val="21"/>
          <w:highlight w:val="none"/>
        </w:rPr>
        <w:t>②被质疑采购项目名称、编号及采购内容；</w:t>
      </w:r>
    </w:p>
    <w:p w14:paraId="6E7C3733">
      <w:pPr>
        <w:pStyle w:val="24"/>
        <w:shd w:val="clear" w:color="auto" w:fill="auto"/>
        <w:snapToGrid w:val="0"/>
        <w:spacing w:line="360" w:lineRule="exact"/>
        <w:ind w:firstLine="420" w:firstLineChars="200"/>
        <w:outlineLvl w:val="1"/>
        <w:rPr>
          <w:rFonts w:hint="eastAsia" w:hAnsi="宋体" w:eastAsia="宋体" w:cs="宋体"/>
          <w:bCs/>
          <w:color w:val="auto"/>
          <w:kern w:val="0"/>
          <w:sz w:val="21"/>
          <w:szCs w:val="21"/>
          <w:highlight w:val="none"/>
        </w:rPr>
      </w:pPr>
      <w:r>
        <w:rPr>
          <w:rFonts w:hint="eastAsia" w:hAnsi="宋体" w:eastAsia="宋体" w:cs="宋体"/>
          <w:bCs/>
          <w:color w:val="auto"/>
          <w:kern w:val="0"/>
          <w:sz w:val="21"/>
          <w:szCs w:val="21"/>
          <w:highlight w:val="none"/>
        </w:rPr>
        <w:t>③具体的质疑事项及事实依据；</w:t>
      </w:r>
    </w:p>
    <w:p w14:paraId="730C1D98">
      <w:pPr>
        <w:pStyle w:val="24"/>
        <w:shd w:val="clear" w:color="auto" w:fill="auto"/>
        <w:snapToGrid w:val="0"/>
        <w:spacing w:line="360" w:lineRule="exact"/>
        <w:ind w:firstLine="420" w:firstLineChars="200"/>
        <w:outlineLvl w:val="1"/>
        <w:rPr>
          <w:rFonts w:hint="eastAsia" w:hAnsi="宋体" w:eastAsia="宋体" w:cs="宋体"/>
          <w:bCs/>
          <w:color w:val="auto"/>
          <w:kern w:val="0"/>
          <w:sz w:val="21"/>
          <w:szCs w:val="21"/>
          <w:highlight w:val="none"/>
        </w:rPr>
      </w:pPr>
      <w:r>
        <w:rPr>
          <w:rFonts w:hint="eastAsia" w:hAnsi="宋体" w:eastAsia="宋体" w:cs="宋体"/>
          <w:bCs/>
          <w:color w:val="auto"/>
          <w:kern w:val="0"/>
          <w:sz w:val="21"/>
          <w:szCs w:val="21"/>
          <w:highlight w:val="none"/>
        </w:rPr>
        <w:t>④认为自己合法权益受到损害或可能受到损害的相关证据材料；</w:t>
      </w:r>
    </w:p>
    <w:p w14:paraId="3307FAF3">
      <w:pPr>
        <w:pStyle w:val="24"/>
        <w:shd w:val="clear" w:color="auto" w:fill="auto"/>
        <w:snapToGrid w:val="0"/>
        <w:spacing w:line="360" w:lineRule="exact"/>
        <w:ind w:firstLine="420" w:firstLineChars="200"/>
        <w:outlineLvl w:val="1"/>
        <w:rPr>
          <w:rFonts w:hint="eastAsia" w:hAnsi="宋体" w:eastAsia="宋体" w:cs="宋体"/>
          <w:bCs/>
          <w:color w:val="auto"/>
          <w:kern w:val="0"/>
          <w:sz w:val="21"/>
          <w:szCs w:val="21"/>
          <w:highlight w:val="none"/>
        </w:rPr>
      </w:pPr>
      <w:r>
        <w:rPr>
          <w:rFonts w:hint="eastAsia" w:hAnsi="宋体" w:eastAsia="宋体" w:cs="宋体"/>
          <w:bCs/>
          <w:color w:val="auto"/>
          <w:kern w:val="0"/>
          <w:sz w:val="21"/>
          <w:szCs w:val="21"/>
          <w:highlight w:val="none"/>
        </w:rPr>
        <w:t>⑤提出质疑的日期。</w:t>
      </w:r>
    </w:p>
    <w:p w14:paraId="021CA15B">
      <w:pPr>
        <w:pStyle w:val="24"/>
        <w:numPr>
          <w:ilvl w:val="0"/>
          <w:numId w:val="1"/>
        </w:numPr>
        <w:shd w:val="clear" w:color="auto" w:fill="auto"/>
        <w:snapToGrid w:val="0"/>
        <w:spacing w:line="360" w:lineRule="exact"/>
        <w:ind w:firstLine="420" w:firstLineChars="200"/>
        <w:outlineLvl w:val="1"/>
        <w:rPr>
          <w:rFonts w:hint="eastAsia" w:hAnsi="宋体" w:eastAsia="宋体" w:cs="宋体"/>
          <w:bCs/>
          <w:color w:val="auto"/>
          <w:kern w:val="0"/>
          <w:sz w:val="21"/>
          <w:szCs w:val="21"/>
          <w:highlight w:val="none"/>
        </w:rPr>
      </w:pPr>
      <w:r>
        <w:rPr>
          <w:rFonts w:hint="eastAsia" w:hAnsi="宋体" w:eastAsia="宋体" w:cs="宋体"/>
          <w:bCs/>
          <w:color w:val="auto"/>
          <w:kern w:val="0"/>
          <w:sz w:val="21"/>
          <w:szCs w:val="21"/>
          <w:highlight w:val="none"/>
        </w:rPr>
        <w:t>采购人、采购代理机构不得拒收质疑供应商在法定质疑期内发出的质疑函，应当在收到质疑函后7个工作日内作出答复，并以书面形式通知质疑供应商和其他有关供应商。</w:t>
      </w:r>
    </w:p>
    <w:p w14:paraId="683337C3">
      <w:pPr>
        <w:pStyle w:val="24"/>
        <w:shd w:val="clear" w:color="auto" w:fill="auto"/>
        <w:snapToGrid w:val="0"/>
        <w:spacing w:line="360" w:lineRule="exact"/>
        <w:ind w:firstLine="420" w:firstLineChars="200"/>
        <w:outlineLvl w:val="1"/>
        <w:rPr>
          <w:rFonts w:hint="eastAsia" w:hAnsi="宋体" w:eastAsia="宋体" w:cs="宋体"/>
          <w:bCs/>
          <w:color w:val="auto"/>
          <w:kern w:val="0"/>
          <w:sz w:val="21"/>
          <w:szCs w:val="21"/>
          <w:highlight w:val="none"/>
        </w:rPr>
      </w:pPr>
      <w:r>
        <w:rPr>
          <w:rFonts w:hint="eastAsia" w:hAnsi="宋体" w:eastAsia="宋体" w:cs="宋体"/>
          <w:bCs/>
          <w:color w:val="auto"/>
          <w:kern w:val="0"/>
          <w:sz w:val="21"/>
          <w:szCs w:val="21"/>
          <w:highlight w:val="none"/>
        </w:rPr>
        <w:t>供应商提出的询问或者质疑超出采购人对采购代理机构委托授权范围的，采购代理机构应当告知供应商向采购人提出。</w:t>
      </w:r>
    </w:p>
    <w:p w14:paraId="5B919985">
      <w:pPr>
        <w:pStyle w:val="24"/>
        <w:shd w:val="clear" w:color="auto" w:fill="auto"/>
        <w:snapToGrid w:val="0"/>
        <w:spacing w:line="360" w:lineRule="exact"/>
        <w:ind w:firstLine="420" w:firstLineChars="200"/>
        <w:outlineLvl w:val="1"/>
        <w:rPr>
          <w:rFonts w:hint="eastAsia" w:hAnsi="宋体" w:eastAsia="宋体" w:cs="宋体"/>
          <w:bCs/>
          <w:color w:val="auto"/>
          <w:kern w:val="0"/>
          <w:sz w:val="21"/>
          <w:szCs w:val="21"/>
          <w:highlight w:val="none"/>
        </w:rPr>
      </w:pPr>
      <w:r>
        <w:rPr>
          <w:rFonts w:hint="eastAsia" w:hAnsi="宋体" w:eastAsia="宋体" w:cs="宋体"/>
          <w:bCs/>
          <w:color w:val="auto"/>
          <w:kern w:val="0"/>
          <w:sz w:val="21"/>
          <w:szCs w:val="21"/>
          <w:highlight w:val="none"/>
        </w:rPr>
        <w:t>供应商对评审过程、中标或者成交结果提出质疑的，采购人、采购代理机构可以组织原评标委员会、竞争性谈判小组、询价小组或者竞争性磋商小组协助答复质疑。</w:t>
      </w:r>
    </w:p>
    <w:p w14:paraId="1AC30355">
      <w:pPr>
        <w:pStyle w:val="24"/>
        <w:shd w:val="clear" w:color="auto" w:fill="auto"/>
        <w:snapToGrid w:val="0"/>
        <w:spacing w:line="360" w:lineRule="exact"/>
        <w:ind w:firstLine="420" w:firstLineChars="200"/>
        <w:outlineLvl w:val="1"/>
        <w:rPr>
          <w:rFonts w:hint="eastAsia" w:hAnsi="宋体" w:eastAsia="宋体" w:cs="宋体"/>
          <w:bCs/>
          <w:color w:val="auto"/>
          <w:kern w:val="0"/>
          <w:sz w:val="21"/>
          <w:szCs w:val="21"/>
          <w:highlight w:val="none"/>
        </w:rPr>
      </w:pPr>
      <w:r>
        <w:rPr>
          <w:rFonts w:hint="eastAsia" w:hAnsi="宋体" w:eastAsia="宋体" w:cs="宋体"/>
          <w:bCs/>
          <w:color w:val="auto"/>
          <w:kern w:val="0"/>
          <w:sz w:val="21"/>
          <w:szCs w:val="21"/>
          <w:highlight w:val="none"/>
        </w:rPr>
        <w:t>4、质疑供应商对采购人、采购代理机构的答复不满意或者采购人、采购代理机构未在规定的时间内作出答复的，可以在答复期满后十五个工作日内向同级政府采购监督管理部门投诉。</w:t>
      </w:r>
    </w:p>
    <w:p w14:paraId="6FA2A4C6">
      <w:pPr>
        <w:pStyle w:val="24"/>
        <w:shd w:val="clear" w:color="auto" w:fill="auto"/>
        <w:snapToGrid w:val="0"/>
        <w:spacing w:line="360" w:lineRule="exact"/>
        <w:ind w:firstLine="420" w:firstLineChars="200"/>
        <w:outlineLvl w:val="1"/>
        <w:rPr>
          <w:rFonts w:hint="eastAsia" w:hAnsi="宋体" w:eastAsia="宋体" w:cs="宋体"/>
          <w:bCs/>
          <w:color w:val="auto"/>
          <w:kern w:val="0"/>
          <w:sz w:val="21"/>
          <w:szCs w:val="21"/>
          <w:highlight w:val="none"/>
        </w:rPr>
      </w:pPr>
      <w:r>
        <w:rPr>
          <w:rFonts w:hint="eastAsia" w:hAnsi="宋体" w:eastAsia="宋体" w:cs="宋体"/>
          <w:bCs/>
          <w:color w:val="auto"/>
          <w:kern w:val="0"/>
          <w:sz w:val="21"/>
          <w:szCs w:val="21"/>
          <w:highlight w:val="none"/>
        </w:rPr>
        <w:t>5、供应商质疑、投诉应当有明确的请求和必要的证明材料。供应商投诉的事项不得超出已质疑事项的范围。投诉人捏造事实、提供虚假材料或者以非法手段取得证明材料进行投诉的，财政部门应当予以驳回。财政部门受理投诉后，投诉人书面申请撤回投诉的，财政部门应当终止投诉处理程序。</w:t>
      </w:r>
    </w:p>
    <w:p w14:paraId="2110D56A">
      <w:pPr>
        <w:pStyle w:val="24"/>
        <w:shd w:val="clear" w:color="auto" w:fill="auto"/>
        <w:snapToGrid w:val="0"/>
        <w:spacing w:line="360" w:lineRule="exact"/>
        <w:ind w:firstLine="420" w:firstLineChars="200"/>
        <w:outlineLvl w:val="1"/>
        <w:rPr>
          <w:rFonts w:hint="eastAsia" w:hAnsi="宋体" w:eastAsia="宋体" w:cs="宋体"/>
          <w:bCs/>
          <w:color w:val="auto"/>
          <w:kern w:val="0"/>
          <w:sz w:val="21"/>
          <w:szCs w:val="21"/>
          <w:highlight w:val="none"/>
        </w:rPr>
      </w:pPr>
      <w:r>
        <w:rPr>
          <w:rFonts w:hint="eastAsia" w:hAnsi="宋体" w:eastAsia="宋体" w:cs="宋体"/>
          <w:bCs/>
          <w:color w:val="auto"/>
          <w:kern w:val="0"/>
          <w:sz w:val="21"/>
          <w:szCs w:val="21"/>
          <w:highlight w:val="none"/>
        </w:rPr>
        <w:t>6、采购人或者采购代理机构对已发出的采购文件进行必要的澄清或者修改的，应当在原公告发布媒体上发布澄清公告，澄清或者修改的内容为采购文件的组成部分。</w:t>
      </w:r>
    </w:p>
    <w:p w14:paraId="271B7925">
      <w:pPr>
        <w:pStyle w:val="24"/>
        <w:shd w:val="clear" w:color="auto" w:fill="auto"/>
        <w:adjustRightInd w:val="0"/>
        <w:snapToGrid w:val="0"/>
        <w:spacing w:line="360" w:lineRule="exact"/>
        <w:ind w:firstLine="422" w:firstLineChars="200"/>
        <w:rPr>
          <w:rFonts w:hint="eastAsia" w:hAnsi="宋体" w:eastAsia="宋体" w:cs="宋体"/>
          <w:b/>
          <w:color w:val="auto"/>
          <w:sz w:val="21"/>
          <w:szCs w:val="21"/>
          <w:highlight w:val="none"/>
        </w:rPr>
      </w:pPr>
      <w:r>
        <w:rPr>
          <w:rFonts w:hint="eastAsia" w:hAnsi="宋体" w:eastAsia="宋体" w:cs="宋体"/>
          <w:b/>
          <w:color w:val="auto"/>
          <w:sz w:val="21"/>
          <w:szCs w:val="21"/>
          <w:highlight w:val="none"/>
        </w:rPr>
        <w:t>（十）信用相关内容</w:t>
      </w:r>
    </w:p>
    <w:p w14:paraId="67C48806">
      <w:pPr>
        <w:shd w:val="clear" w:color="auto" w:fill="auto"/>
        <w:snapToGrid w:val="0"/>
        <w:spacing w:line="360" w:lineRule="exact"/>
        <w:ind w:firstLine="420" w:firstLineChars="200"/>
        <w:jc w:val="left"/>
        <w:outlineLvl w:val="1"/>
        <w:rPr>
          <w:rFonts w:hint="eastAsia" w:ascii="宋体" w:hAnsi="宋体" w:cs="宋体"/>
          <w:bCs/>
          <w:color w:val="auto"/>
          <w:szCs w:val="21"/>
          <w:highlight w:val="none"/>
        </w:rPr>
      </w:pPr>
      <w:r>
        <w:rPr>
          <w:rFonts w:hint="eastAsia" w:ascii="宋体" w:hAnsi="宋体" w:cs="宋体"/>
          <w:bCs/>
          <w:color w:val="auto"/>
          <w:szCs w:val="21"/>
          <w:highlight w:val="none"/>
        </w:rPr>
        <w:t>1、信用信息查询的截止时点：投标截止时间前查询；</w:t>
      </w:r>
    </w:p>
    <w:p w14:paraId="0DC0325D">
      <w:pPr>
        <w:shd w:val="clear" w:color="auto" w:fill="auto"/>
        <w:snapToGrid w:val="0"/>
        <w:spacing w:line="360" w:lineRule="exact"/>
        <w:ind w:firstLine="420" w:firstLineChars="200"/>
        <w:jc w:val="left"/>
        <w:outlineLvl w:val="1"/>
        <w:rPr>
          <w:rFonts w:hint="eastAsia" w:ascii="宋体" w:hAnsi="宋体" w:cs="宋体"/>
          <w:bCs/>
          <w:color w:val="auto"/>
          <w:szCs w:val="21"/>
          <w:highlight w:val="none"/>
        </w:rPr>
      </w:pPr>
      <w:r>
        <w:rPr>
          <w:rFonts w:hint="eastAsia" w:ascii="宋体" w:hAnsi="宋体" w:cs="宋体"/>
          <w:bCs/>
          <w:color w:val="auto"/>
          <w:szCs w:val="21"/>
          <w:highlight w:val="none"/>
        </w:rPr>
        <w:t>2、查询渠道：</w:t>
      </w:r>
    </w:p>
    <w:p w14:paraId="500EC3B3">
      <w:pPr>
        <w:shd w:val="clear" w:color="auto" w:fill="auto"/>
        <w:snapToGrid w:val="0"/>
        <w:spacing w:line="360" w:lineRule="exact"/>
        <w:ind w:firstLine="420" w:firstLineChars="200"/>
        <w:jc w:val="left"/>
        <w:outlineLvl w:val="1"/>
        <w:rPr>
          <w:rFonts w:hint="eastAsia" w:ascii="宋体" w:hAnsi="宋体" w:cs="宋体"/>
          <w:bCs/>
          <w:color w:val="auto"/>
          <w:szCs w:val="21"/>
          <w:highlight w:val="none"/>
        </w:rPr>
      </w:pPr>
      <w:r>
        <w:rPr>
          <w:rFonts w:hint="eastAsia" w:ascii="宋体" w:hAnsi="宋体" w:cs="宋体"/>
          <w:bCs/>
          <w:color w:val="auto"/>
          <w:szCs w:val="21"/>
          <w:highlight w:val="none"/>
        </w:rPr>
        <w:t>信用中国（www.creditchina.gov.cn）；</w:t>
      </w:r>
    </w:p>
    <w:p w14:paraId="483B20A2">
      <w:pPr>
        <w:shd w:val="clear" w:color="auto" w:fill="auto"/>
        <w:snapToGrid w:val="0"/>
        <w:spacing w:line="360" w:lineRule="exact"/>
        <w:ind w:firstLine="420" w:firstLineChars="200"/>
        <w:jc w:val="left"/>
        <w:outlineLvl w:val="1"/>
        <w:rPr>
          <w:rFonts w:hint="eastAsia" w:ascii="宋体" w:hAnsi="宋体" w:cs="宋体"/>
          <w:bCs/>
          <w:color w:val="auto"/>
          <w:szCs w:val="21"/>
          <w:highlight w:val="none"/>
        </w:rPr>
      </w:pPr>
      <w:r>
        <w:rPr>
          <w:rFonts w:hint="eastAsia" w:ascii="宋体" w:hAnsi="宋体" w:cs="宋体"/>
          <w:bCs/>
          <w:color w:val="auto"/>
          <w:szCs w:val="21"/>
          <w:highlight w:val="none"/>
        </w:rPr>
        <w:t>中国政府采购网（www.ccgp.gov.cn）；</w:t>
      </w:r>
    </w:p>
    <w:p w14:paraId="4ABC25E8">
      <w:pPr>
        <w:shd w:val="clear" w:color="auto" w:fill="auto"/>
        <w:snapToGrid w:val="0"/>
        <w:spacing w:line="360" w:lineRule="exact"/>
        <w:ind w:firstLine="420" w:firstLineChars="200"/>
        <w:jc w:val="left"/>
        <w:outlineLvl w:val="1"/>
        <w:rPr>
          <w:rFonts w:hint="eastAsia" w:ascii="宋体" w:hAnsi="宋体" w:cs="宋体"/>
          <w:bCs/>
          <w:color w:val="auto"/>
          <w:szCs w:val="21"/>
          <w:highlight w:val="none"/>
        </w:rPr>
      </w:pPr>
      <w:r>
        <w:rPr>
          <w:rFonts w:hint="eastAsia" w:ascii="宋体" w:hAnsi="宋体" w:cs="宋体"/>
          <w:bCs/>
          <w:color w:val="auto"/>
          <w:szCs w:val="21"/>
          <w:highlight w:val="none"/>
        </w:rPr>
        <w:t>3、信用信息查询记录和证据留存具体方式：采购代理机构经办人和监督人员将查询网页打印、签字与其他采购文件一并保存。</w:t>
      </w:r>
    </w:p>
    <w:p w14:paraId="3CDB14FD">
      <w:pPr>
        <w:shd w:val="clear" w:color="auto" w:fill="auto"/>
        <w:snapToGrid w:val="0"/>
        <w:spacing w:line="360" w:lineRule="exact"/>
        <w:ind w:firstLine="420" w:firstLineChars="200"/>
        <w:jc w:val="left"/>
        <w:outlineLvl w:val="1"/>
        <w:rPr>
          <w:rFonts w:hint="eastAsia" w:ascii="宋体" w:hAnsi="宋体" w:cs="宋体"/>
          <w:bCs/>
          <w:color w:val="auto"/>
          <w:szCs w:val="21"/>
          <w:highlight w:val="none"/>
        </w:rPr>
      </w:pPr>
      <w:r>
        <w:rPr>
          <w:rFonts w:hint="eastAsia" w:ascii="宋体" w:hAnsi="宋体" w:cs="宋体"/>
          <w:bCs/>
          <w:color w:val="auto"/>
          <w:szCs w:val="21"/>
          <w:highlight w:val="none"/>
        </w:rPr>
        <w:t>4、信用信息的使用规则：投标人存在不良信用记录的，其投标将被作为无效投标被拒绝。</w:t>
      </w:r>
    </w:p>
    <w:p w14:paraId="127CCCE0">
      <w:pPr>
        <w:shd w:val="clear" w:color="auto" w:fill="auto"/>
        <w:snapToGrid w:val="0"/>
        <w:spacing w:line="360" w:lineRule="exact"/>
        <w:ind w:firstLine="420" w:firstLineChars="200"/>
        <w:jc w:val="left"/>
        <w:outlineLvl w:val="1"/>
        <w:rPr>
          <w:rFonts w:hint="eastAsia" w:ascii="宋体" w:hAnsi="宋体" w:cs="宋体"/>
          <w:bCs/>
          <w:color w:val="auto"/>
          <w:szCs w:val="21"/>
          <w:highlight w:val="none"/>
        </w:rPr>
      </w:pPr>
      <w:r>
        <w:rPr>
          <w:rFonts w:hint="eastAsia" w:ascii="宋体" w:hAnsi="宋体" w:cs="宋体"/>
          <w:bCs/>
          <w:color w:val="auto"/>
          <w:szCs w:val="21"/>
          <w:highlight w:val="none"/>
        </w:rPr>
        <w:t>不良信用记录指：被列入失信被执行人、重大税收违法失信主体、政府采购严重违法失信行为记录名单或浙江政府采购网曝光台中尚在行政处罚期内的。</w:t>
      </w:r>
    </w:p>
    <w:p w14:paraId="04C1D060">
      <w:pPr>
        <w:pStyle w:val="24"/>
        <w:shd w:val="clear" w:color="auto" w:fill="auto"/>
        <w:adjustRightInd w:val="0"/>
        <w:snapToGrid w:val="0"/>
        <w:spacing w:line="360" w:lineRule="exact"/>
        <w:ind w:firstLine="422" w:firstLineChars="200"/>
        <w:rPr>
          <w:rFonts w:hint="eastAsia" w:hAnsi="宋体" w:eastAsia="宋体" w:cs="宋体"/>
          <w:b/>
          <w:color w:val="auto"/>
          <w:sz w:val="21"/>
          <w:szCs w:val="21"/>
          <w:highlight w:val="none"/>
        </w:rPr>
      </w:pPr>
      <w:r>
        <w:rPr>
          <w:rFonts w:hint="eastAsia" w:hAnsi="宋体" w:eastAsia="宋体" w:cs="宋体"/>
          <w:b/>
          <w:color w:val="auto"/>
          <w:sz w:val="21"/>
          <w:szCs w:val="21"/>
          <w:highlight w:val="none"/>
        </w:rPr>
        <w:t>（十一）报名不足三家的处理方式</w:t>
      </w:r>
    </w:p>
    <w:p w14:paraId="44D6AE24">
      <w:pPr>
        <w:pStyle w:val="24"/>
        <w:shd w:val="clear" w:color="auto" w:fill="auto"/>
        <w:snapToGrid w:val="0"/>
        <w:spacing w:line="360" w:lineRule="exact"/>
        <w:ind w:firstLine="415" w:firstLineChars="198"/>
        <w:rPr>
          <w:rFonts w:hint="eastAsia" w:hAnsi="宋体" w:eastAsia="宋体" w:cs="宋体"/>
          <w:color w:val="auto"/>
          <w:sz w:val="21"/>
          <w:szCs w:val="21"/>
          <w:highlight w:val="none"/>
        </w:rPr>
      </w:pPr>
      <w:r>
        <w:rPr>
          <w:rFonts w:hint="eastAsia" w:hAnsi="宋体" w:eastAsia="宋体" w:cs="宋体"/>
          <w:color w:val="auto"/>
          <w:sz w:val="21"/>
          <w:szCs w:val="21"/>
          <w:highlight w:val="none"/>
        </w:rPr>
        <w:t>报名时间截止后，在开标时间前获取采购文件的潜在投标人不足三家的，采购代理机构可以顺延提供期限，并予公告。</w:t>
      </w:r>
    </w:p>
    <w:p w14:paraId="4CC18EB7">
      <w:pPr>
        <w:pStyle w:val="24"/>
        <w:shd w:val="clear" w:color="auto" w:fill="auto"/>
        <w:adjustRightInd w:val="0"/>
        <w:snapToGrid w:val="0"/>
        <w:spacing w:line="360" w:lineRule="exact"/>
        <w:ind w:firstLine="422" w:firstLineChars="200"/>
        <w:rPr>
          <w:rFonts w:hint="eastAsia" w:hAnsi="宋体" w:eastAsia="宋体" w:cs="宋体"/>
          <w:b/>
          <w:color w:val="auto"/>
          <w:sz w:val="21"/>
          <w:szCs w:val="21"/>
          <w:highlight w:val="none"/>
        </w:rPr>
      </w:pPr>
      <w:r>
        <w:rPr>
          <w:rFonts w:hint="eastAsia" w:hAnsi="宋体" w:eastAsia="宋体" w:cs="宋体"/>
          <w:b/>
          <w:color w:val="auto"/>
          <w:sz w:val="21"/>
          <w:szCs w:val="21"/>
          <w:highlight w:val="none"/>
        </w:rPr>
        <w:t>（十二）小、微企业（含监狱企业、残疾人福利性单位）扶持政策说明</w:t>
      </w:r>
    </w:p>
    <w:p w14:paraId="452B23D9">
      <w:pPr>
        <w:shd w:val="clear" w:color="auto" w:fill="auto"/>
        <w:spacing w:line="36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1、文件依据</w:t>
      </w:r>
    </w:p>
    <w:p w14:paraId="18CAA9EF">
      <w:pPr>
        <w:shd w:val="clear" w:color="auto" w:fill="auto"/>
        <w:spacing w:line="36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1.1 关于印发《</w:t>
      </w:r>
      <w:r>
        <w:rPr>
          <w:rFonts w:hint="eastAsia" w:ascii="宋体" w:hAnsi="宋体" w:cs="宋体"/>
          <w:color w:val="auto"/>
          <w:szCs w:val="21"/>
          <w:highlight w:val="none"/>
          <w:lang w:eastAsia="zh-CN"/>
        </w:rPr>
        <w:t>政府采购促进中小企业发展管理办法</w:t>
      </w:r>
      <w:r>
        <w:rPr>
          <w:rFonts w:hint="eastAsia" w:ascii="宋体" w:hAnsi="宋体" w:cs="宋体"/>
          <w:color w:val="auto"/>
          <w:szCs w:val="21"/>
          <w:highlight w:val="none"/>
        </w:rPr>
        <w:t>》的通知（财库[20</w:t>
      </w:r>
      <w:r>
        <w:rPr>
          <w:rFonts w:hint="eastAsia" w:ascii="宋体" w:hAnsi="宋体" w:cs="宋体"/>
          <w:color w:val="auto"/>
          <w:szCs w:val="21"/>
          <w:highlight w:val="none"/>
          <w:lang w:val="en-US" w:eastAsia="zh-CN"/>
        </w:rPr>
        <w:t>20</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46</w:t>
      </w:r>
      <w:r>
        <w:rPr>
          <w:rFonts w:hint="eastAsia" w:ascii="宋体" w:hAnsi="宋体" w:cs="宋体"/>
          <w:color w:val="auto"/>
          <w:szCs w:val="21"/>
          <w:highlight w:val="none"/>
        </w:rPr>
        <w:t>号）</w:t>
      </w:r>
    </w:p>
    <w:p w14:paraId="1B33CC16">
      <w:pPr>
        <w:shd w:val="clear" w:color="auto" w:fill="auto"/>
        <w:spacing w:line="36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1.2浙江省省财政厅《关于开展政府采购供应商网上注册登记和诚信管理工作的通知》（浙财采监〔2010〕8号)</w:t>
      </w:r>
    </w:p>
    <w:p w14:paraId="457B1666">
      <w:pPr>
        <w:shd w:val="clear" w:color="auto" w:fill="auto"/>
        <w:spacing w:line="36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 xml:space="preserve"> 《工业和信息化部、国家统计局、国家发展和改革委员会、财政部关于印发中小企业划型标准规定的通知》（工信部联企业[2011]300号）</w:t>
      </w:r>
    </w:p>
    <w:p w14:paraId="2BB2856E">
      <w:pPr>
        <w:shd w:val="clear" w:color="auto" w:fill="auto"/>
        <w:spacing w:line="36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 xml:space="preserve"> 财政部、司法部《关于政府采购支持监狱企业发展有关问题的通知》（财库〔2014〕68号）</w:t>
      </w:r>
    </w:p>
    <w:p w14:paraId="037AED88">
      <w:pPr>
        <w:shd w:val="clear" w:color="auto" w:fill="auto"/>
        <w:spacing w:line="36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 xml:space="preserve"> 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加盖供应商公章，</w:t>
      </w:r>
      <w:r>
        <w:rPr>
          <w:rFonts w:hint="eastAsia" w:ascii="宋体" w:hAnsi="宋体" w:cs="宋体"/>
          <w:color w:val="auto"/>
          <w:szCs w:val="21"/>
          <w:highlight w:val="none"/>
          <w:lang w:eastAsia="zh-CN"/>
        </w:rPr>
        <w:t>格式见第六章</w:t>
      </w:r>
      <w:r>
        <w:rPr>
          <w:rFonts w:hint="eastAsia" w:ascii="宋体" w:hAnsi="宋体" w:cs="宋体"/>
          <w:color w:val="auto"/>
          <w:szCs w:val="21"/>
          <w:highlight w:val="none"/>
        </w:rPr>
        <w:t>）。</w:t>
      </w:r>
    </w:p>
    <w:p w14:paraId="61992674">
      <w:pPr>
        <w:shd w:val="clear" w:color="auto" w:fill="auto"/>
        <w:spacing w:line="360" w:lineRule="exact"/>
        <w:ind w:firstLine="420" w:firstLineChars="200"/>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1.6《浙江省财政厅关于进一步加大政府采购支持中小企业力度助力扎实稳住经济的通知》（浙财采监（2022）8号）</w:t>
      </w:r>
    </w:p>
    <w:p w14:paraId="1E7942B8">
      <w:pPr>
        <w:shd w:val="clear" w:color="auto" w:fill="auto"/>
        <w:spacing w:line="36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2、享受小微企业价格折扣应具备的条件与价格折扣比例</w:t>
      </w:r>
    </w:p>
    <w:p w14:paraId="082D3464">
      <w:pPr>
        <w:shd w:val="clear" w:color="auto" w:fill="auto"/>
        <w:spacing w:line="36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2.1 符合中小企业划分标准；</w:t>
      </w:r>
    </w:p>
    <w:p w14:paraId="163A13B2">
      <w:pPr>
        <w:shd w:val="clear" w:color="auto" w:fill="auto"/>
        <w:spacing w:line="36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2.2 提供本企业制造的货物、承担的工程或者服务，或者提供其他中小企业制造的货物。本项所称货物不包括使用大型企业注册商标的货物。</w:t>
      </w:r>
    </w:p>
    <w:p w14:paraId="48A84620">
      <w:pPr>
        <w:shd w:val="clear" w:color="auto" w:fill="auto"/>
        <w:spacing w:line="36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中小企业划分标准，是指国务院有关部门根据企业从业人员、营业收入、资产总额等指标制定的中小企业划型标准。</w:t>
      </w:r>
    </w:p>
    <w:p w14:paraId="4BD0799A">
      <w:pPr>
        <w:shd w:val="clear" w:color="auto" w:fill="auto"/>
        <w:spacing w:line="36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小型、微型企业提供中型企业制造的货物的，视同为中型企业。</w:t>
      </w:r>
    </w:p>
    <w:p w14:paraId="20286ABF">
      <w:pPr>
        <w:shd w:val="clear" w:color="auto" w:fill="auto"/>
        <w:spacing w:line="36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2.3 价格折扣比例</w:t>
      </w:r>
    </w:p>
    <w:p w14:paraId="381287D1">
      <w:pPr>
        <w:shd w:val="clear" w:color="auto" w:fill="auto"/>
        <w:spacing w:line="36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（1）根据财库〔20</w:t>
      </w:r>
      <w:r>
        <w:rPr>
          <w:rFonts w:hint="eastAsia" w:ascii="宋体" w:hAnsi="宋体" w:cs="宋体"/>
          <w:color w:val="auto"/>
          <w:szCs w:val="21"/>
          <w:highlight w:val="none"/>
          <w:lang w:val="en-US" w:eastAsia="zh-CN"/>
        </w:rPr>
        <w:t>20</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46</w:t>
      </w:r>
      <w:r>
        <w:rPr>
          <w:rFonts w:hint="eastAsia" w:ascii="宋体" w:hAnsi="宋体" w:cs="宋体"/>
          <w:color w:val="auto"/>
          <w:szCs w:val="21"/>
          <w:highlight w:val="none"/>
        </w:rPr>
        <w:t>号</w:t>
      </w:r>
      <w:r>
        <w:rPr>
          <w:rFonts w:hint="eastAsia" w:ascii="宋体" w:hAnsi="宋体" w:cs="宋体"/>
          <w:color w:val="auto"/>
          <w:szCs w:val="21"/>
          <w:highlight w:val="none"/>
          <w:lang w:val="en-US" w:eastAsia="zh-CN"/>
        </w:rPr>
        <w:t>文件</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浙财采监（2022）8号文件</w:t>
      </w:r>
      <w:r>
        <w:rPr>
          <w:rFonts w:hint="eastAsia" w:ascii="宋体" w:hAnsi="宋体" w:cs="宋体"/>
          <w:color w:val="auto"/>
          <w:szCs w:val="21"/>
          <w:highlight w:val="none"/>
        </w:rPr>
        <w:t>的相关规定，在评审时对小型和微型企业的投标报价给予</w:t>
      </w:r>
      <w:r>
        <w:rPr>
          <w:rFonts w:hint="eastAsia" w:ascii="宋体" w:hAnsi="宋体" w:cs="宋体"/>
          <w:color w:val="auto"/>
          <w:szCs w:val="21"/>
          <w:highlight w:val="none"/>
          <w:lang w:val="en-US" w:eastAsia="zh-CN"/>
        </w:rPr>
        <w:t>10</w:t>
      </w:r>
      <w:r>
        <w:rPr>
          <w:rFonts w:hint="eastAsia" w:ascii="宋体" w:hAnsi="宋体" w:cs="宋体"/>
          <w:color w:val="auto"/>
          <w:szCs w:val="21"/>
          <w:highlight w:val="none"/>
          <w:lang w:eastAsia="zh-CN"/>
        </w:rPr>
        <w:t>%</w:t>
      </w:r>
      <w:r>
        <w:rPr>
          <w:rFonts w:hint="eastAsia" w:ascii="宋体" w:hAnsi="宋体" w:cs="宋体"/>
          <w:color w:val="auto"/>
          <w:szCs w:val="21"/>
          <w:highlight w:val="none"/>
        </w:rPr>
        <w:t>的扣除，用取扣除后的价格参与评审（仅参与为价格分计算）。属于小型和微型企业的，投标文件中投标人必须提供的《中小企业声明函》。</w:t>
      </w:r>
    </w:p>
    <w:p w14:paraId="26C3F593">
      <w:pPr>
        <w:shd w:val="clear" w:color="auto" w:fill="auto"/>
        <w:spacing w:line="36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w:t>
      </w:r>
    </w:p>
    <w:p w14:paraId="652B01C7">
      <w:pPr>
        <w:shd w:val="clear" w:color="auto" w:fill="auto"/>
        <w:spacing w:line="36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3）根据财库[2014]68号的相关规定，在政府采购活动中，监狱企业视同小型、微型企业，享受评审中价格扣除政策，并在投标文件中提供由省级以上监狱管理局、戒毒管理局（含新疆生产建设兵团）出具的属于监狱企业的证明文件（格式自拟）。”</w:t>
      </w:r>
    </w:p>
    <w:p w14:paraId="212E4068">
      <w:pPr>
        <w:shd w:val="clear" w:color="auto" w:fill="auto"/>
        <w:spacing w:line="36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3、投标时享受小微企业价格折扣应提供以下证明材料：</w:t>
      </w:r>
    </w:p>
    <w:p w14:paraId="7F952E0A">
      <w:pPr>
        <w:shd w:val="clear" w:color="auto" w:fill="auto"/>
        <w:spacing w:line="36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中小企业声明函》（原件，加盖供应商公章）；监狱企业参加政府采购活动时，应当提供由省级以上监狱管理局、戒毒管理局(含新疆生产建设兵团)出具的属于监狱企业的证明文件（原件或复印件加盖公章）；残疾人福利性单位参加政府采购活动时，应当提供残疾人福利性单位声明函（原件或复印件加盖公章）。</w:t>
      </w:r>
    </w:p>
    <w:p w14:paraId="3C8BE32A">
      <w:pPr>
        <w:pStyle w:val="24"/>
        <w:shd w:val="clear" w:color="auto" w:fill="auto"/>
        <w:adjustRightInd w:val="0"/>
        <w:snapToGrid w:val="0"/>
        <w:spacing w:line="360" w:lineRule="exact"/>
        <w:ind w:firstLine="422" w:firstLineChars="200"/>
        <w:rPr>
          <w:rFonts w:hint="eastAsia" w:hAnsi="宋体" w:eastAsia="宋体" w:cs="宋体"/>
          <w:b/>
          <w:color w:val="auto"/>
          <w:sz w:val="21"/>
          <w:szCs w:val="21"/>
          <w:highlight w:val="none"/>
        </w:rPr>
      </w:pPr>
      <w:r>
        <w:rPr>
          <w:rFonts w:hint="eastAsia" w:hAnsi="宋体" w:eastAsia="宋体" w:cs="宋体"/>
          <w:b/>
          <w:color w:val="auto"/>
          <w:sz w:val="21"/>
          <w:szCs w:val="21"/>
          <w:highlight w:val="none"/>
        </w:rPr>
        <w:t>（十三）信贷政策</w:t>
      </w:r>
    </w:p>
    <w:p w14:paraId="626A1559">
      <w:pPr>
        <w:pStyle w:val="24"/>
        <w:shd w:val="clear" w:color="auto" w:fill="auto"/>
        <w:adjustRightInd w:val="0"/>
        <w:snapToGrid w:val="0"/>
        <w:spacing w:line="360" w:lineRule="exact"/>
        <w:ind w:firstLine="420" w:firstLineChars="200"/>
        <w:rPr>
          <w:rFonts w:hint="eastAsia" w:hAnsi="宋体" w:eastAsia="宋体" w:cs="宋体"/>
          <w:bCs/>
          <w:color w:val="auto"/>
          <w:sz w:val="21"/>
          <w:szCs w:val="21"/>
          <w:highlight w:val="none"/>
        </w:rPr>
      </w:pPr>
      <w:r>
        <w:rPr>
          <w:rFonts w:hint="eastAsia" w:hAnsi="宋体" w:eastAsia="宋体" w:cs="宋体"/>
          <w:bCs/>
          <w:color w:val="auto"/>
          <w:sz w:val="21"/>
          <w:szCs w:val="21"/>
          <w:highlight w:val="none"/>
        </w:rPr>
        <w:t>1、为有效破解当前中小微企业面临的“融资难、融资贵”困局，充分发挥好政府采购扶持小微企业发展的政策功能，属于舟山市内的各中小企业可凭政府采购项目中标通知书等材料向舟山市政府采购信用融资合作银行申请相关融资产品，有关的合作银行详见下表：</w:t>
      </w:r>
    </w:p>
    <w:tbl>
      <w:tblPr>
        <w:tblStyle w:val="44"/>
        <w:tblW w:w="95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0"/>
        <w:gridCol w:w="3975"/>
        <w:gridCol w:w="2220"/>
        <w:gridCol w:w="1908"/>
      </w:tblGrid>
      <w:tr w14:paraId="37A1B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9563" w:type="dxa"/>
            <w:gridSpan w:val="4"/>
            <w:noWrap w:val="0"/>
            <w:vAlign w:val="center"/>
          </w:tcPr>
          <w:p w14:paraId="6B931D13">
            <w:pPr>
              <w:shd w:val="clear" w:color="auto" w:fill="auto"/>
              <w:contextualSpacing/>
              <w:jc w:val="center"/>
              <w:rPr>
                <w:rFonts w:hint="eastAsia" w:ascii="宋体" w:hAnsi="宋体" w:cs="宋体"/>
                <w:color w:val="auto"/>
                <w:szCs w:val="21"/>
                <w:highlight w:val="none"/>
              </w:rPr>
            </w:pPr>
            <w:r>
              <w:rPr>
                <w:rFonts w:hint="eastAsia" w:ascii="宋体" w:hAnsi="宋体" w:cs="宋体"/>
                <w:b/>
                <w:bCs/>
                <w:color w:val="auto"/>
                <w:szCs w:val="21"/>
                <w:highlight w:val="none"/>
              </w:rPr>
              <w:t>舟山市政府采购信用融资合作银行</w:t>
            </w:r>
          </w:p>
        </w:tc>
      </w:tr>
      <w:tr w14:paraId="3CD88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460" w:type="dxa"/>
            <w:noWrap w:val="0"/>
            <w:vAlign w:val="center"/>
          </w:tcPr>
          <w:p w14:paraId="0B3AF764">
            <w:pPr>
              <w:shd w:val="clear" w:color="auto" w:fill="auto"/>
              <w:contextualSpacing/>
              <w:jc w:val="center"/>
              <w:rPr>
                <w:rFonts w:hint="eastAsia" w:ascii="宋体" w:hAnsi="宋体" w:cs="宋体"/>
                <w:b/>
                <w:bCs/>
                <w:color w:val="auto"/>
                <w:szCs w:val="21"/>
                <w:highlight w:val="none"/>
              </w:rPr>
            </w:pPr>
            <w:r>
              <w:rPr>
                <w:rFonts w:hint="eastAsia" w:ascii="宋体" w:hAnsi="宋体" w:cs="宋体"/>
                <w:b/>
                <w:bCs/>
                <w:color w:val="auto"/>
                <w:szCs w:val="21"/>
                <w:highlight w:val="none"/>
              </w:rPr>
              <w:t>银行名称</w:t>
            </w:r>
          </w:p>
        </w:tc>
        <w:tc>
          <w:tcPr>
            <w:tcW w:w="3975" w:type="dxa"/>
            <w:noWrap w:val="0"/>
            <w:vAlign w:val="center"/>
          </w:tcPr>
          <w:p w14:paraId="157E9C34">
            <w:pPr>
              <w:shd w:val="clear" w:color="auto" w:fill="auto"/>
              <w:contextualSpacing/>
              <w:jc w:val="center"/>
              <w:rPr>
                <w:rFonts w:hint="eastAsia" w:ascii="宋体" w:hAnsi="宋体" w:cs="宋体"/>
                <w:b/>
                <w:bCs/>
                <w:color w:val="auto"/>
                <w:szCs w:val="21"/>
                <w:highlight w:val="none"/>
              </w:rPr>
            </w:pPr>
            <w:r>
              <w:rPr>
                <w:rFonts w:hint="eastAsia" w:ascii="宋体" w:hAnsi="宋体" w:cs="宋体"/>
                <w:b/>
                <w:bCs/>
                <w:color w:val="auto"/>
                <w:szCs w:val="21"/>
                <w:highlight w:val="none"/>
              </w:rPr>
              <w:t>各银行介绍的产品特点</w:t>
            </w:r>
          </w:p>
        </w:tc>
        <w:tc>
          <w:tcPr>
            <w:tcW w:w="2220" w:type="dxa"/>
            <w:noWrap w:val="0"/>
            <w:vAlign w:val="center"/>
          </w:tcPr>
          <w:p w14:paraId="205EC72B">
            <w:pPr>
              <w:shd w:val="clear" w:color="auto" w:fill="auto"/>
              <w:contextualSpacing/>
              <w:jc w:val="center"/>
              <w:rPr>
                <w:rFonts w:hint="eastAsia" w:ascii="宋体" w:hAnsi="宋体" w:cs="宋体"/>
                <w:b/>
                <w:bCs/>
                <w:color w:val="auto"/>
                <w:szCs w:val="21"/>
                <w:highlight w:val="none"/>
              </w:rPr>
            </w:pPr>
            <w:r>
              <w:rPr>
                <w:rFonts w:hint="eastAsia" w:ascii="宋体" w:hAnsi="宋体" w:cs="宋体"/>
                <w:b/>
                <w:bCs/>
                <w:color w:val="auto"/>
                <w:szCs w:val="21"/>
                <w:highlight w:val="none"/>
              </w:rPr>
              <w:t>经办人</w:t>
            </w:r>
          </w:p>
        </w:tc>
        <w:tc>
          <w:tcPr>
            <w:tcW w:w="1908" w:type="dxa"/>
            <w:noWrap w:val="0"/>
            <w:vAlign w:val="center"/>
          </w:tcPr>
          <w:p w14:paraId="13E5CF80">
            <w:pPr>
              <w:shd w:val="clear" w:color="auto" w:fill="auto"/>
              <w:contextualSpacing/>
              <w:jc w:val="center"/>
              <w:rPr>
                <w:rFonts w:hint="eastAsia" w:ascii="宋体" w:hAnsi="宋体" w:cs="宋体"/>
                <w:b/>
                <w:bCs/>
                <w:color w:val="auto"/>
                <w:szCs w:val="21"/>
                <w:highlight w:val="none"/>
              </w:rPr>
            </w:pPr>
            <w:r>
              <w:rPr>
                <w:rFonts w:hint="eastAsia" w:ascii="宋体" w:hAnsi="宋体" w:cs="宋体"/>
                <w:b/>
                <w:bCs/>
                <w:color w:val="auto"/>
                <w:szCs w:val="21"/>
                <w:highlight w:val="none"/>
              </w:rPr>
              <w:t>联系方式</w:t>
            </w:r>
          </w:p>
        </w:tc>
      </w:tr>
      <w:tr w14:paraId="67B8D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0" w:type="dxa"/>
            <w:noWrap w:val="0"/>
            <w:vAlign w:val="center"/>
          </w:tcPr>
          <w:p w14:paraId="130904B4">
            <w:pPr>
              <w:shd w:val="clear" w:color="auto" w:fill="auto"/>
              <w:contextualSpacing/>
              <w:rPr>
                <w:rFonts w:hint="eastAsia" w:ascii="宋体" w:hAnsi="宋体" w:cs="宋体"/>
                <w:color w:val="auto"/>
                <w:szCs w:val="21"/>
                <w:highlight w:val="none"/>
              </w:rPr>
            </w:pPr>
            <w:r>
              <w:rPr>
                <w:rFonts w:hint="eastAsia" w:ascii="宋体" w:hAnsi="宋体" w:cs="宋体"/>
                <w:color w:val="auto"/>
                <w:szCs w:val="21"/>
                <w:highlight w:val="none"/>
              </w:rPr>
              <w:t>中国工商银行股份有限公司舟山分行</w:t>
            </w:r>
          </w:p>
        </w:tc>
        <w:tc>
          <w:tcPr>
            <w:tcW w:w="3975" w:type="dxa"/>
            <w:noWrap w:val="0"/>
            <w:vAlign w:val="top"/>
          </w:tcPr>
          <w:p w14:paraId="4007F414">
            <w:pPr>
              <w:numPr>
                <w:ilvl w:val="0"/>
                <w:numId w:val="2"/>
              </w:numPr>
              <w:shd w:val="clear" w:color="auto" w:fill="auto"/>
              <w:contextualSpacing/>
              <w:rPr>
                <w:rFonts w:hint="eastAsia" w:ascii="宋体" w:hAnsi="宋体" w:cs="宋体"/>
                <w:color w:val="auto"/>
                <w:szCs w:val="21"/>
                <w:highlight w:val="none"/>
              </w:rPr>
            </w:pPr>
            <w:r>
              <w:rPr>
                <w:rFonts w:hint="eastAsia" w:ascii="宋体" w:hAnsi="宋体" w:cs="宋体"/>
                <w:color w:val="auto"/>
                <w:szCs w:val="21"/>
                <w:highlight w:val="none"/>
              </w:rPr>
              <w:t>融资额度高，融资金额最高可至订单金额70%，线上申请，随借随还。2.融资利率低，最低可至当期LPR利率。</w:t>
            </w:r>
          </w:p>
          <w:p w14:paraId="543B2289">
            <w:pPr>
              <w:shd w:val="clear" w:color="auto" w:fill="auto"/>
              <w:contextualSpacing/>
              <w:rPr>
                <w:rFonts w:hint="eastAsia" w:ascii="宋体" w:hAnsi="宋体" w:cs="宋体"/>
                <w:color w:val="auto"/>
                <w:szCs w:val="21"/>
                <w:highlight w:val="none"/>
              </w:rPr>
            </w:pPr>
            <w:r>
              <w:rPr>
                <w:rFonts w:hint="eastAsia" w:ascii="宋体" w:hAnsi="宋体" w:cs="宋体"/>
                <w:color w:val="auto"/>
                <w:szCs w:val="21"/>
                <w:highlight w:val="none"/>
              </w:rPr>
              <w:t>3.担保方式灵活，以政府采购合同进行融资，无需另外抵押。</w:t>
            </w:r>
          </w:p>
        </w:tc>
        <w:tc>
          <w:tcPr>
            <w:tcW w:w="2220" w:type="dxa"/>
            <w:noWrap w:val="0"/>
            <w:vAlign w:val="center"/>
          </w:tcPr>
          <w:p w14:paraId="245C6E5C">
            <w:pPr>
              <w:shd w:val="clear" w:color="auto" w:fill="auto"/>
              <w:contextualSpacing/>
              <w:jc w:val="center"/>
              <w:rPr>
                <w:rFonts w:hint="eastAsia" w:ascii="宋体" w:hAnsi="宋体" w:cs="宋体"/>
                <w:color w:val="auto"/>
                <w:szCs w:val="21"/>
                <w:highlight w:val="none"/>
              </w:rPr>
            </w:pPr>
            <w:r>
              <w:rPr>
                <w:rFonts w:hint="eastAsia" w:ascii="宋体" w:hAnsi="宋体" w:cs="宋体"/>
                <w:color w:val="auto"/>
                <w:szCs w:val="21"/>
                <w:highlight w:val="none"/>
              </w:rPr>
              <w:t>柳超颖</w:t>
            </w:r>
          </w:p>
        </w:tc>
        <w:tc>
          <w:tcPr>
            <w:tcW w:w="1908" w:type="dxa"/>
            <w:noWrap w:val="0"/>
            <w:vAlign w:val="center"/>
          </w:tcPr>
          <w:p w14:paraId="3654A6BC">
            <w:pPr>
              <w:shd w:val="clear" w:color="auto" w:fill="auto"/>
              <w:contextualSpacing/>
              <w:rPr>
                <w:rFonts w:hint="eastAsia" w:ascii="宋体" w:hAnsi="宋体" w:cs="宋体"/>
                <w:color w:val="auto"/>
                <w:szCs w:val="21"/>
                <w:highlight w:val="none"/>
              </w:rPr>
            </w:pPr>
            <w:r>
              <w:rPr>
                <w:rFonts w:hint="eastAsia" w:ascii="宋体" w:hAnsi="宋体" w:cs="宋体"/>
                <w:color w:val="auto"/>
                <w:szCs w:val="21"/>
                <w:highlight w:val="none"/>
              </w:rPr>
              <w:t>0580-2166242， 15858076468</w:t>
            </w:r>
          </w:p>
        </w:tc>
      </w:tr>
      <w:tr w14:paraId="68671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460" w:type="dxa"/>
            <w:noWrap w:val="0"/>
            <w:vAlign w:val="center"/>
          </w:tcPr>
          <w:p w14:paraId="50AD64DD">
            <w:pPr>
              <w:shd w:val="clear" w:color="auto" w:fill="auto"/>
              <w:contextualSpacing/>
              <w:rPr>
                <w:rFonts w:hint="eastAsia" w:ascii="宋体" w:hAnsi="宋体" w:cs="宋体"/>
                <w:color w:val="auto"/>
                <w:szCs w:val="21"/>
                <w:highlight w:val="none"/>
              </w:rPr>
            </w:pPr>
            <w:r>
              <w:rPr>
                <w:rFonts w:hint="eastAsia" w:ascii="宋体" w:hAnsi="宋体" w:cs="宋体"/>
                <w:color w:val="auto"/>
                <w:szCs w:val="21"/>
                <w:highlight w:val="none"/>
              </w:rPr>
              <w:t>中国建设银行股份有限公司舟山分行</w:t>
            </w:r>
          </w:p>
        </w:tc>
        <w:tc>
          <w:tcPr>
            <w:tcW w:w="3975" w:type="dxa"/>
            <w:noWrap w:val="0"/>
            <w:vAlign w:val="top"/>
          </w:tcPr>
          <w:p w14:paraId="29E1A8AE">
            <w:pPr>
              <w:numPr>
                <w:ilvl w:val="0"/>
                <w:numId w:val="3"/>
              </w:numPr>
              <w:shd w:val="clear" w:color="auto" w:fill="auto"/>
              <w:contextualSpacing/>
              <w:rPr>
                <w:rFonts w:hint="eastAsia" w:ascii="宋体" w:hAnsi="宋体" w:cs="宋体"/>
                <w:color w:val="auto"/>
                <w:szCs w:val="21"/>
                <w:highlight w:val="none"/>
              </w:rPr>
            </w:pPr>
            <w:r>
              <w:rPr>
                <w:rFonts w:hint="eastAsia" w:ascii="宋体" w:hAnsi="宋体" w:cs="宋体"/>
                <w:color w:val="auto"/>
                <w:szCs w:val="21"/>
                <w:highlight w:val="none"/>
              </w:rPr>
              <w:t>快速便捷：全流程线上操作，通过浙江省政府采购网数据审核信用额度，建行供应链平台快速放款。</w:t>
            </w:r>
          </w:p>
          <w:p w14:paraId="1FF10E14">
            <w:pPr>
              <w:numPr>
                <w:ilvl w:val="0"/>
                <w:numId w:val="3"/>
              </w:numPr>
              <w:shd w:val="clear" w:color="auto" w:fill="auto"/>
              <w:contextualSpacing/>
              <w:rPr>
                <w:rFonts w:hint="eastAsia" w:ascii="宋体" w:hAnsi="宋体" w:cs="宋体"/>
                <w:color w:val="auto"/>
                <w:szCs w:val="21"/>
                <w:highlight w:val="none"/>
              </w:rPr>
            </w:pPr>
            <w:r>
              <w:rPr>
                <w:rFonts w:hint="eastAsia" w:ascii="宋体" w:hAnsi="宋体" w:cs="宋体"/>
                <w:color w:val="auto"/>
                <w:szCs w:val="21"/>
                <w:highlight w:val="none"/>
              </w:rPr>
              <w:t>申请额度高：单笔融资额度最高可达政府采购合同金额的90%，单户额度最高可达3000万。</w:t>
            </w:r>
          </w:p>
          <w:p w14:paraId="2A5A976D">
            <w:pPr>
              <w:numPr>
                <w:ilvl w:val="0"/>
                <w:numId w:val="3"/>
              </w:numPr>
              <w:shd w:val="clear" w:color="auto" w:fill="auto"/>
              <w:contextualSpacing/>
              <w:rPr>
                <w:rFonts w:hint="eastAsia" w:ascii="宋体" w:hAnsi="宋体" w:cs="宋体"/>
                <w:color w:val="auto"/>
                <w:szCs w:val="21"/>
                <w:highlight w:val="none"/>
              </w:rPr>
            </w:pPr>
            <w:r>
              <w:rPr>
                <w:rFonts w:hint="eastAsia" w:ascii="宋体" w:hAnsi="宋体" w:cs="宋体"/>
                <w:color w:val="auto"/>
                <w:szCs w:val="21"/>
                <w:highlight w:val="none"/>
              </w:rPr>
              <w:t>无需额外抵押：以浙江省政府采购网备案公示的政府采购合同进行融资，无需额外抵押担保。</w:t>
            </w:r>
          </w:p>
          <w:p w14:paraId="4FED4624">
            <w:pPr>
              <w:numPr>
                <w:ilvl w:val="0"/>
                <w:numId w:val="3"/>
              </w:numPr>
              <w:shd w:val="clear" w:color="auto" w:fill="auto"/>
              <w:contextualSpacing/>
              <w:rPr>
                <w:rFonts w:hint="eastAsia" w:ascii="宋体" w:hAnsi="宋体" w:cs="宋体"/>
                <w:color w:val="auto"/>
                <w:szCs w:val="21"/>
                <w:highlight w:val="none"/>
              </w:rPr>
            </w:pPr>
            <w:r>
              <w:rPr>
                <w:rFonts w:hint="eastAsia" w:ascii="宋体" w:hAnsi="宋体" w:cs="宋体"/>
                <w:color w:val="auto"/>
                <w:szCs w:val="21"/>
                <w:highlight w:val="none"/>
              </w:rPr>
              <w:t>利率优惠：给予流动资金贷款最优惠利率。</w:t>
            </w:r>
          </w:p>
        </w:tc>
        <w:tc>
          <w:tcPr>
            <w:tcW w:w="2220" w:type="dxa"/>
            <w:noWrap w:val="0"/>
            <w:vAlign w:val="center"/>
          </w:tcPr>
          <w:p w14:paraId="74BFFB82">
            <w:pPr>
              <w:shd w:val="clear" w:color="auto" w:fill="auto"/>
              <w:contextualSpacing/>
              <w:jc w:val="center"/>
              <w:rPr>
                <w:rFonts w:hint="eastAsia" w:ascii="宋体" w:hAnsi="宋体" w:cs="宋体"/>
                <w:color w:val="auto"/>
                <w:szCs w:val="21"/>
                <w:highlight w:val="none"/>
              </w:rPr>
            </w:pPr>
            <w:r>
              <w:rPr>
                <w:rFonts w:hint="eastAsia" w:ascii="宋体" w:hAnsi="宋体" w:cs="宋体"/>
                <w:color w:val="auto"/>
                <w:szCs w:val="21"/>
                <w:highlight w:val="none"/>
              </w:rPr>
              <w:t>普陀片区：蔡妮妮</w:t>
            </w:r>
          </w:p>
          <w:p w14:paraId="7BA7E6CA">
            <w:pPr>
              <w:shd w:val="clear" w:color="auto" w:fill="auto"/>
              <w:contextualSpacing/>
              <w:jc w:val="center"/>
              <w:rPr>
                <w:rFonts w:hint="eastAsia" w:ascii="宋体" w:hAnsi="宋体" w:cs="宋体"/>
                <w:color w:val="auto"/>
                <w:szCs w:val="21"/>
                <w:highlight w:val="none"/>
              </w:rPr>
            </w:pPr>
            <w:r>
              <w:rPr>
                <w:rFonts w:hint="eastAsia" w:ascii="宋体" w:hAnsi="宋体" w:cs="宋体"/>
                <w:color w:val="auto"/>
                <w:szCs w:val="21"/>
                <w:highlight w:val="none"/>
              </w:rPr>
              <w:t>定海片区：杨莹</w:t>
            </w:r>
          </w:p>
          <w:p w14:paraId="791006D5">
            <w:pPr>
              <w:shd w:val="clear" w:color="auto" w:fill="auto"/>
              <w:contextualSpacing/>
              <w:jc w:val="center"/>
              <w:rPr>
                <w:rFonts w:hint="eastAsia" w:ascii="宋体" w:hAnsi="宋体" w:cs="宋体"/>
                <w:color w:val="auto"/>
                <w:szCs w:val="21"/>
                <w:highlight w:val="none"/>
              </w:rPr>
            </w:pPr>
            <w:r>
              <w:rPr>
                <w:rFonts w:hint="eastAsia" w:ascii="宋体" w:hAnsi="宋体" w:cs="宋体"/>
                <w:color w:val="auto"/>
                <w:szCs w:val="21"/>
                <w:highlight w:val="none"/>
              </w:rPr>
              <w:t>自贸区片区：方晓</w:t>
            </w:r>
          </w:p>
        </w:tc>
        <w:tc>
          <w:tcPr>
            <w:tcW w:w="1908" w:type="dxa"/>
            <w:noWrap w:val="0"/>
            <w:vAlign w:val="center"/>
          </w:tcPr>
          <w:p w14:paraId="241DB33A">
            <w:pPr>
              <w:shd w:val="clear" w:color="auto" w:fill="auto"/>
              <w:contextualSpacing/>
              <w:rPr>
                <w:rFonts w:hint="eastAsia" w:ascii="宋体" w:hAnsi="宋体" w:cs="宋体"/>
                <w:color w:val="auto"/>
                <w:szCs w:val="21"/>
                <w:highlight w:val="none"/>
              </w:rPr>
            </w:pPr>
            <w:r>
              <w:rPr>
                <w:rFonts w:hint="eastAsia" w:ascii="宋体" w:hAnsi="宋体" w:cs="宋体"/>
                <w:color w:val="auto"/>
                <w:szCs w:val="21"/>
                <w:highlight w:val="none"/>
              </w:rPr>
              <w:t>普陀片区：13957201791</w:t>
            </w:r>
          </w:p>
          <w:p w14:paraId="6BD9AB33">
            <w:pPr>
              <w:shd w:val="clear" w:color="auto" w:fill="auto"/>
              <w:contextualSpacing/>
              <w:rPr>
                <w:rFonts w:hint="eastAsia" w:ascii="宋体" w:hAnsi="宋体" w:cs="宋体"/>
                <w:color w:val="auto"/>
                <w:szCs w:val="21"/>
                <w:highlight w:val="none"/>
              </w:rPr>
            </w:pPr>
            <w:r>
              <w:rPr>
                <w:rFonts w:hint="eastAsia" w:ascii="宋体" w:hAnsi="宋体" w:cs="宋体"/>
                <w:color w:val="auto"/>
                <w:szCs w:val="21"/>
                <w:highlight w:val="none"/>
              </w:rPr>
              <w:t>定海片区：13655803997</w:t>
            </w:r>
          </w:p>
          <w:p w14:paraId="41A33DC7">
            <w:pPr>
              <w:shd w:val="clear" w:color="auto" w:fill="auto"/>
              <w:contextualSpacing/>
              <w:rPr>
                <w:rFonts w:hint="eastAsia" w:ascii="宋体" w:hAnsi="宋体" w:cs="宋体"/>
                <w:color w:val="auto"/>
                <w:szCs w:val="21"/>
                <w:highlight w:val="none"/>
              </w:rPr>
            </w:pPr>
            <w:r>
              <w:rPr>
                <w:rFonts w:hint="eastAsia" w:ascii="宋体" w:hAnsi="宋体" w:cs="宋体"/>
                <w:color w:val="auto"/>
                <w:szCs w:val="21"/>
                <w:highlight w:val="none"/>
              </w:rPr>
              <w:t>自贸区片区：13587086324</w:t>
            </w:r>
          </w:p>
        </w:tc>
      </w:tr>
      <w:tr w14:paraId="4248E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0" w:type="dxa"/>
            <w:noWrap w:val="0"/>
            <w:vAlign w:val="center"/>
          </w:tcPr>
          <w:p w14:paraId="6DDF2620">
            <w:pPr>
              <w:shd w:val="clear" w:color="auto" w:fill="auto"/>
              <w:contextualSpacing/>
              <w:rPr>
                <w:rFonts w:hint="eastAsia" w:ascii="宋体" w:hAnsi="宋体" w:cs="宋体"/>
                <w:color w:val="auto"/>
                <w:szCs w:val="21"/>
                <w:highlight w:val="none"/>
              </w:rPr>
            </w:pPr>
            <w:r>
              <w:rPr>
                <w:rFonts w:hint="eastAsia" w:ascii="宋体" w:hAnsi="宋体" w:cs="宋体"/>
                <w:color w:val="auto"/>
                <w:szCs w:val="21"/>
                <w:highlight w:val="none"/>
              </w:rPr>
              <w:t>杭州银行股份有限公司舟山市分行</w:t>
            </w:r>
          </w:p>
        </w:tc>
        <w:tc>
          <w:tcPr>
            <w:tcW w:w="3975" w:type="dxa"/>
            <w:noWrap w:val="0"/>
            <w:vAlign w:val="top"/>
          </w:tcPr>
          <w:p w14:paraId="448C2361">
            <w:pPr>
              <w:shd w:val="clear" w:color="auto" w:fill="auto"/>
              <w:contextualSpacing/>
              <w:rPr>
                <w:rFonts w:hint="eastAsia" w:ascii="宋体" w:hAnsi="宋体" w:cs="宋体"/>
                <w:color w:val="auto"/>
                <w:szCs w:val="21"/>
                <w:highlight w:val="none"/>
              </w:rPr>
            </w:pPr>
            <w:r>
              <w:rPr>
                <w:rFonts w:hint="eastAsia" w:ascii="宋体" w:hAnsi="宋体" w:cs="宋体"/>
                <w:color w:val="auto"/>
                <w:szCs w:val="21"/>
                <w:highlight w:val="none"/>
              </w:rPr>
              <w:t>“云采贷”是杭州银行为政府采购供应商提供的纯信用贷款产品。客户申请、签约、放款全流程线上化，平台注册入库并取得采购合同即可申请，融资比例最高达采购订单的80%，单户、单笔最高可达3000万，最长期限一年。</w:t>
            </w:r>
          </w:p>
        </w:tc>
        <w:tc>
          <w:tcPr>
            <w:tcW w:w="2220" w:type="dxa"/>
            <w:noWrap w:val="0"/>
            <w:vAlign w:val="center"/>
          </w:tcPr>
          <w:p w14:paraId="3C0D2C77">
            <w:pPr>
              <w:shd w:val="clear" w:color="auto" w:fill="auto"/>
              <w:contextualSpacing/>
              <w:jc w:val="center"/>
              <w:rPr>
                <w:rFonts w:hint="eastAsia" w:ascii="宋体" w:hAnsi="宋体" w:cs="宋体"/>
                <w:color w:val="auto"/>
                <w:szCs w:val="21"/>
                <w:highlight w:val="none"/>
              </w:rPr>
            </w:pPr>
            <w:r>
              <w:rPr>
                <w:rFonts w:hint="eastAsia" w:ascii="宋体" w:hAnsi="宋体" w:cs="宋体"/>
                <w:color w:val="auto"/>
                <w:szCs w:val="21"/>
                <w:highlight w:val="none"/>
              </w:rPr>
              <w:t>方经理</w:t>
            </w:r>
          </w:p>
        </w:tc>
        <w:tc>
          <w:tcPr>
            <w:tcW w:w="1908" w:type="dxa"/>
            <w:noWrap w:val="0"/>
            <w:vAlign w:val="center"/>
          </w:tcPr>
          <w:p w14:paraId="2CB7ED87">
            <w:pPr>
              <w:shd w:val="clear" w:color="auto" w:fill="auto"/>
              <w:contextualSpacing/>
              <w:rPr>
                <w:rFonts w:hint="eastAsia" w:ascii="宋体" w:hAnsi="宋体" w:cs="宋体"/>
                <w:color w:val="auto"/>
                <w:szCs w:val="21"/>
                <w:highlight w:val="none"/>
              </w:rPr>
            </w:pPr>
            <w:r>
              <w:rPr>
                <w:rFonts w:hint="eastAsia" w:ascii="宋体" w:hAnsi="宋体" w:cs="宋体"/>
                <w:color w:val="auto"/>
                <w:szCs w:val="21"/>
                <w:highlight w:val="none"/>
              </w:rPr>
              <w:t>0580-2185201，18205800451</w:t>
            </w:r>
          </w:p>
        </w:tc>
      </w:tr>
      <w:tr w14:paraId="5F8FC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0" w:type="dxa"/>
            <w:noWrap w:val="0"/>
            <w:vAlign w:val="center"/>
          </w:tcPr>
          <w:p w14:paraId="125CECC9">
            <w:pPr>
              <w:shd w:val="clear" w:color="auto" w:fill="auto"/>
              <w:contextualSpacing/>
              <w:rPr>
                <w:rFonts w:hint="eastAsia" w:ascii="宋体" w:hAnsi="宋体" w:cs="宋体"/>
                <w:color w:val="auto"/>
                <w:szCs w:val="21"/>
                <w:highlight w:val="none"/>
              </w:rPr>
            </w:pPr>
            <w:r>
              <w:rPr>
                <w:rFonts w:hint="eastAsia" w:ascii="宋体" w:hAnsi="宋体" w:cs="宋体"/>
                <w:color w:val="auto"/>
                <w:szCs w:val="21"/>
                <w:highlight w:val="none"/>
              </w:rPr>
              <w:t>招商银行股份有限公司浙江自贸试验区舟山分行</w:t>
            </w:r>
          </w:p>
        </w:tc>
        <w:tc>
          <w:tcPr>
            <w:tcW w:w="3975" w:type="dxa"/>
            <w:noWrap w:val="0"/>
            <w:vAlign w:val="top"/>
          </w:tcPr>
          <w:p w14:paraId="32D2C3D0">
            <w:pPr>
              <w:shd w:val="clear" w:color="auto" w:fill="auto"/>
              <w:rPr>
                <w:rFonts w:hint="eastAsia" w:ascii="宋体" w:hAnsi="宋体" w:cs="宋体"/>
                <w:color w:val="auto"/>
                <w:szCs w:val="21"/>
                <w:highlight w:val="none"/>
              </w:rPr>
            </w:pPr>
            <w:r>
              <w:rPr>
                <w:rFonts w:hint="eastAsia" w:ascii="宋体" w:hAnsi="宋体" w:cs="宋体"/>
                <w:color w:val="auto"/>
                <w:szCs w:val="21"/>
                <w:highlight w:val="none"/>
              </w:rPr>
              <w:t>小企业政采贷是招商银行为政府采购成交供应商提供的用于履行政府采购合同的专属融资产品。优势：一、额度高。根据企业上一年或近一年获得政府采购成交及成交通知的一定比例给予额度，最高可达3000万元，单笔提款金额最高至合同金额的90%。二、操作简便、模式丰富。客户通过我行一网通等渠道在线申请。支持线上用款，按日计息，随借随还，利率最低至当期LPR。三、担保方式灵活。实际控制人夫妇担保＋融资项下应收账款质押作为辅助，无需抵押，一次性签署合作协议。</w:t>
            </w:r>
          </w:p>
        </w:tc>
        <w:tc>
          <w:tcPr>
            <w:tcW w:w="2220" w:type="dxa"/>
            <w:noWrap w:val="0"/>
            <w:vAlign w:val="center"/>
          </w:tcPr>
          <w:p w14:paraId="30C497C0">
            <w:pPr>
              <w:shd w:val="clear" w:color="auto" w:fill="auto"/>
              <w:contextualSpacing/>
              <w:jc w:val="center"/>
              <w:rPr>
                <w:rFonts w:hint="eastAsia" w:ascii="宋体" w:hAnsi="宋体" w:cs="宋体"/>
                <w:color w:val="auto"/>
                <w:szCs w:val="21"/>
                <w:highlight w:val="none"/>
              </w:rPr>
            </w:pPr>
            <w:r>
              <w:rPr>
                <w:rFonts w:hint="eastAsia" w:ascii="宋体" w:hAnsi="宋体" w:cs="宋体"/>
                <w:color w:val="auto"/>
                <w:szCs w:val="21"/>
                <w:highlight w:val="none"/>
              </w:rPr>
              <w:t>李玲</w:t>
            </w:r>
          </w:p>
        </w:tc>
        <w:tc>
          <w:tcPr>
            <w:tcW w:w="1908" w:type="dxa"/>
            <w:noWrap w:val="0"/>
            <w:vAlign w:val="center"/>
          </w:tcPr>
          <w:p w14:paraId="0E236B32">
            <w:pPr>
              <w:shd w:val="clear" w:color="auto" w:fill="auto"/>
              <w:contextualSpacing/>
              <w:rPr>
                <w:rFonts w:hint="eastAsia" w:ascii="宋体" w:hAnsi="宋体" w:cs="宋体"/>
                <w:color w:val="auto"/>
                <w:szCs w:val="21"/>
                <w:highlight w:val="none"/>
              </w:rPr>
            </w:pPr>
            <w:r>
              <w:rPr>
                <w:rFonts w:hint="eastAsia" w:ascii="宋体" w:hAnsi="宋体" w:cs="宋体"/>
                <w:color w:val="auto"/>
                <w:szCs w:val="21"/>
                <w:highlight w:val="none"/>
              </w:rPr>
              <w:t>0580-2061710，13957227971</w:t>
            </w:r>
          </w:p>
        </w:tc>
      </w:tr>
      <w:tr w14:paraId="690ED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jc w:val="center"/>
        </w:trPr>
        <w:tc>
          <w:tcPr>
            <w:tcW w:w="1460" w:type="dxa"/>
            <w:noWrap w:val="0"/>
            <w:vAlign w:val="center"/>
          </w:tcPr>
          <w:p w14:paraId="436DC83F">
            <w:pPr>
              <w:shd w:val="clear" w:color="auto" w:fill="auto"/>
              <w:contextualSpacing/>
              <w:rPr>
                <w:rFonts w:hint="eastAsia" w:ascii="宋体" w:hAnsi="宋体" w:cs="宋体"/>
                <w:color w:val="auto"/>
                <w:szCs w:val="21"/>
                <w:highlight w:val="none"/>
              </w:rPr>
            </w:pPr>
            <w:r>
              <w:rPr>
                <w:rFonts w:hint="eastAsia" w:ascii="宋体" w:hAnsi="宋体" w:cs="宋体"/>
                <w:color w:val="auto"/>
                <w:szCs w:val="21"/>
                <w:highlight w:val="none"/>
              </w:rPr>
              <w:t>温州银行股份有限公司舟山市分行</w:t>
            </w:r>
          </w:p>
        </w:tc>
        <w:tc>
          <w:tcPr>
            <w:tcW w:w="3975" w:type="dxa"/>
            <w:noWrap w:val="0"/>
            <w:vAlign w:val="top"/>
          </w:tcPr>
          <w:p w14:paraId="411D39DD">
            <w:pPr>
              <w:numPr>
                <w:ilvl w:val="0"/>
                <w:numId w:val="4"/>
              </w:numPr>
              <w:shd w:val="clear" w:color="auto" w:fill="auto"/>
              <w:contextualSpacing/>
              <w:rPr>
                <w:rFonts w:hint="eastAsia" w:ascii="宋体" w:hAnsi="宋体" w:cs="宋体"/>
                <w:color w:val="auto"/>
                <w:szCs w:val="21"/>
                <w:highlight w:val="none"/>
              </w:rPr>
            </w:pPr>
            <w:r>
              <w:rPr>
                <w:rFonts w:hint="eastAsia" w:ascii="宋体" w:hAnsi="宋体" w:cs="宋体"/>
                <w:color w:val="auto"/>
                <w:szCs w:val="21"/>
                <w:highlight w:val="none"/>
              </w:rPr>
              <w:t>单户授信敞口最高不超过1000万元，且最高额度核定一般不超过借款人（含实际控制人控制的其他经营实体）最近13个月合计有效中标合同金额的70%。</w:t>
            </w:r>
          </w:p>
          <w:p w14:paraId="17DEC35C">
            <w:pPr>
              <w:numPr>
                <w:ilvl w:val="0"/>
                <w:numId w:val="4"/>
              </w:numPr>
              <w:shd w:val="clear" w:color="auto" w:fill="auto"/>
              <w:contextualSpacing/>
              <w:rPr>
                <w:rFonts w:hint="eastAsia" w:ascii="宋体" w:hAnsi="宋体" w:cs="宋体"/>
                <w:color w:val="auto"/>
                <w:szCs w:val="21"/>
                <w:highlight w:val="none"/>
              </w:rPr>
            </w:pPr>
            <w:r>
              <w:rPr>
                <w:rFonts w:hint="eastAsia" w:ascii="宋体" w:hAnsi="宋体" w:cs="宋体"/>
                <w:color w:val="auto"/>
                <w:szCs w:val="21"/>
                <w:highlight w:val="none"/>
              </w:rPr>
              <w:t>单笔借款额度最高不超过1000万元，单笔业务授信额度不超过“政采云平台”提供的中标通知书承载的中标金额或本次申请授信提供的采购合同金额的80%，且用信金额不超过采购合同未付金额的80%。</w:t>
            </w:r>
          </w:p>
          <w:p w14:paraId="5FA8BDBF">
            <w:pPr>
              <w:numPr>
                <w:ilvl w:val="0"/>
                <w:numId w:val="4"/>
              </w:numPr>
              <w:shd w:val="clear" w:color="auto" w:fill="auto"/>
              <w:contextualSpacing/>
              <w:rPr>
                <w:rFonts w:hint="eastAsia" w:ascii="宋体" w:hAnsi="宋体" w:cs="宋体"/>
                <w:color w:val="auto"/>
                <w:szCs w:val="21"/>
                <w:highlight w:val="none"/>
              </w:rPr>
            </w:pPr>
            <w:r>
              <w:rPr>
                <w:rFonts w:hint="eastAsia" w:ascii="宋体" w:hAnsi="宋体" w:cs="宋体"/>
                <w:color w:val="auto"/>
                <w:szCs w:val="21"/>
                <w:highlight w:val="none"/>
              </w:rPr>
              <w:t>借款人中标采购人自行采购项目并向我行发起授信申请的，单笔业务授信敞口不超500万元，且不超过借款人中标通知书承载的中标金额或本次申请授信提供的采购合同的80%。</w:t>
            </w:r>
          </w:p>
          <w:p w14:paraId="1E248E5B">
            <w:pPr>
              <w:numPr>
                <w:ilvl w:val="0"/>
                <w:numId w:val="4"/>
              </w:numPr>
              <w:shd w:val="clear" w:color="auto" w:fill="auto"/>
              <w:contextualSpacing/>
              <w:rPr>
                <w:rFonts w:hint="eastAsia" w:ascii="宋体" w:hAnsi="宋体" w:cs="宋体"/>
                <w:color w:val="auto"/>
                <w:szCs w:val="21"/>
                <w:highlight w:val="none"/>
              </w:rPr>
            </w:pPr>
            <w:r>
              <w:rPr>
                <w:rFonts w:hint="eastAsia" w:ascii="宋体" w:hAnsi="宋体" w:cs="宋体"/>
                <w:color w:val="auto"/>
                <w:szCs w:val="21"/>
                <w:highlight w:val="none"/>
              </w:rPr>
              <w:t>符合我行采购人资质的，且负债率不超75%，配合应收账款质押登记确认的，并可出具确认函，单笔借款额度可按不超过采购合同的90%办理。</w:t>
            </w:r>
          </w:p>
        </w:tc>
        <w:tc>
          <w:tcPr>
            <w:tcW w:w="2220" w:type="dxa"/>
            <w:noWrap w:val="0"/>
            <w:vAlign w:val="center"/>
          </w:tcPr>
          <w:p w14:paraId="20C84578">
            <w:pPr>
              <w:shd w:val="clear" w:color="auto" w:fill="auto"/>
              <w:contextualSpacing/>
              <w:jc w:val="center"/>
              <w:rPr>
                <w:rFonts w:hint="eastAsia" w:ascii="宋体" w:hAnsi="宋体" w:cs="宋体"/>
                <w:color w:val="auto"/>
                <w:szCs w:val="21"/>
                <w:highlight w:val="none"/>
              </w:rPr>
            </w:pPr>
            <w:r>
              <w:rPr>
                <w:rFonts w:hint="eastAsia" w:ascii="宋体" w:hAnsi="宋体" w:cs="宋体"/>
                <w:color w:val="auto"/>
                <w:szCs w:val="21"/>
                <w:highlight w:val="none"/>
              </w:rPr>
              <w:t>郑贤栋</w:t>
            </w:r>
          </w:p>
        </w:tc>
        <w:tc>
          <w:tcPr>
            <w:tcW w:w="1908" w:type="dxa"/>
            <w:noWrap w:val="0"/>
            <w:vAlign w:val="center"/>
          </w:tcPr>
          <w:p w14:paraId="49C4D87D">
            <w:pPr>
              <w:shd w:val="clear" w:color="auto" w:fill="auto"/>
              <w:contextualSpacing/>
              <w:rPr>
                <w:rFonts w:hint="eastAsia" w:ascii="宋体" w:hAnsi="宋体" w:cs="宋体"/>
                <w:color w:val="auto"/>
                <w:szCs w:val="21"/>
                <w:highlight w:val="none"/>
              </w:rPr>
            </w:pPr>
            <w:r>
              <w:rPr>
                <w:rFonts w:hint="eastAsia" w:ascii="宋体" w:hAnsi="宋体" w:cs="宋体"/>
                <w:color w:val="auto"/>
                <w:szCs w:val="21"/>
                <w:highlight w:val="none"/>
              </w:rPr>
              <w:t>058—8866086</w:t>
            </w:r>
          </w:p>
        </w:tc>
      </w:tr>
      <w:tr w14:paraId="61C12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0" w:type="dxa"/>
            <w:noWrap w:val="0"/>
            <w:vAlign w:val="center"/>
          </w:tcPr>
          <w:p w14:paraId="27F238CB">
            <w:pPr>
              <w:shd w:val="clear" w:color="auto" w:fill="auto"/>
              <w:contextualSpacing/>
              <w:rPr>
                <w:rFonts w:hint="eastAsia" w:ascii="宋体" w:hAnsi="宋体" w:cs="宋体"/>
                <w:color w:val="auto"/>
                <w:szCs w:val="21"/>
                <w:highlight w:val="none"/>
              </w:rPr>
            </w:pPr>
            <w:r>
              <w:rPr>
                <w:rFonts w:hint="eastAsia" w:ascii="宋体" w:hAnsi="宋体" w:cs="宋体"/>
                <w:color w:val="auto"/>
                <w:szCs w:val="21"/>
                <w:highlight w:val="none"/>
              </w:rPr>
              <w:t>交通银行股份有限公司舟山分行</w:t>
            </w:r>
          </w:p>
        </w:tc>
        <w:tc>
          <w:tcPr>
            <w:tcW w:w="3975" w:type="dxa"/>
            <w:noWrap w:val="0"/>
            <w:vAlign w:val="top"/>
          </w:tcPr>
          <w:p w14:paraId="6A07B808">
            <w:pPr>
              <w:shd w:val="clear" w:color="auto" w:fill="auto"/>
              <w:contextualSpacing/>
              <w:rPr>
                <w:rFonts w:hint="eastAsia" w:ascii="宋体" w:hAnsi="宋体" w:cs="宋体"/>
                <w:color w:val="auto"/>
                <w:szCs w:val="21"/>
                <w:highlight w:val="none"/>
              </w:rPr>
            </w:pPr>
            <w:r>
              <w:rPr>
                <w:rFonts w:hint="eastAsia" w:ascii="宋体" w:hAnsi="宋体" w:cs="宋体"/>
                <w:color w:val="auto"/>
                <w:szCs w:val="21"/>
                <w:highlight w:val="none"/>
              </w:rPr>
              <w:t>交通银行政采贷，线上版本最长期限1年，融资金额一般不超过1000万；线下版本期限最长两年，额度最高2，000万，单笔提款金额最高至采购合同金额的70%。担保方式为信用（附加该笔业务项下未来应收账款质押、实际控制人及配偶个人保证），随借随还，利率最低至当期LPR。</w:t>
            </w:r>
          </w:p>
        </w:tc>
        <w:tc>
          <w:tcPr>
            <w:tcW w:w="2220" w:type="dxa"/>
            <w:noWrap w:val="0"/>
            <w:vAlign w:val="center"/>
          </w:tcPr>
          <w:p w14:paraId="2F7CF4FB">
            <w:pPr>
              <w:shd w:val="clear" w:color="auto" w:fill="auto"/>
              <w:contextualSpacing/>
              <w:jc w:val="center"/>
              <w:rPr>
                <w:rFonts w:hint="eastAsia" w:ascii="宋体" w:hAnsi="宋体" w:cs="宋体"/>
                <w:color w:val="auto"/>
                <w:szCs w:val="21"/>
                <w:highlight w:val="none"/>
              </w:rPr>
            </w:pPr>
            <w:r>
              <w:rPr>
                <w:rFonts w:hint="eastAsia" w:ascii="宋体" w:hAnsi="宋体" w:cs="宋体"/>
                <w:color w:val="auto"/>
                <w:szCs w:val="21"/>
                <w:highlight w:val="none"/>
              </w:rPr>
              <w:t>赵争艳</w:t>
            </w:r>
          </w:p>
        </w:tc>
        <w:tc>
          <w:tcPr>
            <w:tcW w:w="1908" w:type="dxa"/>
            <w:noWrap w:val="0"/>
            <w:vAlign w:val="center"/>
          </w:tcPr>
          <w:p w14:paraId="116A6B63">
            <w:pPr>
              <w:shd w:val="clear" w:color="auto" w:fill="auto"/>
              <w:contextualSpacing/>
              <w:rPr>
                <w:rFonts w:hint="eastAsia" w:ascii="宋体" w:hAnsi="宋体" w:cs="宋体"/>
                <w:color w:val="auto"/>
                <w:szCs w:val="21"/>
                <w:highlight w:val="none"/>
              </w:rPr>
            </w:pPr>
            <w:r>
              <w:rPr>
                <w:rFonts w:hint="eastAsia" w:ascii="宋体" w:hAnsi="宋体" w:cs="宋体"/>
                <w:color w:val="auto"/>
                <w:szCs w:val="21"/>
                <w:highlight w:val="none"/>
              </w:rPr>
              <w:t>0580-2260728</w:t>
            </w:r>
          </w:p>
          <w:p w14:paraId="17FD47D7">
            <w:pPr>
              <w:shd w:val="clear" w:color="auto" w:fill="auto"/>
              <w:contextualSpacing/>
              <w:rPr>
                <w:rFonts w:hint="eastAsia" w:ascii="宋体" w:hAnsi="宋体" w:cs="宋体"/>
                <w:color w:val="auto"/>
                <w:szCs w:val="21"/>
                <w:highlight w:val="none"/>
              </w:rPr>
            </w:pPr>
            <w:r>
              <w:rPr>
                <w:rFonts w:hint="eastAsia" w:ascii="宋体" w:hAnsi="宋体" w:cs="宋体"/>
                <w:color w:val="auto"/>
                <w:szCs w:val="21"/>
                <w:highlight w:val="none"/>
              </w:rPr>
              <w:t>13758007280</w:t>
            </w:r>
          </w:p>
        </w:tc>
      </w:tr>
      <w:tr w14:paraId="55CD3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460" w:type="dxa"/>
            <w:noWrap w:val="0"/>
            <w:vAlign w:val="center"/>
          </w:tcPr>
          <w:p w14:paraId="0F935032">
            <w:pPr>
              <w:shd w:val="clear" w:color="auto" w:fill="auto"/>
              <w:contextualSpacing/>
              <w:rPr>
                <w:rFonts w:hint="eastAsia" w:ascii="宋体" w:hAnsi="宋体" w:cs="宋体"/>
                <w:color w:val="auto"/>
                <w:szCs w:val="21"/>
                <w:highlight w:val="none"/>
              </w:rPr>
            </w:pPr>
            <w:r>
              <w:rPr>
                <w:rFonts w:hint="eastAsia" w:ascii="宋体" w:hAnsi="宋体" w:cs="宋体"/>
                <w:color w:val="auto"/>
                <w:szCs w:val="21"/>
                <w:highlight w:val="none"/>
              </w:rPr>
              <w:t>中信银行股份有限公司舟山分行</w:t>
            </w:r>
          </w:p>
        </w:tc>
        <w:tc>
          <w:tcPr>
            <w:tcW w:w="3975" w:type="dxa"/>
            <w:noWrap w:val="0"/>
            <w:vAlign w:val="top"/>
          </w:tcPr>
          <w:p w14:paraId="616C0316">
            <w:pPr>
              <w:shd w:val="clear" w:color="auto" w:fill="auto"/>
              <w:contextualSpacing/>
              <w:rPr>
                <w:rFonts w:hint="eastAsia" w:ascii="宋体" w:hAnsi="宋体" w:cs="宋体"/>
                <w:color w:val="auto"/>
                <w:szCs w:val="21"/>
                <w:highlight w:val="none"/>
              </w:rPr>
            </w:pPr>
            <w:r>
              <w:rPr>
                <w:rFonts w:hint="eastAsia" w:ascii="宋体" w:hAnsi="宋体" w:cs="宋体"/>
                <w:color w:val="auto"/>
                <w:szCs w:val="21"/>
                <w:highlight w:val="none"/>
              </w:rPr>
              <w:t>中信银行“政采e贷”产品特点：根据政府采购成交通知书或合同，以政府财政支付资金为主要还款来源，为成交小微企业提供流动资金贷款。产品实现预授信、贷款申请、应收账款质押、授信审批、自助提款等环节的线上化、自动化处理，操作便利，授信额度最高不超过1000万元，贷款期限最长1年，利率低。</w:t>
            </w:r>
          </w:p>
        </w:tc>
        <w:tc>
          <w:tcPr>
            <w:tcW w:w="2220" w:type="dxa"/>
            <w:noWrap w:val="0"/>
            <w:vAlign w:val="center"/>
          </w:tcPr>
          <w:p w14:paraId="771FB768">
            <w:pPr>
              <w:shd w:val="clear" w:color="auto" w:fill="auto"/>
              <w:contextualSpacing/>
              <w:jc w:val="center"/>
              <w:rPr>
                <w:rFonts w:hint="eastAsia" w:ascii="宋体" w:hAnsi="宋体" w:cs="宋体"/>
                <w:color w:val="auto"/>
                <w:szCs w:val="21"/>
                <w:highlight w:val="none"/>
              </w:rPr>
            </w:pPr>
            <w:r>
              <w:rPr>
                <w:rFonts w:hint="eastAsia" w:ascii="宋体" w:hAnsi="宋体" w:cs="宋体"/>
                <w:color w:val="auto"/>
                <w:szCs w:val="21"/>
                <w:highlight w:val="none"/>
              </w:rPr>
              <w:t>黄丽</w:t>
            </w:r>
          </w:p>
        </w:tc>
        <w:tc>
          <w:tcPr>
            <w:tcW w:w="1908" w:type="dxa"/>
            <w:noWrap w:val="0"/>
            <w:vAlign w:val="center"/>
          </w:tcPr>
          <w:p w14:paraId="1F4D02E1">
            <w:pPr>
              <w:shd w:val="clear" w:color="auto" w:fill="auto"/>
              <w:contextualSpacing/>
              <w:rPr>
                <w:rFonts w:hint="eastAsia" w:ascii="宋体" w:hAnsi="宋体" w:cs="宋体"/>
                <w:color w:val="auto"/>
                <w:szCs w:val="21"/>
                <w:highlight w:val="none"/>
              </w:rPr>
            </w:pPr>
            <w:r>
              <w:rPr>
                <w:rFonts w:hint="eastAsia" w:ascii="宋体" w:hAnsi="宋体" w:cs="宋体"/>
                <w:color w:val="auto"/>
                <w:szCs w:val="21"/>
                <w:highlight w:val="none"/>
              </w:rPr>
              <w:t>13905808032</w:t>
            </w:r>
          </w:p>
        </w:tc>
      </w:tr>
      <w:tr w14:paraId="159DA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460" w:type="dxa"/>
            <w:noWrap w:val="0"/>
            <w:vAlign w:val="center"/>
          </w:tcPr>
          <w:p w14:paraId="1C27CE73">
            <w:pPr>
              <w:shd w:val="clear" w:color="auto" w:fill="auto"/>
              <w:contextualSpacing/>
              <w:rPr>
                <w:rFonts w:hint="eastAsia" w:ascii="宋体" w:hAnsi="宋体" w:cs="宋体"/>
                <w:color w:val="auto"/>
                <w:szCs w:val="21"/>
                <w:highlight w:val="none"/>
              </w:rPr>
            </w:pPr>
            <w:r>
              <w:rPr>
                <w:rFonts w:hint="eastAsia" w:ascii="宋体" w:hAnsi="宋体" w:cs="宋体"/>
                <w:color w:val="auto"/>
                <w:szCs w:val="21"/>
                <w:highlight w:val="none"/>
              </w:rPr>
              <w:t>泰隆银行舟山市分行</w:t>
            </w:r>
          </w:p>
        </w:tc>
        <w:tc>
          <w:tcPr>
            <w:tcW w:w="3975" w:type="dxa"/>
            <w:noWrap w:val="0"/>
            <w:vAlign w:val="top"/>
          </w:tcPr>
          <w:p w14:paraId="5EB29FAE">
            <w:pPr>
              <w:shd w:val="clear" w:color="auto" w:fill="auto"/>
              <w:contextualSpacing/>
              <w:rPr>
                <w:rFonts w:hint="eastAsia" w:ascii="宋体" w:hAnsi="宋体" w:cs="宋体"/>
                <w:color w:val="auto"/>
                <w:szCs w:val="21"/>
                <w:highlight w:val="none"/>
              </w:rPr>
            </w:pPr>
            <w:r>
              <w:rPr>
                <w:rFonts w:hint="eastAsia" w:ascii="宋体" w:hAnsi="宋体" w:cs="宋体"/>
                <w:color w:val="auto"/>
                <w:szCs w:val="21"/>
                <w:highlight w:val="none"/>
              </w:rPr>
              <w:t>符合我行基本准入，期限对照订单最长不超过1年，额度最高1000万，担保方式享受信用贷款执行，可由成交企业或其实际控制人出面申请，利率最低可至当期LPR ，对于合同期限确实超过一年的，可享受无还本续贷至合同付款日。</w:t>
            </w:r>
          </w:p>
        </w:tc>
        <w:tc>
          <w:tcPr>
            <w:tcW w:w="2220" w:type="dxa"/>
            <w:noWrap w:val="0"/>
            <w:vAlign w:val="center"/>
          </w:tcPr>
          <w:p w14:paraId="22047D6C">
            <w:pPr>
              <w:shd w:val="clear" w:color="auto" w:fill="auto"/>
              <w:contextualSpacing/>
              <w:jc w:val="center"/>
              <w:rPr>
                <w:rFonts w:hint="eastAsia" w:ascii="宋体" w:hAnsi="宋体" w:cs="宋体"/>
                <w:color w:val="auto"/>
                <w:szCs w:val="21"/>
                <w:highlight w:val="none"/>
              </w:rPr>
            </w:pPr>
            <w:r>
              <w:rPr>
                <w:rFonts w:hint="eastAsia" w:ascii="宋体" w:hAnsi="宋体" w:cs="宋体"/>
                <w:color w:val="auto"/>
                <w:szCs w:val="21"/>
                <w:highlight w:val="none"/>
              </w:rPr>
              <w:t>胡亢宇</w:t>
            </w:r>
          </w:p>
        </w:tc>
        <w:tc>
          <w:tcPr>
            <w:tcW w:w="1908" w:type="dxa"/>
            <w:noWrap w:val="0"/>
            <w:vAlign w:val="center"/>
          </w:tcPr>
          <w:p w14:paraId="22680485">
            <w:pPr>
              <w:shd w:val="clear" w:color="auto" w:fill="auto"/>
              <w:contextualSpacing/>
              <w:rPr>
                <w:rFonts w:hint="eastAsia" w:ascii="宋体" w:hAnsi="宋体" w:cs="宋体"/>
                <w:color w:val="auto"/>
                <w:szCs w:val="21"/>
                <w:highlight w:val="none"/>
              </w:rPr>
            </w:pPr>
            <w:r>
              <w:rPr>
                <w:rFonts w:hint="eastAsia" w:ascii="宋体" w:hAnsi="宋体" w:cs="宋体"/>
                <w:color w:val="auto"/>
                <w:szCs w:val="21"/>
                <w:highlight w:val="none"/>
              </w:rPr>
              <w:t>17605868703</w:t>
            </w:r>
          </w:p>
        </w:tc>
      </w:tr>
      <w:tr w14:paraId="5D8A2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460" w:type="dxa"/>
            <w:noWrap w:val="0"/>
            <w:vAlign w:val="center"/>
          </w:tcPr>
          <w:p w14:paraId="5AA0AC9D">
            <w:pPr>
              <w:shd w:val="clear" w:color="auto" w:fill="auto"/>
              <w:contextualSpacing/>
              <w:rPr>
                <w:rFonts w:hint="eastAsia" w:ascii="宋体" w:hAnsi="宋体" w:cs="宋体"/>
                <w:color w:val="auto"/>
                <w:szCs w:val="21"/>
                <w:highlight w:val="none"/>
              </w:rPr>
            </w:pPr>
            <w:r>
              <w:rPr>
                <w:rFonts w:hint="eastAsia" w:ascii="宋体" w:hAnsi="宋体" w:cs="宋体"/>
                <w:color w:val="auto"/>
                <w:szCs w:val="21"/>
                <w:highlight w:val="none"/>
              </w:rPr>
              <w:t>中国农业银行股份有限公司舟山分行</w:t>
            </w:r>
          </w:p>
        </w:tc>
        <w:tc>
          <w:tcPr>
            <w:tcW w:w="3975" w:type="dxa"/>
            <w:noWrap w:val="0"/>
            <w:vAlign w:val="top"/>
          </w:tcPr>
          <w:p w14:paraId="5A8E6182">
            <w:pPr>
              <w:shd w:val="clear" w:color="auto" w:fill="auto"/>
              <w:contextualSpacing/>
              <w:rPr>
                <w:rFonts w:hint="eastAsia" w:ascii="宋体" w:hAnsi="宋体" w:cs="宋体"/>
                <w:color w:val="auto"/>
                <w:szCs w:val="21"/>
                <w:highlight w:val="none"/>
              </w:rPr>
            </w:pPr>
            <w:r>
              <w:rPr>
                <w:rFonts w:hint="eastAsia" w:ascii="宋体" w:hAnsi="宋体" w:cs="宋体"/>
                <w:color w:val="auto"/>
                <w:szCs w:val="21"/>
                <w:highlight w:val="none"/>
              </w:rPr>
              <w:t>“政采贷”业务原则上不超过政府采购合同实有金额的80%，单户借款额度不超过500万元。借款到期日不晚于合同约定付款日后90天，原则上不超过1年，最长可放宽至2年。应收账款形成前，可采用信用方式用信并追加供应商法定代表人或实际控制人连带责任保证担保；应收账款形成后，信用方式用信需变更为应收账款质押担保。</w:t>
            </w:r>
          </w:p>
        </w:tc>
        <w:tc>
          <w:tcPr>
            <w:tcW w:w="2220" w:type="dxa"/>
            <w:noWrap w:val="0"/>
            <w:vAlign w:val="center"/>
          </w:tcPr>
          <w:p w14:paraId="20CA2AF8">
            <w:pPr>
              <w:shd w:val="clear" w:color="auto" w:fill="auto"/>
              <w:contextualSpacing/>
              <w:jc w:val="center"/>
              <w:rPr>
                <w:rFonts w:hint="eastAsia" w:ascii="宋体" w:hAnsi="宋体" w:cs="宋体"/>
                <w:color w:val="auto"/>
                <w:szCs w:val="21"/>
                <w:highlight w:val="none"/>
              </w:rPr>
            </w:pPr>
            <w:r>
              <w:rPr>
                <w:rFonts w:hint="eastAsia" w:ascii="宋体" w:hAnsi="宋体" w:cs="宋体"/>
                <w:color w:val="auto"/>
                <w:szCs w:val="21"/>
                <w:highlight w:val="none"/>
              </w:rPr>
              <w:t>苏华瞻</w:t>
            </w:r>
          </w:p>
        </w:tc>
        <w:tc>
          <w:tcPr>
            <w:tcW w:w="1908" w:type="dxa"/>
            <w:noWrap w:val="0"/>
            <w:vAlign w:val="center"/>
          </w:tcPr>
          <w:p w14:paraId="7859D898">
            <w:pPr>
              <w:shd w:val="clear" w:color="auto" w:fill="auto"/>
              <w:contextualSpacing/>
              <w:jc w:val="left"/>
              <w:rPr>
                <w:rFonts w:hint="eastAsia" w:ascii="宋体" w:hAnsi="宋体" w:cs="宋体"/>
                <w:color w:val="auto"/>
                <w:szCs w:val="21"/>
                <w:highlight w:val="none"/>
              </w:rPr>
            </w:pPr>
            <w:r>
              <w:rPr>
                <w:rFonts w:hint="eastAsia" w:ascii="宋体" w:hAnsi="宋体" w:cs="宋体"/>
                <w:color w:val="auto"/>
                <w:szCs w:val="21"/>
                <w:highlight w:val="none"/>
              </w:rPr>
              <w:t>13967228926</w:t>
            </w:r>
          </w:p>
        </w:tc>
      </w:tr>
      <w:tr w14:paraId="02448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460" w:type="dxa"/>
            <w:noWrap w:val="0"/>
            <w:vAlign w:val="center"/>
          </w:tcPr>
          <w:p w14:paraId="221BEA46">
            <w:pPr>
              <w:shd w:val="clear" w:color="auto" w:fill="auto"/>
              <w:contextualSpacing/>
              <w:rPr>
                <w:rFonts w:hint="eastAsia" w:ascii="宋体" w:hAnsi="宋体" w:cs="宋体"/>
                <w:color w:val="auto"/>
                <w:szCs w:val="21"/>
                <w:highlight w:val="none"/>
              </w:rPr>
            </w:pPr>
            <w:r>
              <w:rPr>
                <w:rFonts w:hint="eastAsia" w:ascii="宋体" w:hAnsi="宋体" w:cs="宋体"/>
                <w:color w:val="auto"/>
                <w:szCs w:val="21"/>
                <w:highlight w:val="none"/>
              </w:rPr>
              <w:t>中国邮政储蓄银行股份有限公司舟山市分行</w:t>
            </w:r>
          </w:p>
        </w:tc>
        <w:tc>
          <w:tcPr>
            <w:tcW w:w="3975" w:type="dxa"/>
            <w:noWrap w:val="0"/>
            <w:vAlign w:val="top"/>
          </w:tcPr>
          <w:p w14:paraId="5DCAB208">
            <w:pPr>
              <w:shd w:val="clear" w:color="auto" w:fill="auto"/>
              <w:tabs>
                <w:tab w:val="left" w:pos="0"/>
              </w:tabs>
              <w:rPr>
                <w:rFonts w:hint="eastAsia" w:ascii="宋体" w:hAnsi="宋体" w:cs="宋体"/>
                <w:color w:val="auto"/>
                <w:szCs w:val="21"/>
                <w:highlight w:val="none"/>
              </w:rPr>
            </w:pPr>
            <w:r>
              <w:rPr>
                <w:rFonts w:hint="eastAsia" w:ascii="宋体" w:hAnsi="宋体" w:cs="宋体"/>
                <w:color w:val="auto"/>
                <w:szCs w:val="21"/>
                <w:highlight w:val="none"/>
              </w:rPr>
              <w:t>符合我行基本准入，授信额度使用期最高为2年，单户授信最高为500万，担保方式享受信用贷款执行，利率最低可至当期LPR ，有无还本续贷，12月份线上产品可以自主自贷。</w:t>
            </w:r>
          </w:p>
        </w:tc>
        <w:tc>
          <w:tcPr>
            <w:tcW w:w="2220" w:type="dxa"/>
            <w:noWrap w:val="0"/>
            <w:vAlign w:val="center"/>
          </w:tcPr>
          <w:p w14:paraId="08CD13DD">
            <w:pPr>
              <w:shd w:val="clear" w:color="auto" w:fill="auto"/>
              <w:contextualSpacing/>
              <w:jc w:val="center"/>
              <w:rPr>
                <w:rFonts w:hint="eastAsia" w:ascii="宋体" w:hAnsi="宋体" w:cs="宋体"/>
                <w:color w:val="auto"/>
                <w:szCs w:val="21"/>
                <w:highlight w:val="none"/>
              </w:rPr>
            </w:pPr>
            <w:r>
              <w:rPr>
                <w:rFonts w:hint="eastAsia" w:ascii="宋体" w:hAnsi="宋体" w:cs="宋体"/>
                <w:color w:val="auto"/>
                <w:szCs w:val="21"/>
                <w:highlight w:val="none"/>
              </w:rPr>
              <w:t>蒋志燕</w:t>
            </w:r>
          </w:p>
        </w:tc>
        <w:tc>
          <w:tcPr>
            <w:tcW w:w="1908" w:type="dxa"/>
            <w:noWrap w:val="0"/>
            <w:vAlign w:val="center"/>
          </w:tcPr>
          <w:p w14:paraId="37AF6A80">
            <w:pPr>
              <w:shd w:val="clear" w:color="auto" w:fill="auto"/>
              <w:contextualSpacing/>
              <w:rPr>
                <w:rFonts w:hint="eastAsia" w:ascii="宋体" w:hAnsi="宋体" w:cs="宋体"/>
                <w:color w:val="auto"/>
                <w:szCs w:val="21"/>
                <w:highlight w:val="none"/>
              </w:rPr>
            </w:pPr>
            <w:r>
              <w:rPr>
                <w:rFonts w:hint="eastAsia" w:ascii="宋体" w:hAnsi="宋体" w:cs="宋体"/>
                <w:color w:val="auto"/>
                <w:szCs w:val="21"/>
                <w:highlight w:val="none"/>
              </w:rPr>
              <w:t>13732527321</w:t>
            </w:r>
          </w:p>
        </w:tc>
      </w:tr>
    </w:tbl>
    <w:p w14:paraId="3C450D7F">
      <w:pPr>
        <w:shd w:val="clear" w:color="auto" w:fill="auto"/>
        <w:spacing w:line="360" w:lineRule="exact"/>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2、一般步骤</w:t>
      </w:r>
    </w:p>
    <w:p w14:paraId="4FFCF95D">
      <w:pPr>
        <w:shd w:val="clear" w:color="auto" w:fill="auto"/>
        <w:spacing w:line="360" w:lineRule="exact"/>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（1）供应商先与银行对接，办理融资前期手续；</w:t>
      </w:r>
    </w:p>
    <w:p w14:paraId="63304B48">
      <w:pPr>
        <w:shd w:val="clear" w:color="auto" w:fill="auto"/>
        <w:spacing w:line="360" w:lineRule="exact"/>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（2）供应商中标后，凭中标通知书等材料，向相关合作银行发出融资申请；</w:t>
      </w:r>
    </w:p>
    <w:p w14:paraId="60FE7534">
      <w:pPr>
        <w:shd w:val="clear" w:color="auto" w:fill="auto"/>
        <w:spacing w:line="360" w:lineRule="exact"/>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（3）银行、供应商线上办理审批、放贷事宜。</w:t>
      </w:r>
    </w:p>
    <w:p w14:paraId="08A4890C">
      <w:pPr>
        <w:shd w:val="clear" w:color="auto" w:fill="auto"/>
        <w:spacing w:line="360" w:lineRule="exact"/>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3、注意事项</w:t>
      </w:r>
    </w:p>
    <w:p w14:paraId="1616066A">
      <w:pPr>
        <w:shd w:val="clear" w:color="auto" w:fill="auto"/>
        <w:spacing w:line="360" w:lineRule="exact"/>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（1）中标供应商需确保政府采购合同的收款账户与融资银行开户账户一致。</w:t>
      </w:r>
    </w:p>
    <w:p w14:paraId="0DCEE920">
      <w:pPr>
        <w:shd w:val="clear" w:color="auto" w:fill="auto"/>
        <w:spacing w:line="360" w:lineRule="exact"/>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（2）用于政府采购信用融资的政府采购合同，应当包含如下条款：“第</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条：政府采购合同贷款</w:t>
      </w:r>
    </w:p>
    <w:p w14:paraId="304AAD8D">
      <w:pPr>
        <w:shd w:val="clear" w:color="auto" w:fill="auto"/>
        <w:spacing w:line="360" w:lineRule="exact"/>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本合同同时用于乙方向</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银行（金融机构）申请政府采购信用贷款。</w:t>
      </w:r>
    </w:p>
    <w:p w14:paraId="58AE08C0">
      <w:pPr>
        <w:shd w:val="clear" w:color="auto" w:fill="auto"/>
        <w:spacing w:line="360" w:lineRule="exact"/>
        <w:ind w:firstLine="420" w:firstLineChars="200"/>
        <w:rPr>
          <w:rFonts w:hint="eastAsia" w:ascii="宋体" w:hAnsi="宋体" w:cs="宋体"/>
          <w:color w:val="auto"/>
          <w:szCs w:val="21"/>
          <w:highlight w:val="none"/>
        </w:rPr>
      </w:pPr>
      <w:r>
        <w:rPr>
          <w:rFonts w:hint="eastAsia" w:ascii="宋体" w:hAnsi="宋体" w:cs="宋体"/>
          <w:bCs/>
          <w:color w:val="auto"/>
          <w:szCs w:val="21"/>
          <w:highlight w:val="none"/>
        </w:rPr>
        <w:t>本合同一经签订，原则上不得更改乙方收款账户信息。确须更改的，乙方应取得原合同收款账户开户银行书面同意，否则修改后的合同不予备案，采购资金不予支付。”</w:t>
      </w:r>
    </w:p>
    <w:p w14:paraId="440DD793">
      <w:pPr>
        <w:pStyle w:val="24"/>
        <w:shd w:val="clear" w:color="auto" w:fill="auto"/>
        <w:adjustRightInd w:val="0"/>
        <w:snapToGrid w:val="0"/>
        <w:spacing w:line="360" w:lineRule="exact"/>
        <w:ind w:firstLine="422" w:firstLineChars="200"/>
        <w:rPr>
          <w:rFonts w:hint="eastAsia" w:hAnsi="宋体" w:eastAsia="宋体" w:cs="宋体"/>
          <w:b/>
          <w:color w:val="auto"/>
          <w:sz w:val="21"/>
          <w:szCs w:val="21"/>
          <w:highlight w:val="none"/>
        </w:rPr>
      </w:pPr>
      <w:r>
        <w:rPr>
          <w:rFonts w:hint="eastAsia" w:hAnsi="宋体" w:eastAsia="宋体" w:cs="宋体"/>
          <w:b/>
          <w:color w:val="auto"/>
          <w:sz w:val="21"/>
          <w:szCs w:val="21"/>
          <w:highlight w:val="none"/>
        </w:rPr>
        <w:t>（十四）中纬工程管理咨询有限公司拥有本采购文件最终解释权。</w:t>
      </w:r>
    </w:p>
    <w:p w14:paraId="79C3F6F1">
      <w:pPr>
        <w:pStyle w:val="24"/>
        <w:shd w:val="clear" w:color="auto" w:fill="auto"/>
        <w:adjustRightInd w:val="0"/>
        <w:snapToGrid w:val="0"/>
        <w:spacing w:before="60" w:after="20"/>
        <w:rPr>
          <w:rFonts w:hint="eastAsia" w:hAnsi="宋体" w:eastAsia="宋体" w:cs="宋体"/>
          <w:b/>
          <w:color w:val="auto"/>
          <w:sz w:val="21"/>
          <w:szCs w:val="21"/>
          <w:highlight w:val="none"/>
        </w:rPr>
      </w:pPr>
    </w:p>
    <w:p w14:paraId="6134091E">
      <w:pPr>
        <w:shd w:val="clear" w:color="auto" w:fill="auto"/>
        <w:snapToGrid w:val="0"/>
        <w:spacing w:after="240" w:line="276" w:lineRule="auto"/>
        <w:jc w:val="center"/>
        <w:rPr>
          <w:rFonts w:hint="eastAsia" w:ascii="宋体" w:hAnsi="宋体" w:cs="宋体"/>
          <w:b/>
          <w:color w:val="auto"/>
          <w:sz w:val="28"/>
          <w:szCs w:val="30"/>
          <w:highlight w:val="none"/>
        </w:rPr>
      </w:pPr>
      <w:r>
        <w:rPr>
          <w:rFonts w:hint="eastAsia" w:ascii="宋体" w:hAnsi="宋体" w:cs="宋体"/>
          <w:b/>
          <w:color w:val="auto"/>
          <w:sz w:val="28"/>
          <w:szCs w:val="30"/>
          <w:highlight w:val="none"/>
        </w:rPr>
        <w:t>二、采购文件</w:t>
      </w:r>
    </w:p>
    <w:p w14:paraId="1F2670F7">
      <w:pPr>
        <w:pStyle w:val="24"/>
        <w:shd w:val="clear" w:color="auto" w:fill="auto"/>
        <w:adjustRightInd w:val="0"/>
        <w:snapToGrid w:val="0"/>
        <w:spacing w:line="360" w:lineRule="exact"/>
        <w:ind w:firstLine="422" w:firstLineChars="200"/>
        <w:rPr>
          <w:rFonts w:hint="eastAsia" w:hAnsi="宋体" w:eastAsia="宋体" w:cs="宋体"/>
          <w:b/>
          <w:color w:val="auto"/>
          <w:sz w:val="21"/>
          <w:szCs w:val="21"/>
          <w:highlight w:val="none"/>
        </w:rPr>
      </w:pPr>
      <w:r>
        <w:rPr>
          <w:rFonts w:hint="eastAsia" w:hAnsi="宋体" w:eastAsia="宋体" w:cs="宋体"/>
          <w:b/>
          <w:color w:val="auto"/>
          <w:sz w:val="21"/>
          <w:szCs w:val="21"/>
          <w:highlight w:val="none"/>
        </w:rPr>
        <w:t>（一）采购文件的构成</w:t>
      </w:r>
    </w:p>
    <w:p w14:paraId="678D9323">
      <w:pPr>
        <w:pStyle w:val="24"/>
        <w:shd w:val="clear" w:color="auto" w:fill="auto"/>
        <w:snapToGrid w:val="0"/>
        <w:spacing w:line="360" w:lineRule="exact"/>
        <w:ind w:firstLine="415" w:firstLineChars="198"/>
        <w:rPr>
          <w:rFonts w:hint="eastAsia" w:hAnsi="宋体" w:eastAsia="宋体" w:cs="宋体"/>
          <w:color w:val="auto"/>
          <w:sz w:val="21"/>
          <w:szCs w:val="21"/>
          <w:highlight w:val="none"/>
        </w:rPr>
      </w:pPr>
      <w:r>
        <w:rPr>
          <w:rFonts w:hint="eastAsia" w:hAnsi="宋体" w:eastAsia="宋体" w:cs="宋体"/>
          <w:color w:val="auto"/>
          <w:sz w:val="21"/>
          <w:szCs w:val="21"/>
          <w:highlight w:val="none"/>
        </w:rPr>
        <w:t>第一章  采购公告</w:t>
      </w:r>
    </w:p>
    <w:p w14:paraId="0F71FA09">
      <w:pPr>
        <w:pStyle w:val="24"/>
        <w:shd w:val="clear" w:color="auto" w:fill="auto"/>
        <w:snapToGrid w:val="0"/>
        <w:spacing w:line="360" w:lineRule="exact"/>
        <w:ind w:firstLine="415" w:firstLineChars="198"/>
        <w:rPr>
          <w:rFonts w:hint="eastAsia" w:hAnsi="宋体" w:eastAsia="宋体" w:cs="宋体"/>
          <w:color w:val="auto"/>
          <w:sz w:val="21"/>
          <w:szCs w:val="21"/>
          <w:highlight w:val="none"/>
        </w:rPr>
      </w:pPr>
      <w:r>
        <w:rPr>
          <w:rFonts w:hint="eastAsia" w:hAnsi="宋体" w:eastAsia="宋体" w:cs="宋体"/>
          <w:color w:val="auto"/>
          <w:sz w:val="21"/>
          <w:szCs w:val="21"/>
          <w:highlight w:val="none"/>
        </w:rPr>
        <w:t>第二章  采购需求</w:t>
      </w:r>
    </w:p>
    <w:p w14:paraId="7D11992D">
      <w:pPr>
        <w:pStyle w:val="24"/>
        <w:shd w:val="clear" w:color="auto" w:fill="auto"/>
        <w:snapToGrid w:val="0"/>
        <w:spacing w:line="360" w:lineRule="exact"/>
        <w:ind w:firstLine="415" w:firstLineChars="198"/>
        <w:rPr>
          <w:rFonts w:hint="eastAsia" w:hAnsi="宋体" w:eastAsia="宋体" w:cs="宋体"/>
          <w:color w:val="auto"/>
          <w:sz w:val="21"/>
          <w:szCs w:val="21"/>
          <w:highlight w:val="none"/>
        </w:rPr>
      </w:pPr>
      <w:r>
        <w:rPr>
          <w:rFonts w:hint="eastAsia" w:hAnsi="宋体" w:eastAsia="宋体" w:cs="宋体"/>
          <w:color w:val="auto"/>
          <w:sz w:val="21"/>
          <w:szCs w:val="21"/>
          <w:highlight w:val="none"/>
        </w:rPr>
        <w:t>第三章  投标人须知</w:t>
      </w:r>
    </w:p>
    <w:p w14:paraId="701E65BC">
      <w:pPr>
        <w:pStyle w:val="24"/>
        <w:shd w:val="clear" w:color="auto" w:fill="auto"/>
        <w:snapToGrid w:val="0"/>
        <w:spacing w:line="360" w:lineRule="exact"/>
        <w:ind w:firstLine="415" w:firstLineChars="198"/>
        <w:rPr>
          <w:rFonts w:hint="eastAsia" w:hAnsi="宋体" w:eastAsia="宋体" w:cs="宋体"/>
          <w:color w:val="auto"/>
          <w:sz w:val="21"/>
          <w:szCs w:val="21"/>
          <w:highlight w:val="none"/>
        </w:rPr>
      </w:pPr>
      <w:r>
        <w:rPr>
          <w:rFonts w:hint="eastAsia" w:hAnsi="宋体" w:eastAsia="宋体" w:cs="宋体"/>
          <w:color w:val="auto"/>
          <w:sz w:val="21"/>
          <w:szCs w:val="21"/>
          <w:highlight w:val="none"/>
        </w:rPr>
        <w:t>第四章  评标办法及标准</w:t>
      </w:r>
    </w:p>
    <w:p w14:paraId="2A423D54">
      <w:pPr>
        <w:pStyle w:val="24"/>
        <w:shd w:val="clear" w:color="auto" w:fill="auto"/>
        <w:snapToGrid w:val="0"/>
        <w:spacing w:line="360" w:lineRule="exact"/>
        <w:ind w:firstLine="415" w:firstLineChars="198"/>
        <w:rPr>
          <w:rFonts w:hint="eastAsia" w:hAnsi="宋体" w:eastAsia="宋体" w:cs="宋体"/>
          <w:color w:val="auto"/>
          <w:sz w:val="21"/>
          <w:szCs w:val="21"/>
          <w:highlight w:val="none"/>
        </w:rPr>
      </w:pPr>
      <w:r>
        <w:rPr>
          <w:rFonts w:hint="eastAsia" w:hAnsi="宋体" w:eastAsia="宋体" w:cs="宋体"/>
          <w:color w:val="auto"/>
          <w:sz w:val="21"/>
          <w:szCs w:val="21"/>
          <w:highlight w:val="none"/>
        </w:rPr>
        <w:t>第五章  合同主要条款</w:t>
      </w:r>
    </w:p>
    <w:p w14:paraId="5DF17C35">
      <w:pPr>
        <w:pStyle w:val="24"/>
        <w:shd w:val="clear" w:color="auto" w:fill="auto"/>
        <w:snapToGrid w:val="0"/>
        <w:spacing w:line="360" w:lineRule="exact"/>
        <w:ind w:firstLine="415" w:firstLineChars="198"/>
        <w:rPr>
          <w:rFonts w:hint="eastAsia" w:hAnsi="宋体" w:eastAsia="宋体" w:cs="宋体"/>
          <w:color w:val="auto"/>
          <w:sz w:val="21"/>
          <w:szCs w:val="21"/>
          <w:highlight w:val="none"/>
        </w:rPr>
      </w:pPr>
      <w:r>
        <w:rPr>
          <w:rFonts w:hint="eastAsia" w:hAnsi="宋体" w:eastAsia="宋体" w:cs="宋体"/>
          <w:color w:val="auto"/>
          <w:sz w:val="21"/>
          <w:szCs w:val="21"/>
          <w:highlight w:val="none"/>
        </w:rPr>
        <w:t>第六章  投标文件编制</w:t>
      </w:r>
    </w:p>
    <w:p w14:paraId="38999E94">
      <w:pPr>
        <w:pStyle w:val="24"/>
        <w:shd w:val="clear" w:color="auto" w:fill="auto"/>
        <w:snapToGrid w:val="0"/>
        <w:spacing w:line="360" w:lineRule="exact"/>
        <w:ind w:firstLine="415" w:firstLineChars="198"/>
        <w:rPr>
          <w:rFonts w:hint="eastAsia" w:hAnsi="宋体" w:eastAsia="宋体" w:cs="宋体"/>
          <w:color w:val="auto"/>
          <w:sz w:val="21"/>
          <w:szCs w:val="21"/>
          <w:highlight w:val="none"/>
        </w:rPr>
      </w:pPr>
      <w:r>
        <w:rPr>
          <w:rFonts w:hint="eastAsia" w:hAnsi="宋体" w:eastAsia="宋体" w:cs="宋体"/>
          <w:color w:val="auto"/>
          <w:sz w:val="21"/>
          <w:szCs w:val="21"/>
          <w:highlight w:val="none"/>
        </w:rPr>
        <w:t>其他有关补充文件</w:t>
      </w:r>
    </w:p>
    <w:p w14:paraId="09A4BF51">
      <w:pPr>
        <w:pStyle w:val="24"/>
        <w:shd w:val="clear" w:color="auto" w:fill="auto"/>
        <w:adjustRightInd w:val="0"/>
        <w:snapToGrid w:val="0"/>
        <w:spacing w:line="360" w:lineRule="exact"/>
        <w:ind w:firstLine="422" w:firstLineChars="200"/>
        <w:rPr>
          <w:rFonts w:hint="eastAsia" w:hAnsi="宋体" w:eastAsia="宋体" w:cs="宋体"/>
          <w:b/>
          <w:color w:val="auto"/>
          <w:sz w:val="21"/>
          <w:szCs w:val="21"/>
          <w:highlight w:val="none"/>
        </w:rPr>
      </w:pPr>
      <w:r>
        <w:rPr>
          <w:rFonts w:hint="eastAsia" w:hAnsi="宋体" w:eastAsia="宋体" w:cs="宋体"/>
          <w:b/>
          <w:color w:val="auto"/>
          <w:sz w:val="21"/>
          <w:szCs w:val="21"/>
          <w:highlight w:val="none"/>
        </w:rPr>
        <w:t xml:space="preserve">（二）采购文件的澄清与修改 </w:t>
      </w:r>
    </w:p>
    <w:p w14:paraId="3622BAFF">
      <w:pPr>
        <w:pStyle w:val="24"/>
        <w:shd w:val="clear" w:color="auto" w:fill="auto"/>
        <w:snapToGrid w:val="0"/>
        <w:spacing w:line="360" w:lineRule="exact"/>
        <w:ind w:firstLine="415" w:firstLineChars="198"/>
        <w:rPr>
          <w:rFonts w:hint="eastAsia" w:hAnsi="宋体" w:eastAsia="宋体" w:cs="宋体"/>
          <w:color w:val="auto"/>
          <w:sz w:val="21"/>
          <w:szCs w:val="21"/>
          <w:highlight w:val="none"/>
        </w:rPr>
      </w:pPr>
      <w:r>
        <w:rPr>
          <w:rFonts w:hint="eastAsia" w:hAnsi="宋体" w:eastAsia="宋体" w:cs="宋体"/>
          <w:color w:val="auto"/>
          <w:sz w:val="21"/>
          <w:szCs w:val="21"/>
          <w:highlight w:val="none"/>
        </w:rPr>
        <w:t>1、投标人应认真阅读本采购文件，发现其中有误或有要求不合理的，投标人必须在投标截止前15天内以书面形式要求招标采购单位澄清。采购人对已发出的采购文件进行必要澄清、答复、修改或补充的，应当在采购文件要求提交投标文件截止时间15天前，在相关的采购信息发布媒体上发布更正公告，并通知所有已报名参加本项目的潜在投标人。</w:t>
      </w:r>
    </w:p>
    <w:p w14:paraId="0A449735">
      <w:pPr>
        <w:pStyle w:val="24"/>
        <w:shd w:val="clear" w:color="auto" w:fill="auto"/>
        <w:snapToGrid w:val="0"/>
        <w:spacing w:line="360" w:lineRule="exact"/>
        <w:ind w:firstLine="415" w:firstLineChars="198"/>
        <w:rPr>
          <w:rFonts w:hint="eastAsia" w:hAnsi="宋体" w:eastAsia="宋体" w:cs="宋体"/>
          <w:color w:val="auto"/>
          <w:sz w:val="21"/>
          <w:szCs w:val="21"/>
          <w:highlight w:val="none"/>
        </w:rPr>
      </w:pPr>
      <w:r>
        <w:rPr>
          <w:rFonts w:hint="eastAsia" w:hAnsi="宋体" w:eastAsia="宋体" w:cs="宋体"/>
          <w:color w:val="auto"/>
          <w:sz w:val="21"/>
          <w:szCs w:val="21"/>
          <w:highlight w:val="none"/>
        </w:rPr>
        <w:t>2、采购人以书面或线上形式答复投标人要求澄清的问题，并将不包含问题来源的答复以书面或线上形式通知所有购买采购文件的潜在投标人；除书面答复或线上答复以外的其他澄清方式及澄清内容均无效。</w:t>
      </w:r>
    </w:p>
    <w:p w14:paraId="3DB15F38">
      <w:pPr>
        <w:pStyle w:val="24"/>
        <w:shd w:val="clear" w:color="auto" w:fill="auto"/>
        <w:snapToGrid w:val="0"/>
        <w:spacing w:line="360" w:lineRule="exact"/>
        <w:ind w:firstLine="415" w:firstLineChars="198"/>
        <w:rPr>
          <w:rFonts w:hint="eastAsia" w:hAnsi="宋体" w:eastAsia="宋体" w:cs="宋体"/>
          <w:color w:val="auto"/>
          <w:sz w:val="21"/>
          <w:szCs w:val="21"/>
          <w:highlight w:val="none"/>
        </w:rPr>
      </w:pPr>
      <w:r>
        <w:rPr>
          <w:rFonts w:hint="eastAsia" w:hAnsi="宋体" w:eastAsia="宋体" w:cs="宋体"/>
          <w:color w:val="auto"/>
          <w:sz w:val="21"/>
          <w:szCs w:val="21"/>
          <w:highlight w:val="none"/>
        </w:rPr>
        <w:t>3、采购文件的答复、澄清、修改、补充通知实质上改变采购需求相关内容，且自采购文件的答复、澄清、修改、补充通知发出之日起至投标截止时间止不足15天的，采购人可视情况推迟投标截止时间和开标时间，按规定在相关的采购信息发布媒体上发布变更公告，并将变更后的时间通知所有已报名参加本项目的潜在投标人。</w:t>
      </w:r>
    </w:p>
    <w:p w14:paraId="75428F1E">
      <w:pPr>
        <w:pStyle w:val="24"/>
        <w:shd w:val="clear" w:color="auto" w:fill="auto"/>
        <w:snapToGrid w:val="0"/>
        <w:spacing w:line="360" w:lineRule="exact"/>
        <w:ind w:firstLine="415" w:firstLineChars="198"/>
        <w:rPr>
          <w:rFonts w:hint="eastAsia" w:hAnsi="宋体" w:eastAsia="宋体" w:cs="宋体"/>
          <w:color w:val="auto"/>
          <w:sz w:val="21"/>
          <w:szCs w:val="21"/>
          <w:highlight w:val="none"/>
        </w:rPr>
      </w:pPr>
      <w:r>
        <w:rPr>
          <w:rFonts w:hint="eastAsia" w:hAnsi="宋体" w:eastAsia="宋体" w:cs="宋体"/>
          <w:color w:val="auto"/>
          <w:sz w:val="21"/>
          <w:szCs w:val="21"/>
          <w:highlight w:val="none"/>
        </w:rPr>
        <w:t>4、采购文件澄清、答复、修改、补充的内容为采购文件的组成部分。当采购文件与采购文件的答复、澄清、修改、补充通知就同一内容的表述不一致时，以最后补充文件明确的内容为准。</w:t>
      </w:r>
    </w:p>
    <w:p w14:paraId="0DE4C82B">
      <w:pPr>
        <w:pStyle w:val="24"/>
        <w:shd w:val="clear" w:color="auto" w:fill="auto"/>
        <w:snapToGrid w:val="0"/>
        <w:spacing w:line="360" w:lineRule="exact"/>
        <w:ind w:firstLine="415" w:firstLineChars="198"/>
        <w:rPr>
          <w:rFonts w:hint="eastAsia" w:hAnsi="宋体" w:eastAsia="宋体" w:cs="宋体"/>
          <w:color w:val="auto"/>
          <w:sz w:val="21"/>
          <w:szCs w:val="21"/>
          <w:highlight w:val="none"/>
        </w:rPr>
      </w:pPr>
      <w:r>
        <w:rPr>
          <w:rFonts w:hint="eastAsia" w:hAnsi="宋体" w:eastAsia="宋体" w:cs="宋体"/>
          <w:color w:val="auto"/>
          <w:sz w:val="21"/>
          <w:szCs w:val="21"/>
          <w:highlight w:val="none"/>
        </w:rPr>
        <w:t>5、采购文件的澄清、答复、修改或补充都应该通过本采购代理机构以法定形式发布，采购人非通过本采购代理机构的，不得擅自澄清、答复、修改或补充采购文件。</w:t>
      </w:r>
    </w:p>
    <w:p w14:paraId="2176C2F2">
      <w:pPr>
        <w:pStyle w:val="24"/>
        <w:shd w:val="clear" w:color="auto" w:fill="auto"/>
        <w:snapToGrid w:val="0"/>
        <w:spacing w:line="360" w:lineRule="exact"/>
        <w:ind w:firstLine="415" w:firstLineChars="198"/>
        <w:rPr>
          <w:rFonts w:hint="eastAsia" w:hAnsi="宋体" w:eastAsia="宋体" w:cs="宋体"/>
          <w:color w:val="auto"/>
          <w:sz w:val="21"/>
          <w:szCs w:val="21"/>
          <w:highlight w:val="none"/>
        </w:rPr>
      </w:pPr>
    </w:p>
    <w:p w14:paraId="4CFEFDFC">
      <w:pPr>
        <w:shd w:val="clear" w:color="auto" w:fill="auto"/>
        <w:snapToGrid w:val="0"/>
        <w:spacing w:after="240" w:line="276" w:lineRule="auto"/>
        <w:jc w:val="center"/>
        <w:rPr>
          <w:rFonts w:hint="eastAsia" w:ascii="宋体" w:hAnsi="宋体" w:cs="宋体"/>
          <w:b/>
          <w:color w:val="auto"/>
          <w:sz w:val="28"/>
          <w:szCs w:val="30"/>
          <w:highlight w:val="none"/>
        </w:rPr>
      </w:pPr>
      <w:r>
        <w:rPr>
          <w:rFonts w:hint="eastAsia" w:ascii="宋体" w:hAnsi="宋体" w:cs="宋体"/>
          <w:b/>
          <w:color w:val="auto"/>
          <w:sz w:val="28"/>
          <w:szCs w:val="30"/>
          <w:highlight w:val="none"/>
        </w:rPr>
        <w:t>三、投标文件的编制</w:t>
      </w:r>
    </w:p>
    <w:p w14:paraId="57D4D0C8">
      <w:pPr>
        <w:pStyle w:val="24"/>
        <w:shd w:val="clear" w:color="auto" w:fill="auto"/>
        <w:adjustRightInd w:val="0"/>
        <w:snapToGrid w:val="0"/>
        <w:spacing w:line="360" w:lineRule="exact"/>
        <w:ind w:firstLine="422" w:firstLineChars="200"/>
        <w:rPr>
          <w:rFonts w:hint="eastAsia" w:hAnsi="宋体" w:eastAsia="宋体" w:cs="宋体"/>
          <w:b/>
          <w:color w:val="auto"/>
          <w:sz w:val="21"/>
          <w:szCs w:val="21"/>
          <w:highlight w:val="none"/>
        </w:rPr>
      </w:pPr>
      <w:r>
        <w:rPr>
          <w:rFonts w:hint="eastAsia" w:hAnsi="宋体" w:eastAsia="宋体" w:cs="宋体"/>
          <w:b/>
          <w:color w:val="auto"/>
          <w:sz w:val="21"/>
          <w:szCs w:val="21"/>
          <w:highlight w:val="none"/>
        </w:rPr>
        <w:t>（一）投标文件的组成</w:t>
      </w:r>
    </w:p>
    <w:p w14:paraId="34443981">
      <w:pPr>
        <w:shd w:val="clear" w:color="auto" w:fill="auto"/>
        <w:tabs>
          <w:tab w:val="left" w:pos="0"/>
        </w:tabs>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投标文件由投标报价文件、资格证明文件、商务技术文件三部分组成。电子投标文件中所须加盖公章部分均采用CA签章。（以下投标文件的部分格式详见本采购文件第六部分，如本采购文件没有提供相应的格式，投标人可自行制表填写）</w:t>
      </w:r>
    </w:p>
    <w:p w14:paraId="304D87D5">
      <w:pPr>
        <w:shd w:val="clear" w:color="auto" w:fill="auto"/>
        <w:snapToGrid w:val="0"/>
        <w:spacing w:line="360" w:lineRule="exact"/>
        <w:ind w:firstLine="413" w:firstLineChars="196"/>
        <w:jc w:val="left"/>
        <w:outlineLvl w:val="0"/>
        <w:rPr>
          <w:rFonts w:hint="eastAsia" w:ascii="宋体" w:hAnsi="宋体" w:cs="宋体"/>
          <w:b/>
          <w:color w:val="auto"/>
          <w:szCs w:val="21"/>
          <w:highlight w:val="none"/>
        </w:rPr>
      </w:pPr>
      <w:r>
        <w:rPr>
          <w:rFonts w:hint="eastAsia" w:ascii="宋体" w:hAnsi="宋体" w:cs="宋体"/>
          <w:b/>
          <w:color w:val="auto"/>
          <w:szCs w:val="21"/>
          <w:highlight w:val="none"/>
        </w:rPr>
        <w:t>1、资格证明部分：</w:t>
      </w:r>
    </w:p>
    <w:p w14:paraId="1BDD80B2">
      <w:pPr>
        <w:shd w:val="clear" w:color="auto" w:fill="auto"/>
        <w:snapToGrid w:val="0"/>
        <w:spacing w:line="360" w:lineRule="exact"/>
        <w:ind w:firstLine="424" w:firstLineChars="202"/>
        <w:jc w:val="left"/>
        <w:rPr>
          <w:rFonts w:hint="eastAsia" w:ascii="宋体" w:hAnsi="宋体" w:cs="宋体"/>
          <w:color w:val="auto"/>
          <w:szCs w:val="21"/>
          <w:highlight w:val="none"/>
        </w:rPr>
      </w:pPr>
      <w:r>
        <w:rPr>
          <w:rFonts w:hint="eastAsia" w:ascii="宋体" w:hAnsi="宋体" w:cs="宋体"/>
          <w:color w:val="auto"/>
          <w:szCs w:val="21"/>
          <w:highlight w:val="none"/>
        </w:rPr>
        <w:t>1.1基本资格条件：符合《中华人民共和国政府采购法》第二十二条的规定；</w:t>
      </w:r>
    </w:p>
    <w:p w14:paraId="506581B7">
      <w:pPr>
        <w:shd w:val="clear" w:color="auto" w:fill="auto"/>
        <w:snapToGrid w:val="0"/>
        <w:spacing w:line="360" w:lineRule="exact"/>
        <w:ind w:firstLine="424" w:firstLineChars="202"/>
        <w:jc w:val="left"/>
        <w:rPr>
          <w:rFonts w:hint="eastAsia" w:ascii="宋体" w:hAnsi="宋体" w:cs="宋体"/>
          <w:color w:val="auto"/>
          <w:szCs w:val="21"/>
          <w:highlight w:val="none"/>
        </w:rPr>
      </w:pPr>
      <w:r>
        <w:rPr>
          <w:rFonts w:hint="eastAsia" w:ascii="宋体" w:hAnsi="宋体" w:cs="宋体"/>
          <w:color w:val="auto"/>
          <w:szCs w:val="21"/>
          <w:highlight w:val="none"/>
        </w:rPr>
        <w:t>（以下A~E项是第二十二条要求及对应证明材料的具体内容，各投标人须在投标文件中出具对应证明材料）</w:t>
      </w:r>
    </w:p>
    <w:p w14:paraId="3EB34D32">
      <w:pPr>
        <w:shd w:val="clear" w:color="auto" w:fill="auto"/>
        <w:snapToGrid w:val="0"/>
        <w:spacing w:line="360" w:lineRule="exact"/>
        <w:ind w:firstLine="426" w:firstLineChars="202"/>
        <w:jc w:val="left"/>
        <w:rPr>
          <w:rFonts w:hint="eastAsia" w:ascii="宋体" w:hAnsi="宋体" w:cs="宋体"/>
          <w:b/>
          <w:bCs/>
          <w:color w:val="auto"/>
          <w:szCs w:val="21"/>
          <w:highlight w:val="none"/>
        </w:rPr>
      </w:pPr>
      <w:r>
        <w:rPr>
          <w:rFonts w:hint="eastAsia" w:ascii="宋体" w:hAnsi="宋体" w:cs="宋体"/>
          <w:b/>
          <w:bCs/>
          <w:color w:val="auto"/>
          <w:szCs w:val="21"/>
          <w:highlight w:val="none"/>
        </w:rPr>
        <w:t>A.具有独立承担民事责任的能力：</w:t>
      </w:r>
    </w:p>
    <w:p w14:paraId="6A3F3B8A">
      <w:pPr>
        <w:shd w:val="clear" w:color="auto" w:fill="auto"/>
        <w:snapToGrid w:val="0"/>
        <w:spacing w:line="360" w:lineRule="exact"/>
        <w:ind w:firstLine="424" w:firstLineChars="202"/>
        <w:jc w:val="left"/>
        <w:rPr>
          <w:rFonts w:hint="eastAsia" w:ascii="宋体" w:hAnsi="宋体" w:cs="宋体"/>
          <w:color w:val="auto"/>
          <w:szCs w:val="21"/>
          <w:highlight w:val="none"/>
        </w:rPr>
      </w:pPr>
      <w:r>
        <w:rPr>
          <w:rFonts w:hint="eastAsia" w:ascii="宋体" w:hAnsi="宋体" w:cs="宋体"/>
          <w:color w:val="auto"/>
          <w:szCs w:val="21"/>
          <w:highlight w:val="none"/>
        </w:rPr>
        <w:t>投标人须在投标文件中出具符合以下情况的证明材料</w:t>
      </w:r>
      <w:r>
        <w:rPr>
          <w:rFonts w:hint="eastAsia" w:ascii="宋体" w:hAnsi="宋体" w:cs="宋体"/>
          <w:color w:val="auto"/>
          <w:szCs w:val="21"/>
          <w:highlight w:val="none"/>
          <w:lang w:eastAsia="zh-CN"/>
        </w:rPr>
        <w:t>原件扫描件</w:t>
      </w:r>
      <w:r>
        <w:rPr>
          <w:rFonts w:hint="eastAsia" w:ascii="宋体" w:hAnsi="宋体" w:cs="宋体"/>
          <w:color w:val="auto"/>
          <w:szCs w:val="21"/>
          <w:highlight w:val="none"/>
        </w:rPr>
        <w:t>（五选一）：</w:t>
      </w:r>
    </w:p>
    <w:p w14:paraId="193EF5AD">
      <w:pPr>
        <w:shd w:val="clear" w:color="auto" w:fill="auto"/>
        <w:snapToGrid w:val="0"/>
        <w:spacing w:line="360" w:lineRule="exact"/>
        <w:ind w:firstLine="424" w:firstLineChars="202"/>
        <w:jc w:val="left"/>
        <w:rPr>
          <w:rFonts w:hint="eastAsia" w:ascii="宋体" w:hAnsi="宋体" w:cs="宋体"/>
          <w:color w:val="auto"/>
          <w:szCs w:val="21"/>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EQ \o\ac(○,1)</w:instrText>
      </w:r>
      <w:r>
        <w:rPr>
          <w:rFonts w:hint="eastAsia" w:ascii="宋体" w:hAnsi="宋体" w:cs="宋体"/>
          <w:color w:val="auto"/>
          <w:szCs w:val="21"/>
          <w:highlight w:val="none"/>
        </w:rPr>
        <w:fldChar w:fldCharType="end"/>
      </w:r>
      <w:r>
        <w:rPr>
          <w:rFonts w:hint="eastAsia" w:ascii="宋体" w:hAnsi="宋体" w:cs="宋体"/>
          <w:color w:val="auto"/>
          <w:szCs w:val="21"/>
          <w:highlight w:val="none"/>
        </w:rPr>
        <w:t>如投标人是企业（包括合伙企业），提供在工商部门注册的有效“企业法人营业执照”或“营业执照”；</w:t>
      </w:r>
    </w:p>
    <w:p w14:paraId="43A2F807">
      <w:pPr>
        <w:shd w:val="clear" w:color="auto" w:fill="auto"/>
        <w:snapToGrid w:val="0"/>
        <w:spacing w:line="360" w:lineRule="exact"/>
        <w:ind w:firstLine="424" w:firstLineChars="202"/>
        <w:jc w:val="left"/>
        <w:rPr>
          <w:rFonts w:hint="eastAsia" w:ascii="宋体" w:hAnsi="宋体" w:cs="宋体"/>
          <w:color w:val="auto"/>
          <w:szCs w:val="21"/>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EQ \o\ac(○,2)</w:instrText>
      </w:r>
      <w:r>
        <w:rPr>
          <w:rFonts w:hint="eastAsia" w:ascii="宋体" w:hAnsi="宋体" w:cs="宋体"/>
          <w:color w:val="auto"/>
          <w:szCs w:val="21"/>
          <w:highlight w:val="none"/>
        </w:rPr>
        <w:fldChar w:fldCharType="end"/>
      </w:r>
      <w:r>
        <w:rPr>
          <w:rFonts w:hint="eastAsia" w:ascii="宋体" w:hAnsi="宋体" w:cs="宋体"/>
          <w:color w:val="auto"/>
          <w:szCs w:val="21"/>
          <w:highlight w:val="none"/>
        </w:rPr>
        <w:t>如投标人是事业单位， 提供有效的“事业单位法人证书”；</w:t>
      </w:r>
    </w:p>
    <w:p w14:paraId="769F0735">
      <w:pPr>
        <w:shd w:val="clear" w:color="auto" w:fill="auto"/>
        <w:snapToGrid w:val="0"/>
        <w:spacing w:line="360" w:lineRule="exact"/>
        <w:ind w:firstLine="424" w:firstLineChars="202"/>
        <w:jc w:val="left"/>
        <w:rPr>
          <w:rFonts w:hint="eastAsia" w:ascii="宋体" w:hAnsi="宋体" w:cs="宋体"/>
          <w:color w:val="auto"/>
          <w:szCs w:val="21"/>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EQ \o\ac(○,3)</w:instrText>
      </w:r>
      <w:r>
        <w:rPr>
          <w:rFonts w:hint="eastAsia" w:ascii="宋体" w:hAnsi="宋体" w:cs="宋体"/>
          <w:color w:val="auto"/>
          <w:szCs w:val="21"/>
          <w:highlight w:val="none"/>
        </w:rPr>
        <w:fldChar w:fldCharType="end"/>
      </w:r>
      <w:r>
        <w:rPr>
          <w:rFonts w:hint="eastAsia" w:ascii="宋体" w:hAnsi="宋体" w:cs="宋体"/>
          <w:color w:val="auto"/>
          <w:szCs w:val="21"/>
          <w:highlight w:val="none"/>
        </w:rPr>
        <w:t>如投标人是非企业专业服务机构的，提供执业许可证等证明文件；</w:t>
      </w:r>
    </w:p>
    <w:p w14:paraId="58F91491">
      <w:pPr>
        <w:shd w:val="clear" w:color="auto" w:fill="auto"/>
        <w:snapToGrid w:val="0"/>
        <w:spacing w:line="360" w:lineRule="exact"/>
        <w:ind w:firstLine="424" w:firstLineChars="202"/>
        <w:jc w:val="left"/>
        <w:rPr>
          <w:rFonts w:hint="eastAsia" w:ascii="宋体" w:hAnsi="宋体" w:cs="宋体"/>
          <w:color w:val="auto"/>
          <w:szCs w:val="21"/>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EQ \o\ac(○,4)</w:instrText>
      </w:r>
      <w:r>
        <w:rPr>
          <w:rFonts w:hint="eastAsia" w:ascii="宋体" w:hAnsi="宋体" w:cs="宋体"/>
          <w:color w:val="auto"/>
          <w:szCs w:val="21"/>
          <w:highlight w:val="none"/>
        </w:rPr>
        <w:fldChar w:fldCharType="end"/>
      </w:r>
      <w:r>
        <w:rPr>
          <w:rFonts w:hint="eastAsia" w:ascii="宋体" w:hAnsi="宋体" w:cs="宋体"/>
          <w:color w:val="auto"/>
          <w:szCs w:val="21"/>
          <w:highlight w:val="none"/>
        </w:rPr>
        <w:t>如投标人是个体工商户，提供有效的“个体工商户营业执照”；</w:t>
      </w:r>
    </w:p>
    <w:p w14:paraId="6A92F9F0">
      <w:pPr>
        <w:shd w:val="clear" w:color="auto" w:fill="auto"/>
        <w:snapToGrid w:val="0"/>
        <w:spacing w:line="360" w:lineRule="exact"/>
        <w:ind w:firstLine="424" w:firstLineChars="202"/>
        <w:jc w:val="left"/>
        <w:rPr>
          <w:rFonts w:hint="eastAsia" w:ascii="宋体" w:hAnsi="宋体" w:cs="宋体"/>
          <w:color w:val="auto"/>
          <w:szCs w:val="21"/>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EQ \o\ac(○,5)</w:instrText>
      </w:r>
      <w:r>
        <w:rPr>
          <w:rFonts w:hint="eastAsia" w:ascii="宋体" w:hAnsi="宋体" w:cs="宋体"/>
          <w:color w:val="auto"/>
          <w:szCs w:val="21"/>
          <w:highlight w:val="none"/>
        </w:rPr>
        <w:fldChar w:fldCharType="end"/>
      </w:r>
      <w:r>
        <w:rPr>
          <w:rFonts w:hint="eastAsia" w:ascii="宋体" w:hAnsi="宋体" w:cs="宋体"/>
          <w:color w:val="auto"/>
          <w:szCs w:val="21"/>
          <w:highlight w:val="none"/>
        </w:rPr>
        <w:t>如投标人是自然人，提供有效的自然人身份证明（居民身份证正反面或公安机关出具的临时居民身份证正反面或港澳台胞证或证照）。</w:t>
      </w:r>
    </w:p>
    <w:p w14:paraId="1CAE4F25">
      <w:pPr>
        <w:shd w:val="clear" w:color="auto" w:fill="auto"/>
        <w:snapToGrid w:val="0"/>
        <w:spacing w:line="360" w:lineRule="exact"/>
        <w:ind w:firstLine="426" w:firstLineChars="202"/>
        <w:jc w:val="left"/>
        <w:rPr>
          <w:rFonts w:hint="eastAsia" w:ascii="宋体" w:hAnsi="宋体" w:cs="宋体"/>
          <w:b/>
          <w:bCs/>
          <w:color w:val="auto"/>
          <w:szCs w:val="21"/>
          <w:highlight w:val="none"/>
        </w:rPr>
      </w:pPr>
      <w:r>
        <w:rPr>
          <w:rFonts w:hint="eastAsia" w:ascii="宋体" w:hAnsi="宋体" w:cs="宋体"/>
          <w:b/>
          <w:bCs/>
          <w:color w:val="auto"/>
          <w:szCs w:val="21"/>
          <w:highlight w:val="none"/>
        </w:rPr>
        <w:t>B.具有良好的商业信誉和健全的财务会计制度：</w:t>
      </w:r>
    </w:p>
    <w:p w14:paraId="443F094F">
      <w:pPr>
        <w:shd w:val="clear" w:color="auto" w:fill="auto"/>
        <w:snapToGrid w:val="0"/>
        <w:spacing w:line="360" w:lineRule="exact"/>
        <w:ind w:firstLine="424" w:firstLineChars="202"/>
        <w:jc w:val="left"/>
        <w:rPr>
          <w:rFonts w:hint="eastAsia" w:ascii="宋体" w:hAnsi="宋体" w:cs="宋体"/>
          <w:color w:val="auto"/>
          <w:szCs w:val="21"/>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EQ \o\ac(○,1)</w:instrText>
      </w:r>
      <w:r>
        <w:rPr>
          <w:rFonts w:hint="eastAsia" w:ascii="宋体" w:hAnsi="宋体" w:cs="宋体"/>
          <w:color w:val="auto"/>
          <w:szCs w:val="21"/>
          <w:highlight w:val="none"/>
        </w:rPr>
        <w:fldChar w:fldCharType="end"/>
      </w:r>
      <w:r>
        <w:rPr>
          <w:rFonts w:hint="eastAsia" w:ascii="宋体" w:hAnsi="宋体" w:cs="宋体"/>
          <w:color w:val="auto"/>
          <w:szCs w:val="21"/>
          <w:highlight w:val="none"/>
        </w:rPr>
        <w:t>良好的商业信誉：</w:t>
      </w:r>
    </w:p>
    <w:p w14:paraId="52C2026A">
      <w:pPr>
        <w:shd w:val="clear" w:color="auto" w:fill="auto"/>
        <w:snapToGrid w:val="0"/>
        <w:spacing w:line="360" w:lineRule="exact"/>
        <w:ind w:firstLine="424" w:firstLineChars="202"/>
        <w:jc w:val="left"/>
        <w:rPr>
          <w:rFonts w:hint="eastAsia" w:ascii="宋体" w:hAnsi="宋体" w:cs="宋体"/>
          <w:color w:val="auto"/>
          <w:szCs w:val="21"/>
          <w:highlight w:val="none"/>
        </w:rPr>
      </w:pPr>
      <w:r>
        <w:rPr>
          <w:rFonts w:hint="eastAsia" w:ascii="宋体" w:hAnsi="宋体" w:cs="宋体"/>
          <w:color w:val="auto"/>
          <w:szCs w:val="21"/>
          <w:highlight w:val="none"/>
        </w:rPr>
        <w:t>至本项目投标截止时间止未列入失信被执行人、重大税收违法失信主体、政府采购严重违法失信行为记录名单网页查询记录截图。</w:t>
      </w:r>
    </w:p>
    <w:p w14:paraId="760583F4">
      <w:pPr>
        <w:shd w:val="clear" w:color="auto" w:fill="auto"/>
        <w:snapToGrid w:val="0"/>
        <w:spacing w:line="360" w:lineRule="exact"/>
        <w:ind w:firstLine="424" w:firstLineChars="202"/>
        <w:jc w:val="left"/>
        <w:rPr>
          <w:rFonts w:hint="eastAsia" w:ascii="宋体" w:hAnsi="宋体" w:cs="宋体"/>
          <w:color w:val="auto"/>
          <w:szCs w:val="21"/>
          <w:highlight w:val="none"/>
        </w:rPr>
      </w:pPr>
      <w:r>
        <w:rPr>
          <w:rFonts w:hint="eastAsia" w:ascii="宋体" w:hAnsi="宋体" w:cs="宋体"/>
          <w:color w:val="auto"/>
          <w:szCs w:val="21"/>
          <w:highlight w:val="none"/>
        </w:rPr>
        <w:t>以代理机构在开标当日在“信用中国”（www.creditchina.gov.cn）、中国政府采购网（www.ccgp.gov.cn）网页查询记录为准）。</w:t>
      </w:r>
    </w:p>
    <w:p w14:paraId="43FBDDF2">
      <w:pPr>
        <w:shd w:val="clear" w:color="auto" w:fill="auto"/>
        <w:snapToGrid w:val="0"/>
        <w:spacing w:line="360" w:lineRule="exact"/>
        <w:ind w:firstLine="424" w:firstLineChars="202"/>
        <w:jc w:val="left"/>
        <w:rPr>
          <w:rFonts w:hint="eastAsia" w:ascii="宋体" w:hAnsi="宋体" w:cs="宋体"/>
          <w:color w:val="auto"/>
          <w:szCs w:val="21"/>
          <w:highlight w:val="none"/>
        </w:rPr>
      </w:pPr>
      <w:r>
        <w:rPr>
          <w:rFonts w:hint="eastAsia" w:ascii="宋体" w:hAnsi="宋体" w:cs="宋体"/>
          <w:color w:val="auto"/>
          <w:szCs w:val="21"/>
          <w:highlight w:val="none"/>
        </w:rPr>
        <w:t>对列入失信被执行人、重大税收违法失信主体、政府采购严重违法失信行为记录名单的投标人，其投标将作无效标处理。</w:t>
      </w:r>
    </w:p>
    <w:p w14:paraId="568D9782">
      <w:pPr>
        <w:shd w:val="clear" w:color="auto" w:fill="auto"/>
        <w:snapToGrid w:val="0"/>
        <w:spacing w:line="360" w:lineRule="exact"/>
        <w:ind w:firstLine="424" w:firstLineChars="202"/>
        <w:jc w:val="left"/>
        <w:rPr>
          <w:rFonts w:hint="eastAsia" w:ascii="宋体" w:hAnsi="宋体" w:cs="宋体"/>
          <w:color w:val="auto"/>
          <w:szCs w:val="21"/>
          <w:highlight w:val="none"/>
        </w:rPr>
      </w:pPr>
      <w:r>
        <w:rPr>
          <w:rFonts w:hint="eastAsia" w:ascii="宋体" w:hAnsi="宋体" w:cs="宋体"/>
          <w:color w:val="auto"/>
          <w:szCs w:val="21"/>
          <w:highlight w:val="none"/>
        </w:rPr>
        <w:t>②健全的财务会计制度：</w:t>
      </w:r>
    </w:p>
    <w:p w14:paraId="0E6886C7">
      <w:pPr>
        <w:shd w:val="clear" w:color="auto" w:fill="auto"/>
        <w:snapToGrid w:val="0"/>
        <w:spacing w:line="360" w:lineRule="exact"/>
        <w:ind w:firstLine="424" w:firstLineChars="202"/>
        <w:jc w:val="left"/>
        <w:rPr>
          <w:rFonts w:hint="eastAsia" w:ascii="宋体" w:hAnsi="宋体" w:cs="宋体"/>
          <w:color w:val="auto"/>
          <w:szCs w:val="21"/>
          <w:highlight w:val="none"/>
        </w:rPr>
      </w:pPr>
      <w:r>
        <w:rPr>
          <w:rFonts w:hint="eastAsia" w:ascii="宋体" w:hAnsi="宋体" w:cs="宋体"/>
          <w:color w:val="auto"/>
          <w:szCs w:val="21"/>
          <w:highlight w:val="none"/>
        </w:rPr>
        <w:t>投标人须在投标文件中出具符合以下情况的证明材料</w:t>
      </w:r>
      <w:r>
        <w:rPr>
          <w:rFonts w:hint="eastAsia" w:ascii="宋体" w:hAnsi="宋体" w:cs="宋体"/>
          <w:color w:val="auto"/>
          <w:szCs w:val="21"/>
          <w:highlight w:val="none"/>
          <w:lang w:eastAsia="zh-CN"/>
        </w:rPr>
        <w:t>原件扫描件</w:t>
      </w:r>
      <w:r>
        <w:rPr>
          <w:rFonts w:hint="eastAsia" w:ascii="宋体" w:hAnsi="宋体" w:cs="宋体"/>
          <w:color w:val="auto"/>
          <w:szCs w:val="21"/>
          <w:highlight w:val="none"/>
        </w:rPr>
        <w:t>（三选一）：</w:t>
      </w:r>
    </w:p>
    <w:p w14:paraId="16D894D5">
      <w:pPr>
        <w:shd w:val="clear" w:color="auto" w:fill="auto"/>
        <w:snapToGrid w:val="0"/>
        <w:spacing w:line="360" w:lineRule="exact"/>
        <w:ind w:firstLine="424" w:firstLineChars="202"/>
        <w:jc w:val="left"/>
        <w:rPr>
          <w:rFonts w:hint="eastAsia" w:ascii="宋体" w:hAnsi="宋体" w:cs="宋体"/>
          <w:color w:val="auto"/>
          <w:szCs w:val="21"/>
          <w:highlight w:val="none"/>
        </w:rPr>
      </w:pPr>
      <w:r>
        <w:rPr>
          <w:rFonts w:hint="eastAsia" w:ascii="宋体" w:hAnsi="宋体" w:cs="宋体"/>
          <w:color w:val="auto"/>
          <w:szCs w:val="21"/>
          <w:highlight w:val="none"/>
        </w:rPr>
        <w:t>投标人是法人的，应提供最近一个年度经审计的财务报告，包括资产负债表、利润表、现金流量表（执行《小企业会计准则》的提供资产负债表和利润表两张基本报表），未经审计的，提供资产负债表、利润表或损益表。</w:t>
      </w:r>
    </w:p>
    <w:p w14:paraId="7C7036DE">
      <w:pPr>
        <w:shd w:val="clear" w:color="auto" w:fill="auto"/>
        <w:snapToGrid w:val="0"/>
        <w:spacing w:line="360" w:lineRule="exact"/>
        <w:ind w:firstLine="424" w:firstLineChars="202"/>
        <w:jc w:val="left"/>
        <w:rPr>
          <w:rFonts w:hint="eastAsia" w:ascii="宋体" w:hAnsi="宋体" w:cs="宋体"/>
          <w:color w:val="auto"/>
          <w:szCs w:val="21"/>
          <w:highlight w:val="none"/>
        </w:rPr>
      </w:pPr>
      <w:r>
        <w:rPr>
          <w:rFonts w:hint="eastAsia" w:ascii="宋体" w:hAnsi="宋体" w:cs="宋体"/>
          <w:color w:val="auto"/>
          <w:szCs w:val="21"/>
          <w:highlight w:val="none"/>
        </w:rPr>
        <w:t>其他组织和自然人如没有经审计的财务报告的，可以提供资产负债表、利润表、现金流量表。</w:t>
      </w:r>
    </w:p>
    <w:p w14:paraId="13E12206">
      <w:pPr>
        <w:shd w:val="clear" w:color="auto" w:fill="auto"/>
        <w:snapToGrid w:val="0"/>
        <w:spacing w:line="360" w:lineRule="exact"/>
        <w:ind w:firstLine="424" w:firstLineChars="202"/>
        <w:jc w:val="left"/>
        <w:rPr>
          <w:rFonts w:hint="eastAsia" w:ascii="宋体" w:hAnsi="宋体" w:cs="宋体"/>
          <w:color w:val="auto"/>
          <w:szCs w:val="21"/>
          <w:highlight w:val="none"/>
        </w:rPr>
      </w:pPr>
      <w:r>
        <w:rPr>
          <w:rFonts w:hint="eastAsia" w:ascii="宋体" w:hAnsi="宋体" w:cs="宋体"/>
          <w:color w:val="auto"/>
          <w:szCs w:val="21"/>
          <w:highlight w:val="none"/>
        </w:rPr>
        <w:t>新成立不足一年的公司须出具情况说明。</w:t>
      </w:r>
    </w:p>
    <w:p w14:paraId="649544AD">
      <w:pPr>
        <w:shd w:val="clear" w:color="auto" w:fill="auto"/>
        <w:snapToGrid w:val="0"/>
        <w:spacing w:line="360" w:lineRule="exact"/>
        <w:ind w:firstLine="426" w:firstLineChars="202"/>
        <w:jc w:val="left"/>
        <w:rPr>
          <w:rFonts w:hint="eastAsia" w:ascii="宋体" w:hAnsi="宋体" w:cs="宋体"/>
          <w:b/>
          <w:bCs/>
          <w:color w:val="auto"/>
          <w:szCs w:val="21"/>
          <w:highlight w:val="none"/>
        </w:rPr>
      </w:pPr>
      <w:r>
        <w:rPr>
          <w:rFonts w:hint="eastAsia" w:ascii="宋体" w:hAnsi="宋体" w:cs="宋体"/>
          <w:b/>
          <w:bCs/>
          <w:color w:val="auto"/>
          <w:szCs w:val="21"/>
          <w:highlight w:val="none"/>
        </w:rPr>
        <w:t>C.具有履行合同所必需的设备和专业技术能力：</w:t>
      </w:r>
    </w:p>
    <w:p w14:paraId="02BC4797">
      <w:pPr>
        <w:shd w:val="clear" w:color="auto" w:fill="auto"/>
        <w:snapToGrid w:val="0"/>
        <w:spacing w:line="360" w:lineRule="exact"/>
        <w:ind w:firstLine="424" w:firstLineChars="202"/>
        <w:jc w:val="left"/>
        <w:rPr>
          <w:rFonts w:hint="eastAsia" w:ascii="宋体" w:hAnsi="宋体" w:cs="宋体"/>
          <w:color w:val="auto"/>
          <w:szCs w:val="21"/>
          <w:highlight w:val="none"/>
        </w:rPr>
      </w:pPr>
      <w:r>
        <w:rPr>
          <w:rFonts w:hint="eastAsia" w:ascii="宋体" w:hAnsi="宋体" w:cs="宋体"/>
          <w:color w:val="auto"/>
          <w:szCs w:val="21"/>
          <w:highlight w:val="none"/>
        </w:rPr>
        <w:t>投标人须在投标文件中出具具有履行合同所必需的设备和专业技术能力的</w:t>
      </w:r>
      <w:r>
        <w:rPr>
          <w:rFonts w:hint="eastAsia" w:ascii="宋体" w:hAnsi="宋体" w:cs="宋体"/>
          <w:b/>
          <w:bCs/>
          <w:color w:val="auto"/>
          <w:szCs w:val="21"/>
          <w:highlight w:val="none"/>
        </w:rPr>
        <w:t>《投标函》</w:t>
      </w:r>
      <w:r>
        <w:rPr>
          <w:rFonts w:hint="eastAsia" w:ascii="宋体" w:hAnsi="宋体" w:cs="宋体"/>
          <w:color w:val="auto"/>
          <w:szCs w:val="21"/>
          <w:highlight w:val="none"/>
        </w:rPr>
        <w:t>（格式见第六章）。</w:t>
      </w:r>
    </w:p>
    <w:p w14:paraId="1252841C">
      <w:pPr>
        <w:shd w:val="clear" w:color="auto" w:fill="auto"/>
        <w:snapToGrid w:val="0"/>
        <w:spacing w:line="360" w:lineRule="exact"/>
        <w:ind w:firstLine="426" w:firstLineChars="202"/>
        <w:jc w:val="left"/>
        <w:rPr>
          <w:rFonts w:hint="eastAsia" w:ascii="宋体" w:hAnsi="宋体" w:cs="宋体"/>
          <w:b/>
          <w:bCs/>
          <w:color w:val="auto"/>
          <w:szCs w:val="21"/>
          <w:highlight w:val="none"/>
        </w:rPr>
      </w:pPr>
      <w:r>
        <w:rPr>
          <w:rFonts w:hint="eastAsia" w:ascii="宋体" w:hAnsi="宋体" w:cs="宋体"/>
          <w:b/>
          <w:bCs/>
          <w:color w:val="auto"/>
          <w:szCs w:val="21"/>
          <w:highlight w:val="none"/>
        </w:rPr>
        <w:t>D.有依法缴纳税收和社会保障资金的良好记录：</w:t>
      </w:r>
    </w:p>
    <w:p w14:paraId="078D2BB9">
      <w:pPr>
        <w:shd w:val="clear" w:color="auto" w:fill="auto"/>
        <w:snapToGrid w:val="0"/>
        <w:spacing w:line="360" w:lineRule="exact"/>
        <w:ind w:firstLine="424" w:firstLineChars="202"/>
        <w:jc w:val="left"/>
        <w:rPr>
          <w:rFonts w:hint="eastAsia" w:ascii="宋体" w:hAnsi="宋体" w:cs="宋体"/>
          <w:color w:val="auto"/>
          <w:szCs w:val="21"/>
          <w:highlight w:val="none"/>
        </w:rPr>
      </w:pPr>
      <w:r>
        <w:rPr>
          <w:rFonts w:hint="eastAsia" w:ascii="宋体" w:hAnsi="宋体" w:cs="宋体"/>
          <w:color w:val="auto"/>
          <w:szCs w:val="21"/>
          <w:highlight w:val="none"/>
        </w:rPr>
        <w:t>1.1投标人须在投标文件中同时出具满足以下要求的证明材料</w:t>
      </w:r>
      <w:r>
        <w:rPr>
          <w:rFonts w:hint="eastAsia" w:ascii="宋体" w:hAnsi="宋体" w:cs="宋体"/>
          <w:color w:val="auto"/>
          <w:szCs w:val="21"/>
          <w:highlight w:val="none"/>
          <w:lang w:eastAsia="zh-CN"/>
        </w:rPr>
        <w:t>原件扫描件</w:t>
      </w:r>
      <w:r>
        <w:rPr>
          <w:rFonts w:hint="eastAsia" w:ascii="宋体" w:hAnsi="宋体" w:cs="宋体"/>
          <w:color w:val="auto"/>
          <w:szCs w:val="21"/>
          <w:highlight w:val="none"/>
        </w:rPr>
        <w:t>：</w:t>
      </w:r>
    </w:p>
    <w:p w14:paraId="37DDC090">
      <w:pPr>
        <w:shd w:val="clear" w:color="auto" w:fill="auto"/>
        <w:snapToGrid w:val="0"/>
        <w:spacing w:line="360" w:lineRule="exact"/>
        <w:ind w:firstLine="424" w:firstLineChars="202"/>
        <w:jc w:val="left"/>
        <w:rPr>
          <w:rFonts w:hint="eastAsia" w:ascii="宋体" w:hAnsi="宋体" w:cs="宋体"/>
          <w:color w:val="auto"/>
          <w:szCs w:val="21"/>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EQ \o\ac(○,1)</w:instrText>
      </w:r>
      <w:r>
        <w:rPr>
          <w:rFonts w:hint="eastAsia" w:ascii="宋体" w:hAnsi="宋体" w:cs="宋体"/>
          <w:color w:val="auto"/>
          <w:szCs w:val="21"/>
          <w:highlight w:val="none"/>
        </w:rPr>
        <w:fldChar w:fldCharType="end"/>
      </w:r>
      <w:r>
        <w:rPr>
          <w:rFonts w:hint="eastAsia" w:ascii="宋体" w:hAnsi="宋体" w:cs="宋体"/>
          <w:color w:val="auto"/>
          <w:szCs w:val="21"/>
          <w:highlight w:val="none"/>
        </w:rPr>
        <w:t>投标人须提供由税务部门出具的最近三个月内缴纳增值税和企业所得税的纳税证明。</w:t>
      </w:r>
    </w:p>
    <w:p w14:paraId="6BBF07F4">
      <w:pPr>
        <w:shd w:val="clear" w:color="auto" w:fill="auto"/>
        <w:snapToGrid w:val="0"/>
        <w:spacing w:line="360" w:lineRule="exact"/>
        <w:ind w:firstLine="424" w:firstLineChars="202"/>
        <w:jc w:val="left"/>
        <w:rPr>
          <w:rFonts w:hint="eastAsia" w:ascii="宋体" w:hAnsi="宋体" w:cs="宋体"/>
          <w:color w:val="auto"/>
          <w:szCs w:val="21"/>
          <w:highlight w:val="none"/>
        </w:rPr>
      </w:pPr>
      <w:r>
        <w:rPr>
          <w:rFonts w:hint="eastAsia" w:ascii="宋体" w:hAnsi="宋体" w:cs="宋体"/>
          <w:color w:val="auto"/>
          <w:szCs w:val="21"/>
          <w:highlight w:val="none"/>
        </w:rPr>
        <w:t>②投标人须提供最近三个月内缴纳社会保险的凭据（缴税付款凭证或社会保险缴纳证明）</w:t>
      </w:r>
    </w:p>
    <w:p w14:paraId="1D1561D2">
      <w:pPr>
        <w:shd w:val="clear" w:color="auto" w:fill="auto"/>
        <w:snapToGrid w:val="0"/>
        <w:spacing w:line="360" w:lineRule="exact"/>
        <w:ind w:firstLine="424" w:firstLineChars="202"/>
        <w:jc w:val="left"/>
        <w:rPr>
          <w:rFonts w:hint="eastAsia" w:ascii="宋体" w:hAnsi="宋体" w:cs="宋体"/>
          <w:color w:val="auto"/>
          <w:szCs w:val="21"/>
          <w:highlight w:val="none"/>
        </w:rPr>
      </w:pPr>
      <w:r>
        <w:rPr>
          <w:rFonts w:hint="eastAsia" w:ascii="宋体" w:hAnsi="宋体" w:cs="宋体"/>
          <w:color w:val="auto"/>
          <w:szCs w:val="21"/>
          <w:highlight w:val="none"/>
        </w:rPr>
        <w:t>1.2依法免税或不需要缴纳社会保障资金的投标人，应提供相应文件证明其依法免税或不需要缴纳社会保障资金。</w:t>
      </w:r>
    </w:p>
    <w:p w14:paraId="07C4B88C">
      <w:pPr>
        <w:shd w:val="clear" w:color="auto" w:fill="auto"/>
        <w:snapToGrid w:val="0"/>
        <w:spacing w:line="360" w:lineRule="exact"/>
        <w:ind w:firstLine="426" w:firstLineChars="202"/>
        <w:jc w:val="left"/>
        <w:rPr>
          <w:rFonts w:hint="eastAsia" w:ascii="宋体" w:hAnsi="宋体" w:cs="宋体"/>
          <w:b/>
          <w:bCs/>
          <w:color w:val="auto"/>
          <w:szCs w:val="21"/>
          <w:highlight w:val="none"/>
        </w:rPr>
      </w:pPr>
      <w:r>
        <w:rPr>
          <w:rFonts w:hint="eastAsia" w:ascii="宋体" w:hAnsi="宋体" w:cs="宋体"/>
          <w:b/>
          <w:bCs/>
          <w:color w:val="auto"/>
          <w:szCs w:val="21"/>
          <w:highlight w:val="none"/>
        </w:rPr>
        <w:t>E.参加政府采购活动前三年内，在经营活动中没有重大违法记录：</w:t>
      </w:r>
    </w:p>
    <w:p w14:paraId="170C4373">
      <w:pPr>
        <w:shd w:val="clear" w:color="auto" w:fill="auto"/>
        <w:snapToGrid w:val="0"/>
        <w:spacing w:line="360" w:lineRule="exact"/>
        <w:ind w:firstLine="424" w:firstLineChars="202"/>
        <w:jc w:val="left"/>
        <w:rPr>
          <w:rFonts w:hint="eastAsia" w:ascii="宋体" w:hAnsi="宋体" w:cs="宋体"/>
          <w:color w:val="auto"/>
          <w:szCs w:val="21"/>
          <w:highlight w:val="none"/>
        </w:rPr>
      </w:pPr>
      <w:r>
        <w:rPr>
          <w:rFonts w:hint="eastAsia" w:ascii="宋体" w:hAnsi="宋体" w:cs="宋体"/>
          <w:color w:val="auto"/>
          <w:szCs w:val="21"/>
          <w:highlight w:val="none"/>
        </w:rPr>
        <w:t>1.3投标人须在投标文件中出具《投标声明书》。（格式见第六章）</w:t>
      </w:r>
    </w:p>
    <w:p w14:paraId="67C2372D">
      <w:pPr>
        <w:shd w:val="clear" w:color="auto" w:fill="auto"/>
        <w:snapToGrid w:val="0"/>
        <w:spacing w:line="360" w:lineRule="exact"/>
        <w:ind w:firstLine="424" w:firstLineChars="202"/>
        <w:jc w:val="left"/>
        <w:rPr>
          <w:color w:val="auto"/>
          <w:highlight w:val="none"/>
        </w:rPr>
      </w:pPr>
      <w:r>
        <w:rPr>
          <w:rFonts w:hint="eastAsia" w:ascii="宋体" w:hAnsi="宋体" w:cs="宋体"/>
          <w:color w:val="auto"/>
          <w:szCs w:val="21"/>
          <w:highlight w:val="none"/>
          <w:lang w:val="en-US" w:eastAsia="zh-CN"/>
        </w:rPr>
        <w:t>F.</w:t>
      </w:r>
      <w:r>
        <w:rPr>
          <w:rFonts w:hint="eastAsia" w:ascii="宋体" w:hAnsi="宋体" w:cs="宋体"/>
          <w:color w:val="auto"/>
          <w:szCs w:val="21"/>
          <w:highlight w:val="none"/>
        </w:rPr>
        <w:t>《法定代表人证明书》原件（格式见第六章）及法定代表人身份证</w:t>
      </w:r>
      <w:r>
        <w:rPr>
          <w:rFonts w:hint="eastAsia" w:ascii="宋体" w:hAnsi="宋体" w:cs="宋体"/>
          <w:color w:val="auto"/>
          <w:szCs w:val="21"/>
          <w:highlight w:val="none"/>
          <w:lang w:eastAsia="zh-CN"/>
        </w:rPr>
        <w:t>原件扫描件</w:t>
      </w:r>
      <w:r>
        <w:rPr>
          <w:rFonts w:hint="eastAsia" w:ascii="宋体" w:hAnsi="宋体" w:cs="宋体"/>
          <w:color w:val="auto"/>
          <w:szCs w:val="21"/>
          <w:highlight w:val="none"/>
        </w:rPr>
        <w:t>加盖公章；</w:t>
      </w:r>
    </w:p>
    <w:p w14:paraId="6FFD36C2">
      <w:pPr>
        <w:shd w:val="clear" w:color="auto" w:fill="auto"/>
        <w:snapToGrid w:val="0"/>
        <w:spacing w:line="360" w:lineRule="exact"/>
        <w:ind w:firstLine="424" w:firstLineChars="202"/>
        <w:jc w:val="left"/>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G.</w:t>
      </w:r>
      <w:r>
        <w:rPr>
          <w:rFonts w:hint="eastAsia" w:ascii="宋体" w:hAnsi="宋体" w:cs="宋体"/>
          <w:color w:val="auto"/>
          <w:szCs w:val="21"/>
          <w:highlight w:val="none"/>
        </w:rPr>
        <w:t>《法定代表人授权函》原件（格式见第六章）及被授权人身份证</w:t>
      </w:r>
      <w:r>
        <w:rPr>
          <w:rFonts w:hint="eastAsia" w:ascii="宋体" w:hAnsi="宋体" w:cs="宋体"/>
          <w:color w:val="auto"/>
          <w:szCs w:val="21"/>
          <w:highlight w:val="none"/>
          <w:lang w:eastAsia="zh-CN"/>
        </w:rPr>
        <w:t>原件扫描件</w:t>
      </w:r>
      <w:r>
        <w:rPr>
          <w:rFonts w:hint="eastAsia" w:ascii="宋体" w:hAnsi="宋体" w:cs="宋体"/>
          <w:color w:val="auto"/>
          <w:szCs w:val="21"/>
          <w:highlight w:val="none"/>
        </w:rPr>
        <w:t>加盖公章（非法定代表人参加投标时用）；</w:t>
      </w:r>
    </w:p>
    <w:p w14:paraId="1E7B36B7">
      <w:pPr>
        <w:shd w:val="clear" w:color="auto" w:fill="auto"/>
        <w:snapToGrid w:val="0"/>
        <w:spacing w:line="360" w:lineRule="exact"/>
        <w:ind w:firstLine="426" w:firstLineChars="202"/>
        <w:jc w:val="left"/>
        <w:rPr>
          <w:rFonts w:hint="eastAsia" w:ascii="宋体" w:hAnsi="宋体" w:cs="宋体"/>
          <w:color w:val="auto"/>
          <w:szCs w:val="21"/>
          <w:highlight w:val="none"/>
        </w:rPr>
      </w:pPr>
      <w:r>
        <w:rPr>
          <w:rFonts w:hint="eastAsia" w:ascii="宋体" w:hAnsi="宋体" w:cs="宋体"/>
          <w:b/>
          <w:bCs/>
          <w:color w:val="auto"/>
          <w:szCs w:val="21"/>
          <w:highlight w:val="none"/>
        </w:rPr>
        <w:t>特别说明：以上B（②）、D两项，如投标人提供书面承诺符合参与政府采购活动资格条件的（承诺书格式详见采购文件第六章），不需要再提供。</w:t>
      </w:r>
    </w:p>
    <w:p w14:paraId="0F4DFBA2">
      <w:pPr>
        <w:shd w:val="clear" w:color="auto" w:fill="auto"/>
        <w:snapToGrid w:val="0"/>
        <w:spacing w:line="360" w:lineRule="exact"/>
        <w:ind w:firstLine="413" w:firstLineChars="196"/>
        <w:jc w:val="left"/>
        <w:outlineLvl w:val="0"/>
        <w:rPr>
          <w:rFonts w:hint="eastAsia" w:ascii="宋体" w:hAnsi="宋体" w:cs="宋体"/>
          <w:b/>
          <w:color w:val="auto"/>
          <w:szCs w:val="21"/>
          <w:highlight w:val="none"/>
        </w:rPr>
      </w:pPr>
      <w:r>
        <w:rPr>
          <w:rFonts w:hint="eastAsia" w:ascii="宋体" w:hAnsi="宋体" w:cs="宋体"/>
          <w:b/>
          <w:color w:val="auto"/>
          <w:szCs w:val="21"/>
          <w:highlight w:val="none"/>
        </w:rPr>
        <w:t>2、商务技术文件：</w:t>
      </w:r>
    </w:p>
    <w:p w14:paraId="12E1B9C6">
      <w:pPr>
        <w:shd w:val="clear" w:color="auto" w:fill="auto"/>
        <w:snapToGrid w:val="0"/>
        <w:spacing w:line="36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自评表</w:t>
      </w:r>
    </w:p>
    <w:p w14:paraId="529B2283">
      <w:pPr>
        <w:shd w:val="clear" w:color="auto" w:fill="auto"/>
        <w:snapToGrid w:val="0"/>
        <w:spacing w:line="36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2.1商务技术偏离表（格式见第六章）；</w:t>
      </w:r>
    </w:p>
    <w:p w14:paraId="70914558">
      <w:pPr>
        <w:shd w:val="clear" w:color="auto" w:fill="auto"/>
        <w:snapToGrid w:val="0"/>
        <w:spacing w:line="36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2.2投标人企业证书原件扫描件（详见商务技术评分标准）；</w:t>
      </w:r>
    </w:p>
    <w:p w14:paraId="3DCBB653">
      <w:pPr>
        <w:shd w:val="clear" w:color="auto" w:fill="auto"/>
        <w:snapToGrid w:val="0"/>
        <w:spacing w:line="36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2.3投标人类似业绩一览表（格式见第六章，详见商务技术评分标准）；</w:t>
      </w:r>
    </w:p>
    <w:p w14:paraId="18A1522E">
      <w:pPr>
        <w:shd w:val="clear" w:color="auto" w:fill="auto"/>
        <w:snapToGrid w:val="0"/>
        <w:spacing w:line="36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2.4本采购文件要求提供的和投标人认为需要提供的其它说明和资料/文件。</w:t>
      </w:r>
    </w:p>
    <w:p w14:paraId="703C4415">
      <w:pPr>
        <w:shd w:val="clear" w:color="auto" w:fill="auto"/>
        <w:snapToGrid w:val="0"/>
        <w:spacing w:line="360" w:lineRule="exact"/>
        <w:ind w:firstLine="413" w:firstLineChars="196"/>
        <w:jc w:val="left"/>
        <w:outlineLvl w:val="0"/>
        <w:rPr>
          <w:rFonts w:hint="eastAsia" w:ascii="宋体" w:hAnsi="宋体" w:cs="宋体"/>
          <w:b/>
          <w:color w:val="auto"/>
          <w:szCs w:val="21"/>
          <w:highlight w:val="none"/>
        </w:rPr>
      </w:pPr>
      <w:r>
        <w:rPr>
          <w:rFonts w:hint="eastAsia" w:ascii="宋体" w:hAnsi="宋体" w:cs="宋体"/>
          <w:b/>
          <w:color w:val="auto"/>
          <w:szCs w:val="21"/>
          <w:highlight w:val="none"/>
        </w:rPr>
        <w:t>3、投标报价文件：</w:t>
      </w:r>
    </w:p>
    <w:p w14:paraId="55EE78B4">
      <w:pPr>
        <w:shd w:val="clear" w:color="auto" w:fill="auto"/>
        <w:snapToGrid w:val="0"/>
        <w:spacing w:line="360" w:lineRule="exact"/>
        <w:ind w:left="466" w:leftChars="222"/>
        <w:rPr>
          <w:rFonts w:hint="eastAsia" w:ascii="宋体" w:hAnsi="宋体" w:cs="宋体"/>
          <w:color w:val="auto"/>
          <w:szCs w:val="21"/>
          <w:highlight w:val="none"/>
        </w:rPr>
      </w:pPr>
      <w:r>
        <w:rPr>
          <w:rFonts w:hint="eastAsia" w:ascii="宋体" w:hAnsi="宋体" w:cs="宋体"/>
          <w:color w:val="auto"/>
          <w:szCs w:val="21"/>
          <w:highlight w:val="none"/>
        </w:rPr>
        <w:t>3.1投标报价一览表（格式见第六章）；</w:t>
      </w:r>
    </w:p>
    <w:p w14:paraId="060F8FCF">
      <w:pPr>
        <w:keepNext w:val="0"/>
        <w:keepLines w:val="0"/>
        <w:pageBreakBefore w:val="0"/>
        <w:widowControl w:val="0"/>
        <w:shd w:val="clear" w:color="auto" w:fill="auto"/>
        <w:kinsoku/>
        <w:wordWrap/>
        <w:overflowPunct/>
        <w:topLinePunct w:val="0"/>
        <w:bidi w:val="0"/>
        <w:snapToGrid w:val="0"/>
        <w:spacing w:line="360" w:lineRule="exact"/>
        <w:ind w:left="466" w:leftChars="222"/>
        <w:textAlignment w:val="auto"/>
        <w:rPr>
          <w:rFonts w:hint="eastAsia" w:ascii="宋体" w:hAnsi="宋体" w:cs="宋体"/>
          <w:szCs w:val="21"/>
          <w:highlight w:val="none"/>
        </w:rPr>
      </w:pPr>
      <w:r>
        <w:rPr>
          <w:rFonts w:hint="eastAsia" w:ascii="宋体" w:hAnsi="宋体" w:cs="宋体"/>
          <w:color w:val="auto"/>
          <w:szCs w:val="21"/>
          <w:highlight w:val="none"/>
        </w:rPr>
        <w:t>3.2</w:t>
      </w:r>
      <w:r>
        <w:rPr>
          <w:rFonts w:hint="eastAsia" w:ascii="宋体" w:hAnsi="宋体" w:cs="宋体"/>
          <w:szCs w:val="21"/>
          <w:highlight w:val="none"/>
        </w:rPr>
        <w:t>《中小企业声明函》；（如有）</w:t>
      </w:r>
    </w:p>
    <w:p w14:paraId="048397D3">
      <w:pPr>
        <w:keepNext w:val="0"/>
        <w:keepLines w:val="0"/>
        <w:pageBreakBefore w:val="0"/>
        <w:widowControl w:val="0"/>
        <w:shd w:val="clear" w:color="auto" w:fill="auto"/>
        <w:kinsoku/>
        <w:wordWrap/>
        <w:overflowPunct/>
        <w:topLinePunct w:val="0"/>
        <w:bidi w:val="0"/>
        <w:snapToGrid w:val="0"/>
        <w:spacing w:line="360" w:lineRule="exact"/>
        <w:ind w:left="466" w:leftChars="222"/>
        <w:textAlignment w:val="auto"/>
        <w:rPr>
          <w:rFonts w:hint="eastAsia" w:ascii="宋体" w:hAnsi="宋体" w:cs="宋体"/>
          <w:szCs w:val="21"/>
          <w:highlight w:val="none"/>
        </w:rPr>
      </w:pPr>
      <w:r>
        <w:rPr>
          <w:rFonts w:hint="eastAsia" w:ascii="宋体" w:hAnsi="宋体" w:cs="宋体"/>
          <w:szCs w:val="21"/>
          <w:highlight w:val="none"/>
        </w:rPr>
        <w:t>3.</w:t>
      </w:r>
      <w:r>
        <w:rPr>
          <w:rFonts w:hint="eastAsia" w:ascii="宋体" w:hAnsi="宋体" w:cs="宋体"/>
          <w:szCs w:val="21"/>
          <w:highlight w:val="none"/>
          <w:lang w:val="en-US" w:eastAsia="zh-CN"/>
        </w:rPr>
        <w:t>3</w:t>
      </w:r>
      <w:r>
        <w:rPr>
          <w:rFonts w:hint="eastAsia" w:ascii="宋体" w:hAnsi="宋体" w:cs="宋体"/>
          <w:szCs w:val="21"/>
          <w:highlight w:val="none"/>
        </w:rPr>
        <w:t>《残疾人福利性单位声明函》；（如有）</w:t>
      </w:r>
    </w:p>
    <w:p w14:paraId="2438B7AF">
      <w:pPr>
        <w:keepNext w:val="0"/>
        <w:keepLines w:val="0"/>
        <w:pageBreakBefore w:val="0"/>
        <w:widowControl w:val="0"/>
        <w:shd w:val="clear" w:color="auto" w:fill="auto"/>
        <w:kinsoku/>
        <w:wordWrap/>
        <w:overflowPunct/>
        <w:topLinePunct w:val="0"/>
        <w:bidi w:val="0"/>
        <w:snapToGrid w:val="0"/>
        <w:spacing w:line="360" w:lineRule="exact"/>
        <w:ind w:left="466" w:leftChars="222"/>
        <w:textAlignment w:val="auto"/>
        <w:rPr>
          <w:rFonts w:hint="eastAsia" w:ascii="宋体" w:hAnsi="宋体" w:cs="宋体"/>
          <w:szCs w:val="21"/>
          <w:highlight w:val="none"/>
        </w:rPr>
      </w:pPr>
      <w:r>
        <w:rPr>
          <w:rFonts w:hint="eastAsia" w:ascii="宋体" w:hAnsi="宋体" w:cs="宋体"/>
          <w:szCs w:val="21"/>
          <w:highlight w:val="none"/>
        </w:rPr>
        <w:t>3.</w:t>
      </w:r>
      <w:r>
        <w:rPr>
          <w:rFonts w:hint="eastAsia" w:ascii="宋体" w:hAnsi="宋体" w:cs="宋体"/>
          <w:szCs w:val="21"/>
          <w:highlight w:val="none"/>
          <w:lang w:val="en-US" w:eastAsia="zh-CN"/>
        </w:rPr>
        <w:t>4</w:t>
      </w:r>
      <w:r>
        <w:rPr>
          <w:rFonts w:hint="eastAsia" w:ascii="宋体" w:hAnsi="宋体" w:cs="宋体"/>
          <w:szCs w:val="21"/>
          <w:highlight w:val="none"/>
        </w:rPr>
        <w:t>监狱企业证明文件；（如有）</w:t>
      </w:r>
    </w:p>
    <w:p w14:paraId="570B0F3A">
      <w:pPr>
        <w:keepNext w:val="0"/>
        <w:keepLines w:val="0"/>
        <w:pageBreakBefore w:val="0"/>
        <w:widowControl w:val="0"/>
        <w:shd w:val="clear" w:color="auto" w:fill="auto"/>
        <w:kinsoku/>
        <w:wordWrap/>
        <w:overflowPunct/>
        <w:topLinePunct w:val="0"/>
        <w:bidi w:val="0"/>
        <w:snapToGrid w:val="0"/>
        <w:spacing w:line="360" w:lineRule="exact"/>
        <w:ind w:left="466" w:leftChars="222"/>
        <w:textAlignment w:val="auto"/>
        <w:rPr>
          <w:rFonts w:hint="eastAsia" w:ascii="宋体" w:hAnsi="宋体" w:cs="宋体"/>
          <w:color w:val="auto"/>
          <w:szCs w:val="21"/>
          <w:highlight w:val="none"/>
        </w:rPr>
      </w:pPr>
      <w:r>
        <w:rPr>
          <w:rFonts w:hint="eastAsia" w:ascii="宋体" w:hAnsi="宋体" w:cs="宋体"/>
          <w:szCs w:val="21"/>
          <w:highlight w:val="none"/>
        </w:rPr>
        <w:t>3.</w:t>
      </w:r>
      <w:r>
        <w:rPr>
          <w:rFonts w:hint="eastAsia" w:ascii="宋体" w:hAnsi="宋体" w:cs="宋体"/>
          <w:szCs w:val="21"/>
          <w:highlight w:val="none"/>
          <w:lang w:val="en-US" w:eastAsia="zh-CN"/>
        </w:rPr>
        <w:t>5</w:t>
      </w:r>
      <w:r>
        <w:rPr>
          <w:rFonts w:hint="eastAsia" w:ascii="宋体" w:hAnsi="宋体" w:cs="宋体"/>
          <w:szCs w:val="21"/>
          <w:highlight w:val="none"/>
        </w:rPr>
        <w:t>投标人针对报价需要说明的其他文件和说明（格式自拟）。</w:t>
      </w:r>
    </w:p>
    <w:p w14:paraId="4471D4D9">
      <w:pPr>
        <w:pStyle w:val="24"/>
        <w:shd w:val="clear" w:color="auto" w:fill="auto"/>
        <w:adjustRightInd w:val="0"/>
        <w:snapToGrid w:val="0"/>
        <w:spacing w:line="360" w:lineRule="exact"/>
        <w:ind w:firstLine="422" w:firstLineChars="200"/>
        <w:rPr>
          <w:rFonts w:hint="eastAsia" w:hAnsi="宋体" w:eastAsia="宋体" w:cs="宋体"/>
          <w:b/>
          <w:color w:val="auto"/>
          <w:sz w:val="21"/>
          <w:szCs w:val="21"/>
          <w:highlight w:val="none"/>
        </w:rPr>
      </w:pPr>
      <w:r>
        <w:rPr>
          <w:rFonts w:hint="eastAsia" w:hAnsi="宋体" w:eastAsia="宋体" w:cs="宋体"/>
          <w:b/>
          <w:color w:val="auto"/>
          <w:sz w:val="21"/>
          <w:szCs w:val="21"/>
          <w:highlight w:val="none"/>
        </w:rPr>
        <w:t>（二）投标文件的语言及计量</w:t>
      </w:r>
    </w:p>
    <w:p w14:paraId="35C6C74A">
      <w:pPr>
        <w:pStyle w:val="24"/>
        <w:shd w:val="clear" w:color="auto" w:fill="auto"/>
        <w:snapToGrid w:val="0"/>
        <w:spacing w:line="360" w:lineRule="exact"/>
        <w:ind w:firstLine="415" w:firstLineChars="198"/>
        <w:rPr>
          <w:rFonts w:hint="eastAsia" w:hAnsi="宋体" w:eastAsia="宋体" w:cs="宋体"/>
          <w:color w:val="auto"/>
          <w:sz w:val="21"/>
          <w:szCs w:val="21"/>
          <w:highlight w:val="none"/>
        </w:rPr>
      </w:pPr>
      <w:r>
        <w:rPr>
          <w:rFonts w:hint="eastAsia" w:hAnsi="宋体" w:eastAsia="宋体" w:cs="宋体"/>
          <w:color w:val="auto"/>
          <w:sz w:val="21"/>
          <w:szCs w:val="21"/>
          <w:highlight w:val="none"/>
        </w:rPr>
        <w:t>1、投标文件以及投标人与采购代理机构就有关投标事宜的所有来往函电，均应以中文汉语书写。除签名、盖章、专用名称、特殊证明材料等情形外，以中文汉语以外的文字表述的投标文件视同未提供。</w:t>
      </w:r>
    </w:p>
    <w:p w14:paraId="00100378">
      <w:pPr>
        <w:pStyle w:val="24"/>
        <w:shd w:val="clear" w:color="auto" w:fill="auto"/>
        <w:snapToGrid w:val="0"/>
        <w:spacing w:line="360" w:lineRule="exact"/>
        <w:ind w:firstLine="415" w:firstLineChars="198"/>
        <w:rPr>
          <w:rFonts w:hint="eastAsia" w:hAnsi="宋体" w:eastAsia="宋体" w:cs="宋体"/>
          <w:color w:val="auto"/>
          <w:sz w:val="21"/>
          <w:szCs w:val="21"/>
          <w:highlight w:val="none"/>
        </w:rPr>
      </w:pPr>
      <w:r>
        <w:rPr>
          <w:rFonts w:hint="eastAsia" w:hAnsi="宋体" w:eastAsia="宋体" w:cs="宋体"/>
          <w:color w:val="auto"/>
          <w:sz w:val="21"/>
          <w:szCs w:val="21"/>
          <w:highlight w:val="none"/>
        </w:rPr>
        <w:t>2、投标计量单位，应采用中华人民共和国法定计量单位（货币单位：人民币元），否则视同未响应。</w:t>
      </w:r>
    </w:p>
    <w:p w14:paraId="72D139E6">
      <w:pPr>
        <w:pStyle w:val="24"/>
        <w:shd w:val="clear" w:color="auto" w:fill="auto"/>
        <w:adjustRightInd w:val="0"/>
        <w:snapToGrid w:val="0"/>
        <w:spacing w:line="360" w:lineRule="exact"/>
        <w:ind w:firstLine="422" w:firstLineChars="200"/>
        <w:rPr>
          <w:rFonts w:hint="eastAsia" w:hAnsi="宋体" w:eastAsia="宋体" w:cs="宋体"/>
          <w:b/>
          <w:color w:val="auto"/>
          <w:sz w:val="21"/>
          <w:szCs w:val="21"/>
          <w:highlight w:val="none"/>
        </w:rPr>
      </w:pPr>
      <w:r>
        <w:rPr>
          <w:rFonts w:hint="eastAsia" w:hAnsi="宋体" w:eastAsia="宋体" w:cs="宋体"/>
          <w:b/>
          <w:color w:val="auto"/>
          <w:sz w:val="21"/>
          <w:szCs w:val="21"/>
          <w:highlight w:val="none"/>
        </w:rPr>
        <w:t>（三）投标报价</w:t>
      </w:r>
    </w:p>
    <w:p w14:paraId="0916B35F">
      <w:pPr>
        <w:pStyle w:val="24"/>
        <w:shd w:val="clear" w:color="auto" w:fill="auto"/>
        <w:adjustRightInd w:val="0"/>
        <w:snapToGrid w:val="0"/>
        <w:spacing w:line="360" w:lineRule="exact"/>
        <w:ind w:firstLine="420" w:firstLineChars="200"/>
        <w:rPr>
          <w:rFonts w:hint="eastAsia" w:hAnsi="宋体" w:eastAsia="宋体" w:cs="宋体"/>
          <w:bCs/>
          <w:color w:val="auto"/>
          <w:sz w:val="21"/>
          <w:szCs w:val="21"/>
          <w:highlight w:val="none"/>
        </w:rPr>
      </w:pPr>
      <w:r>
        <w:rPr>
          <w:rFonts w:hint="eastAsia" w:hAnsi="宋体" w:eastAsia="宋体" w:cs="宋体"/>
          <w:bCs/>
          <w:color w:val="auto"/>
          <w:sz w:val="21"/>
          <w:szCs w:val="21"/>
          <w:highlight w:val="none"/>
        </w:rPr>
        <w:t>1、投标报价应按招标文件中相关附表格式填写。</w:t>
      </w:r>
    </w:p>
    <w:p w14:paraId="751B3E8F">
      <w:pPr>
        <w:pStyle w:val="24"/>
        <w:shd w:val="clear" w:color="auto" w:fill="auto"/>
        <w:adjustRightInd w:val="0"/>
        <w:snapToGrid w:val="0"/>
        <w:spacing w:line="360" w:lineRule="exact"/>
        <w:ind w:firstLine="420" w:firstLineChars="200"/>
        <w:rPr>
          <w:rFonts w:hint="eastAsia" w:hAnsi="宋体" w:eastAsia="宋体" w:cs="宋体"/>
          <w:bCs/>
          <w:color w:val="auto"/>
          <w:sz w:val="21"/>
          <w:szCs w:val="21"/>
          <w:highlight w:val="none"/>
        </w:rPr>
      </w:pPr>
      <w:r>
        <w:rPr>
          <w:rFonts w:hint="eastAsia" w:hAnsi="宋体" w:eastAsia="宋体" w:cs="宋体"/>
          <w:bCs/>
          <w:color w:val="auto"/>
          <w:sz w:val="21"/>
          <w:szCs w:val="21"/>
          <w:highlight w:val="none"/>
        </w:rPr>
        <w:t>2、投标报价是履行合同的最终价格，应包括一切税金和费用。</w:t>
      </w:r>
    </w:p>
    <w:p w14:paraId="107B9C32">
      <w:pPr>
        <w:pStyle w:val="24"/>
        <w:shd w:val="clear" w:color="auto" w:fill="auto"/>
        <w:adjustRightInd w:val="0"/>
        <w:snapToGrid w:val="0"/>
        <w:spacing w:line="360" w:lineRule="exact"/>
        <w:ind w:firstLine="420" w:firstLineChars="200"/>
        <w:rPr>
          <w:rFonts w:hint="eastAsia" w:hAnsi="宋体" w:eastAsia="宋体" w:cs="宋体"/>
          <w:bCs/>
          <w:color w:val="auto"/>
          <w:sz w:val="21"/>
          <w:szCs w:val="21"/>
          <w:highlight w:val="none"/>
        </w:rPr>
      </w:pPr>
      <w:r>
        <w:rPr>
          <w:rFonts w:hint="eastAsia" w:hAnsi="宋体" w:eastAsia="宋体" w:cs="宋体"/>
          <w:bCs/>
          <w:color w:val="auto"/>
          <w:sz w:val="21"/>
          <w:szCs w:val="21"/>
          <w:highlight w:val="none"/>
        </w:rPr>
        <w:t>3、投标文件只允许有一个报价，有选择的或有条件的报价将不予接受。</w:t>
      </w:r>
    </w:p>
    <w:p w14:paraId="32A685F9">
      <w:pPr>
        <w:pStyle w:val="24"/>
        <w:shd w:val="clear" w:color="auto" w:fill="auto"/>
        <w:adjustRightInd w:val="0"/>
        <w:snapToGrid w:val="0"/>
        <w:spacing w:line="360" w:lineRule="exact"/>
        <w:ind w:firstLine="422" w:firstLineChars="200"/>
        <w:rPr>
          <w:rFonts w:hint="eastAsia" w:hAnsi="宋体" w:eastAsia="宋体" w:cs="宋体"/>
          <w:b/>
          <w:color w:val="auto"/>
          <w:sz w:val="21"/>
          <w:szCs w:val="21"/>
          <w:highlight w:val="none"/>
        </w:rPr>
      </w:pPr>
      <w:r>
        <w:rPr>
          <w:rFonts w:hint="eastAsia" w:hAnsi="宋体" w:eastAsia="宋体" w:cs="宋体"/>
          <w:b/>
          <w:color w:val="auto"/>
          <w:sz w:val="21"/>
          <w:szCs w:val="21"/>
          <w:highlight w:val="none"/>
        </w:rPr>
        <w:t>（四）投标文件的有效期</w:t>
      </w:r>
    </w:p>
    <w:p w14:paraId="4ACC05A7">
      <w:pPr>
        <w:pStyle w:val="24"/>
        <w:shd w:val="clear" w:color="auto" w:fill="auto"/>
        <w:snapToGrid w:val="0"/>
        <w:spacing w:line="360" w:lineRule="exact"/>
        <w:ind w:firstLine="420" w:firstLineChars="200"/>
        <w:rPr>
          <w:rFonts w:hint="eastAsia" w:hAnsi="宋体" w:eastAsia="宋体" w:cs="宋体"/>
          <w:color w:val="auto"/>
          <w:sz w:val="21"/>
          <w:szCs w:val="21"/>
          <w:highlight w:val="none"/>
        </w:rPr>
      </w:pPr>
      <w:r>
        <w:rPr>
          <w:rFonts w:hint="eastAsia" w:hAnsi="宋体" w:eastAsia="宋体" w:cs="宋体"/>
          <w:color w:val="auto"/>
          <w:sz w:val="21"/>
          <w:szCs w:val="21"/>
          <w:highlight w:val="none"/>
        </w:rPr>
        <w:t>1、自投标截止日起90天投标文件应保持有效。有效期不足的投标文件将被拒绝。</w:t>
      </w:r>
    </w:p>
    <w:p w14:paraId="208983E9">
      <w:pPr>
        <w:pStyle w:val="24"/>
        <w:shd w:val="clear" w:color="auto" w:fill="auto"/>
        <w:snapToGrid w:val="0"/>
        <w:spacing w:line="360" w:lineRule="exact"/>
        <w:ind w:firstLine="415" w:firstLineChars="198"/>
        <w:rPr>
          <w:rFonts w:hint="eastAsia" w:hAnsi="宋体" w:eastAsia="宋体" w:cs="宋体"/>
          <w:color w:val="auto"/>
          <w:sz w:val="21"/>
          <w:szCs w:val="21"/>
          <w:highlight w:val="none"/>
        </w:rPr>
      </w:pPr>
      <w:r>
        <w:rPr>
          <w:rFonts w:hint="eastAsia" w:hAnsi="宋体" w:eastAsia="宋体" w:cs="宋体"/>
          <w:color w:val="auto"/>
          <w:sz w:val="21"/>
          <w:szCs w:val="21"/>
          <w:highlight w:val="none"/>
        </w:rPr>
        <w:t>2、在特殊情况下，采购人可与投标人协商延长投标文件的有效期，这种要求和答复均以书面形式进行。</w:t>
      </w:r>
    </w:p>
    <w:p w14:paraId="6C30CCE5">
      <w:pPr>
        <w:pStyle w:val="24"/>
        <w:shd w:val="clear" w:color="auto" w:fill="auto"/>
        <w:snapToGrid w:val="0"/>
        <w:spacing w:line="360" w:lineRule="exact"/>
        <w:ind w:firstLine="415" w:firstLineChars="198"/>
        <w:rPr>
          <w:rFonts w:hint="eastAsia" w:hAnsi="宋体" w:eastAsia="宋体" w:cs="宋体"/>
          <w:color w:val="auto"/>
          <w:sz w:val="21"/>
          <w:szCs w:val="21"/>
          <w:highlight w:val="none"/>
        </w:rPr>
      </w:pPr>
      <w:r>
        <w:rPr>
          <w:rFonts w:hint="eastAsia" w:hAnsi="宋体" w:eastAsia="宋体" w:cs="宋体"/>
          <w:color w:val="auto"/>
          <w:sz w:val="21"/>
          <w:szCs w:val="21"/>
          <w:highlight w:val="none"/>
        </w:rPr>
        <w:t xml:space="preserve">3、同意延长有效期的投标人不能修改投标文件。 </w:t>
      </w:r>
    </w:p>
    <w:p w14:paraId="44CFED89">
      <w:pPr>
        <w:pStyle w:val="24"/>
        <w:shd w:val="clear" w:color="auto" w:fill="auto"/>
        <w:snapToGrid w:val="0"/>
        <w:spacing w:line="360" w:lineRule="exact"/>
        <w:ind w:firstLine="415" w:firstLineChars="198"/>
        <w:rPr>
          <w:rFonts w:hint="eastAsia" w:hAnsi="宋体" w:eastAsia="宋体" w:cs="宋体"/>
          <w:color w:val="auto"/>
          <w:sz w:val="21"/>
          <w:szCs w:val="21"/>
          <w:highlight w:val="none"/>
        </w:rPr>
      </w:pPr>
      <w:r>
        <w:rPr>
          <w:rFonts w:hint="eastAsia" w:hAnsi="宋体" w:eastAsia="宋体" w:cs="宋体"/>
          <w:color w:val="auto"/>
          <w:sz w:val="21"/>
          <w:szCs w:val="21"/>
          <w:highlight w:val="none"/>
        </w:rPr>
        <w:t>4、中标人的投标文件自开标之日起至合同履行完毕止均应保持有效。</w:t>
      </w:r>
    </w:p>
    <w:p w14:paraId="7C18851E">
      <w:pPr>
        <w:pStyle w:val="24"/>
        <w:shd w:val="clear" w:color="auto" w:fill="auto"/>
        <w:adjustRightInd w:val="0"/>
        <w:snapToGrid w:val="0"/>
        <w:spacing w:line="360" w:lineRule="exact"/>
        <w:ind w:firstLine="422" w:firstLineChars="200"/>
        <w:rPr>
          <w:rFonts w:hint="eastAsia" w:hAnsi="宋体" w:eastAsia="宋体" w:cs="宋体"/>
          <w:b/>
          <w:color w:val="auto"/>
          <w:sz w:val="21"/>
          <w:szCs w:val="21"/>
          <w:highlight w:val="none"/>
        </w:rPr>
      </w:pPr>
      <w:r>
        <w:rPr>
          <w:rFonts w:hint="eastAsia" w:hAnsi="宋体" w:eastAsia="宋体" w:cs="宋体"/>
          <w:b/>
          <w:color w:val="auto"/>
          <w:sz w:val="21"/>
          <w:szCs w:val="21"/>
          <w:highlight w:val="none"/>
        </w:rPr>
        <w:t>（五）投标文件的包装、递交、修改和撤回</w:t>
      </w:r>
    </w:p>
    <w:p w14:paraId="1025F0F6">
      <w:pPr>
        <w:shd w:val="clear" w:color="auto" w:fill="auto"/>
        <w:snapToGrid w:val="0"/>
        <w:spacing w:line="360" w:lineRule="exact"/>
        <w:ind w:right="-86" w:rightChars="-41" w:firstLine="420" w:firstLineChars="200"/>
        <w:jc w:val="left"/>
        <w:rPr>
          <w:rFonts w:hint="eastAsia" w:ascii="宋体" w:hAnsi="宋体" w:cs="宋体"/>
          <w:color w:val="auto"/>
          <w:highlight w:val="none"/>
        </w:rPr>
      </w:pPr>
      <w:r>
        <w:rPr>
          <w:rFonts w:hint="eastAsia" w:ascii="宋体" w:hAnsi="宋体" w:cs="宋体"/>
          <w:color w:val="auto"/>
          <w:highlight w:val="none"/>
        </w:rPr>
        <w:t>1、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送达的投标、响应文件，将被政采云平台拒收。</w:t>
      </w:r>
    </w:p>
    <w:p w14:paraId="69085214">
      <w:pPr>
        <w:shd w:val="clear" w:color="auto" w:fill="auto"/>
        <w:snapToGrid w:val="0"/>
        <w:spacing w:line="360" w:lineRule="exact"/>
        <w:ind w:right="-86" w:rightChars="-41" w:firstLine="420" w:firstLineChars="200"/>
        <w:jc w:val="left"/>
        <w:rPr>
          <w:rFonts w:hint="eastAsia" w:ascii="宋体" w:hAnsi="宋体" w:cs="宋体"/>
          <w:color w:val="auto"/>
          <w:highlight w:val="none"/>
        </w:rPr>
      </w:pPr>
      <w:r>
        <w:rPr>
          <w:rFonts w:hint="eastAsia" w:ascii="宋体" w:hAnsi="宋体" w:cs="宋体"/>
          <w:color w:val="auto"/>
          <w:highlight w:val="none"/>
        </w:rPr>
        <w:t>2、投标人应当在投标截止时间前将以介质存储的数据电文形式的备份投标文件密封送交到指定地点，逾期送达或未密封将被拒收。</w:t>
      </w:r>
    </w:p>
    <w:p w14:paraId="01D3630A">
      <w:pPr>
        <w:shd w:val="clear" w:color="auto" w:fill="auto"/>
        <w:snapToGrid w:val="0"/>
        <w:spacing w:line="360" w:lineRule="exact"/>
        <w:ind w:right="-86" w:rightChars="-41" w:firstLine="420" w:firstLineChars="200"/>
        <w:jc w:val="left"/>
        <w:rPr>
          <w:rFonts w:hint="eastAsia" w:ascii="宋体" w:hAnsi="宋体" w:cs="宋体"/>
          <w:color w:val="auto"/>
          <w:highlight w:val="none"/>
        </w:rPr>
      </w:pPr>
      <w:r>
        <w:rPr>
          <w:rFonts w:hint="eastAsia" w:ascii="宋体" w:hAnsi="宋体" w:cs="宋体"/>
          <w:color w:val="auto"/>
          <w:highlight w:val="none"/>
        </w:rPr>
        <w:t>3、投标人递交以介质存储的数据电文形式的备份投标文件时，如出现下列情况之一的，将被拒收：</w:t>
      </w:r>
    </w:p>
    <w:p w14:paraId="407AD498">
      <w:pPr>
        <w:shd w:val="clear" w:color="auto" w:fill="auto"/>
        <w:snapToGrid w:val="0"/>
        <w:spacing w:line="360" w:lineRule="exact"/>
        <w:ind w:right="-86" w:rightChars="-41" w:firstLine="420" w:firstLineChars="200"/>
        <w:jc w:val="left"/>
        <w:rPr>
          <w:rFonts w:hint="eastAsia" w:ascii="宋体" w:hAnsi="宋体" w:cs="宋体"/>
          <w:color w:val="auto"/>
          <w:highlight w:val="none"/>
        </w:rPr>
      </w:pPr>
      <w:r>
        <w:rPr>
          <w:rFonts w:hint="eastAsia" w:ascii="宋体" w:hAnsi="宋体" w:cs="宋体"/>
          <w:color w:val="auto"/>
          <w:highlight w:val="none"/>
        </w:rPr>
        <w:t>（1）未按规定密封或标记的投标文件；</w:t>
      </w:r>
    </w:p>
    <w:p w14:paraId="76D9BADA">
      <w:pPr>
        <w:shd w:val="clear" w:color="auto" w:fill="auto"/>
        <w:snapToGrid w:val="0"/>
        <w:spacing w:line="360" w:lineRule="exact"/>
        <w:ind w:right="-86" w:rightChars="-41" w:firstLine="420" w:firstLineChars="200"/>
        <w:jc w:val="left"/>
        <w:rPr>
          <w:rFonts w:hint="eastAsia" w:ascii="宋体" w:hAnsi="宋体" w:cs="宋体"/>
          <w:color w:val="auto"/>
          <w:highlight w:val="none"/>
        </w:rPr>
      </w:pPr>
      <w:r>
        <w:rPr>
          <w:rFonts w:hint="eastAsia" w:ascii="宋体" w:hAnsi="宋体" w:cs="宋体"/>
          <w:color w:val="auto"/>
          <w:highlight w:val="none"/>
        </w:rPr>
        <w:t>（2）由于包装不妥，在送交途中严重破损或失散的；</w:t>
      </w:r>
    </w:p>
    <w:p w14:paraId="0FA6363A">
      <w:pPr>
        <w:shd w:val="clear" w:color="auto" w:fill="auto"/>
        <w:snapToGrid w:val="0"/>
        <w:spacing w:line="360" w:lineRule="exact"/>
        <w:ind w:right="-86" w:rightChars="-41" w:firstLine="420" w:firstLineChars="200"/>
        <w:jc w:val="left"/>
        <w:rPr>
          <w:rFonts w:hint="eastAsia" w:ascii="宋体" w:hAnsi="宋体" w:cs="宋体"/>
          <w:color w:val="auto"/>
          <w:highlight w:val="none"/>
        </w:rPr>
      </w:pPr>
      <w:r>
        <w:rPr>
          <w:rFonts w:hint="eastAsia" w:ascii="宋体" w:hAnsi="宋体" w:cs="宋体"/>
          <w:color w:val="auto"/>
          <w:highlight w:val="none"/>
        </w:rPr>
        <w:t>（3）未成功办理投标人报名手续的；</w:t>
      </w:r>
    </w:p>
    <w:p w14:paraId="14B54E1C">
      <w:pPr>
        <w:shd w:val="clear" w:color="auto" w:fill="auto"/>
        <w:snapToGrid w:val="0"/>
        <w:spacing w:line="360" w:lineRule="exact"/>
        <w:ind w:right="-86" w:rightChars="-41" w:firstLine="420" w:firstLineChars="200"/>
        <w:jc w:val="left"/>
        <w:rPr>
          <w:rFonts w:hint="eastAsia" w:ascii="宋体" w:hAnsi="宋体" w:cs="宋体"/>
          <w:color w:val="auto"/>
          <w:highlight w:val="none"/>
        </w:rPr>
      </w:pPr>
      <w:r>
        <w:rPr>
          <w:rFonts w:hint="eastAsia" w:ascii="宋体" w:hAnsi="宋体" w:cs="宋体"/>
          <w:color w:val="auto"/>
          <w:highlight w:val="none"/>
        </w:rPr>
        <w:t>（4）超过投标截止时间送达的；</w:t>
      </w:r>
    </w:p>
    <w:p w14:paraId="540AD229">
      <w:pPr>
        <w:shd w:val="clear" w:color="auto" w:fill="auto"/>
        <w:snapToGrid w:val="0"/>
        <w:spacing w:line="360" w:lineRule="exact"/>
        <w:ind w:right="-86" w:rightChars="-41" w:firstLine="420" w:firstLineChars="200"/>
        <w:jc w:val="left"/>
        <w:rPr>
          <w:rFonts w:hint="eastAsia" w:ascii="宋体" w:hAnsi="宋体" w:cs="宋体"/>
          <w:color w:val="auto"/>
          <w:highlight w:val="none"/>
        </w:rPr>
      </w:pPr>
      <w:r>
        <w:rPr>
          <w:rFonts w:hint="eastAsia" w:ascii="宋体" w:hAnsi="宋体" w:cs="宋体"/>
          <w:color w:val="auto"/>
          <w:highlight w:val="none"/>
        </w:rPr>
        <w:t>4、仅提供备份投标文件的，投标无效。</w:t>
      </w:r>
    </w:p>
    <w:p w14:paraId="0B17E842">
      <w:pPr>
        <w:shd w:val="clear" w:color="auto" w:fill="auto"/>
        <w:snapToGrid w:val="0"/>
        <w:spacing w:line="360" w:lineRule="exact"/>
        <w:ind w:right="-86" w:rightChars="-41" w:firstLine="420" w:firstLineChars="200"/>
        <w:jc w:val="left"/>
        <w:rPr>
          <w:rFonts w:hint="eastAsia" w:ascii="宋体" w:hAnsi="宋体" w:cs="宋体"/>
          <w:color w:val="auto"/>
          <w:highlight w:val="none"/>
        </w:rPr>
      </w:pPr>
      <w:r>
        <w:rPr>
          <w:rFonts w:hint="eastAsia" w:ascii="宋体" w:hAnsi="宋体" w:cs="宋体"/>
          <w:color w:val="auto"/>
          <w:highlight w:val="none"/>
        </w:rPr>
        <w:t>5、未提供备份投标文件，造成项目开评标活动无法进行下去的，投标无效，相关风险由投标人自行承担。</w:t>
      </w:r>
    </w:p>
    <w:p w14:paraId="3370325D">
      <w:pPr>
        <w:shd w:val="clear" w:color="auto" w:fill="auto"/>
        <w:snapToGrid w:val="0"/>
        <w:spacing w:line="360" w:lineRule="exact"/>
        <w:ind w:right="-86" w:rightChars="-41" w:firstLine="420" w:firstLineChars="200"/>
        <w:jc w:val="left"/>
        <w:rPr>
          <w:rFonts w:hint="eastAsia" w:ascii="宋体" w:hAnsi="宋体" w:cs="宋体"/>
          <w:color w:val="auto"/>
          <w:highlight w:val="none"/>
        </w:rPr>
      </w:pPr>
      <w:r>
        <w:rPr>
          <w:rFonts w:hint="eastAsia" w:ascii="宋体" w:hAnsi="宋体" w:cs="宋体"/>
          <w:color w:val="auto"/>
          <w:highlight w:val="none"/>
        </w:rPr>
        <w:t>6、投标文件未按时解密，投标人提供了备份投标文件的，以备份投标文件作为依据，否则视为投标文件撤回。</w:t>
      </w:r>
    </w:p>
    <w:p w14:paraId="4F149C92">
      <w:pPr>
        <w:shd w:val="clear" w:color="auto" w:fill="auto"/>
        <w:tabs>
          <w:tab w:val="left" w:pos="0"/>
        </w:tabs>
        <w:spacing w:line="360" w:lineRule="exact"/>
        <w:ind w:firstLine="420" w:firstLineChars="200"/>
        <w:rPr>
          <w:rFonts w:hint="eastAsia" w:ascii="宋体" w:hAnsi="宋体" w:cs="宋体"/>
          <w:color w:val="auto"/>
          <w:highlight w:val="none"/>
        </w:rPr>
      </w:pPr>
      <w:r>
        <w:rPr>
          <w:rFonts w:hint="eastAsia" w:ascii="宋体" w:hAnsi="宋体" w:cs="宋体"/>
          <w:color w:val="auto"/>
          <w:highlight w:val="none"/>
        </w:rPr>
        <w:t>7、备份投标文件须密封封装。包装封面上应注明投标人名称，封口处加盖投标人公章。</w:t>
      </w:r>
    </w:p>
    <w:p w14:paraId="3935CB81">
      <w:pPr>
        <w:pStyle w:val="24"/>
        <w:shd w:val="clear" w:color="auto" w:fill="auto"/>
        <w:adjustRightInd w:val="0"/>
        <w:snapToGrid w:val="0"/>
        <w:spacing w:line="360" w:lineRule="exact"/>
        <w:ind w:firstLine="422" w:firstLineChars="200"/>
        <w:rPr>
          <w:rFonts w:hint="eastAsia" w:hAnsi="宋体" w:eastAsia="宋体" w:cs="宋体"/>
          <w:b/>
          <w:color w:val="auto"/>
          <w:sz w:val="21"/>
          <w:szCs w:val="21"/>
          <w:highlight w:val="none"/>
        </w:rPr>
      </w:pPr>
      <w:r>
        <w:rPr>
          <w:rFonts w:hint="eastAsia" w:hAnsi="宋体" w:eastAsia="宋体" w:cs="宋体"/>
          <w:b/>
          <w:color w:val="auto"/>
          <w:sz w:val="21"/>
          <w:szCs w:val="21"/>
          <w:highlight w:val="none"/>
        </w:rPr>
        <w:t>（六）投标文件的形式和效力</w:t>
      </w:r>
    </w:p>
    <w:p w14:paraId="358F0782">
      <w:pPr>
        <w:pStyle w:val="24"/>
        <w:shd w:val="clear" w:color="auto" w:fill="auto"/>
        <w:adjustRightInd w:val="0"/>
        <w:snapToGrid w:val="0"/>
        <w:spacing w:line="360" w:lineRule="exact"/>
        <w:ind w:firstLine="420" w:firstLineChars="200"/>
        <w:rPr>
          <w:rFonts w:hint="eastAsia" w:hAnsi="宋体" w:eastAsia="宋体" w:cs="宋体"/>
          <w:bCs/>
          <w:color w:val="auto"/>
          <w:sz w:val="21"/>
          <w:szCs w:val="21"/>
          <w:highlight w:val="none"/>
        </w:rPr>
      </w:pPr>
      <w:r>
        <w:rPr>
          <w:rFonts w:hint="eastAsia" w:hAnsi="宋体" w:eastAsia="宋体" w:cs="宋体"/>
          <w:bCs/>
          <w:color w:val="auto"/>
          <w:sz w:val="21"/>
          <w:szCs w:val="21"/>
          <w:highlight w:val="none"/>
        </w:rPr>
        <w:t>投标文件分为电子投标文件以及备份投标文件，备份文件分为以介质存储的数据电文形式的备份投标文件。</w:t>
      </w:r>
    </w:p>
    <w:p w14:paraId="4D84A6A6">
      <w:pPr>
        <w:pStyle w:val="24"/>
        <w:shd w:val="clear" w:color="auto" w:fill="auto"/>
        <w:adjustRightInd w:val="0"/>
        <w:snapToGrid w:val="0"/>
        <w:spacing w:line="360" w:lineRule="exact"/>
        <w:ind w:firstLine="420" w:firstLineChars="200"/>
        <w:rPr>
          <w:rFonts w:hint="eastAsia" w:hAnsi="宋体" w:eastAsia="宋体" w:cs="宋体"/>
          <w:bCs/>
          <w:color w:val="auto"/>
          <w:sz w:val="21"/>
          <w:szCs w:val="21"/>
          <w:highlight w:val="none"/>
        </w:rPr>
      </w:pPr>
      <w:r>
        <w:rPr>
          <w:rFonts w:hint="eastAsia" w:hAnsi="宋体" w:eastAsia="宋体" w:cs="宋体"/>
          <w:bCs/>
          <w:color w:val="auto"/>
          <w:sz w:val="21"/>
          <w:szCs w:val="21"/>
          <w:highlight w:val="none"/>
        </w:rPr>
        <w:t>1、电子投标文件，按“政采云供应商项目采购-电子交易操作指南”及本</w:t>
      </w:r>
      <w:r>
        <w:rPr>
          <w:rFonts w:hint="eastAsia" w:hAnsi="宋体" w:eastAsia="宋体" w:cs="宋体"/>
          <w:bCs/>
          <w:color w:val="auto"/>
          <w:sz w:val="21"/>
          <w:szCs w:val="21"/>
          <w:highlight w:val="none"/>
          <w:lang w:eastAsia="zh-CN"/>
        </w:rPr>
        <w:t>采购文件</w:t>
      </w:r>
      <w:r>
        <w:rPr>
          <w:rFonts w:hint="eastAsia" w:hAnsi="宋体" w:eastAsia="宋体" w:cs="宋体"/>
          <w:bCs/>
          <w:color w:val="auto"/>
          <w:sz w:val="21"/>
          <w:szCs w:val="21"/>
          <w:highlight w:val="none"/>
        </w:rPr>
        <w:t>要求制作、加密并递交。</w:t>
      </w:r>
    </w:p>
    <w:p w14:paraId="700EFD9A">
      <w:pPr>
        <w:pStyle w:val="24"/>
        <w:shd w:val="clear" w:color="auto" w:fill="auto"/>
        <w:adjustRightInd w:val="0"/>
        <w:snapToGrid w:val="0"/>
        <w:spacing w:line="360" w:lineRule="exact"/>
        <w:ind w:firstLine="420" w:firstLineChars="200"/>
        <w:rPr>
          <w:rFonts w:hint="eastAsia" w:hAnsi="宋体" w:eastAsia="宋体" w:cs="宋体"/>
          <w:bCs/>
          <w:color w:val="auto"/>
          <w:sz w:val="21"/>
          <w:szCs w:val="21"/>
          <w:highlight w:val="none"/>
        </w:rPr>
      </w:pPr>
      <w:r>
        <w:rPr>
          <w:rFonts w:hint="eastAsia" w:hAnsi="宋体" w:eastAsia="宋体" w:cs="宋体"/>
          <w:bCs/>
          <w:color w:val="auto"/>
          <w:sz w:val="21"/>
          <w:szCs w:val="21"/>
          <w:highlight w:val="none"/>
        </w:rPr>
        <w:t>2、以介质存储的数据电文形式的备份投标文件，即电子投标文件按“政采云供应商项目采购-电子交易操作指南”制作的备份文件。</w:t>
      </w:r>
    </w:p>
    <w:p w14:paraId="4FDF9625">
      <w:pPr>
        <w:pStyle w:val="279"/>
        <w:shd w:val="clear" w:color="auto" w:fill="auto"/>
        <w:spacing w:line="360" w:lineRule="exact"/>
        <w:ind w:firstLine="420"/>
        <w:rPr>
          <w:rFonts w:hint="eastAsia" w:ascii="宋体" w:hAnsi="宋体" w:cs="宋体"/>
          <w:color w:val="auto"/>
          <w:highlight w:val="none"/>
        </w:rPr>
      </w:pPr>
      <w:r>
        <w:rPr>
          <w:rFonts w:hint="eastAsia" w:ascii="宋体" w:hAnsi="宋体" w:eastAsia="宋体" w:cs="宋体"/>
          <w:bCs/>
          <w:color w:val="auto"/>
          <w:sz w:val="21"/>
          <w:szCs w:val="21"/>
          <w:highlight w:val="none"/>
        </w:rPr>
        <w:t>3、投标文件的效力：投标文件的启用，按先后顺位分别为电子投标文件、以介质存储的数据电文形式的备份投标文件。在下一顺位的投标文件启用时，前一顺位的投标文件自动失效。</w:t>
      </w:r>
    </w:p>
    <w:p w14:paraId="47B249F2">
      <w:pPr>
        <w:pStyle w:val="24"/>
        <w:shd w:val="clear" w:color="auto" w:fill="auto"/>
        <w:adjustRightInd w:val="0"/>
        <w:snapToGrid w:val="0"/>
        <w:spacing w:line="360" w:lineRule="exact"/>
        <w:ind w:firstLine="422" w:firstLineChars="200"/>
        <w:rPr>
          <w:rFonts w:hint="eastAsia" w:hAnsi="宋体" w:eastAsia="宋体" w:cs="宋体"/>
          <w:b/>
          <w:color w:val="auto"/>
          <w:sz w:val="21"/>
          <w:szCs w:val="21"/>
          <w:highlight w:val="none"/>
        </w:rPr>
      </w:pPr>
      <w:r>
        <w:rPr>
          <w:rFonts w:hint="eastAsia" w:hAnsi="宋体" w:eastAsia="宋体" w:cs="宋体"/>
          <w:b/>
          <w:color w:val="auto"/>
          <w:sz w:val="21"/>
          <w:szCs w:val="21"/>
          <w:highlight w:val="none"/>
        </w:rPr>
        <w:t>（七）投标无效的情形</w:t>
      </w:r>
    </w:p>
    <w:p w14:paraId="526B8B52">
      <w:pPr>
        <w:pStyle w:val="24"/>
        <w:shd w:val="clear" w:color="auto" w:fill="auto"/>
        <w:snapToGrid w:val="0"/>
        <w:spacing w:line="360" w:lineRule="exact"/>
        <w:ind w:firstLine="415" w:firstLineChars="198"/>
        <w:rPr>
          <w:rFonts w:hint="eastAsia" w:hAnsi="宋体" w:eastAsia="宋体" w:cs="宋体"/>
          <w:color w:val="auto"/>
          <w:sz w:val="21"/>
          <w:szCs w:val="21"/>
          <w:highlight w:val="none"/>
        </w:rPr>
      </w:pPr>
      <w:r>
        <w:rPr>
          <w:rFonts w:hint="eastAsia" w:hAnsi="宋体" w:eastAsia="宋体" w:cs="宋体"/>
          <w:color w:val="auto"/>
          <w:sz w:val="21"/>
          <w:szCs w:val="21"/>
          <w:highlight w:val="none"/>
        </w:rPr>
        <w:t>实质上没有响应采购文件要求的投标将被视为无效投标。投标人不得通过修正或撤消不合要求的偏离或保留从而使其投标成为实质上响应的投标。经评标委员会认定属于投标人笔误所造成的差错，应当允许其在评标结束之前进行修改或者补正（可以是复印件、传真件等）。修改或者补正投标文件必须以按照采购文件规定进行，并应在中标结果公告之前查核原件。限期内不补正或经补正后仍不符合采购文件要求的，应认定其投标无效。投标人修改、补正投标文件后，不影响评标委员会对其投标文件所作的评价和评分结果。</w:t>
      </w:r>
    </w:p>
    <w:p w14:paraId="2BB10D1C">
      <w:pPr>
        <w:pStyle w:val="24"/>
        <w:shd w:val="clear" w:color="auto" w:fill="auto"/>
        <w:snapToGrid w:val="0"/>
        <w:spacing w:line="360" w:lineRule="exact"/>
        <w:ind w:firstLine="417" w:firstLineChars="198"/>
        <w:rPr>
          <w:rFonts w:hint="eastAsia" w:hAnsi="宋体" w:eastAsia="宋体" w:cs="宋体"/>
          <w:b/>
          <w:color w:val="auto"/>
          <w:sz w:val="21"/>
          <w:szCs w:val="21"/>
          <w:highlight w:val="none"/>
        </w:rPr>
      </w:pPr>
      <w:r>
        <w:rPr>
          <w:rFonts w:hint="eastAsia" w:hAnsi="宋体" w:eastAsia="宋体" w:cs="宋体"/>
          <w:b/>
          <w:color w:val="auto"/>
          <w:sz w:val="21"/>
          <w:szCs w:val="21"/>
          <w:highlight w:val="none"/>
        </w:rPr>
        <w:t>1、在商务资信评审时，如发现下列情形之一的，投标文件将被视为无效投标：</w:t>
      </w:r>
    </w:p>
    <w:p w14:paraId="24A385CA">
      <w:pPr>
        <w:pStyle w:val="24"/>
        <w:shd w:val="clear" w:color="auto" w:fill="auto"/>
        <w:snapToGrid w:val="0"/>
        <w:spacing w:line="360" w:lineRule="exact"/>
        <w:ind w:firstLine="415" w:firstLineChars="198"/>
        <w:rPr>
          <w:rFonts w:hint="eastAsia" w:hAnsi="宋体" w:eastAsia="宋体" w:cs="宋体"/>
          <w:color w:val="auto"/>
          <w:sz w:val="21"/>
          <w:szCs w:val="21"/>
          <w:highlight w:val="none"/>
        </w:rPr>
      </w:pPr>
      <w:r>
        <w:rPr>
          <w:rFonts w:hint="eastAsia" w:hAnsi="宋体" w:eastAsia="宋体" w:cs="宋体"/>
          <w:color w:val="auto"/>
          <w:sz w:val="21"/>
          <w:szCs w:val="21"/>
          <w:highlight w:val="none"/>
        </w:rPr>
        <w:t>1.1未按采购文件要求签字、盖章或电子签章的；</w:t>
      </w:r>
    </w:p>
    <w:p w14:paraId="0286A9CE">
      <w:pPr>
        <w:pStyle w:val="24"/>
        <w:shd w:val="clear" w:color="auto" w:fill="auto"/>
        <w:snapToGrid w:val="0"/>
        <w:spacing w:line="360" w:lineRule="exact"/>
        <w:ind w:firstLine="415" w:firstLineChars="198"/>
        <w:rPr>
          <w:rFonts w:hint="eastAsia" w:hAnsi="宋体" w:eastAsia="宋体" w:cs="宋体"/>
          <w:color w:val="auto"/>
          <w:sz w:val="21"/>
          <w:szCs w:val="21"/>
          <w:highlight w:val="none"/>
        </w:rPr>
      </w:pPr>
      <w:r>
        <w:rPr>
          <w:rFonts w:hint="eastAsia" w:hAnsi="宋体" w:eastAsia="宋体" w:cs="宋体"/>
          <w:color w:val="auto"/>
          <w:sz w:val="21"/>
          <w:szCs w:val="21"/>
          <w:highlight w:val="none"/>
        </w:rPr>
        <w:t>1.2资格证明文件不全的，或者不符合采购文件标明的资格要求的；</w:t>
      </w:r>
    </w:p>
    <w:p w14:paraId="60B40AEE">
      <w:pPr>
        <w:pStyle w:val="24"/>
        <w:shd w:val="clear" w:color="auto" w:fill="auto"/>
        <w:snapToGrid w:val="0"/>
        <w:spacing w:line="360" w:lineRule="exact"/>
        <w:ind w:firstLine="415" w:firstLineChars="198"/>
        <w:rPr>
          <w:rFonts w:hint="eastAsia" w:hAnsi="宋体" w:eastAsia="宋体" w:cs="宋体"/>
          <w:color w:val="auto"/>
          <w:sz w:val="21"/>
          <w:szCs w:val="21"/>
          <w:highlight w:val="none"/>
        </w:rPr>
      </w:pPr>
      <w:r>
        <w:rPr>
          <w:rFonts w:hint="eastAsia" w:hAnsi="宋体" w:eastAsia="宋体" w:cs="宋体"/>
          <w:color w:val="auto"/>
          <w:sz w:val="21"/>
          <w:szCs w:val="21"/>
          <w:highlight w:val="none"/>
        </w:rPr>
        <w:t>1.3投标文件组成不全的；</w:t>
      </w:r>
    </w:p>
    <w:p w14:paraId="0E94EE36">
      <w:pPr>
        <w:pStyle w:val="24"/>
        <w:shd w:val="clear" w:color="auto" w:fill="auto"/>
        <w:snapToGrid w:val="0"/>
        <w:spacing w:line="360" w:lineRule="exact"/>
        <w:ind w:firstLine="415" w:firstLineChars="198"/>
        <w:rPr>
          <w:rFonts w:hint="eastAsia" w:hAnsi="宋体" w:eastAsia="宋体" w:cs="宋体"/>
          <w:color w:val="auto"/>
          <w:sz w:val="21"/>
          <w:szCs w:val="21"/>
          <w:highlight w:val="none"/>
        </w:rPr>
      </w:pPr>
      <w:r>
        <w:rPr>
          <w:rFonts w:hint="eastAsia" w:hAnsi="宋体" w:eastAsia="宋体" w:cs="宋体"/>
          <w:color w:val="auto"/>
          <w:sz w:val="21"/>
          <w:szCs w:val="21"/>
          <w:highlight w:val="none"/>
        </w:rPr>
        <w:t>1.4投标文件的实质性内容未使用中文表述、意思表述不明确、前后矛盾或者使用计量单位不符合采购文件要求的；（经评标委员会认定允许其当场更正的笔误除外）</w:t>
      </w:r>
    </w:p>
    <w:p w14:paraId="4B263F39">
      <w:pPr>
        <w:pStyle w:val="24"/>
        <w:shd w:val="clear" w:color="auto" w:fill="auto"/>
        <w:snapToGrid w:val="0"/>
        <w:spacing w:line="360" w:lineRule="exact"/>
        <w:ind w:firstLine="415" w:firstLineChars="198"/>
        <w:rPr>
          <w:rFonts w:hint="eastAsia" w:hAnsi="宋体" w:eastAsia="宋体" w:cs="宋体"/>
          <w:color w:val="auto"/>
          <w:sz w:val="21"/>
          <w:szCs w:val="21"/>
          <w:highlight w:val="none"/>
        </w:rPr>
      </w:pPr>
      <w:r>
        <w:rPr>
          <w:rFonts w:hint="eastAsia" w:hAnsi="宋体" w:eastAsia="宋体" w:cs="宋体"/>
          <w:color w:val="auto"/>
          <w:sz w:val="21"/>
          <w:szCs w:val="21"/>
          <w:highlight w:val="none"/>
        </w:rPr>
        <w:t>1.5投标文件的关键内容字迹模糊、无法辨认的，或者投标文件中经修正的内容字迹模糊难以辩认或者修改处未按规定签名盖章或电子签章的；</w:t>
      </w:r>
    </w:p>
    <w:p w14:paraId="19E1494B">
      <w:pPr>
        <w:pStyle w:val="24"/>
        <w:shd w:val="clear" w:color="auto" w:fill="auto"/>
        <w:snapToGrid w:val="0"/>
        <w:spacing w:line="360" w:lineRule="exact"/>
        <w:ind w:firstLine="415" w:firstLineChars="198"/>
        <w:rPr>
          <w:rFonts w:hint="eastAsia" w:hAnsi="宋体" w:eastAsia="宋体" w:cs="宋体"/>
          <w:color w:val="auto"/>
          <w:sz w:val="21"/>
          <w:szCs w:val="21"/>
          <w:highlight w:val="none"/>
        </w:rPr>
      </w:pPr>
      <w:r>
        <w:rPr>
          <w:rFonts w:hint="eastAsia" w:hAnsi="宋体" w:eastAsia="宋体" w:cs="宋体"/>
          <w:color w:val="auto"/>
          <w:sz w:val="21"/>
          <w:szCs w:val="21"/>
          <w:highlight w:val="none"/>
        </w:rPr>
        <w:t>1.6投标有效期、服务时间、服务内容等条款不能满足采购文件要求的；</w:t>
      </w:r>
    </w:p>
    <w:p w14:paraId="6A7C8EE0">
      <w:pPr>
        <w:pStyle w:val="24"/>
        <w:shd w:val="clear" w:color="auto" w:fill="auto"/>
        <w:snapToGrid w:val="0"/>
        <w:spacing w:line="360" w:lineRule="exact"/>
        <w:ind w:firstLine="415" w:firstLineChars="198"/>
        <w:rPr>
          <w:rFonts w:hint="eastAsia" w:hAnsi="宋体" w:eastAsia="宋体" w:cs="宋体"/>
          <w:color w:val="auto"/>
          <w:sz w:val="21"/>
          <w:szCs w:val="21"/>
          <w:highlight w:val="none"/>
        </w:rPr>
      </w:pPr>
      <w:r>
        <w:rPr>
          <w:rFonts w:hint="eastAsia" w:hAnsi="宋体" w:eastAsia="宋体" w:cs="宋体"/>
          <w:color w:val="auto"/>
          <w:sz w:val="21"/>
          <w:szCs w:val="21"/>
          <w:highlight w:val="none"/>
        </w:rPr>
        <w:t>1.7在资格证明文件、商务技术文件中出现投标报价的；</w:t>
      </w:r>
    </w:p>
    <w:p w14:paraId="2A16B1A2">
      <w:pPr>
        <w:pStyle w:val="24"/>
        <w:shd w:val="clear" w:color="auto" w:fill="auto"/>
        <w:snapToGrid w:val="0"/>
        <w:spacing w:line="360" w:lineRule="exact"/>
        <w:ind w:firstLine="415" w:firstLineChars="198"/>
        <w:rPr>
          <w:rFonts w:hint="eastAsia" w:hAnsi="宋体" w:eastAsia="宋体" w:cs="宋体"/>
          <w:color w:val="auto"/>
          <w:sz w:val="21"/>
          <w:szCs w:val="21"/>
          <w:highlight w:val="none"/>
        </w:rPr>
      </w:pPr>
      <w:r>
        <w:rPr>
          <w:rFonts w:hint="eastAsia" w:hAnsi="宋体" w:eastAsia="宋体" w:cs="宋体"/>
          <w:color w:val="auto"/>
          <w:sz w:val="21"/>
          <w:szCs w:val="21"/>
          <w:highlight w:val="none"/>
        </w:rPr>
        <w:t>1.8电子投标文件解密失败的，且未在规定时间内提交备份投标文件的；</w:t>
      </w:r>
    </w:p>
    <w:p w14:paraId="790FD4C6">
      <w:pPr>
        <w:pStyle w:val="24"/>
        <w:shd w:val="clear" w:color="auto" w:fill="auto"/>
        <w:snapToGrid w:val="0"/>
        <w:spacing w:line="360" w:lineRule="exact"/>
        <w:ind w:firstLine="415" w:firstLineChars="198"/>
        <w:rPr>
          <w:rFonts w:hint="eastAsia" w:hAnsi="宋体" w:eastAsia="宋体" w:cs="宋体"/>
          <w:color w:val="auto"/>
          <w:sz w:val="21"/>
          <w:szCs w:val="21"/>
          <w:highlight w:val="none"/>
        </w:rPr>
      </w:pPr>
      <w:r>
        <w:rPr>
          <w:rFonts w:hint="eastAsia" w:hAnsi="宋体" w:eastAsia="宋体" w:cs="宋体"/>
          <w:color w:val="auto"/>
          <w:sz w:val="21"/>
          <w:szCs w:val="21"/>
          <w:highlight w:val="none"/>
        </w:rPr>
        <w:t>1.9不响应采购文件要求或者投标文件有采购人不能接受的附加条件的；</w:t>
      </w:r>
    </w:p>
    <w:p w14:paraId="3EA3A4F1">
      <w:pPr>
        <w:pStyle w:val="24"/>
        <w:shd w:val="clear" w:color="auto" w:fill="auto"/>
        <w:snapToGrid w:val="0"/>
        <w:spacing w:line="360" w:lineRule="exact"/>
        <w:ind w:firstLine="415" w:firstLineChars="198"/>
        <w:rPr>
          <w:rFonts w:hint="eastAsia" w:hAnsi="宋体" w:eastAsia="宋体" w:cs="宋体"/>
          <w:color w:val="auto"/>
          <w:sz w:val="21"/>
          <w:szCs w:val="21"/>
          <w:highlight w:val="none"/>
        </w:rPr>
      </w:pPr>
      <w:r>
        <w:rPr>
          <w:rFonts w:hint="eastAsia" w:hAnsi="宋体" w:eastAsia="宋体" w:cs="宋体"/>
          <w:b w:val="0"/>
          <w:bCs w:val="0"/>
          <w:color w:val="auto"/>
          <w:sz w:val="21"/>
          <w:szCs w:val="21"/>
          <w:highlight w:val="none"/>
        </w:rPr>
        <w:t>1.10</w:t>
      </w:r>
      <w:r>
        <w:rPr>
          <w:rFonts w:hint="eastAsia" w:hAnsi="宋体" w:eastAsia="宋体" w:cs="宋体"/>
          <w:color w:val="auto"/>
          <w:sz w:val="21"/>
          <w:szCs w:val="21"/>
          <w:highlight w:val="none"/>
        </w:rPr>
        <w:t>投标文件没有按采购文件要求提供有标“▲”的条款的资料和材料的。</w:t>
      </w:r>
    </w:p>
    <w:p w14:paraId="3A2A4907">
      <w:pPr>
        <w:pStyle w:val="24"/>
        <w:shd w:val="clear" w:color="auto" w:fill="auto"/>
        <w:snapToGrid w:val="0"/>
        <w:spacing w:line="360" w:lineRule="exact"/>
        <w:ind w:firstLine="417" w:firstLineChars="198"/>
        <w:rPr>
          <w:rFonts w:hint="eastAsia" w:hAnsi="宋体" w:eastAsia="宋体" w:cs="宋体"/>
          <w:b/>
          <w:color w:val="auto"/>
          <w:sz w:val="21"/>
          <w:szCs w:val="21"/>
          <w:highlight w:val="none"/>
        </w:rPr>
      </w:pPr>
      <w:r>
        <w:rPr>
          <w:rFonts w:hint="eastAsia" w:hAnsi="宋体" w:eastAsia="宋体" w:cs="宋体"/>
          <w:b/>
          <w:color w:val="auto"/>
          <w:sz w:val="21"/>
          <w:szCs w:val="21"/>
          <w:highlight w:val="none"/>
        </w:rPr>
        <w:t>2、在技术评审时，如发现下列情形之一的，投标文件将被视为无效投标：</w:t>
      </w:r>
    </w:p>
    <w:p w14:paraId="03DF99F4">
      <w:pPr>
        <w:pStyle w:val="24"/>
        <w:shd w:val="clear" w:color="auto" w:fill="auto"/>
        <w:snapToGrid w:val="0"/>
        <w:spacing w:line="360" w:lineRule="exact"/>
        <w:ind w:firstLine="415" w:firstLineChars="198"/>
        <w:rPr>
          <w:rFonts w:hint="eastAsia" w:hAnsi="宋体" w:eastAsia="宋体" w:cs="宋体"/>
          <w:color w:val="auto"/>
          <w:sz w:val="21"/>
          <w:szCs w:val="21"/>
          <w:highlight w:val="none"/>
        </w:rPr>
      </w:pPr>
      <w:r>
        <w:rPr>
          <w:rFonts w:hint="eastAsia" w:hAnsi="宋体" w:eastAsia="宋体" w:cs="宋体"/>
          <w:color w:val="auto"/>
          <w:sz w:val="21"/>
          <w:szCs w:val="21"/>
          <w:highlight w:val="none"/>
        </w:rPr>
        <w:t>2.1投标文件标明的响应或偏离与事实不符或虚假投标的；</w:t>
      </w:r>
    </w:p>
    <w:p w14:paraId="55C357F7">
      <w:pPr>
        <w:pStyle w:val="24"/>
        <w:shd w:val="clear" w:color="auto" w:fill="auto"/>
        <w:snapToGrid w:val="0"/>
        <w:spacing w:line="360" w:lineRule="exact"/>
        <w:ind w:firstLine="415" w:firstLineChars="198"/>
        <w:rPr>
          <w:rFonts w:hint="eastAsia" w:hAnsi="宋体" w:eastAsia="宋体" w:cs="宋体"/>
          <w:color w:val="auto"/>
          <w:sz w:val="21"/>
          <w:szCs w:val="21"/>
          <w:highlight w:val="none"/>
        </w:rPr>
      </w:pPr>
      <w:r>
        <w:rPr>
          <w:rFonts w:hint="eastAsia" w:hAnsi="宋体" w:eastAsia="宋体" w:cs="宋体"/>
          <w:color w:val="auto"/>
          <w:sz w:val="21"/>
          <w:szCs w:val="21"/>
          <w:highlight w:val="none"/>
        </w:rPr>
        <w:t>2.2采购文件中标“▲”的技术参数等发生实质性负偏离的；</w:t>
      </w:r>
    </w:p>
    <w:p w14:paraId="703AEEEB">
      <w:pPr>
        <w:pStyle w:val="24"/>
        <w:shd w:val="clear" w:color="auto" w:fill="auto"/>
        <w:snapToGrid w:val="0"/>
        <w:spacing w:line="360" w:lineRule="exact"/>
        <w:ind w:firstLine="415" w:firstLineChars="198"/>
        <w:rPr>
          <w:rFonts w:hint="eastAsia" w:hAnsi="宋体" w:eastAsia="宋体" w:cs="宋体"/>
          <w:color w:val="auto"/>
          <w:sz w:val="21"/>
          <w:szCs w:val="21"/>
          <w:highlight w:val="none"/>
        </w:rPr>
      </w:pPr>
      <w:r>
        <w:rPr>
          <w:rFonts w:hint="eastAsia" w:hAnsi="宋体" w:eastAsia="宋体" w:cs="宋体"/>
          <w:color w:val="auto"/>
          <w:sz w:val="21"/>
          <w:szCs w:val="21"/>
          <w:highlight w:val="none"/>
        </w:rPr>
        <w:t>2.3投标技术方案不明确，存在一个或一个以上备选（替代）投标的。</w:t>
      </w:r>
    </w:p>
    <w:p w14:paraId="3AE0B5A0">
      <w:pPr>
        <w:pStyle w:val="24"/>
        <w:shd w:val="clear" w:color="auto" w:fill="auto"/>
        <w:snapToGrid w:val="0"/>
        <w:spacing w:line="360" w:lineRule="exact"/>
        <w:ind w:firstLine="417" w:firstLineChars="198"/>
        <w:rPr>
          <w:rFonts w:hint="eastAsia" w:hAnsi="宋体" w:eastAsia="宋体" w:cs="宋体"/>
          <w:b/>
          <w:color w:val="auto"/>
          <w:sz w:val="21"/>
          <w:szCs w:val="21"/>
          <w:highlight w:val="none"/>
        </w:rPr>
      </w:pPr>
      <w:r>
        <w:rPr>
          <w:rFonts w:hint="eastAsia" w:hAnsi="宋体" w:eastAsia="宋体" w:cs="宋体"/>
          <w:b/>
          <w:color w:val="auto"/>
          <w:sz w:val="21"/>
          <w:szCs w:val="21"/>
          <w:highlight w:val="none"/>
        </w:rPr>
        <w:t>3、在投标报价文件评审时，如发现下列情形之一的，投标文件将被视为无效投标：</w:t>
      </w:r>
    </w:p>
    <w:p w14:paraId="2BA2BCBE">
      <w:pPr>
        <w:pStyle w:val="24"/>
        <w:shd w:val="clear" w:color="auto" w:fill="auto"/>
        <w:snapToGrid w:val="0"/>
        <w:spacing w:line="360" w:lineRule="exact"/>
        <w:ind w:firstLine="415" w:firstLineChars="198"/>
        <w:rPr>
          <w:rFonts w:hint="eastAsia" w:hAnsi="宋体" w:eastAsia="宋体" w:cs="宋体"/>
          <w:color w:val="auto"/>
          <w:sz w:val="21"/>
          <w:szCs w:val="21"/>
          <w:highlight w:val="none"/>
        </w:rPr>
      </w:pPr>
      <w:r>
        <w:rPr>
          <w:rFonts w:hint="eastAsia" w:hAnsi="宋体" w:eastAsia="宋体" w:cs="宋体"/>
          <w:color w:val="auto"/>
          <w:sz w:val="21"/>
          <w:szCs w:val="21"/>
          <w:highlight w:val="none"/>
        </w:rPr>
        <w:t>3.1未采用人民币报价或者未按照采购文件标明的币种报价的；</w:t>
      </w:r>
    </w:p>
    <w:p w14:paraId="4307E706">
      <w:pPr>
        <w:pStyle w:val="24"/>
        <w:shd w:val="clear" w:color="auto" w:fill="auto"/>
        <w:snapToGrid w:val="0"/>
        <w:spacing w:line="360" w:lineRule="exact"/>
        <w:ind w:firstLine="415" w:firstLineChars="198"/>
        <w:rPr>
          <w:rFonts w:hint="eastAsia" w:hAnsi="宋体" w:eastAsia="宋体" w:cs="宋体"/>
          <w:color w:val="auto"/>
          <w:sz w:val="21"/>
          <w:szCs w:val="21"/>
          <w:highlight w:val="none"/>
        </w:rPr>
      </w:pPr>
      <w:r>
        <w:rPr>
          <w:rFonts w:hint="eastAsia" w:hAnsi="宋体" w:eastAsia="宋体" w:cs="宋体"/>
          <w:color w:val="auto"/>
          <w:sz w:val="21"/>
          <w:szCs w:val="21"/>
          <w:highlight w:val="none"/>
        </w:rPr>
        <w:t>3.2报价超出最高限价或者采购预算金额，采购人不能支付的；</w:t>
      </w:r>
    </w:p>
    <w:p w14:paraId="427D4A18">
      <w:pPr>
        <w:pStyle w:val="24"/>
        <w:shd w:val="clear" w:color="auto" w:fill="auto"/>
        <w:snapToGrid w:val="0"/>
        <w:spacing w:line="360" w:lineRule="exact"/>
        <w:ind w:firstLine="415" w:firstLineChars="198"/>
        <w:rPr>
          <w:rFonts w:hint="eastAsia" w:hAnsi="宋体" w:eastAsia="宋体" w:cs="宋体"/>
          <w:color w:val="auto"/>
          <w:sz w:val="21"/>
          <w:szCs w:val="21"/>
          <w:highlight w:val="none"/>
        </w:rPr>
      </w:pPr>
      <w:r>
        <w:rPr>
          <w:rFonts w:hint="eastAsia" w:hAnsi="宋体" w:eastAsia="宋体" w:cs="宋体"/>
          <w:color w:val="auto"/>
          <w:sz w:val="21"/>
          <w:szCs w:val="21"/>
          <w:highlight w:val="none"/>
        </w:rPr>
        <w:t>3.3投标报价具有选择性的。</w:t>
      </w:r>
    </w:p>
    <w:p w14:paraId="191E1C6D">
      <w:pPr>
        <w:pStyle w:val="24"/>
        <w:shd w:val="clear" w:color="auto" w:fill="auto"/>
        <w:snapToGrid w:val="0"/>
        <w:spacing w:line="360" w:lineRule="exact"/>
        <w:ind w:firstLine="417" w:firstLineChars="198"/>
        <w:rPr>
          <w:rFonts w:hint="default" w:hAnsi="宋体" w:eastAsia="宋体" w:cs="宋体"/>
          <w:color w:val="auto"/>
          <w:sz w:val="21"/>
          <w:szCs w:val="21"/>
          <w:highlight w:val="none"/>
          <w:lang w:val="en-US" w:eastAsia="zh-CN"/>
        </w:rPr>
      </w:pPr>
      <w:r>
        <w:rPr>
          <w:rFonts w:hint="eastAsia" w:hAnsi="宋体" w:eastAsia="宋体" w:cs="宋体"/>
          <w:b/>
          <w:bCs/>
          <w:color w:val="auto"/>
          <w:sz w:val="21"/>
          <w:szCs w:val="21"/>
          <w:highlight w:val="none"/>
          <w:lang w:val="en-US" w:eastAsia="zh-CN"/>
        </w:rPr>
        <w:t xml:space="preserve">4、除政府采购法律法规规章规定的属于恶意串通、视为串通投标情形外，在不影响公平竞争的前提下，采购人在采购文件中明确规定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 </w:t>
      </w:r>
    </w:p>
    <w:p w14:paraId="48BF8A88">
      <w:pPr>
        <w:pStyle w:val="24"/>
        <w:shd w:val="clear" w:color="auto" w:fill="auto"/>
        <w:adjustRightInd w:val="0"/>
        <w:snapToGrid w:val="0"/>
        <w:spacing w:line="360" w:lineRule="exact"/>
        <w:ind w:firstLine="422" w:firstLineChars="200"/>
        <w:rPr>
          <w:rFonts w:hint="eastAsia" w:hAnsi="宋体" w:eastAsia="宋体" w:cs="宋体"/>
          <w:b/>
          <w:color w:val="auto"/>
          <w:sz w:val="21"/>
          <w:szCs w:val="21"/>
          <w:highlight w:val="none"/>
        </w:rPr>
      </w:pPr>
      <w:r>
        <w:rPr>
          <w:rFonts w:hint="eastAsia" w:hAnsi="宋体" w:eastAsia="宋体" w:cs="宋体"/>
          <w:b/>
          <w:color w:val="auto"/>
          <w:sz w:val="21"/>
          <w:szCs w:val="21"/>
          <w:highlight w:val="none"/>
        </w:rPr>
        <w:t>（八）出现以下情形，导致电子交易平台无法正常运行，或者无法保证电子交易的公平、公正和安全时，中止电子交易活动：</w:t>
      </w:r>
    </w:p>
    <w:p w14:paraId="5C12F447">
      <w:pPr>
        <w:pStyle w:val="394"/>
        <w:shd w:val="clear" w:color="auto" w:fill="auto"/>
        <w:snapToGrid w:val="0"/>
        <w:spacing w:line="360" w:lineRule="exact"/>
        <w:ind w:right="-86" w:rightChars="-41" w:firstLine="438" w:firstLineChars="209"/>
        <w:rPr>
          <w:rFonts w:hint="eastAsia" w:ascii="宋体" w:hAnsi="宋体" w:cs="宋体"/>
          <w:color w:val="auto"/>
          <w:highlight w:val="none"/>
        </w:rPr>
      </w:pPr>
      <w:r>
        <w:rPr>
          <w:rFonts w:hint="eastAsia" w:ascii="宋体" w:hAnsi="宋体" w:cs="宋体"/>
          <w:color w:val="auto"/>
          <w:highlight w:val="none"/>
        </w:rPr>
        <w:t>1、电子交易平台发生故障而无法登录访问的；</w:t>
      </w:r>
    </w:p>
    <w:p w14:paraId="0A466D24">
      <w:pPr>
        <w:pStyle w:val="394"/>
        <w:shd w:val="clear" w:color="auto" w:fill="auto"/>
        <w:snapToGrid w:val="0"/>
        <w:spacing w:line="360" w:lineRule="exact"/>
        <w:ind w:right="-86" w:rightChars="-41" w:firstLine="438" w:firstLineChars="209"/>
        <w:rPr>
          <w:rFonts w:hint="eastAsia" w:ascii="宋体" w:hAnsi="宋体" w:cs="宋体"/>
          <w:color w:val="auto"/>
          <w:highlight w:val="none"/>
        </w:rPr>
      </w:pPr>
      <w:r>
        <w:rPr>
          <w:rFonts w:hint="eastAsia" w:ascii="宋体" w:hAnsi="宋体" w:cs="宋体"/>
          <w:color w:val="auto"/>
          <w:highlight w:val="none"/>
        </w:rPr>
        <w:t>2、电子交易平台应用或数据库出现错误，不能进行正常操作的；</w:t>
      </w:r>
    </w:p>
    <w:p w14:paraId="52995095">
      <w:pPr>
        <w:pStyle w:val="394"/>
        <w:shd w:val="clear" w:color="auto" w:fill="auto"/>
        <w:snapToGrid w:val="0"/>
        <w:spacing w:line="360" w:lineRule="exact"/>
        <w:ind w:right="-86" w:rightChars="-41" w:firstLine="438" w:firstLineChars="209"/>
        <w:rPr>
          <w:rFonts w:hint="eastAsia" w:ascii="宋体" w:hAnsi="宋体" w:cs="宋体"/>
          <w:color w:val="auto"/>
          <w:highlight w:val="none"/>
        </w:rPr>
      </w:pPr>
      <w:r>
        <w:rPr>
          <w:rFonts w:hint="eastAsia" w:ascii="宋体" w:hAnsi="宋体" w:cs="宋体"/>
          <w:color w:val="auto"/>
          <w:highlight w:val="none"/>
        </w:rPr>
        <w:t>3、电子交易平台发现严重安全漏洞，有潜在泄密危险的；</w:t>
      </w:r>
    </w:p>
    <w:p w14:paraId="381C5A34">
      <w:pPr>
        <w:pStyle w:val="394"/>
        <w:shd w:val="clear" w:color="auto" w:fill="auto"/>
        <w:snapToGrid w:val="0"/>
        <w:spacing w:line="360" w:lineRule="exact"/>
        <w:ind w:right="-86" w:rightChars="-41" w:firstLine="438" w:firstLineChars="209"/>
        <w:rPr>
          <w:rFonts w:hint="eastAsia" w:ascii="宋体" w:hAnsi="宋体" w:cs="宋体"/>
          <w:color w:val="auto"/>
          <w:highlight w:val="none"/>
        </w:rPr>
      </w:pPr>
      <w:r>
        <w:rPr>
          <w:rFonts w:hint="eastAsia" w:ascii="宋体" w:hAnsi="宋体" w:cs="宋体"/>
          <w:color w:val="auto"/>
          <w:highlight w:val="none"/>
        </w:rPr>
        <w:t>4、病毒发作导致不能进行正常操作的；</w:t>
      </w:r>
    </w:p>
    <w:p w14:paraId="5EEF9DC5">
      <w:pPr>
        <w:pStyle w:val="394"/>
        <w:shd w:val="clear" w:color="auto" w:fill="auto"/>
        <w:snapToGrid w:val="0"/>
        <w:spacing w:line="360" w:lineRule="exact"/>
        <w:ind w:right="-86" w:rightChars="-41" w:firstLine="438" w:firstLineChars="209"/>
        <w:rPr>
          <w:rFonts w:hint="eastAsia" w:ascii="宋体" w:hAnsi="宋体" w:cs="宋体"/>
          <w:color w:val="auto"/>
          <w:highlight w:val="none"/>
        </w:rPr>
      </w:pPr>
      <w:r>
        <w:rPr>
          <w:rFonts w:hint="eastAsia" w:ascii="宋体" w:hAnsi="宋体" w:cs="宋体"/>
          <w:color w:val="auto"/>
          <w:highlight w:val="none"/>
        </w:rPr>
        <w:t>5、其他无法保证电子交易的公平、公正和安全的情况。</w:t>
      </w:r>
    </w:p>
    <w:p w14:paraId="480044D1">
      <w:pPr>
        <w:pStyle w:val="394"/>
        <w:shd w:val="clear" w:color="auto" w:fill="auto"/>
        <w:snapToGrid w:val="0"/>
        <w:spacing w:line="360" w:lineRule="exact"/>
        <w:ind w:right="-86" w:rightChars="-41" w:firstLine="438" w:firstLineChars="209"/>
        <w:rPr>
          <w:rFonts w:hint="eastAsia" w:ascii="宋体" w:hAnsi="宋体" w:cs="宋体"/>
          <w:color w:val="auto"/>
          <w:highlight w:val="none"/>
        </w:rPr>
      </w:pPr>
      <w:r>
        <w:rPr>
          <w:rFonts w:hint="eastAsia" w:ascii="宋体" w:hAnsi="宋体" w:cs="宋体"/>
          <w:color w:val="auto"/>
          <w:highlight w:val="none"/>
        </w:rPr>
        <w:t>出现前款规定情形，不影响采购公平、公正性的，代理机构可以待上述情形消除后继续组织电子交易活动；影响或可能影响采购公平、公正性的，重新采购。</w:t>
      </w:r>
    </w:p>
    <w:p w14:paraId="641E870B">
      <w:pPr>
        <w:pStyle w:val="24"/>
        <w:numPr>
          <w:ilvl w:val="0"/>
          <w:numId w:val="5"/>
        </w:numPr>
        <w:shd w:val="clear" w:color="auto" w:fill="auto"/>
        <w:adjustRightInd w:val="0"/>
        <w:snapToGrid w:val="0"/>
        <w:spacing w:line="360" w:lineRule="exact"/>
        <w:ind w:firstLine="422" w:firstLineChars="200"/>
        <w:rPr>
          <w:rFonts w:hint="eastAsia" w:hAnsi="宋体" w:eastAsia="宋体" w:cs="宋体"/>
          <w:b/>
          <w:color w:val="auto"/>
          <w:sz w:val="21"/>
          <w:szCs w:val="21"/>
          <w:highlight w:val="none"/>
        </w:rPr>
      </w:pPr>
      <w:r>
        <w:rPr>
          <w:rFonts w:hint="eastAsia" w:hAnsi="宋体" w:eastAsia="宋体" w:cs="宋体"/>
          <w:b/>
          <w:color w:val="auto"/>
          <w:sz w:val="21"/>
          <w:szCs w:val="21"/>
          <w:highlight w:val="none"/>
        </w:rPr>
        <w:t>被拒绝的投标文件为无效。</w:t>
      </w:r>
    </w:p>
    <w:p w14:paraId="7343CD78">
      <w:pPr>
        <w:pStyle w:val="24"/>
        <w:shd w:val="clear" w:color="auto" w:fill="auto"/>
        <w:adjustRightInd w:val="0"/>
        <w:snapToGrid w:val="0"/>
        <w:spacing w:line="360" w:lineRule="exact"/>
        <w:rPr>
          <w:rFonts w:hint="eastAsia" w:hAnsi="宋体" w:eastAsia="宋体" w:cs="宋体"/>
          <w:b/>
          <w:color w:val="auto"/>
          <w:sz w:val="21"/>
          <w:szCs w:val="21"/>
          <w:highlight w:val="none"/>
        </w:rPr>
      </w:pPr>
    </w:p>
    <w:p w14:paraId="62A0608E">
      <w:pPr>
        <w:shd w:val="clear" w:color="auto" w:fill="auto"/>
        <w:snapToGrid w:val="0"/>
        <w:spacing w:after="240" w:line="276" w:lineRule="auto"/>
        <w:jc w:val="center"/>
        <w:rPr>
          <w:rFonts w:hint="eastAsia" w:ascii="宋体" w:hAnsi="宋体" w:cs="宋体"/>
          <w:b/>
          <w:color w:val="auto"/>
          <w:sz w:val="28"/>
          <w:szCs w:val="30"/>
          <w:highlight w:val="none"/>
        </w:rPr>
      </w:pPr>
      <w:r>
        <w:rPr>
          <w:rFonts w:hint="eastAsia" w:ascii="宋体" w:hAnsi="宋体" w:cs="宋体"/>
          <w:b/>
          <w:color w:val="auto"/>
          <w:sz w:val="28"/>
          <w:szCs w:val="30"/>
          <w:highlight w:val="none"/>
        </w:rPr>
        <w:t>四、开标</w:t>
      </w:r>
    </w:p>
    <w:p w14:paraId="7528CFC9">
      <w:pPr>
        <w:pStyle w:val="24"/>
        <w:shd w:val="clear" w:color="auto" w:fill="auto"/>
        <w:adjustRightInd w:val="0"/>
        <w:snapToGrid w:val="0"/>
        <w:spacing w:line="360" w:lineRule="exact"/>
        <w:ind w:firstLine="422" w:firstLineChars="200"/>
        <w:rPr>
          <w:rFonts w:hint="eastAsia" w:hAnsi="宋体" w:eastAsia="宋体" w:cs="宋体"/>
          <w:b/>
          <w:color w:val="auto"/>
          <w:sz w:val="21"/>
          <w:szCs w:val="21"/>
          <w:highlight w:val="none"/>
        </w:rPr>
      </w:pPr>
      <w:r>
        <w:rPr>
          <w:rFonts w:hint="eastAsia" w:hAnsi="宋体" w:eastAsia="宋体" w:cs="宋体"/>
          <w:b/>
          <w:color w:val="auto"/>
          <w:sz w:val="21"/>
          <w:szCs w:val="21"/>
          <w:highlight w:val="none"/>
        </w:rPr>
        <w:t>（一）开标准备</w:t>
      </w:r>
    </w:p>
    <w:p w14:paraId="79F80E4C">
      <w:pPr>
        <w:pStyle w:val="24"/>
        <w:shd w:val="clear" w:color="auto" w:fill="auto"/>
        <w:snapToGrid w:val="0"/>
        <w:spacing w:line="360" w:lineRule="exact"/>
        <w:ind w:firstLine="413" w:firstLineChars="196"/>
        <w:rPr>
          <w:rFonts w:hint="eastAsia" w:hAnsi="宋体" w:eastAsia="宋体" w:cs="宋体"/>
          <w:b/>
          <w:color w:val="auto"/>
          <w:sz w:val="21"/>
          <w:szCs w:val="21"/>
          <w:highlight w:val="none"/>
        </w:rPr>
      </w:pPr>
      <w:r>
        <w:rPr>
          <w:rFonts w:hint="eastAsia" w:hAnsi="宋体" w:eastAsia="宋体" w:cs="宋体"/>
          <w:b/>
          <w:color w:val="auto"/>
          <w:sz w:val="21"/>
          <w:szCs w:val="21"/>
          <w:highlight w:val="none"/>
        </w:rPr>
        <w:t>采购代理机构按本采购文件投标规定的时间和地点公开开标，所有投标人不需要派代表参加现场开标，投标人须通过政采云电子交易系统在线参与本项目的开标活动。</w:t>
      </w:r>
    </w:p>
    <w:p w14:paraId="6DB44546">
      <w:pPr>
        <w:pStyle w:val="24"/>
        <w:shd w:val="clear" w:color="auto" w:fill="auto"/>
        <w:adjustRightInd w:val="0"/>
        <w:snapToGrid w:val="0"/>
        <w:spacing w:line="360" w:lineRule="exact"/>
        <w:ind w:firstLine="422" w:firstLineChars="200"/>
        <w:rPr>
          <w:rFonts w:hint="eastAsia" w:hAnsi="宋体" w:eastAsia="宋体" w:cs="宋体"/>
          <w:b/>
          <w:color w:val="auto"/>
          <w:sz w:val="21"/>
          <w:szCs w:val="21"/>
          <w:highlight w:val="none"/>
        </w:rPr>
      </w:pPr>
      <w:r>
        <w:rPr>
          <w:rFonts w:hint="eastAsia" w:hAnsi="宋体" w:eastAsia="宋体" w:cs="宋体"/>
          <w:b/>
          <w:color w:val="auto"/>
          <w:sz w:val="21"/>
          <w:szCs w:val="21"/>
          <w:highlight w:val="none"/>
        </w:rPr>
        <w:t>（二）开标程序</w:t>
      </w:r>
    </w:p>
    <w:p w14:paraId="592AC6A6">
      <w:pPr>
        <w:pStyle w:val="24"/>
        <w:shd w:val="clear" w:color="auto" w:fill="auto"/>
        <w:snapToGrid w:val="0"/>
        <w:spacing w:line="360" w:lineRule="exact"/>
        <w:ind w:firstLine="415" w:firstLineChars="198"/>
        <w:rPr>
          <w:rFonts w:hint="eastAsia" w:hAnsi="宋体" w:eastAsia="宋体" w:cs="宋体"/>
          <w:color w:val="auto"/>
          <w:sz w:val="21"/>
          <w:szCs w:val="21"/>
          <w:highlight w:val="none"/>
        </w:rPr>
      </w:pPr>
      <w:r>
        <w:rPr>
          <w:rFonts w:hint="eastAsia" w:hAnsi="宋体" w:eastAsia="宋体" w:cs="宋体"/>
          <w:color w:val="auto"/>
          <w:sz w:val="21"/>
          <w:szCs w:val="21"/>
          <w:highlight w:val="none"/>
        </w:rPr>
        <w:t>2.1开标现场会由采购代理机构工作人员负责主持，投标截止时间后主持人宣布开标会开始，同时宣读现场纪律。</w:t>
      </w:r>
    </w:p>
    <w:p w14:paraId="2E9024A3">
      <w:pPr>
        <w:pStyle w:val="24"/>
        <w:shd w:val="clear" w:color="auto" w:fill="auto"/>
        <w:snapToGrid w:val="0"/>
        <w:spacing w:line="360" w:lineRule="exact"/>
        <w:ind w:firstLine="415" w:firstLineChars="198"/>
        <w:rPr>
          <w:rFonts w:hint="eastAsia" w:hAnsi="宋体" w:eastAsia="宋体" w:cs="宋体"/>
          <w:color w:val="auto"/>
          <w:sz w:val="21"/>
          <w:szCs w:val="21"/>
          <w:highlight w:val="none"/>
        </w:rPr>
      </w:pPr>
      <w:r>
        <w:rPr>
          <w:rFonts w:hint="eastAsia" w:hAnsi="宋体" w:eastAsia="宋体" w:cs="宋体"/>
          <w:color w:val="auto"/>
          <w:sz w:val="21"/>
          <w:szCs w:val="21"/>
          <w:highlight w:val="none"/>
        </w:rPr>
        <w:t>2.2主持人介绍招标项目基本情况、评标程序、评标办法以及参加本项目的投标人名称；介绍评审人员，宣布评审纪律和有关事项，告知应当回避的情形，提请有关人员回避。</w:t>
      </w:r>
    </w:p>
    <w:p w14:paraId="7870DDCE">
      <w:pPr>
        <w:pStyle w:val="24"/>
        <w:shd w:val="clear" w:color="auto" w:fill="auto"/>
        <w:snapToGrid w:val="0"/>
        <w:spacing w:line="360" w:lineRule="exact"/>
        <w:ind w:firstLine="417" w:firstLineChars="198"/>
        <w:rPr>
          <w:rFonts w:hint="eastAsia" w:hAnsi="宋体" w:eastAsia="宋体" w:cs="宋体"/>
          <w:b/>
          <w:bCs/>
          <w:color w:val="auto"/>
          <w:sz w:val="21"/>
          <w:szCs w:val="21"/>
          <w:highlight w:val="none"/>
        </w:rPr>
      </w:pPr>
      <w:r>
        <w:rPr>
          <w:rFonts w:hint="eastAsia" w:hAnsi="宋体" w:eastAsia="宋体" w:cs="宋体"/>
          <w:b/>
          <w:bCs/>
          <w:color w:val="auto"/>
          <w:sz w:val="21"/>
          <w:szCs w:val="21"/>
          <w:highlight w:val="none"/>
        </w:rPr>
        <w:t>3、电子招投标开标及评审程序</w:t>
      </w:r>
    </w:p>
    <w:p w14:paraId="6D7D6E86">
      <w:pPr>
        <w:pStyle w:val="24"/>
        <w:shd w:val="clear" w:color="auto" w:fill="auto"/>
        <w:snapToGrid w:val="0"/>
        <w:spacing w:line="360" w:lineRule="exact"/>
        <w:ind w:firstLine="415" w:firstLineChars="198"/>
        <w:rPr>
          <w:rFonts w:hint="eastAsia" w:hAnsi="宋体" w:eastAsia="宋体" w:cs="宋体"/>
          <w:color w:val="auto"/>
          <w:sz w:val="21"/>
          <w:szCs w:val="21"/>
          <w:highlight w:val="none"/>
        </w:rPr>
      </w:pPr>
      <w:r>
        <w:rPr>
          <w:rFonts w:hint="eastAsia" w:hAnsi="宋体" w:eastAsia="宋体" w:cs="宋体"/>
          <w:color w:val="auto"/>
          <w:sz w:val="21"/>
          <w:szCs w:val="21"/>
          <w:highlight w:val="none"/>
        </w:rPr>
        <w:t>3. 1投标截止时间后，投标人登录政采云平台，用“项目采购-开标评标”功能对电子投标文件进行在线解密。在线解密电子投标文件时间为开标时间起半个小时内；</w:t>
      </w:r>
    </w:p>
    <w:p w14:paraId="19663EB2">
      <w:pPr>
        <w:pStyle w:val="24"/>
        <w:shd w:val="clear" w:color="auto" w:fill="auto"/>
        <w:snapToGrid w:val="0"/>
        <w:spacing w:line="360" w:lineRule="exact"/>
        <w:ind w:firstLine="415" w:firstLineChars="198"/>
        <w:rPr>
          <w:rFonts w:hint="eastAsia" w:hAnsi="宋体" w:eastAsia="宋体" w:cs="宋体"/>
          <w:color w:val="auto"/>
          <w:sz w:val="21"/>
          <w:szCs w:val="21"/>
          <w:highlight w:val="none"/>
        </w:rPr>
      </w:pPr>
      <w:r>
        <w:rPr>
          <w:rFonts w:hint="eastAsia" w:hAnsi="宋体" w:eastAsia="宋体" w:cs="宋体"/>
          <w:color w:val="auto"/>
          <w:sz w:val="21"/>
          <w:szCs w:val="21"/>
          <w:highlight w:val="none"/>
        </w:rPr>
        <w:t>3.2由招标人代表或采购代理机构对各投标人的资格进行评审；</w:t>
      </w:r>
    </w:p>
    <w:p w14:paraId="4025A3C6">
      <w:pPr>
        <w:pStyle w:val="24"/>
        <w:shd w:val="clear" w:color="auto" w:fill="auto"/>
        <w:snapToGrid w:val="0"/>
        <w:spacing w:line="360" w:lineRule="exact"/>
        <w:ind w:firstLine="415" w:firstLineChars="198"/>
        <w:rPr>
          <w:rFonts w:hint="eastAsia" w:hAnsi="宋体" w:eastAsia="宋体" w:cs="宋体"/>
          <w:color w:val="auto"/>
          <w:sz w:val="21"/>
          <w:szCs w:val="21"/>
          <w:highlight w:val="none"/>
        </w:rPr>
      </w:pPr>
      <w:r>
        <w:rPr>
          <w:rFonts w:hint="eastAsia" w:hAnsi="宋体" w:eastAsia="宋体" w:cs="宋体"/>
          <w:color w:val="auto"/>
          <w:sz w:val="21"/>
          <w:szCs w:val="21"/>
          <w:highlight w:val="none"/>
        </w:rPr>
        <w:t>3.3评标委员会对商务技术响应文件进行评审；</w:t>
      </w:r>
    </w:p>
    <w:p w14:paraId="20142D0C">
      <w:pPr>
        <w:pStyle w:val="24"/>
        <w:shd w:val="clear" w:color="auto" w:fill="auto"/>
        <w:snapToGrid w:val="0"/>
        <w:spacing w:line="360" w:lineRule="exact"/>
        <w:ind w:firstLine="415" w:firstLineChars="198"/>
        <w:rPr>
          <w:rFonts w:hint="eastAsia" w:hAnsi="宋体" w:eastAsia="宋体" w:cs="宋体"/>
          <w:color w:val="auto"/>
          <w:sz w:val="21"/>
          <w:szCs w:val="21"/>
          <w:highlight w:val="none"/>
        </w:rPr>
      </w:pPr>
      <w:r>
        <w:rPr>
          <w:rFonts w:hint="eastAsia" w:hAnsi="宋体" w:eastAsia="宋体" w:cs="宋体"/>
          <w:color w:val="auto"/>
          <w:sz w:val="21"/>
          <w:szCs w:val="21"/>
          <w:highlight w:val="none"/>
        </w:rPr>
        <w:t>3.4在系统上公开资格和商务技术评审结果；</w:t>
      </w:r>
    </w:p>
    <w:p w14:paraId="2B5D7CA5">
      <w:pPr>
        <w:pStyle w:val="24"/>
        <w:shd w:val="clear" w:color="auto" w:fill="auto"/>
        <w:snapToGrid w:val="0"/>
        <w:spacing w:line="360" w:lineRule="exact"/>
        <w:ind w:firstLine="415" w:firstLineChars="198"/>
        <w:rPr>
          <w:rFonts w:hint="eastAsia" w:hAnsi="宋体" w:eastAsia="宋体" w:cs="宋体"/>
          <w:color w:val="auto"/>
          <w:sz w:val="21"/>
          <w:szCs w:val="21"/>
          <w:highlight w:val="none"/>
        </w:rPr>
      </w:pPr>
      <w:r>
        <w:rPr>
          <w:rFonts w:hint="eastAsia" w:hAnsi="宋体" w:eastAsia="宋体" w:cs="宋体"/>
          <w:color w:val="auto"/>
          <w:sz w:val="21"/>
          <w:szCs w:val="21"/>
          <w:highlight w:val="none"/>
        </w:rPr>
        <w:t>3.5在系统上公开报价开标情况；</w:t>
      </w:r>
    </w:p>
    <w:p w14:paraId="28009126">
      <w:pPr>
        <w:pStyle w:val="24"/>
        <w:shd w:val="clear" w:color="auto" w:fill="auto"/>
        <w:snapToGrid w:val="0"/>
        <w:spacing w:line="360" w:lineRule="exact"/>
        <w:ind w:firstLine="415" w:firstLineChars="198"/>
        <w:rPr>
          <w:rFonts w:hint="eastAsia" w:hAnsi="宋体" w:eastAsia="宋体" w:cs="宋体"/>
          <w:color w:val="auto"/>
          <w:sz w:val="21"/>
          <w:szCs w:val="21"/>
          <w:highlight w:val="none"/>
        </w:rPr>
      </w:pPr>
      <w:r>
        <w:rPr>
          <w:rFonts w:hint="eastAsia" w:hAnsi="宋体" w:eastAsia="宋体" w:cs="宋体"/>
          <w:color w:val="auto"/>
          <w:sz w:val="21"/>
          <w:szCs w:val="21"/>
          <w:highlight w:val="none"/>
        </w:rPr>
        <w:t>3.6评标委员会对报价情况进行评审；</w:t>
      </w:r>
    </w:p>
    <w:p w14:paraId="10F7EB17">
      <w:pPr>
        <w:pStyle w:val="24"/>
        <w:shd w:val="clear" w:color="auto" w:fill="auto"/>
        <w:snapToGrid w:val="0"/>
        <w:spacing w:line="360" w:lineRule="exact"/>
        <w:ind w:firstLine="415" w:firstLineChars="198"/>
        <w:rPr>
          <w:rFonts w:hint="eastAsia" w:hAnsi="宋体" w:eastAsia="宋体" w:cs="宋体"/>
          <w:color w:val="auto"/>
          <w:sz w:val="21"/>
          <w:szCs w:val="21"/>
          <w:highlight w:val="none"/>
        </w:rPr>
      </w:pPr>
      <w:r>
        <w:rPr>
          <w:rFonts w:hint="eastAsia" w:hAnsi="宋体" w:eastAsia="宋体" w:cs="宋体"/>
          <w:color w:val="auto"/>
          <w:sz w:val="21"/>
          <w:szCs w:val="21"/>
          <w:highlight w:val="none"/>
        </w:rPr>
        <w:t>3.7在系统上公布评审结果。</w:t>
      </w:r>
    </w:p>
    <w:p w14:paraId="4E22511B">
      <w:pPr>
        <w:pStyle w:val="24"/>
        <w:shd w:val="clear" w:color="auto" w:fill="auto"/>
        <w:snapToGrid w:val="0"/>
        <w:spacing w:line="360" w:lineRule="exact"/>
        <w:ind w:firstLine="417" w:firstLineChars="198"/>
        <w:rPr>
          <w:rFonts w:hint="eastAsia" w:hAnsi="宋体" w:eastAsia="宋体" w:cs="宋体"/>
          <w:color w:val="auto"/>
          <w:sz w:val="21"/>
          <w:szCs w:val="21"/>
          <w:highlight w:val="none"/>
        </w:rPr>
      </w:pPr>
      <w:r>
        <w:rPr>
          <w:rFonts w:hint="eastAsia" w:hAnsi="宋体" w:eastAsia="宋体" w:cs="宋体"/>
          <w:b/>
          <w:bCs/>
          <w:color w:val="auto"/>
          <w:sz w:val="21"/>
          <w:szCs w:val="21"/>
          <w:highlight w:val="none"/>
        </w:rPr>
        <w:t>特别说明：</w:t>
      </w:r>
      <w:r>
        <w:rPr>
          <w:rFonts w:hint="eastAsia" w:hAnsi="宋体" w:eastAsia="宋体" w:cs="宋体"/>
          <w:color w:val="auto"/>
          <w:sz w:val="21"/>
          <w:szCs w:val="21"/>
          <w:highlight w:val="none"/>
        </w:rPr>
        <w:t>政采云公司如对电子化开标及评审程序有调整的，按调整后的程序操作。</w:t>
      </w:r>
    </w:p>
    <w:p w14:paraId="24CFE84B">
      <w:pPr>
        <w:pStyle w:val="24"/>
        <w:shd w:val="clear" w:color="auto" w:fill="auto"/>
        <w:snapToGrid w:val="0"/>
        <w:spacing w:line="360" w:lineRule="exact"/>
        <w:ind w:firstLine="415" w:firstLineChars="198"/>
        <w:rPr>
          <w:rFonts w:hint="eastAsia" w:hAnsi="宋体" w:eastAsia="宋体" w:cs="宋体"/>
          <w:color w:val="auto"/>
          <w:sz w:val="21"/>
          <w:szCs w:val="21"/>
          <w:highlight w:val="none"/>
        </w:rPr>
      </w:pPr>
      <w:r>
        <w:rPr>
          <w:rFonts w:hint="eastAsia" w:hAnsi="宋体" w:eastAsia="宋体" w:cs="宋体"/>
          <w:color w:val="auto"/>
          <w:sz w:val="21"/>
          <w:szCs w:val="21"/>
          <w:highlight w:val="none"/>
        </w:rPr>
        <w:t>4、如遇电子招投标系统故障的，启用备份投标文件</w:t>
      </w:r>
    </w:p>
    <w:p w14:paraId="087B4362">
      <w:pPr>
        <w:pStyle w:val="24"/>
        <w:shd w:val="clear" w:color="auto" w:fill="auto"/>
        <w:snapToGrid w:val="0"/>
        <w:spacing w:line="360" w:lineRule="exact"/>
        <w:ind w:firstLine="415" w:firstLineChars="198"/>
        <w:rPr>
          <w:rFonts w:hint="eastAsia" w:hAnsi="宋体" w:eastAsia="宋体" w:cs="宋体"/>
          <w:color w:val="auto"/>
          <w:sz w:val="21"/>
          <w:szCs w:val="21"/>
          <w:highlight w:val="none"/>
        </w:rPr>
      </w:pPr>
      <w:r>
        <w:rPr>
          <w:rFonts w:hint="eastAsia" w:hAnsi="宋体" w:eastAsia="宋体" w:cs="宋体"/>
          <w:color w:val="auto"/>
          <w:sz w:val="21"/>
          <w:szCs w:val="21"/>
          <w:highlight w:val="none"/>
        </w:rPr>
        <w:t>5、本项目原则上采用政采云电子招投标开标及评审程序，但若投标人在规定时间内无法解密或解密失败，采购代理机构将开启未能在规定时间内解密的投标人递交的备份投标文件。</w:t>
      </w:r>
    </w:p>
    <w:p w14:paraId="4050F318">
      <w:pPr>
        <w:pStyle w:val="24"/>
        <w:shd w:val="clear" w:color="auto" w:fill="auto"/>
        <w:snapToGrid w:val="0"/>
        <w:spacing w:line="360" w:lineRule="exact"/>
        <w:ind w:firstLine="415" w:firstLineChars="198"/>
        <w:rPr>
          <w:rFonts w:hint="eastAsia" w:hAnsi="宋体" w:eastAsia="宋体" w:cs="宋体"/>
          <w:color w:val="auto"/>
          <w:sz w:val="21"/>
          <w:szCs w:val="21"/>
          <w:highlight w:val="none"/>
        </w:rPr>
      </w:pPr>
    </w:p>
    <w:p w14:paraId="25C5EE1B">
      <w:pPr>
        <w:shd w:val="clear" w:color="auto" w:fill="auto"/>
        <w:snapToGrid w:val="0"/>
        <w:spacing w:after="240" w:line="276" w:lineRule="auto"/>
        <w:jc w:val="center"/>
        <w:rPr>
          <w:rFonts w:hint="eastAsia" w:ascii="宋体" w:hAnsi="宋体" w:cs="宋体"/>
          <w:b/>
          <w:color w:val="auto"/>
          <w:sz w:val="28"/>
          <w:szCs w:val="30"/>
          <w:highlight w:val="none"/>
        </w:rPr>
      </w:pPr>
      <w:r>
        <w:rPr>
          <w:rFonts w:hint="eastAsia" w:ascii="宋体" w:hAnsi="宋体" w:cs="宋体"/>
          <w:b/>
          <w:color w:val="auto"/>
          <w:sz w:val="28"/>
          <w:szCs w:val="30"/>
          <w:highlight w:val="none"/>
        </w:rPr>
        <w:t>五、评标</w:t>
      </w:r>
    </w:p>
    <w:p w14:paraId="540B4B3F">
      <w:pPr>
        <w:pStyle w:val="24"/>
        <w:shd w:val="clear" w:color="auto" w:fill="auto"/>
        <w:adjustRightInd w:val="0"/>
        <w:snapToGrid w:val="0"/>
        <w:spacing w:line="360" w:lineRule="exact"/>
        <w:ind w:firstLine="422" w:firstLineChars="200"/>
        <w:rPr>
          <w:rFonts w:hint="eastAsia" w:hAnsi="宋体" w:eastAsia="宋体" w:cs="宋体"/>
          <w:b/>
          <w:color w:val="auto"/>
          <w:sz w:val="21"/>
          <w:szCs w:val="21"/>
          <w:highlight w:val="none"/>
        </w:rPr>
      </w:pPr>
      <w:r>
        <w:rPr>
          <w:rFonts w:hint="eastAsia" w:hAnsi="宋体" w:eastAsia="宋体" w:cs="宋体"/>
          <w:b/>
          <w:color w:val="auto"/>
          <w:sz w:val="21"/>
          <w:szCs w:val="21"/>
          <w:highlight w:val="none"/>
        </w:rPr>
        <w:t>（一）组建评标委员会</w:t>
      </w:r>
    </w:p>
    <w:p w14:paraId="4902BB92">
      <w:pPr>
        <w:pStyle w:val="24"/>
        <w:shd w:val="clear" w:color="auto" w:fill="auto"/>
        <w:snapToGrid w:val="0"/>
        <w:spacing w:line="360" w:lineRule="exact"/>
        <w:ind w:firstLine="420" w:firstLineChars="200"/>
        <w:rPr>
          <w:rFonts w:hint="eastAsia" w:hAnsi="宋体" w:eastAsia="宋体" w:cs="宋体"/>
          <w:color w:val="auto"/>
          <w:sz w:val="21"/>
          <w:szCs w:val="21"/>
          <w:highlight w:val="none"/>
        </w:rPr>
      </w:pPr>
      <w:r>
        <w:rPr>
          <w:rFonts w:hint="eastAsia" w:hAnsi="宋体" w:eastAsia="宋体" w:cs="宋体"/>
          <w:color w:val="auto"/>
          <w:sz w:val="21"/>
          <w:szCs w:val="21"/>
          <w:highlight w:val="none"/>
        </w:rPr>
        <w:t>本项目评标委员会</w:t>
      </w:r>
      <w:r>
        <w:rPr>
          <w:rFonts w:hint="eastAsia" w:hAnsi="宋体" w:eastAsia="宋体" w:cs="宋体"/>
          <w:bCs/>
          <w:color w:val="auto"/>
          <w:sz w:val="21"/>
          <w:szCs w:val="21"/>
          <w:highlight w:val="none"/>
        </w:rPr>
        <w:t>由采购人代表和评审专家共5人（含）以上单数组成，其中评审专家人数不得少于评标委员会成员总数的2/3。</w:t>
      </w:r>
    </w:p>
    <w:p w14:paraId="199AD51B">
      <w:pPr>
        <w:pStyle w:val="24"/>
        <w:shd w:val="clear" w:color="auto" w:fill="auto"/>
        <w:adjustRightInd w:val="0"/>
        <w:snapToGrid w:val="0"/>
        <w:spacing w:line="360" w:lineRule="exact"/>
        <w:ind w:firstLine="422" w:firstLineChars="200"/>
        <w:rPr>
          <w:rFonts w:hint="eastAsia" w:hAnsi="宋体" w:eastAsia="宋体" w:cs="宋体"/>
          <w:b/>
          <w:color w:val="auto"/>
          <w:sz w:val="21"/>
          <w:szCs w:val="21"/>
          <w:highlight w:val="none"/>
        </w:rPr>
      </w:pPr>
      <w:r>
        <w:rPr>
          <w:rFonts w:hint="eastAsia" w:hAnsi="宋体" w:eastAsia="宋体" w:cs="宋体"/>
          <w:b/>
          <w:color w:val="auto"/>
          <w:sz w:val="21"/>
          <w:szCs w:val="21"/>
          <w:highlight w:val="none"/>
        </w:rPr>
        <w:t>（二）评标程序</w:t>
      </w:r>
    </w:p>
    <w:p w14:paraId="237DC365">
      <w:pPr>
        <w:pStyle w:val="24"/>
        <w:shd w:val="clear" w:color="auto" w:fill="auto"/>
        <w:snapToGrid w:val="0"/>
        <w:spacing w:line="360" w:lineRule="exact"/>
        <w:ind w:firstLine="415" w:firstLineChars="198"/>
        <w:rPr>
          <w:rFonts w:hint="eastAsia" w:hAnsi="宋体" w:eastAsia="宋体" w:cs="宋体"/>
          <w:color w:val="auto"/>
          <w:sz w:val="21"/>
          <w:szCs w:val="21"/>
          <w:highlight w:val="none"/>
        </w:rPr>
      </w:pPr>
      <w:r>
        <w:rPr>
          <w:rFonts w:hint="eastAsia" w:hAnsi="宋体" w:eastAsia="宋体" w:cs="宋体"/>
          <w:color w:val="auto"/>
          <w:sz w:val="21"/>
          <w:szCs w:val="21"/>
          <w:highlight w:val="none"/>
        </w:rPr>
        <w:t>1、资格审查</w:t>
      </w:r>
    </w:p>
    <w:p w14:paraId="65805561">
      <w:pPr>
        <w:pStyle w:val="24"/>
        <w:shd w:val="clear" w:color="auto" w:fill="auto"/>
        <w:snapToGrid w:val="0"/>
        <w:spacing w:line="360" w:lineRule="exact"/>
        <w:ind w:firstLine="415" w:firstLineChars="198"/>
        <w:rPr>
          <w:rFonts w:hint="eastAsia" w:hAnsi="宋体" w:eastAsia="宋体" w:cs="宋体"/>
          <w:color w:val="auto"/>
          <w:sz w:val="21"/>
          <w:szCs w:val="21"/>
          <w:highlight w:val="none"/>
        </w:rPr>
      </w:pPr>
      <w:r>
        <w:rPr>
          <w:rFonts w:hint="eastAsia" w:hAnsi="宋体" w:eastAsia="宋体" w:cs="宋体"/>
          <w:color w:val="auto"/>
          <w:sz w:val="21"/>
          <w:szCs w:val="21"/>
          <w:highlight w:val="none"/>
        </w:rPr>
        <w:t>依据法律法规和采购文件的规定，对投标人的资格进行审查。</w:t>
      </w:r>
    </w:p>
    <w:p w14:paraId="07F4B1C5">
      <w:pPr>
        <w:pStyle w:val="24"/>
        <w:shd w:val="clear" w:color="auto" w:fill="auto"/>
        <w:snapToGrid w:val="0"/>
        <w:spacing w:line="360" w:lineRule="exact"/>
        <w:ind w:firstLine="415" w:firstLineChars="198"/>
        <w:rPr>
          <w:rFonts w:hint="eastAsia" w:hAnsi="宋体" w:eastAsia="宋体" w:cs="宋体"/>
          <w:color w:val="auto"/>
          <w:sz w:val="21"/>
          <w:szCs w:val="21"/>
          <w:highlight w:val="none"/>
        </w:rPr>
      </w:pPr>
      <w:r>
        <w:rPr>
          <w:rFonts w:hint="eastAsia" w:hAnsi="宋体" w:eastAsia="宋体" w:cs="宋体"/>
          <w:color w:val="auto"/>
          <w:sz w:val="21"/>
          <w:szCs w:val="21"/>
          <w:highlight w:val="none"/>
        </w:rPr>
        <w:t>2、实质审查与比较</w:t>
      </w:r>
    </w:p>
    <w:p w14:paraId="025A1C96">
      <w:pPr>
        <w:pStyle w:val="24"/>
        <w:shd w:val="clear" w:color="auto" w:fill="auto"/>
        <w:snapToGrid w:val="0"/>
        <w:spacing w:line="360" w:lineRule="exact"/>
        <w:ind w:firstLine="415" w:firstLineChars="198"/>
        <w:rPr>
          <w:rFonts w:hint="eastAsia" w:hAnsi="宋体" w:eastAsia="宋体" w:cs="宋体"/>
          <w:color w:val="auto"/>
          <w:sz w:val="21"/>
          <w:szCs w:val="21"/>
          <w:highlight w:val="none"/>
        </w:rPr>
      </w:pPr>
      <w:r>
        <w:rPr>
          <w:rFonts w:hint="eastAsia" w:hAnsi="宋体" w:eastAsia="宋体" w:cs="宋体"/>
          <w:color w:val="auto"/>
          <w:sz w:val="21"/>
          <w:szCs w:val="21"/>
          <w:highlight w:val="none"/>
        </w:rPr>
        <w:t>2.1评标委员会审查投标文件的实质性内容是否符合采购文件的实质性要求。</w:t>
      </w:r>
    </w:p>
    <w:p w14:paraId="67A37443">
      <w:pPr>
        <w:pStyle w:val="24"/>
        <w:shd w:val="clear" w:color="auto" w:fill="auto"/>
        <w:snapToGrid w:val="0"/>
        <w:spacing w:line="360" w:lineRule="exact"/>
        <w:ind w:firstLine="415" w:firstLineChars="198"/>
        <w:rPr>
          <w:rFonts w:hint="eastAsia" w:hAnsi="宋体" w:eastAsia="宋体" w:cs="宋体"/>
          <w:color w:val="auto"/>
          <w:sz w:val="21"/>
          <w:szCs w:val="21"/>
          <w:highlight w:val="none"/>
        </w:rPr>
      </w:pPr>
      <w:r>
        <w:rPr>
          <w:rFonts w:hint="eastAsia" w:hAnsi="宋体" w:eastAsia="宋体" w:cs="宋体"/>
          <w:color w:val="auto"/>
          <w:sz w:val="21"/>
          <w:szCs w:val="21"/>
          <w:highlight w:val="none"/>
        </w:rPr>
        <w:t>2.2评标委员会将根据投标人的投标文件进行审查、核对，如有疑问，将对投标人进行询标，投标人要向评标委员会澄清有关问题，并最终以书面形式进行答复。</w:t>
      </w:r>
    </w:p>
    <w:p w14:paraId="40CEA452">
      <w:pPr>
        <w:pStyle w:val="24"/>
        <w:shd w:val="clear" w:color="auto" w:fill="auto"/>
        <w:snapToGrid w:val="0"/>
        <w:spacing w:line="360" w:lineRule="exact"/>
        <w:ind w:firstLine="415" w:firstLineChars="198"/>
        <w:rPr>
          <w:rFonts w:hint="eastAsia" w:hAnsi="宋体" w:eastAsia="宋体" w:cs="宋体"/>
          <w:color w:val="auto"/>
          <w:sz w:val="21"/>
          <w:szCs w:val="21"/>
          <w:highlight w:val="none"/>
        </w:rPr>
      </w:pPr>
      <w:r>
        <w:rPr>
          <w:rFonts w:hint="eastAsia" w:hAnsi="宋体" w:eastAsia="宋体" w:cs="宋体"/>
          <w:color w:val="auto"/>
          <w:sz w:val="21"/>
          <w:szCs w:val="21"/>
          <w:highlight w:val="none"/>
        </w:rPr>
        <w:t>2.3投标人代表未到场或者拒绝澄清或者澄清的内容改变了投标文件的实质性内容的，评标委员会有权对该投标文件作出不利于投标人的评判。</w:t>
      </w:r>
    </w:p>
    <w:p w14:paraId="50BFBABA">
      <w:pPr>
        <w:pStyle w:val="24"/>
        <w:shd w:val="clear" w:color="auto" w:fill="auto"/>
        <w:snapToGrid w:val="0"/>
        <w:spacing w:line="360" w:lineRule="exact"/>
        <w:ind w:firstLine="415" w:firstLineChars="198"/>
        <w:rPr>
          <w:rFonts w:hint="eastAsia" w:hAnsi="宋体" w:eastAsia="宋体" w:cs="宋体"/>
          <w:color w:val="auto"/>
          <w:sz w:val="21"/>
          <w:szCs w:val="21"/>
          <w:highlight w:val="none"/>
        </w:rPr>
      </w:pPr>
      <w:r>
        <w:rPr>
          <w:rFonts w:hint="eastAsia" w:hAnsi="宋体" w:eastAsia="宋体" w:cs="宋体"/>
          <w:color w:val="auto"/>
          <w:sz w:val="21"/>
          <w:szCs w:val="21"/>
          <w:highlight w:val="none"/>
        </w:rPr>
        <w:t>2.4各投标人的商务技术得分由指定专人进行计算复核。</w:t>
      </w:r>
    </w:p>
    <w:p w14:paraId="4288E7B2">
      <w:pPr>
        <w:pStyle w:val="24"/>
        <w:shd w:val="clear" w:color="auto" w:fill="auto"/>
        <w:snapToGrid w:val="0"/>
        <w:spacing w:line="360" w:lineRule="exact"/>
        <w:ind w:firstLine="415" w:firstLineChars="198"/>
        <w:rPr>
          <w:rFonts w:hint="eastAsia" w:hAnsi="宋体" w:eastAsia="宋体" w:cs="宋体"/>
          <w:color w:val="auto"/>
          <w:sz w:val="21"/>
          <w:szCs w:val="21"/>
          <w:highlight w:val="none"/>
        </w:rPr>
      </w:pPr>
      <w:r>
        <w:rPr>
          <w:rFonts w:hint="eastAsia" w:hAnsi="宋体" w:eastAsia="宋体" w:cs="宋体"/>
          <w:color w:val="auto"/>
          <w:sz w:val="21"/>
          <w:szCs w:val="21"/>
          <w:highlight w:val="none"/>
        </w:rPr>
        <w:t>2.5各投标人报价得分根据评分标准计算。</w:t>
      </w:r>
    </w:p>
    <w:p w14:paraId="5E6C7781">
      <w:pPr>
        <w:pStyle w:val="24"/>
        <w:shd w:val="clear" w:color="auto" w:fill="auto"/>
        <w:snapToGrid w:val="0"/>
        <w:spacing w:line="360" w:lineRule="exact"/>
        <w:ind w:firstLine="415" w:firstLineChars="198"/>
        <w:rPr>
          <w:rFonts w:hint="eastAsia" w:hAnsi="宋体" w:eastAsia="宋体" w:cs="宋体"/>
          <w:color w:val="auto"/>
          <w:sz w:val="21"/>
          <w:szCs w:val="21"/>
          <w:highlight w:val="none"/>
        </w:rPr>
      </w:pPr>
      <w:r>
        <w:rPr>
          <w:rFonts w:hint="eastAsia" w:hAnsi="宋体" w:eastAsia="宋体" w:cs="宋体"/>
          <w:color w:val="auto"/>
          <w:sz w:val="21"/>
          <w:szCs w:val="21"/>
          <w:highlight w:val="none"/>
        </w:rPr>
        <w:t>2.6评标委员会完成评标后，对各部分得分汇总，得出本项目最终得分，评标委员会按评标原则推荐中标候选人同时起草评审报告。</w:t>
      </w:r>
    </w:p>
    <w:p w14:paraId="76B95C81">
      <w:pPr>
        <w:pStyle w:val="24"/>
        <w:shd w:val="clear" w:color="auto" w:fill="auto"/>
        <w:adjustRightInd w:val="0"/>
        <w:snapToGrid w:val="0"/>
        <w:spacing w:line="360" w:lineRule="exact"/>
        <w:ind w:firstLine="422" w:firstLineChars="200"/>
        <w:rPr>
          <w:rFonts w:hint="eastAsia" w:hAnsi="宋体" w:eastAsia="宋体" w:cs="宋体"/>
          <w:b/>
          <w:color w:val="auto"/>
          <w:sz w:val="21"/>
          <w:szCs w:val="21"/>
          <w:highlight w:val="none"/>
        </w:rPr>
      </w:pPr>
      <w:r>
        <w:rPr>
          <w:rFonts w:hint="eastAsia" w:hAnsi="宋体" w:eastAsia="宋体" w:cs="宋体"/>
          <w:b/>
          <w:color w:val="auto"/>
          <w:sz w:val="21"/>
          <w:szCs w:val="21"/>
          <w:highlight w:val="none"/>
        </w:rPr>
        <w:t>（三）澄清问题的形式</w:t>
      </w:r>
    </w:p>
    <w:p w14:paraId="49948572">
      <w:pPr>
        <w:pStyle w:val="24"/>
        <w:shd w:val="clear" w:color="auto" w:fill="auto"/>
        <w:snapToGrid w:val="0"/>
        <w:spacing w:line="360" w:lineRule="exact"/>
        <w:ind w:firstLine="415" w:firstLineChars="198"/>
        <w:rPr>
          <w:rFonts w:hint="eastAsia" w:hAnsi="宋体" w:eastAsia="宋体" w:cs="宋体"/>
          <w:color w:val="auto"/>
          <w:sz w:val="21"/>
          <w:szCs w:val="21"/>
          <w:highlight w:val="none"/>
        </w:rPr>
      </w:pPr>
      <w:r>
        <w:rPr>
          <w:rFonts w:hint="eastAsia" w:hAnsi="宋体" w:eastAsia="宋体" w:cs="宋体"/>
          <w:color w:val="auto"/>
          <w:sz w:val="21"/>
          <w:szCs w:val="21"/>
          <w:highlight w:val="none"/>
        </w:rPr>
        <w:t>对投标文件中含义不明确、同类问题表述不一致或者有明显文字和计算错误的内容，评标委员会可要求投标人作出必要的澄清、说明或者纠正。投标人通过政采云平台进行澄清、说明或者补正，并加盖单位公章确认，并不得超出投标文件的范围或者改变投标文件的实质性内容。</w:t>
      </w:r>
    </w:p>
    <w:p w14:paraId="602B4FFB">
      <w:pPr>
        <w:pStyle w:val="24"/>
        <w:shd w:val="clear" w:color="auto" w:fill="auto"/>
        <w:adjustRightInd w:val="0"/>
        <w:snapToGrid w:val="0"/>
        <w:spacing w:line="360" w:lineRule="exact"/>
        <w:ind w:firstLine="422" w:firstLineChars="200"/>
        <w:rPr>
          <w:rFonts w:hint="eastAsia" w:hAnsi="宋体" w:eastAsia="宋体" w:cs="宋体"/>
          <w:b/>
          <w:color w:val="auto"/>
          <w:sz w:val="21"/>
          <w:szCs w:val="21"/>
          <w:highlight w:val="none"/>
        </w:rPr>
      </w:pPr>
      <w:r>
        <w:rPr>
          <w:rFonts w:hint="eastAsia" w:hAnsi="宋体" w:eastAsia="宋体" w:cs="宋体"/>
          <w:b/>
          <w:color w:val="auto"/>
          <w:sz w:val="21"/>
          <w:szCs w:val="21"/>
          <w:highlight w:val="none"/>
        </w:rPr>
        <w:t>（四）错误修正</w:t>
      </w:r>
    </w:p>
    <w:p w14:paraId="31833FB2">
      <w:pPr>
        <w:pStyle w:val="24"/>
        <w:shd w:val="clear" w:color="auto" w:fill="auto"/>
        <w:snapToGrid w:val="0"/>
        <w:spacing w:line="360" w:lineRule="exact"/>
        <w:ind w:firstLine="415" w:firstLineChars="198"/>
        <w:rPr>
          <w:rFonts w:hint="eastAsia" w:hAnsi="宋体" w:eastAsia="宋体" w:cs="宋体"/>
          <w:color w:val="auto"/>
          <w:sz w:val="21"/>
          <w:szCs w:val="21"/>
          <w:highlight w:val="none"/>
        </w:rPr>
      </w:pPr>
      <w:r>
        <w:rPr>
          <w:rFonts w:hint="eastAsia" w:hAnsi="宋体" w:eastAsia="宋体" w:cs="宋体"/>
          <w:color w:val="auto"/>
          <w:sz w:val="21"/>
          <w:szCs w:val="21"/>
          <w:highlight w:val="none"/>
        </w:rPr>
        <w:t>投标文件如果出现计算或表达上的错误，修正错误的原则如下：</w:t>
      </w:r>
    </w:p>
    <w:p w14:paraId="5BB944CA">
      <w:pPr>
        <w:pStyle w:val="24"/>
        <w:shd w:val="clear" w:color="auto" w:fill="auto"/>
        <w:snapToGrid w:val="0"/>
        <w:spacing w:line="360" w:lineRule="exact"/>
        <w:ind w:firstLine="415" w:firstLineChars="198"/>
        <w:rPr>
          <w:rFonts w:hint="eastAsia" w:hAnsi="宋体" w:eastAsia="宋体" w:cs="宋体"/>
          <w:color w:val="auto"/>
          <w:sz w:val="21"/>
          <w:szCs w:val="21"/>
          <w:highlight w:val="none"/>
        </w:rPr>
      </w:pPr>
      <w:r>
        <w:rPr>
          <w:rFonts w:hint="eastAsia" w:hAnsi="宋体" w:eastAsia="宋体" w:cs="宋体"/>
          <w:color w:val="auto"/>
          <w:sz w:val="21"/>
          <w:szCs w:val="21"/>
          <w:highlight w:val="none"/>
        </w:rPr>
        <w:t>1、如果用数字表示的数额与文字表示的数额不一致的，以文字数额为准；</w:t>
      </w:r>
    </w:p>
    <w:p w14:paraId="1A8473E5">
      <w:pPr>
        <w:pStyle w:val="24"/>
        <w:shd w:val="clear" w:color="auto" w:fill="auto"/>
        <w:snapToGrid w:val="0"/>
        <w:spacing w:line="360" w:lineRule="exact"/>
        <w:ind w:firstLine="415" w:firstLineChars="198"/>
        <w:rPr>
          <w:rFonts w:hint="eastAsia" w:hAnsi="宋体" w:eastAsia="宋体" w:cs="宋体"/>
          <w:color w:val="auto"/>
          <w:sz w:val="21"/>
          <w:szCs w:val="21"/>
          <w:highlight w:val="none"/>
        </w:rPr>
      </w:pPr>
      <w:r>
        <w:rPr>
          <w:rFonts w:hint="eastAsia" w:hAnsi="宋体" w:eastAsia="宋体" w:cs="宋体"/>
          <w:color w:val="auto"/>
          <w:sz w:val="21"/>
          <w:szCs w:val="21"/>
          <w:highlight w:val="none"/>
        </w:rPr>
        <w:t>2、当单价和数量的乘积与合价不一致时，通常以标出的单价为准。除非评标委员会认为单价属明显的小数点错误，此时应以标出的合价为准，并修改单价。</w:t>
      </w:r>
    </w:p>
    <w:p w14:paraId="537ADE7D">
      <w:pPr>
        <w:pStyle w:val="24"/>
        <w:shd w:val="clear" w:color="auto" w:fill="auto"/>
        <w:snapToGrid w:val="0"/>
        <w:spacing w:line="360" w:lineRule="exact"/>
        <w:ind w:firstLine="415" w:firstLineChars="198"/>
        <w:rPr>
          <w:rFonts w:hint="eastAsia" w:hAnsi="宋体" w:eastAsia="宋体" w:cs="宋体"/>
          <w:color w:val="auto"/>
          <w:sz w:val="21"/>
          <w:szCs w:val="21"/>
          <w:highlight w:val="none"/>
        </w:rPr>
      </w:pPr>
      <w:r>
        <w:rPr>
          <w:rFonts w:hint="eastAsia" w:hAnsi="宋体" w:eastAsia="宋体" w:cs="宋体"/>
          <w:color w:val="auto"/>
          <w:sz w:val="21"/>
          <w:szCs w:val="21"/>
          <w:highlight w:val="none"/>
        </w:rPr>
        <w:t>3、按上述修改错误的方法，调整投标文件中的投标报价文件，经投标人确认后，调整后的投标报价对投标人起约束作用。</w:t>
      </w:r>
    </w:p>
    <w:p w14:paraId="54D15582">
      <w:pPr>
        <w:pStyle w:val="24"/>
        <w:shd w:val="clear" w:color="auto" w:fill="auto"/>
        <w:snapToGrid w:val="0"/>
        <w:spacing w:line="360" w:lineRule="exact"/>
        <w:ind w:firstLine="417" w:firstLineChars="198"/>
        <w:rPr>
          <w:rFonts w:hint="eastAsia" w:hAnsi="宋体" w:eastAsia="宋体" w:cs="宋体"/>
          <w:b/>
          <w:color w:val="auto"/>
          <w:sz w:val="21"/>
          <w:szCs w:val="21"/>
          <w:highlight w:val="none"/>
        </w:rPr>
      </w:pPr>
      <w:r>
        <w:rPr>
          <w:rFonts w:hint="eastAsia" w:hAnsi="宋体" w:eastAsia="宋体" w:cs="宋体"/>
          <w:b/>
          <w:color w:val="auto"/>
          <w:sz w:val="21"/>
          <w:szCs w:val="21"/>
          <w:highlight w:val="none"/>
        </w:rPr>
        <w:t>按上述修正错误的原则及方法调整或修正投标文件的投标报价，投标人同意并签字确认后，调整后的投标报价对投标人具有约束作用。如果投标人不接受修正后的报价，则其投标将作为无效投标处理。</w:t>
      </w:r>
    </w:p>
    <w:p w14:paraId="2B91AC99">
      <w:pPr>
        <w:pStyle w:val="24"/>
        <w:shd w:val="clear" w:color="auto" w:fill="auto"/>
        <w:adjustRightInd w:val="0"/>
        <w:snapToGrid w:val="0"/>
        <w:spacing w:line="360" w:lineRule="exact"/>
        <w:ind w:firstLine="422" w:firstLineChars="200"/>
        <w:rPr>
          <w:rFonts w:hint="eastAsia" w:hAnsi="宋体" w:eastAsia="宋体" w:cs="宋体"/>
          <w:b/>
          <w:color w:val="auto"/>
          <w:sz w:val="21"/>
          <w:szCs w:val="21"/>
          <w:highlight w:val="none"/>
        </w:rPr>
      </w:pPr>
      <w:r>
        <w:rPr>
          <w:rFonts w:hint="eastAsia" w:hAnsi="宋体" w:eastAsia="宋体" w:cs="宋体"/>
          <w:b/>
          <w:color w:val="auto"/>
          <w:sz w:val="21"/>
          <w:szCs w:val="21"/>
          <w:highlight w:val="none"/>
        </w:rPr>
        <w:t>（五）评标原则和评标办法</w:t>
      </w:r>
    </w:p>
    <w:p w14:paraId="26D4B2B4">
      <w:pPr>
        <w:pStyle w:val="24"/>
        <w:shd w:val="clear" w:color="auto" w:fill="auto"/>
        <w:snapToGrid w:val="0"/>
        <w:spacing w:line="360" w:lineRule="exact"/>
        <w:ind w:firstLine="520" w:firstLineChars="248"/>
        <w:rPr>
          <w:rFonts w:hint="eastAsia" w:hAnsi="宋体" w:eastAsia="宋体" w:cs="宋体"/>
          <w:color w:val="auto"/>
          <w:sz w:val="21"/>
          <w:szCs w:val="21"/>
          <w:highlight w:val="none"/>
        </w:rPr>
      </w:pPr>
      <w:r>
        <w:rPr>
          <w:rFonts w:hint="eastAsia" w:hAnsi="宋体" w:eastAsia="宋体" w:cs="宋体"/>
          <w:color w:val="auto"/>
          <w:sz w:val="21"/>
          <w:szCs w:val="21"/>
          <w:highlight w:val="none"/>
        </w:rPr>
        <w:t>1、评标委员会必须公平、公正、客观，不带任何倾向性和启发性；不得向外界透露任何与评标有关的内容；任何单位和个人不得干扰、影响评标的正常进行；评标委员会及有关工作人员不得私下与投标人接触。</w:t>
      </w:r>
    </w:p>
    <w:p w14:paraId="67716B6B">
      <w:pPr>
        <w:pStyle w:val="24"/>
        <w:shd w:val="clear" w:color="auto" w:fill="auto"/>
        <w:snapToGrid w:val="0"/>
        <w:spacing w:line="360" w:lineRule="exact"/>
        <w:ind w:firstLine="520" w:firstLineChars="248"/>
        <w:rPr>
          <w:rFonts w:hint="eastAsia" w:hAnsi="宋体" w:eastAsia="宋体" w:cs="宋体"/>
          <w:color w:val="auto"/>
          <w:sz w:val="21"/>
          <w:szCs w:val="21"/>
          <w:highlight w:val="none"/>
        </w:rPr>
      </w:pPr>
      <w:r>
        <w:rPr>
          <w:rFonts w:hint="eastAsia" w:hAnsi="宋体" w:eastAsia="宋体" w:cs="宋体"/>
          <w:color w:val="auto"/>
          <w:sz w:val="21"/>
          <w:szCs w:val="21"/>
          <w:highlight w:val="none"/>
        </w:rPr>
        <w:t>2、评标办法。本项目评标办法是</w:t>
      </w:r>
      <w:r>
        <w:rPr>
          <w:rFonts w:hint="eastAsia" w:hAnsi="宋体" w:eastAsia="宋体" w:cs="宋体"/>
          <w:color w:val="auto"/>
          <w:sz w:val="21"/>
          <w:szCs w:val="21"/>
          <w:highlight w:val="none"/>
          <w:u w:val="single"/>
        </w:rPr>
        <w:t>综合评分法</w:t>
      </w:r>
      <w:r>
        <w:rPr>
          <w:rFonts w:hint="eastAsia" w:hAnsi="宋体" w:eastAsia="宋体" w:cs="宋体"/>
          <w:color w:val="auto"/>
          <w:sz w:val="21"/>
          <w:szCs w:val="21"/>
          <w:highlight w:val="none"/>
        </w:rPr>
        <w:t>，具体评标内容及评分标准等详见《第四章：评标办法及评分标准》。</w:t>
      </w:r>
    </w:p>
    <w:p w14:paraId="64CC9FAB">
      <w:pPr>
        <w:pStyle w:val="24"/>
        <w:shd w:val="clear" w:color="auto" w:fill="auto"/>
        <w:adjustRightInd w:val="0"/>
        <w:snapToGrid w:val="0"/>
        <w:spacing w:line="360" w:lineRule="exact"/>
        <w:ind w:firstLine="422" w:firstLineChars="200"/>
        <w:rPr>
          <w:rFonts w:hint="eastAsia" w:hAnsi="宋体" w:eastAsia="宋体" w:cs="宋体"/>
          <w:b/>
          <w:color w:val="auto"/>
          <w:sz w:val="21"/>
          <w:szCs w:val="21"/>
          <w:highlight w:val="none"/>
        </w:rPr>
      </w:pPr>
      <w:r>
        <w:rPr>
          <w:rFonts w:hint="eastAsia" w:hAnsi="宋体" w:eastAsia="宋体" w:cs="宋体"/>
          <w:b/>
          <w:color w:val="auto"/>
          <w:sz w:val="21"/>
          <w:szCs w:val="21"/>
          <w:highlight w:val="none"/>
        </w:rPr>
        <w:t>（六）评标过程的监控</w:t>
      </w:r>
    </w:p>
    <w:p w14:paraId="03FFBE20">
      <w:pPr>
        <w:pStyle w:val="24"/>
        <w:shd w:val="clear" w:color="auto" w:fill="auto"/>
        <w:snapToGrid w:val="0"/>
        <w:spacing w:line="360" w:lineRule="exact"/>
        <w:ind w:firstLine="415" w:firstLineChars="198"/>
        <w:rPr>
          <w:rFonts w:hint="eastAsia" w:hAnsi="宋体" w:eastAsia="宋体" w:cs="宋体"/>
          <w:color w:val="auto"/>
          <w:sz w:val="21"/>
          <w:szCs w:val="21"/>
          <w:highlight w:val="none"/>
        </w:rPr>
      </w:pPr>
      <w:r>
        <w:rPr>
          <w:rFonts w:hint="eastAsia" w:hAnsi="宋体" w:eastAsia="宋体" w:cs="宋体"/>
          <w:color w:val="auto"/>
          <w:sz w:val="21"/>
          <w:szCs w:val="21"/>
          <w:highlight w:val="none"/>
        </w:rPr>
        <w:t>本项目评标过程实行全程录音、录像监控，投标人在评标过程中所进行的试图影响评标结果的不公正活动，可能导致其投标被拒绝。</w:t>
      </w:r>
    </w:p>
    <w:p w14:paraId="70EC9E12">
      <w:pPr>
        <w:pStyle w:val="24"/>
        <w:shd w:val="clear" w:color="auto" w:fill="auto"/>
        <w:snapToGrid w:val="0"/>
        <w:spacing w:line="360" w:lineRule="exact"/>
        <w:ind w:firstLine="415" w:firstLineChars="198"/>
        <w:rPr>
          <w:rFonts w:hint="eastAsia" w:hAnsi="宋体" w:eastAsia="宋体" w:cs="宋体"/>
          <w:color w:val="auto"/>
          <w:sz w:val="21"/>
          <w:szCs w:val="21"/>
          <w:highlight w:val="none"/>
        </w:rPr>
      </w:pPr>
    </w:p>
    <w:p w14:paraId="49ECCB08">
      <w:pPr>
        <w:shd w:val="clear" w:color="auto" w:fill="auto"/>
        <w:snapToGrid w:val="0"/>
        <w:spacing w:line="360" w:lineRule="exact"/>
        <w:jc w:val="center"/>
        <w:rPr>
          <w:rFonts w:hint="eastAsia" w:ascii="宋体" w:hAnsi="宋体" w:cs="宋体"/>
          <w:b/>
          <w:color w:val="auto"/>
          <w:sz w:val="28"/>
          <w:szCs w:val="30"/>
          <w:highlight w:val="none"/>
        </w:rPr>
      </w:pPr>
      <w:r>
        <w:rPr>
          <w:rFonts w:hint="eastAsia" w:ascii="宋体" w:hAnsi="宋体" w:cs="宋体"/>
          <w:b/>
          <w:color w:val="auto"/>
          <w:sz w:val="28"/>
          <w:szCs w:val="30"/>
          <w:highlight w:val="none"/>
        </w:rPr>
        <w:t>六、废标</w:t>
      </w:r>
    </w:p>
    <w:p w14:paraId="7317BAF7">
      <w:pPr>
        <w:pStyle w:val="24"/>
        <w:shd w:val="clear" w:color="auto" w:fill="auto"/>
        <w:snapToGrid w:val="0"/>
        <w:spacing w:line="360" w:lineRule="exact"/>
        <w:ind w:firstLine="520" w:firstLineChars="248"/>
        <w:rPr>
          <w:rFonts w:hint="eastAsia" w:hAnsi="宋体" w:eastAsia="宋体" w:cs="宋体"/>
          <w:color w:val="auto"/>
          <w:sz w:val="21"/>
          <w:szCs w:val="21"/>
          <w:highlight w:val="none"/>
        </w:rPr>
      </w:pPr>
      <w:r>
        <w:rPr>
          <w:rFonts w:hint="eastAsia" w:hAnsi="宋体" w:eastAsia="宋体" w:cs="宋体"/>
          <w:color w:val="auto"/>
          <w:sz w:val="21"/>
          <w:szCs w:val="21"/>
          <w:highlight w:val="none"/>
        </w:rPr>
        <w:t>根据《中华人民共和国政府采购法》第三十六条，出现下列情形之一的，应予以废标：</w:t>
      </w:r>
    </w:p>
    <w:p w14:paraId="437E8D49">
      <w:pPr>
        <w:pStyle w:val="24"/>
        <w:shd w:val="clear" w:color="auto" w:fill="auto"/>
        <w:snapToGrid w:val="0"/>
        <w:spacing w:line="360" w:lineRule="exact"/>
        <w:ind w:firstLine="520" w:firstLineChars="248"/>
        <w:rPr>
          <w:rFonts w:hint="eastAsia" w:hAnsi="宋体" w:eastAsia="宋体" w:cs="宋体"/>
          <w:color w:val="auto"/>
          <w:sz w:val="21"/>
          <w:szCs w:val="21"/>
          <w:highlight w:val="none"/>
        </w:rPr>
      </w:pPr>
      <w:r>
        <w:rPr>
          <w:rFonts w:hint="eastAsia" w:hAnsi="宋体" w:eastAsia="宋体" w:cs="宋体"/>
          <w:color w:val="auto"/>
          <w:sz w:val="21"/>
          <w:szCs w:val="21"/>
          <w:highlight w:val="none"/>
        </w:rPr>
        <w:t>1、符合专业条件的供应商或者对招标文件作实质响应的供应商不足三家的；</w:t>
      </w:r>
    </w:p>
    <w:p w14:paraId="57F902FF">
      <w:pPr>
        <w:pStyle w:val="24"/>
        <w:shd w:val="clear" w:color="auto" w:fill="auto"/>
        <w:snapToGrid w:val="0"/>
        <w:spacing w:line="360" w:lineRule="exact"/>
        <w:ind w:firstLine="520" w:firstLineChars="248"/>
        <w:rPr>
          <w:rFonts w:hint="eastAsia" w:hAnsi="宋体" w:eastAsia="宋体" w:cs="宋体"/>
          <w:color w:val="auto"/>
          <w:sz w:val="21"/>
          <w:szCs w:val="21"/>
          <w:highlight w:val="none"/>
        </w:rPr>
      </w:pPr>
      <w:r>
        <w:rPr>
          <w:rFonts w:hint="eastAsia" w:hAnsi="宋体" w:eastAsia="宋体" w:cs="宋体"/>
          <w:color w:val="auto"/>
          <w:sz w:val="21"/>
          <w:szCs w:val="21"/>
          <w:highlight w:val="none"/>
        </w:rPr>
        <w:t>2、出现影响采购公正的违法、违规行为的；</w:t>
      </w:r>
    </w:p>
    <w:p w14:paraId="336E0454">
      <w:pPr>
        <w:pStyle w:val="24"/>
        <w:shd w:val="clear" w:color="auto" w:fill="auto"/>
        <w:snapToGrid w:val="0"/>
        <w:spacing w:line="360" w:lineRule="exact"/>
        <w:ind w:firstLine="520" w:firstLineChars="248"/>
        <w:rPr>
          <w:rFonts w:hint="eastAsia" w:hAnsi="宋体" w:eastAsia="宋体" w:cs="宋体"/>
          <w:color w:val="auto"/>
          <w:sz w:val="21"/>
          <w:szCs w:val="21"/>
          <w:highlight w:val="none"/>
        </w:rPr>
      </w:pPr>
      <w:r>
        <w:rPr>
          <w:rFonts w:hint="eastAsia" w:hAnsi="宋体" w:eastAsia="宋体" w:cs="宋体"/>
          <w:color w:val="auto"/>
          <w:sz w:val="21"/>
          <w:szCs w:val="21"/>
          <w:highlight w:val="none"/>
        </w:rPr>
        <w:t>3、投标人的报价均超过了采购预算，采购人不能支付的；</w:t>
      </w:r>
    </w:p>
    <w:p w14:paraId="73348B22">
      <w:pPr>
        <w:pStyle w:val="24"/>
        <w:shd w:val="clear" w:color="auto" w:fill="auto"/>
        <w:snapToGrid w:val="0"/>
        <w:spacing w:line="360" w:lineRule="exact"/>
        <w:ind w:firstLine="520" w:firstLineChars="248"/>
        <w:rPr>
          <w:rFonts w:hint="eastAsia" w:hAnsi="宋体" w:eastAsia="宋体" w:cs="宋体"/>
          <w:color w:val="auto"/>
          <w:sz w:val="21"/>
          <w:szCs w:val="21"/>
          <w:highlight w:val="none"/>
        </w:rPr>
      </w:pPr>
      <w:r>
        <w:rPr>
          <w:rFonts w:hint="eastAsia" w:hAnsi="宋体" w:eastAsia="宋体" w:cs="宋体"/>
          <w:color w:val="auto"/>
          <w:sz w:val="21"/>
          <w:szCs w:val="21"/>
          <w:highlight w:val="none"/>
        </w:rPr>
        <w:t>4、因重大变故，采购任务取消的。</w:t>
      </w:r>
    </w:p>
    <w:p w14:paraId="7F461EA1">
      <w:pPr>
        <w:pStyle w:val="24"/>
        <w:shd w:val="clear" w:color="auto" w:fill="auto"/>
        <w:snapToGrid w:val="0"/>
        <w:spacing w:line="360" w:lineRule="exact"/>
        <w:ind w:firstLine="520" w:firstLineChars="248"/>
        <w:rPr>
          <w:rFonts w:hint="eastAsia" w:hAnsi="宋体" w:cs="宋体"/>
          <w:b/>
          <w:color w:val="auto"/>
          <w:sz w:val="28"/>
          <w:szCs w:val="30"/>
          <w:highlight w:val="none"/>
        </w:rPr>
      </w:pPr>
      <w:r>
        <w:rPr>
          <w:rFonts w:hint="eastAsia" w:hAnsi="宋体" w:eastAsia="宋体" w:cs="宋体"/>
          <w:color w:val="auto"/>
          <w:sz w:val="21"/>
          <w:szCs w:val="21"/>
          <w:highlight w:val="none"/>
        </w:rPr>
        <w:t>废标后，采购人应当将废标理由通知所有投标人，废标后，除采购任务取消情形外，应当重新组织招标。</w:t>
      </w:r>
    </w:p>
    <w:p w14:paraId="76459478">
      <w:pPr>
        <w:shd w:val="clear" w:color="auto" w:fill="auto"/>
        <w:snapToGrid w:val="0"/>
        <w:spacing w:line="360" w:lineRule="auto"/>
        <w:jc w:val="center"/>
        <w:rPr>
          <w:rFonts w:hint="eastAsia" w:ascii="宋体" w:hAnsi="宋体" w:cs="宋体"/>
          <w:b/>
          <w:color w:val="auto"/>
          <w:sz w:val="28"/>
          <w:szCs w:val="30"/>
          <w:highlight w:val="none"/>
        </w:rPr>
      </w:pPr>
    </w:p>
    <w:p w14:paraId="3100F048">
      <w:pPr>
        <w:shd w:val="clear" w:color="auto" w:fill="auto"/>
        <w:snapToGrid w:val="0"/>
        <w:spacing w:line="360" w:lineRule="auto"/>
        <w:jc w:val="center"/>
        <w:rPr>
          <w:rFonts w:hint="eastAsia" w:ascii="宋体" w:hAnsi="宋体" w:cs="宋体"/>
          <w:b/>
          <w:color w:val="auto"/>
          <w:sz w:val="28"/>
          <w:szCs w:val="30"/>
          <w:highlight w:val="none"/>
        </w:rPr>
      </w:pPr>
      <w:r>
        <w:rPr>
          <w:rFonts w:hint="eastAsia" w:ascii="宋体" w:hAnsi="宋体" w:cs="宋体"/>
          <w:b/>
          <w:color w:val="auto"/>
          <w:sz w:val="28"/>
          <w:szCs w:val="30"/>
          <w:highlight w:val="none"/>
        </w:rPr>
        <w:t>七、定标</w:t>
      </w:r>
    </w:p>
    <w:p w14:paraId="4EEE1654">
      <w:pPr>
        <w:pStyle w:val="24"/>
        <w:shd w:val="clear" w:color="auto" w:fill="auto"/>
        <w:adjustRightInd w:val="0"/>
        <w:snapToGrid w:val="0"/>
        <w:spacing w:line="360" w:lineRule="exact"/>
        <w:ind w:firstLine="422" w:firstLineChars="200"/>
        <w:rPr>
          <w:rFonts w:hint="eastAsia" w:hAnsi="宋体" w:eastAsia="宋体" w:cs="宋体"/>
          <w:b/>
          <w:color w:val="auto"/>
          <w:sz w:val="21"/>
          <w:szCs w:val="21"/>
          <w:highlight w:val="none"/>
        </w:rPr>
      </w:pPr>
      <w:r>
        <w:rPr>
          <w:rFonts w:hint="eastAsia" w:hAnsi="宋体" w:eastAsia="宋体" w:cs="宋体"/>
          <w:b/>
          <w:color w:val="auto"/>
          <w:sz w:val="21"/>
          <w:szCs w:val="21"/>
          <w:highlight w:val="none"/>
        </w:rPr>
        <w:t>（一）确定中标人。本项目由采购人（或采购人事先授权评标委员会）确定中标人。</w:t>
      </w:r>
    </w:p>
    <w:p w14:paraId="453BA321">
      <w:pPr>
        <w:pStyle w:val="24"/>
        <w:shd w:val="clear" w:color="auto" w:fill="auto"/>
        <w:snapToGrid w:val="0"/>
        <w:spacing w:line="360" w:lineRule="exact"/>
        <w:ind w:firstLine="415" w:firstLineChars="198"/>
        <w:rPr>
          <w:rFonts w:hint="eastAsia" w:hAnsi="宋体" w:eastAsia="宋体" w:cs="宋体"/>
          <w:color w:val="auto"/>
          <w:sz w:val="21"/>
          <w:szCs w:val="21"/>
          <w:highlight w:val="none"/>
        </w:rPr>
      </w:pPr>
      <w:r>
        <w:rPr>
          <w:rFonts w:hint="eastAsia" w:hAnsi="宋体" w:eastAsia="宋体" w:cs="宋体"/>
          <w:color w:val="auto"/>
          <w:sz w:val="21"/>
          <w:szCs w:val="21"/>
          <w:highlight w:val="none"/>
        </w:rPr>
        <w:t>1.采购代理机构在评标结束后2个工作日内将评标报告送采购人确认。</w:t>
      </w:r>
    </w:p>
    <w:p w14:paraId="43DC46C0">
      <w:pPr>
        <w:pStyle w:val="24"/>
        <w:shd w:val="clear" w:color="auto" w:fill="auto"/>
        <w:snapToGrid w:val="0"/>
        <w:spacing w:line="360" w:lineRule="exact"/>
        <w:ind w:firstLine="415" w:firstLineChars="198"/>
        <w:rPr>
          <w:rFonts w:hint="eastAsia" w:hAnsi="宋体" w:eastAsia="宋体" w:cs="宋体"/>
          <w:color w:val="auto"/>
          <w:sz w:val="21"/>
          <w:szCs w:val="21"/>
          <w:highlight w:val="none"/>
        </w:rPr>
      </w:pPr>
      <w:r>
        <w:rPr>
          <w:rFonts w:hint="eastAsia" w:hAnsi="宋体" w:eastAsia="宋体" w:cs="宋体"/>
          <w:color w:val="auto"/>
          <w:sz w:val="21"/>
          <w:szCs w:val="21"/>
          <w:highlight w:val="none"/>
        </w:rPr>
        <w:t>2.采购人应当自收到评标报告之日起2个工作日内，在评标报告确定的中标候选人名单中按顺序确定中标人。</w:t>
      </w:r>
    </w:p>
    <w:p w14:paraId="386FE386">
      <w:pPr>
        <w:pStyle w:val="24"/>
        <w:shd w:val="clear" w:color="auto" w:fill="auto"/>
        <w:snapToGrid w:val="0"/>
        <w:spacing w:line="360" w:lineRule="exact"/>
        <w:ind w:firstLine="415" w:firstLineChars="198"/>
        <w:rPr>
          <w:rFonts w:hint="eastAsia" w:hAnsi="宋体" w:eastAsia="宋体" w:cs="宋体"/>
          <w:color w:val="auto"/>
          <w:sz w:val="21"/>
          <w:szCs w:val="21"/>
          <w:highlight w:val="none"/>
        </w:rPr>
      </w:pPr>
      <w:r>
        <w:rPr>
          <w:rFonts w:hint="eastAsia" w:hAnsi="宋体" w:eastAsia="宋体" w:cs="宋体"/>
          <w:color w:val="auto"/>
          <w:sz w:val="21"/>
          <w:szCs w:val="21"/>
          <w:highlight w:val="none"/>
        </w:rPr>
        <w:t>3.采购人或者采购代理机构应当自中标人确定之日起2个工作日内，在省级以上财政部门指定的媒体上公告中标结果，在公告中标结果的同时，采购人或者采购代理机构应当向中标人发出中标通知书。</w:t>
      </w:r>
    </w:p>
    <w:p w14:paraId="058D3008">
      <w:pPr>
        <w:pStyle w:val="24"/>
        <w:shd w:val="clear" w:color="auto" w:fill="auto"/>
        <w:adjustRightInd w:val="0"/>
        <w:snapToGrid w:val="0"/>
        <w:spacing w:line="360" w:lineRule="exact"/>
        <w:ind w:firstLine="420" w:firstLineChars="200"/>
        <w:rPr>
          <w:rFonts w:hint="eastAsia" w:hAnsi="宋体" w:eastAsia="宋体" w:cs="宋体"/>
          <w:bCs/>
          <w:color w:val="auto"/>
          <w:sz w:val="21"/>
          <w:szCs w:val="21"/>
          <w:highlight w:val="none"/>
        </w:rPr>
      </w:pPr>
      <w:r>
        <w:rPr>
          <w:rFonts w:hint="eastAsia" w:hAnsi="宋体" w:eastAsia="宋体" w:cs="宋体"/>
          <w:bCs/>
          <w:color w:val="auto"/>
          <w:sz w:val="21"/>
          <w:szCs w:val="21"/>
          <w:highlight w:val="none"/>
        </w:rPr>
        <w:t>（二）中标人因自身原因放弃中标或因不可抗力不能履行合同的；经质疑，采购代理机构审查确认因中标人在本次采购活动中存在违法违规行为或其他原因使质疑成立的，如发生上述两种情况的，采购人可以与排位在中标人之后第一位的中标候选人签订采购合同，以此类推。</w:t>
      </w:r>
    </w:p>
    <w:p w14:paraId="75EF3CBA">
      <w:pPr>
        <w:pStyle w:val="24"/>
        <w:shd w:val="clear" w:color="auto" w:fill="auto"/>
        <w:adjustRightInd w:val="0"/>
        <w:snapToGrid w:val="0"/>
        <w:spacing w:line="360" w:lineRule="exact"/>
        <w:ind w:firstLine="420" w:firstLineChars="200"/>
        <w:rPr>
          <w:rFonts w:hint="eastAsia" w:hAnsi="宋体" w:eastAsia="宋体" w:cs="宋体"/>
          <w:bCs/>
          <w:color w:val="auto"/>
          <w:sz w:val="21"/>
          <w:szCs w:val="21"/>
          <w:highlight w:val="none"/>
        </w:rPr>
      </w:pPr>
    </w:p>
    <w:p w14:paraId="47670B5A">
      <w:pPr>
        <w:shd w:val="clear" w:color="auto" w:fill="auto"/>
        <w:snapToGrid w:val="0"/>
        <w:spacing w:line="360" w:lineRule="exact"/>
        <w:jc w:val="center"/>
        <w:rPr>
          <w:rFonts w:hint="eastAsia" w:ascii="宋体" w:hAnsi="宋体" w:cs="宋体"/>
          <w:b/>
          <w:color w:val="auto"/>
          <w:sz w:val="28"/>
          <w:szCs w:val="30"/>
          <w:highlight w:val="none"/>
        </w:rPr>
      </w:pPr>
      <w:r>
        <w:rPr>
          <w:rFonts w:hint="eastAsia" w:ascii="宋体" w:hAnsi="宋体" w:cs="宋体"/>
          <w:b/>
          <w:color w:val="auto"/>
          <w:sz w:val="28"/>
          <w:szCs w:val="30"/>
          <w:highlight w:val="none"/>
        </w:rPr>
        <w:t>八、合同授予</w:t>
      </w:r>
    </w:p>
    <w:p w14:paraId="32032814">
      <w:pPr>
        <w:pStyle w:val="24"/>
        <w:shd w:val="clear" w:color="auto" w:fill="auto"/>
        <w:adjustRightInd w:val="0"/>
        <w:snapToGrid w:val="0"/>
        <w:spacing w:line="360" w:lineRule="exact"/>
        <w:ind w:firstLine="422" w:firstLineChars="200"/>
        <w:rPr>
          <w:rFonts w:hint="eastAsia" w:hAnsi="宋体" w:eastAsia="宋体" w:cs="宋体"/>
          <w:b/>
          <w:color w:val="auto"/>
          <w:sz w:val="21"/>
          <w:szCs w:val="21"/>
          <w:highlight w:val="none"/>
        </w:rPr>
      </w:pPr>
      <w:r>
        <w:rPr>
          <w:rFonts w:hint="eastAsia" w:hAnsi="宋体" w:eastAsia="宋体" w:cs="宋体"/>
          <w:b/>
          <w:color w:val="auto"/>
          <w:sz w:val="21"/>
          <w:szCs w:val="21"/>
          <w:highlight w:val="none"/>
        </w:rPr>
        <w:t>（一）签订合同</w:t>
      </w:r>
    </w:p>
    <w:p w14:paraId="4B890DD7">
      <w:pPr>
        <w:pStyle w:val="24"/>
        <w:shd w:val="clear" w:color="auto" w:fill="auto"/>
        <w:snapToGrid w:val="0"/>
        <w:spacing w:line="360" w:lineRule="exact"/>
        <w:ind w:firstLine="415" w:firstLineChars="198"/>
        <w:rPr>
          <w:rFonts w:hint="eastAsia" w:hAnsi="宋体" w:eastAsia="宋体" w:cs="宋体"/>
          <w:color w:val="auto"/>
          <w:sz w:val="21"/>
          <w:szCs w:val="21"/>
          <w:highlight w:val="none"/>
        </w:rPr>
      </w:pPr>
      <w:r>
        <w:rPr>
          <w:rFonts w:hint="eastAsia" w:hAnsi="宋体" w:eastAsia="宋体" w:cs="宋体"/>
          <w:color w:val="auto"/>
          <w:sz w:val="21"/>
          <w:szCs w:val="21"/>
          <w:highlight w:val="none"/>
        </w:rPr>
        <w:t>1、中标人应在《中标通知书》发出之日起30日内与采购人签定合同。同时，采购代理机构对合同内容进行审查，如发现与采购结果和投标承诺内容不一致的，应予以纠正。</w:t>
      </w:r>
    </w:p>
    <w:p w14:paraId="499DB6DC">
      <w:pPr>
        <w:pStyle w:val="24"/>
        <w:shd w:val="clear" w:color="auto" w:fill="auto"/>
        <w:snapToGrid w:val="0"/>
        <w:spacing w:line="360" w:lineRule="exact"/>
        <w:ind w:firstLine="415" w:firstLineChars="198"/>
        <w:rPr>
          <w:rFonts w:hint="eastAsia" w:hAnsi="宋体" w:eastAsia="宋体" w:cs="宋体"/>
          <w:color w:val="auto"/>
          <w:sz w:val="21"/>
          <w:szCs w:val="21"/>
          <w:highlight w:val="none"/>
        </w:rPr>
      </w:pPr>
      <w:r>
        <w:rPr>
          <w:rFonts w:hint="eastAsia" w:hAnsi="宋体" w:eastAsia="宋体" w:cs="宋体"/>
          <w:color w:val="auto"/>
          <w:sz w:val="21"/>
          <w:szCs w:val="21"/>
          <w:highlight w:val="none"/>
        </w:rPr>
        <w:t>2、中标人拖延、拒签合同的，将上报监管部门并取消中标资格。</w:t>
      </w:r>
    </w:p>
    <w:p w14:paraId="5042D25C">
      <w:pPr>
        <w:pStyle w:val="24"/>
        <w:shd w:val="clear" w:color="auto" w:fill="auto"/>
        <w:snapToGrid w:val="0"/>
        <w:spacing w:line="360" w:lineRule="exact"/>
        <w:ind w:firstLine="415" w:firstLineChars="198"/>
        <w:rPr>
          <w:rFonts w:hint="eastAsia" w:hAnsi="宋体" w:eastAsia="宋体" w:cs="宋体"/>
          <w:color w:val="auto"/>
          <w:sz w:val="21"/>
          <w:szCs w:val="21"/>
          <w:highlight w:val="none"/>
        </w:rPr>
      </w:pPr>
      <w:r>
        <w:rPr>
          <w:rFonts w:hint="eastAsia" w:hAnsi="宋体" w:eastAsia="宋体" w:cs="宋体"/>
          <w:color w:val="auto"/>
          <w:sz w:val="21"/>
          <w:szCs w:val="21"/>
          <w:highlight w:val="none"/>
        </w:rPr>
        <w:t>3、中标人和采购人签订合同，按合同规定的服务时间完成服务。</w:t>
      </w:r>
    </w:p>
    <w:p w14:paraId="20944827">
      <w:pPr>
        <w:pStyle w:val="24"/>
        <w:shd w:val="clear" w:color="auto" w:fill="auto"/>
        <w:snapToGrid w:val="0"/>
        <w:spacing w:line="360" w:lineRule="exact"/>
        <w:ind w:firstLine="415" w:firstLineChars="198"/>
        <w:rPr>
          <w:rFonts w:hint="eastAsia" w:hAnsi="宋体" w:eastAsia="宋体" w:cs="宋体"/>
          <w:color w:val="auto"/>
          <w:sz w:val="21"/>
          <w:szCs w:val="21"/>
          <w:highlight w:val="none"/>
        </w:rPr>
      </w:pPr>
      <w:r>
        <w:rPr>
          <w:rFonts w:hint="eastAsia" w:hAnsi="宋体" w:eastAsia="宋体" w:cs="宋体"/>
          <w:color w:val="auto"/>
          <w:sz w:val="21"/>
          <w:szCs w:val="21"/>
          <w:highlight w:val="none"/>
        </w:rPr>
        <w:t>4、已确定中标或者成交供应商但尚未签订政府采购合同的，认定中标或者成交结果无效。合格供应商符合法定数量时，可以从合格的中标或者成交候选人中另行确定中标或者成交供应商的，应当要求采购人依法另行确定中标、成交供应商；否则责令重新开展采购活动。</w:t>
      </w:r>
    </w:p>
    <w:p w14:paraId="4B3103DB">
      <w:pPr>
        <w:pStyle w:val="24"/>
        <w:shd w:val="clear" w:color="auto" w:fill="auto"/>
        <w:adjustRightInd w:val="0"/>
        <w:snapToGrid w:val="0"/>
        <w:spacing w:line="360" w:lineRule="exact"/>
        <w:ind w:firstLine="422" w:firstLineChars="200"/>
        <w:rPr>
          <w:rFonts w:hint="eastAsia" w:hAnsi="宋体" w:eastAsia="宋体" w:cs="宋体"/>
          <w:b/>
          <w:color w:val="auto"/>
          <w:sz w:val="21"/>
          <w:szCs w:val="21"/>
          <w:highlight w:val="none"/>
        </w:rPr>
      </w:pPr>
      <w:r>
        <w:rPr>
          <w:rFonts w:hint="eastAsia" w:hAnsi="宋体" w:eastAsia="宋体" w:cs="宋体"/>
          <w:b/>
          <w:color w:val="auto"/>
          <w:sz w:val="21"/>
          <w:szCs w:val="21"/>
          <w:highlight w:val="none"/>
        </w:rPr>
        <w:t>（二）合同公告</w:t>
      </w:r>
    </w:p>
    <w:p w14:paraId="577818BE">
      <w:pPr>
        <w:pStyle w:val="24"/>
        <w:shd w:val="clear" w:color="auto" w:fill="auto"/>
        <w:snapToGrid w:val="0"/>
        <w:spacing w:line="360" w:lineRule="exact"/>
        <w:ind w:firstLine="415" w:firstLineChars="198"/>
        <w:rPr>
          <w:rFonts w:hint="eastAsia" w:hAnsi="宋体" w:eastAsia="宋体" w:cs="宋体"/>
          <w:color w:val="auto"/>
          <w:sz w:val="21"/>
          <w:szCs w:val="21"/>
          <w:highlight w:val="none"/>
        </w:rPr>
      </w:pPr>
      <w:r>
        <w:rPr>
          <w:rFonts w:hint="eastAsia" w:hAnsi="宋体" w:eastAsia="宋体" w:cs="宋体"/>
          <w:color w:val="auto"/>
          <w:sz w:val="21"/>
          <w:szCs w:val="21"/>
          <w:highlight w:val="none"/>
        </w:rPr>
        <w:t>采购人在政府采购合同签订后，将政府采购合同在省级以上人民政府财政部门指定的媒体上公告，但政府采购合同中涉及国家秘密、商业秘密的内容除外。</w:t>
      </w:r>
    </w:p>
    <w:p w14:paraId="5840823F">
      <w:pPr>
        <w:pStyle w:val="24"/>
        <w:shd w:val="clear" w:color="auto" w:fill="auto"/>
        <w:snapToGrid w:val="0"/>
        <w:spacing w:before="120" w:after="120" w:line="360" w:lineRule="auto"/>
        <w:jc w:val="center"/>
        <w:outlineLvl w:val="0"/>
        <w:rPr>
          <w:rFonts w:hint="eastAsia" w:hAnsi="宋体" w:eastAsia="宋体" w:cs="宋体"/>
          <w:b/>
          <w:color w:val="auto"/>
          <w:sz w:val="26"/>
          <w:szCs w:val="26"/>
          <w:highlight w:val="none"/>
        </w:rPr>
      </w:pPr>
      <w:r>
        <w:rPr>
          <w:rFonts w:hint="eastAsia" w:hAnsi="宋体" w:eastAsia="宋体" w:cs="宋体"/>
          <w:b/>
          <w:color w:val="auto"/>
          <w:sz w:val="21"/>
          <w:szCs w:val="21"/>
          <w:highlight w:val="none"/>
        </w:rPr>
        <w:br w:type="page"/>
      </w:r>
      <w:r>
        <w:rPr>
          <w:rFonts w:hint="eastAsia" w:hAnsi="宋体" w:eastAsia="宋体" w:cs="宋体"/>
          <w:b/>
          <w:color w:val="auto"/>
          <w:szCs w:val="30"/>
          <w:highlight w:val="none"/>
        </w:rPr>
        <w:t>第四章  评标办法及标准</w:t>
      </w:r>
    </w:p>
    <w:p w14:paraId="49668F54">
      <w:pPr>
        <w:pStyle w:val="24"/>
        <w:shd w:val="clear" w:color="auto" w:fill="auto"/>
        <w:adjustRightInd w:val="0"/>
        <w:snapToGrid w:val="0"/>
        <w:spacing w:line="360" w:lineRule="exact"/>
        <w:ind w:firstLine="420" w:firstLineChars="200"/>
        <w:rPr>
          <w:rFonts w:hint="eastAsia" w:hAnsi="宋体" w:eastAsia="宋体" w:cs="宋体"/>
          <w:color w:val="auto"/>
          <w:sz w:val="21"/>
          <w:szCs w:val="21"/>
          <w:highlight w:val="none"/>
        </w:rPr>
      </w:pPr>
      <w:r>
        <w:rPr>
          <w:rFonts w:hint="eastAsia" w:hAnsi="宋体" w:eastAsia="宋体" w:cs="宋体"/>
          <w:color w:val="auto"/>
          <w:sz w:val="21"/>
          <w:szCs w:val="21"/>
          <w:highlight w:val="none"/>
        </w:rPr>
        <w:t>为公正、公平、科学地选择中标人，根据《中华人民共和国政府采购法》等有关法律法规的规定，并结合本项目的实际，制定本办法，本办法适用本项目的评标。</w:t>
      </w:r>
    </w:p>
    <w:p w14:paraId="457AD16D">
      <w:pPr>
        <w:shd w:val="clear" w:color="auto" w:fill="auto"/>
        <w:spacing w:line="360" w:lineRule="exact"/>
        <w:ind w:firstLine="422" w:firstLineChars="200"/>
        <w:rPr>
          <w:rFonts w:hint="eastAsia" w:ascii="宋体" w:hAnsi="宋体" w:cs="宋体"/>
          <w:b/>
          <w:bCs/>
          <w:color w:val="auto"/>
          <w:szCs w:val="21"/>
          <w:highlight w:val="none"/>
          <w:lang w:val="zh-CN"/>
        </w:rPr>
      </w:pPr>
      <w:r>
        <w:rPr>
          <w:rFonts w:hint="eastAsia" w:ascii="宋体" w:hAnsi="宋体" w:cs="宋体"/>
          <w:b/>
          <w:bCs/>
          <w:color w:val="auto"/>
          <w:szCs w:val="21"/>
          <w:highlight w:val="none"/>
          <w:lang w:val="zh-CN"/>
        </w:rPr>
        <w:t>一、资格审查</w:t>
      </w:r>
    </w:p>
    <w:p w14:paraId="37070A54">
      <w:pPr>
        <w:pStyle w:val="24"/>
        <w:shd w:val="clear" w:color="auto" w:fill="auto"/>
        <w:adjustRightInd w:val="0"/>
        <w:snapToGrid w:val="0"/>
        <w:spacing w:line="360" w:lineRule="exact"/>
        <w:ind w:firstLine="420" w:firstLineChars="200"/>
        <w:rPr>
          <w:rFonts w:hint="eastAsia" w:hAnsi="宋体" w:eastAsia="宋体" w:cs="宋体"/>
          <w:color w:val="auto"/>
          <w:sz w:val="21"/>
          <w:szCs w:val="21"/>
          <w:highlight w:val="none"/>
        </w:rPr>
      </w:pPr>
      <w:r>
        <w:rPr>
          <w:rFonts w:hint="eastAsia" w:hAnsi="宋体" w:eastAsia="宋体" w:cs="宋体"/>
          <w:color w:val="auto"/>
          <w:sz w:val="21"/>
          <w:szCs w:val="21"/>
          <w:highlight w:val="none"/>
        </w:rPr>
        <w:t>1、由招标人代表对投标人的资格进行审查。</w:t>
      </w:r>
    </w:p>
    <w:p w14:paraId="65EF0E7A">
      <w:pPr>
        <w:pStyle w:val="24"/>
        <w:shd w:val="clear" w:color="auto" w:fill="auto"/>
        <w:adjustRightInd w:val="0"/>
        <w:snapToGrid w:val="0"/>
        <w:spacing w:line="360" w:lineRule="exact"/>
        <w:ind w:firstLine="420" w:firstLineChars="200"/>
        <w:rPr>
          <w:rFonts w:hint="eastAsia" w:hAnsi="宋体" w:eastAsia="宋体" w:cs="宋体"/>
          <w:color w:val="auto"/>
          <w:sz w:val="21"/>
          <w:szCs w:val="21"/>
          <w:highlight w:val="none"/>
        </w:rPr>
      </w:pPr>
      <w:r>
        <w:rPr>
          <w:rFonts w:hint="eastAsia" w:hAnsi="宋体" w:eastAsia="宋体" w:cs="宋体"/>
          <w:color w:val="auto"/>
          <w:sz w:val="21"/>
          <w:szCs w:val="21"/>
          <w:highlight w:val="none"/>
        </w:rPr>
        <w:t>2、按以下内容审核投标文件是否符合采购文件的资格文件要求。</w:t>
      </w:r>
    </w:p>
    <w:tbl>
      <w:tblPr>
        <w:tblStyle w:val="44"/>
        <w:tblpPr w:leftFromText="180" w:rightFromText="180" w:vertAnchor="text" w:tblpX="1" w:tblpY="1"/>
        <w:tblOverlap w:val="never"/>
        <w:tblW w:w="99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4"/>
        <w:gridCol w:w="4275"/>
        <w:gridCol w:w="4935"/>
      </w:tblGrid>
      <w:tr w14:paraId="18976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744" w:type="dxa"/>
            <w:noWrap w:val="0"/>
            <w:vAlign w:val="center"/>
          </w:tcPr>
          <w:p w14:paraId="784A73E1">
            <w:pPr>
              <w:keepNext w:val="0"/>
              <w:keepLines w:val="0"/>
              <w:pageBreakBefore w:val="0"/>
              <w:shd w:val="clear" w:color="auto" w:fill="auto"/>
              <w:kinsoku/>
              <w:wordWrap/>
              <w:overflowPunct/>
              <w:topLinePunct w:val="0"/>
              <w:bidi w:val="0"/>
              <w:spacing w:line="36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序号</w:t>
            </w:r>
          </w:p>
        </w:tc>
        <w:tc>
          <w:tcPr>
            <w:tcW w:w="4275" w:type="dxa"/>
            <w:tcBorders>
              <w:tl2br w:val="single" w:color="auto" w:sz="4" w:space="0"/>
            </w:tcBorders>
            <w:noWrap w:val="0"/>
            <w:vAlign w:val="top"/>
          </w:tcPr>
          <w:p w14:paraId="1C34C3E8">
            <w:pPr>
              <w:keepNext w:val="0"/>
              <w:keepLines w:val="0"/>
              <w:pageBreakBefore w:val="0"/>
              <w:shd w:val="clear" w:color="auto" w:fill="auto"/>
              <w:kinsoku/>
              <w:wordWrap/>
              <w:overflowPunct/>
              <w:topLinePunct w:val="0"/>
              <w:bidi w:val="0"/>
              <w:spacing w:line="360" w:lineRule="exact"/>
              <w:jc w:val="righ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投标人</w:t>
            </w:r>
          </w:p>
          <w:p w14:paraId="49B45718">
            <w:pPr>
              <w:keepNext w:val="0"/>
              <w:keepLines w:val="0"/>
              <w:pageBreakBefore w:val="0"/>
              <w:shd w:val="clear" w:color="auto" w:fill="auto"/>
              <w:kinsoku/>
              <w:wordWrap/>
              <w:overflowPunct/>
              <w:topLinePunct w:val="0"/>
              <w:bidi w:val="0"/>
              <w:spacing w:line="360" w:lineRule="exac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内容</w:t>
            </w:r>
          </w:p>
        </w:tc>
        <w:tc>
          <w:tcPr>
            <w:tcW w:w="4935" w:type="dxa"/>
            <w:noWrap w:val="0"/>
            <w:vAlign w:val="center"/>
          </w:tcPr>
          <w:p w14:paraId="505BA450">
            <w:pPr>
              <w:keepNext w:val="0"/>
              <w:keepLines w:val="0"/>
              <w:pageBreakBefore w:val="0"/>
              <w:shd w:val="clear" w:color="auto" w:fill="auto"/>
              <w:kinsoku/>
              <w:wordWrap/>
              <w:overflowPunct/>
              <w:topLinePunct w:val="0"/>
              <w:bidi w:val="0"/>
              <w:spacing w:line="36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审核标准</w:t>
            </w:r>
          </w:p>
        </w:tc>
      </w:tr>
      <w:tr w14:paraId="2992E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9" w:hRule="atLeast"/>
        </w:trPr>
        <w:tc>
          <w:tcPr>
            <w:tcW w:w="744" w:type="dxa"/>
            <w:noWrap w:val="0"/>
            <w:vAlign w:val="center"/>
          </w:tcPr>
          <w:p w14:paraId="178F1F2B">
            <w:pPr>
              <w:keepNext w:val="0"/>
              <w:keepLines w:val="0"/>
              <w:pageBreakBefore w:val="0"/>
              <w:shd w:val="clear" w:color="auto" w:fill="auto"/>
              <w:kinsoku/>
              <w:wordWrap/>
              <w:overflowPunct/>
              <w:topLinePunct w:val="0"/>
              <w:bidi w:val="0"/>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4275" w:type="dxa"/>
            <w:noWrap w:val="0"/>
            <w:vAlign w:val="center"/>
          </w:tcPr>
          <w:p w14:paraId="1868D141">
            <w:pPr>
              <w:keepNext w:val="0"/>
              <w:keepLines w:val="0"/>
              <w:pageBreakBefore w:val="0"/>
              <w:shd w:val="clear" w:color="auto" w:fill="auto"/>
              <w:kinsoku/>
              <w:wordWrap/>
              <w:overflowPunct/>
              <w:topLinePunct w:val="0"/>
              <w:bidi w:val="0"/>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具有独立承担民事责任的能力</w:t>
            </w:r>
          </w:p>
        </w:tc>
        <w:tc>
          <w:tcPr>
            <w:tcW w:w="4935" w:type="dxa"/>
            <w:noWrap w:val="0"/>
            <w:vAlign w:val="center"/>
          </w:tcPr>
          <w:p w14:paraId="742F6CFB">
            <w:pPr>
              <w:keepNext w:val="0"/>
              <w:keepLines w:val="0"/>
              <w:pageBreakBefore w:val="0"/>
              <w:shd w:val="clear" w:color="auto" w:fill="auto"/>
              <w:tabs>
                <w:tab w:val="left" w:pos="0"/>
              </w:tabs>
              <w:kinsoku/>
              <w:wordWrap/>
              <w:overflowPunct/>
              <w:topLinePunct w:val="0"/>
              <w:bidi w:val="0"/>
              <w:spacing w:line="360" w:lineRule="exact"/>
              <w:jc w:val="left"/>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lang w:eastAsia="zh-CN"/>
              </w:rPr>
              <w:t>提供以下证明资料</w:t>
            </w:r>
            <w:r>
              <w:rPr>
                <w:rFonts w:hint="eastAsia" w:ascii="宋体" w:hAnsi="宋体" w:eastAsia="宋体" w:cs="宋体"/>
                <w:color w:val="auto"/>
                <w:sz w:val="21"/>
                <w:szCs w:val="21"/>
                <w:highlight w:val="none"/>
                <w:lang w:val="en-US" w:eastAsia="zh-CN"/>
              </w:rPr>
              <w:t>（五选一）：</w:t>
            </w:r>
            <w:r>
              <w:rPr>
                <w:rFonts w:hint="eastAsia" w:ascii="宋体" w:hAnsi="宋体" w:eastAsia="宋体" w:cs="宋体"/>
                <w:color w:val="auto"/>
                <w:sz w:val="21"/>
                <w:szCs w:val="21"/>
                <w:highlight w:val="none"/>
              </w:rPr>
              <w:t>营业执照</w:t>
            </w:r>
            <w:r>
              <w:rPr>
                <w:rFonts w:hint="eastAsia" w:ascii="宋体" w:hAnsi="宋体" w:eastAsia="宋体" w:cs="宋体"/>
                <w:color w:val="auto"/>
                <w:sz w:val="21"/>
                <w:szCs w:val="21"/>
                <w:highlight w:val="none"/>
                <w:lang w:eastAsia="zh-CN"/>
              </w:rPr>
              <w:t>原件扫描件</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事业单位法人</w:t>
            </w:r>
            <w:r>
              <w:rPr>
                <w:rFonts w:hint="eastAsia" w:ascii="宋体" w:hAnsi="宋体" w:eastAsia="宋体" w:cs="宋体"/>
                <w:color w:val="auto"/>
                <w:sz w:val="21"/>
                <w:szCs w:val="21"/>
                <w:highlight w:val="none"/>
                <w:lang w:eastAsia="zh-CN"/>
              </w:rPr>
              <w:t>证书原件扫描件</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执业许可证等证明文件</w:t>
            </w:r>
            <w:r>
              <w:rPr>
                <w:rFonts w:hint="eastAsia" w:ascii="宋体" w:hAnsi="宋体" w:eastAsia="宋体" w:cs="宋体"/>
                <w:color w:val="auto"/>
                <w:sz w:val="21"/>
                <w:szCs w:val="21"/>
                <w:highlight w:val="none"/>
                <w:lang w:eastAsia="zh-CN"/>
              </w:rPr>
              <w:t>原件扫描件</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个体工商户营业执照</w:t>
            </w:r>
            <w:r>
              <w:rPr>
                <w:rFonts w:hint="eastAsia" w:ascii="宋体" w:hAnsi="宋体" w:eastAsia="宋体" w:cs="宋体"/>
                <w:color w:val="auto"/>
                <w:sz w:val="21"/>
                <w:szCs w:val="21"/>
                <w:highlight w:val="none"/>
                <w:lang w:eastAsia="zh-CN"/>
              </w:rPr>
              <w:t>原件扫描件</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自然人身份证明</w:t>
            </w:r>
            <w:r>
              <w:rPr>
                <w:rFonts w:hint="eastAsia" w:ascii="宋体" w:hAnsi="宋体" w:eastAsia="宋体" w:cs="宋体"/>
                <w:color w:val="auto"/>
                <w:sz w:val="21"/>
                <w:szCs w:val="21"/>
                <w:highlight w:val="none"/>
                <w:lang w:eastAsia="zh-CN"/>
              </w:rPr>
              <w:t>原件扫描件</w:t>
            </w:r>
          </w:p>
        </w:tc>
      </w:tr>
      <w:tr w14:paraId="3032C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9" w:hRule="atLeast"/>
        </w:trPr>
        <w:tc>
          <w:tcPr>
            <w:tcW w:w="744" w:type="dxa"/>
            <w:noWrap w:val="0"/>
            <w:vAlign w:val="center"/>
          </w:tcPr>
          <w:p w14:paraId="49D88B5D">
            <w:pPr>
              <w:keepNext w:val="0"/>
              <w:keepLines w:val="0"/>
              <w:pageBreakBefore w:val="0"/>
              <w:shd w:val="clear" w:color="auto" w:fill="auto"/>
              <w:kinsoku/>
              <w:wordWrap/>
              <w:overflowPunct/>
              <w:topLinePunct w:val="0"/>
              <w:bidi w:val="0"/>
              <w:spacing w:line="360" w:lineRule="exact"/>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2</w:t>
            </w:r>
          </w:p>
        </w:tc>
        <w:tc>
          <w:tcPr>
            <w:tcW w:w="4275" w:type="dxa"/>
            <w:noWrap w:val="0"/>
            <w:vAlign w:val="center"/>
          </w:tcPr>
          <w:p w14:paraId="5C75E5A0">
            <w:pPr>
              <w:keepNext w:val="0"/>
              <w:keepLines w:val="0"/>
              <w:pageBreakBefore w:val="0"/>
              <w:shd w:val="clear" w:color="auto" w:fill="auto"/>
              <w:kinsoku/>
              <w:wordWrap/>
              <w:overflowPunct/>
              <w:topLinePunct w:val="0"/>
              <w:bidi w:val="0"/>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具有良好的商业信誉和健全的财务会计制度</w:t>
            </w:r>
          </w:p>
        </w:tc>
        <w:tc>
          <w:tcPr>
            <w:tcW w:w="4935" w:type="dxa"/>
            <w:noWrap w:val="0"/>
            <w:vAlign w:val="center"/>
          </w:tcPr>
          <w:p w14:paraId="576EE797">
            <w:pPr>
              <w:keepNext w:val="0"/>
              <w:keepLines w:val="0"/>
              <w:pageBreakBefore w:val="0"/>
              <w:shd w:val="clear" w:color="auto" w:fill="auto"/>
              <w:kinsoku/>
              <w:wordWrap/>
              <w:overflowPunct/>
              <w:topLinePunct w:val="0"/>
              <w:bidi w:val="0"/>
              <w:spacing w:line="36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提供</w:t>
            </w:r>
            <w:r>
              <w:rPr>
                <w:rFonts w:hint="eastAsia" w:ascii="宋体" w:hAnsi="宋体" w:eastAsia="宋体" w:cs="宋体"/>
                <w:color w:val="auto"/>
                <w:sz w:val="21"/>
                <w:szCs w:val="21"/>
                <w:highlight w:val="none"/>
                <w:lang w:eastAsia="zh-CN"/>
              </w:rPr>
              <w:t>以下证明资料（三选一）：最近一个年度经审计的财务报告</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Cs w:val="21"/>
                <w:highlight w:val="none"/>
              </w:rPr>
              <w:t>资产负债表、利润表、现金流量表</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新成立不足一年的公司须出具情况说明。</w:t>
            </w:r>
          </w:p>
          <w:p w14:paraId="1FCDADCE">
            <w:pPr>
              <w:keepNext w:val="0"/>
              <w:keepLines w:val="0"/>
              <w:pageBreakBefore w:val="0"/>
              <w:shd w:val="clear" w:color="auto" w:fill="auto"/>
              <w:kinsoku/>
              <w:wordWrap/>
              <w:overflowPunct/>
              <w:topLinePunct w:val="0"/>
              <w:bidi w:val="0"/>
              <w:spacing w:line="360" w:lineRule="exact"/>
              <w:jc w:val="left"/>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rPr>
              <w:t>注：</w:t>
            </w:r>
            <w:r>
              <w:rPr>
                <w:rFonts w:hint="eastAsia" w:ascii="宋体" w:hAnsi="宋体" w:eastAsia="宋体" w:cs="宋体"/>
                <w:color w:val="auto"/>
                <w:sz w:val="21"/>
                <w:szCs w:val="21"/>
                <w:highlight w:val="none"/>
              </w:rPr>
              <w:t>如投标人提供书面承诺符合参与政府采购活动资格条件的（承诺书格式详见采购文件第六章），不需要再提供。</w:t>
            </w:r>
          </w:p>
        </w:tc>
      </w:tr>
      <w:tr w14:paraId="151A9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9" w:hRule="atLeast"/>
        </w:trPr>
        <w:tc>
          <w:tcPr>
            <w:tcW w:w="744" w:type="dxa"/>
            <w:noWrap w:val="0"/>
            <w:vAlign w:val="center"/>
          </w:tcPr>
          <w:p w14:paraId="510B1EEA">
            <w:pPr>
              <w:keepNext w:val="0"/>
              <w:keepLines w:val="0"/>
              <w:pageBreakBefore w:val="0"/>
              <w:shd w:val="clear" w:color="auto" w:fill="auto"/>
              <w:kinsoku/>
              <w:wordWrap/>
              <w:overflowPunct/>
              <w:topLinePunct w:val="0"/>
              <w:bidi w:val="0"/>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4275" w:type="dxa"/>
            <w:noWrap w:val="0"/>
            <w:vAlign w:val="center"/>
          </w:tcPr>
          <w:p w14:paraId="64AD8689">
            <w:pPr>
              <w:keepNext w:val="0"/>
              <w:keepLines w:val="0"/>
              <w:pageBreakBefore w:val="0"/>
              <w:shd w:val="clear" w:color="auto" w:fill="auto"/>
              <w:kinsoku/>
              <w:wordWrap/>
              <w:overflowPunct/>
              <w:topLinePunct w:val="0"/>
              <w:bidi w:val="0"/>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具有履行合同所必需的</w:t>
            </w:r>
            <w:r>
              <w:rPr>
                <w:rFonts w:hint="eastAsia" w:ascii="宋体" w:hAnsi="宋体" w:cs="宋体"/>
                <w:color w:val="auto"/>
                <w:szCs w:val="21"/>
                <w:highlight w:val="none"/>
                <w:lang w:eastAsia="zh-CN"/>
              </w:rPr>
              <w:t>产品</w:t>
            </w:r>
            <w:r>
              <w:rPr>
                <w:rFonts w:hint="eastAsia" w:ascii="宋体" w:hAnsi="宋体" w:eastAsia="宋体" w:cs="宋体"/>
                <w:color w:val="auto"/>
                <w:szCs w:val="21"/>
                <w:highlight w:val="none"/>
              </w:rPr>
              <w:t>和专业技术能力</w:t>
            </w:r>
          </w:p>
        </w:tc>
        <w:tc>
          <w:tcPr>
            <w:tcW w:w="4935" w:type="dxa"/>
            <w:noWrap w:val="0"/>
            <w:vAlign w:val="center"/>
          </w:tcPr>
          <w:p w14:paraId="619432C8">
            <w:pPr>
              <w:keepNext w:val="0"/>
              <w:keepLines w:val="0"/>
              <w:pageBreakBefore w:val="0"/>
              <w:shd w:val="clear" w:color="auto" w:fill="auto"/>
              <w:kinsoku/>
              <w:wordWrap/>
              <w:overflowPunct/>
              <w:topLinePunct w:val="0"/>
              <w:bidi w:val="0"/>
              <w:spacing w:line="36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提供《投标函》。</w:t>
            </w:r>
          </w:p>
        </w:tc>
      </w:tr>
      <w:tr w14:paraId="6484F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9" w:hRule="atLeast"/>
        </w:trPr>
        <w:tc>
          <w:tcPr>
            <w:tcW w:w="744" w:type="dxa"/>
            <w:noWrap w:val="0"/>
            <w:vAlign w:val="center"/>
          </w:tcPr>
          <w:p w14:paraId="20B5EAC2">
            <w:pPr>
              <w:keepNext w:val="0"/>
              <w:keepLines w:val="0"/>
              <w:pageBreakBefore w:val="0"/>
              <w:shd w:val="clear" w:color="auto" w:fill="auto"/>
              <w:kinsoku/>
              <w:wordWrap/>
              <w:overflowPunct/>
              <w:topLinePunct w:val="0"/>
              <w:bidi w:val="0"/>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4275" w:type="dxa"/>
            <w:noWrap w:val="0"/>
            <w:vAlign w:val="center"/>
          </w:tcPr>
          <w:p w14:paraId="7ED5501D">
            <w:pPr>
              <w:keepNext w:val="0"/>
              <w:keepLines w:val="0"/>
              <w:pageBreakBefore w:val="0"/>
              <w:shd w:val="clear" w:color="auto" w:fill="auto"/>
              <w:kinsoku/>
              <w:wordWrap/>
              <w:overflowPunct/>
              <w:topLinePunct w:val="0"/>
              <w:bidi w:val="0"/>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有依法缴纳税收和社会保障资金的良好记录</w:t>
            </w:r>
          </w:p>
        </w:tc>
        <w:tc>
          <w:tcPr>
            <w:tcW w:w="4935" w:type="dxa"/>
            <w:noWrap w:val="0"/>
            <w:vAlign w:val="center"/>
          </w:tcPr>
          <w:p w14:paraId="5590F748">
            <w:pPr>
              <w:pageBreakBefore w:val="0"/>
              <w:shd w:val="clear" w:color="auto" w:fill="auto"/>
              <w:kinsoku/>
              <w:wordWrap/>
              <w:overflowPunct/>
              <w:topLinePunct w:val="0"/>
              <w:bidi w:val="0"/>
              <w:snapToGrid w:val="0"/>
              <w:spacing w:line="36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lang w:eastAsia="zh-CN"/>
              </w:rPr>
              <w:t>投标人</w:t>
            </w:r>
            <w:r>
              <w:rPr>
                <w:rFonts w:hint="eastAsia" w:ascii="宋体" w:hAnsi="宋体" w:eastAsia="宋体" w:cs="宋体"/>
                <w:color w:val="auto"/>
                <w:szCs w:val="21"/>
                <w:highlight w:val="none"/>
              </w:rPr>
              <w:t>须在投标文件中同时出具满足以下要求的证明材料</w:t>
            </w:r>
            <w:r>
              <w:rPr>
                <w:rFonts w:hint="eastAsia" w:ascii="宋体" w:hAnsi="宋体" w:eastAsia="宋体" w:cs="宋体"/>
                <w:color w:val="auto"/>
                <w:szCs w:val="21"/>
                <w:highlight w:val="none"/>
                <w:lang w:eastAsia="zh-CN"/>
              </w:rPr>
              <w:t>原件扫描件</w:t>
            </w:r>
            <w:r>
              <w:rPr>
                <w:rFonts w:hint="eastAsia" w:ascii="宋体" w:hAnsi="宋体" w:eastAsia="宋体" w:cs="宋体"/>
                <w:color w:val="auto"/>
                <w:szCs w:val="21"/>
                <w:highlight w:val="none"/>
              </w:rPr>
              <w:t>：</w:t>
            </w:r>
          </w:p>
          <w:p w14:paraId="0173B7C3">
            <w:pPr>
              <w:pageBreakBefore w:val="0"/>
              <w:shd w:val="clear" w:color="auto" w:fill="auto"/>
              <w:kinsoku/>
              <w:wordWrap/>
              <w:overflowPunct/>
              <w:topLinePunct w:val="0"/>
              <w:bidi w:val="0"/>
              <w:snapToGrid w:val="0"/>
              <w:spacing w:line="360" w:lineRule="exact"/>
              <w:ind w:firstLine="424" w:firstLineChars="202"/>
              <w:jc w:val="left"/>
              <w:rPr>
                <w:rFonts w:hint="eastAsia" w:ascii="宋体" w:hAnsi="宋体" w:eastAsia="宋体" w:cs="宋体"/>
                <w:color w:val="auto"/>
                <w:szCs w:val="21"/>
                <w:highlight w:val="none"/>
              </w:rPr>
            </w:pPr>
            <w:r>
              <w:rPr>
                <w:rFonts w:hint="eastAsia" w:ascii="宋体" w:hAnsi="宋体" w:eastAsia="宋体" w:cs="宋体"/>
                <w:b w:val="0"/>
                <w:bCs w:val="0"/>
                <w:color w:val="auto"/>
                <w:szCs w:val="21"/>
                <w:highlight w:val="none"/>
              </w:rPr>
              <w:fldChar w:fldCharType="begin"/>
            </w:r>
            <w:r>
              <w:rPr>
                <w:rFonts w:hint="eastAsia" w:ascii="宋体" w:hAnsi="宋体" w:eastAsia="宋体" w:cs="宋体"/>
                <w:b w:val="0"/>
                <w:bCs w:val="0"/>
                <w:color w:val="auto"/>
                <w:szCs w:val="21"/>
                <w:highlight w:val="none"/>
              </w:rPr>
              <w:instrText xml:space="preserve"> EQ \o\ac(○,1)</w:instrText>
            </w:r>
            <w:r>
              <w:rPr>
                <w:rFonts w:hint="eastAsia" w:ascii="宋体" w:hAnsi="宋体" w:eastAsia="宋体" w:cs="宋体"/>
                <w:b w:val="0"/>
                <w:bCs w:val="0"/>
                <w:color w:val="auto"/>
                <w:szCs w:val="21"/>
                <w:highlight w:val="none"/>
              </w:rPr>
              <w:fldChar w:fldCharType="end"/>
            </w:r>
            <w:r>
              <w:rPr>
                <w:rFonts w:hint="eastAsia" w:ascii="宋体" w:hAnsi="宋体" w:eastAsia="宋体" w:cs="宋体"/>
                <w:color w:val="auto"/>
                <w:szCs w:val="21"/>
                <w:highlight w:val="none"/>
                <w:lang w:eastAsia="zh-CN"/>
              </w:rPr>
              <w:t>投标人</w:t>
            </w:r>
            <w:r>
              <w:rPr>
                <w:rFonts w:hint="eastAsia" w:ascii="宋体" w:hAnsi="宋体" w:eastAsia="宋体" w:cs="宋体"/>
                <w:color w:val="auto"/>
                <w:szCs w:val="21"/>
                <w:highlight w:val="none"/>
              </w:rPr>
              <w:t>须提供由税务部门出具的最近三个月内缴纳增值税和企业所得税的纳税证明。</w:t>
            </w:r>
          </w:p>
          <w:p w14:paraId="6FB7A57E">
            <w:pPr>
              <w:pageBreakBefore w:val="0"/>
              <w:shd w:val="clear" w:color="auto" w:fill="auto"/>
              <w:kinsoku/>
              <w:wordWrap/>
              <w:overflowPunct/>
              <w:topLinePunct w:val="0"/>
              <w:bidi w:val="0"/>
              <w:snapToGrid w:val="0"/>
              <w:spacing w:line="360" w:lineRule="exact"/>
              <w:ind w:firstLine="424" w:firstLineChars="202"/>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②</w:t>
            </w:r>
            <w:r>
              <w:rPr>
                <w:rFonts w:hint="eastAsia" w:ascii="宋体" w:hAnsi="宋体" w:eastAsia="宋体" w:cs="宋体"/>
                <w:color w:val="auto"/>
                <w:szCs w:val="21"/>
                <w:highlight w:val="none"/>
                <w:lang w:eastAsia="zh-CN"/>
              </w:rPr>
              <w:t>投标人</w:t>
            </w:r>
            <w:r>
              <w:rPr>
                <w:rFonts w:hint="eastAsia" w:ascii="宋体" w:hAnsi="宋体" w:eastAsia="宋体" w:cs="宋体"/>
                <w:color w:val="auto"/>
                <w:szCs w:val="21"/>
                <w:highlight w:val="none"/>
              </w:rPr>
              <w:t>须提供最近三个月内缴纳社会保险的凭据（缴税付款凭证或社会保险缴纳证明）</w:t>
            </w:r>
          </w:p>
          <w:p w14:paraId="38DECD1F">
            <w:pPr>
              <w:keepNext w:val="0"/>
              <w:keepLines w:val="0"/>
              <w:pageBreakBefore w:val="0"/>
              <w:numPr>
                <w:ilvl w:val="0"/>
                <w:numId w:val="0"/>
              </w:numPr>
              <w:shd w:val="clear" w:color="auto" w:fill="auto"/>
              <w:kinsoku/>
              <w:wordWrap/>
              <w:overflowPunct/>
              <w:topLinePunct w:val="0"/>
              <w:bidi w:val="0"/>
              <w:spacing w:line="36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依法免税或不需要缴纳社会保障资金的</w:t>
            </w:r>
            <w:r>
              <w:rPr>
                <w:rFonts w:hint="eastAsia" w:ascii="宋体" w:hAnsi="宋体" w:eastAsia="宋体" w:cs="宋体"/>
                <w:color w:val="auto"/>
                <w:szCs w:val="21"/>
                <w:highlight w:val="none"/>
                <w:lang w:eastAsia="zh-CN"/>
              </w:rPr>
              <w:t>投标人</w:t>
            </w:r>
            <w:r>
              <w:rPr>
                <w:rFonts w:hint="eastAsia" w:ascii="宋体" w:hAnsi="宋体" w:eastAsia="宋体" w:cs="宋体"/>
                <w:color w:val="auto"/>
                <w:szCs w:val="21"/>
                <w:highlight w:val="none"/>
              </w:rPr>
              <w:t>，应提供相应文件证明其依法免税或不需要缴纳社会保障资金。</w:t>
            </w:r>
          </w:p>
          <w:p w14:paraId="708A1389">
            <w:pPr>
              <w:keepNext w:val="0"/>
              <w:keepLines w:val="0"/>
              <w:pageBreakBefore w:val="0"/>
              <w:numPr>
                <w:ilvl w:val="0"/>
                <w:numId w:val="0"/>
              </w:numPr>
              <w:shd w:val="clear" w:color="auto" w:fill="auto"/>
              <w:kinsoku/>
              <w:wordWrap/>
              <w:overflowPunct/>
              <w:topLinePunct w:val="0"/>
              <w:bidi w:val="0"/>
              <w:spacing w:line="360" w:lineRule="exact"/>
              <w:ind w:left="0" w:leftChars="0" w:firstLine="0" w:firstLineChars="0"/>
              <w:jc w:val="left"/>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注：</w:t>
            </w:r>
            <w:r>
              <w:rPr>
                <w:rFonts w:hint="eastAsia" w:ascii="宋体" w:hAnsi="宋体" w:eastAsia="宋体" w:cs="宋体"/>
                <w:b w:val="0"/>
                <w:bCs w:val="0"/>
                <w:color w:val="auto"/>
                <w:szCs w:val="21"/>
                <w:highlight w:val="none"/>
              </w:rPr>
              <w:t>如投标人提供书面承诺符合参与政府采购活动资格条件的（承诺书格式详见采购文件第六章），不需要再提供。</w:t>
            </w:r>
          </w:p>
        </w:tc>
      </w:tr>
      <w:tr w14:paraId="6A9A2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9" w:hRule="atLeast"/>
        </w:trPr>
        <w:tc>
          <w:tcPr>
            <w:tcW w:w="744" w:type="dxa"/>
            <w:noWrap w:val="0"/>
            <w:vAlign w:val="center"/>
          </w:tcPr>
          <w:p w14:paraId="6D5D3FAB">
            <w:pPr>
              <w:keepNext w:val="0"/>
              <w:keepLines w:val="0"/>
              <w:pageBreakBefore w:val="0"/>
              <w:shd w:val="clear" w:color="auto" w:fill="auto"/>
              <w:kinsoku/>
              <w:wordWrap/>
              <w:overflowPunct/>
              <w:topLinePunct w:val="0"/>
              <w:bidi w:val="0"/>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p>
        </w:tc>
        <w:tc>
          <w:tcPr>
            <w:tcW w:w="4275" w:type="dxa"/>
            <w:noWrap w:val="0"/>
            <w:vAlign w:val="center"/>
          </w:tcPr>
          <w:p w14:paraId="798FD6BB">
            <w:pPr>
              <w:pStyle w:val="39"/>
              <w:keepNext w:val="0"/>
              <w:keepLines w:val="0"/>
              <w:pageBreakBefore w:val="0"/>
              <w:widowControl w:val="0"/>
              <w:shd w:val="clear" w:color="auto" w:fill="auto"/>
              <w:tabs>
                <w:tab w:val="left" w:pos="6234"/>
              </w:tabs>
              <w:kinsoku/>
              <w:wordWrap/>
              <w:overflowPunct/>
              <w:topLinePunct w:val="0"/>
              <w:bidi w:val="0"/>
              <w:adjustRightInd w:val="0"/>
              <w:snapToGrid w:val="0"/>
              <w:spacing w:before="0" w:beforeAutospacing="0" w:after="0" w:afterAutospacing="0" w:line="360" w:lineRule="exact"/>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rPr>
              <w:t>参加政府采购活动前三年内，在经营活动中没有重大违法记录</w:t>
            </w:r>
          </w:p>
        </w:tc>
        <w:tc>
          <w:tcPr>
            <w:tcW w:w="4935" w:type="dxa"/>
            <w:noWrap w:val="0"/>
            <w:vAlign w:val="center"/>
          </w:tcPr>
          <w:p w14:paraId="581968F5">
            <w:pPr>
              <w:keepNext w:val="0"/>
              <w:keepLines w:val="0"/>
              <w:pageBreakBefore w:val="0"/>
              <w:shd w:val="clear" w:color="auto" w:fill="auto"/>
              <w:kinsoku/>
              <w:wordWrap/>
              <w:overflowPunct/>
              <w:topLinePunct w:val="0"/>
              <w:bidi w:val="0"/>
              <w:spacing w:line="36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提供《投标</w:t>
            </w:r>
            <w:r>
              <w:rPr>
                <w:rFonts w:hint="eastAsia" w:ascii="宋体" w:hAnsi="宋体" w:eastAsia="宋体" w:cs="宋体"/>
                <w:color w:val="auto"/>
                <w:szCs w:val="21"/>
                <w:highlight w:val="none"/>
                <w:lang w:eastAsia="zh-CN"/>
              </w:rPr>
              <w:t>声明书</w:t>
            </w:r>
            <w:r>
              <w:rPr>
                <w:rFonts w:hint="eastAsia" w:ascii="宋体" w:hAnsi="宋体" w:eastAsia="宋体" w:cs="宋体"/>
                <w:color w:val="auto"/>
                <w:szCs w:val="21"/>
                <w:highlight w:val="none"/>
              </w:rPr>
              <w:t>》。</w:t>
            </w:r>
          </w:p>
        </w:tc>
      </w:tr>
      <w:tr w14:paraId="4A8A3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9" w:hRule="atLeast"/>
        </w:trPr>
        <w:tc>
          <w:tcPr>
            <w:tcW w:w="744" w:type="dxa"/>
            <w:noWrap w:val="0"/>
            <w:vAlign w:val="center"/>
          </w:tcPr>
          <w:p w14:paraId="38F72188">
            <w:pPr>
              <w:keepNext w:val="0"/>
              <w:keepLines w:val="0"/>
              <w:pageBreakBefore w:val="0"/>
              <w:shd w:val="clear" w:color="auto" w:fill="auto"/>
              <w:kinsoku/>
              <w:wordWrap/>
              <w:overflowPunct/>
              <w:topLinePunct w:val="0"/>
              <w:bidi w:val="0"/>
              <w:spacing w:line="360" w:lineRule="exact"/>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6</w:t>
            </w:r>
          </w:p>
        </w:tc>
        <w:tc>
          <w:tcPr>
            <w:tcW w:w="4275" w:type="dxa"/>
            <w:noWrap w:val="0"/>
            <w:vAlign w:val="center"/>
          </w:tcPr>
          <w:p w14:paraId="194FA1C8">
            <w:pPr>
              <w:keepNext w:val="0"/>
              <w:keepLines w:val="0"/>
              <w:pageBreakBefore w:val="0"/>
              <w:shd w:val="clear" w:color="auto" w:fill="auto"/>
              <w:kinsoku/>
              <w:wordWrap/>
              <w:overflowPunct/>
              <w:topLinePunct w:val="0"/>
              <w:bidi w:val="0"/>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未被信用中国（www.creditchina.gov.cn）、中国政府采购网（www.ccgp.gov.cn） 列入失信被执行人、</w:t>
            </w:r>
            <w:r>
              <w:rPr>
                <w:rFonts w:hint="eastAsia" w:ascii="宋体" w:hAnsi="宋体" w:eastAsia="宋体" w:cs="宋体"/>
                <w:color w:val="auto"/>
                <w:szCs w:val="21"/>
                <w:highlight w:val="none"/>
                <w:lang w:eastAsia="zh-CN"/>
              </w:rPr>
              <w:t>重大税收违法失信主体</w:t>
            </w:r>
            <w:r>
              <w:rPr>
                <w:rFonts w:hint="eastAsia" w:ascii="宋体" w:hAnsi="宋体" w:eastAsia="宋体" w:cs="宋体"/>
                <w:color w:val="auto"/>
                <w:szCs w:val="21"/>
                <w:highlight w:val="none"/>
              </w:rPr>
              <w:t>、政府采购严重违法失信行为记录名单</w:t>
            </w:r>
          </w:p>
        </w:tc>
        <w:tc>
          <w:tcPr>
            <w:tcW w:w="4935" w:type="dxa"/>
            <w:noWrap w:val="0"/>
            <w:vAlign w:val="center"/>
          </w:tcPr>
          <w:p w14:paraId="49D843E8">
            <w:pPr>
              <w:keepNext w:val="0"/>
              <w:keepLines w:val="0"/>
              <w:pageBreakBefore w:val="0"/>
              <w:shd w:val="clear" w:color="auto" w:fill="auto"/>
              <w:tabs>
                <w:tab w:val="left" w:pos="0"/>
              </w:tabs>
              <w:kinsoku/>
              <w:wordWrap/>
              <w:overflowPunct/>
              <w:topLinePunct w:val="0"/>
              <w:bidi w:val="0"/>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以开标现场网页查询结果为准。</w:t>
            </w:r>
          </w:p>
        </w:tc>
      </w:tr>
      <w:tr w14:paraId="7473D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9" w:hRule="atLeast"/>
        </w:trPr>
        <w:tc>
          <w:tcPr>
            <w:tcW w:w="744" w:type="dxa"/>
            <w:noWrap w:val="0"/>
            <w:vAlign w:val="center"/>
          </w:tcPr>
          <w:p w14:paraId="733662F7">
            <w:pPr>
              <w:keepNext w:val="0"/>
              <w:keepLines w:val="0"/>
              <w:pageBreakBefore w:val="0"/>
              <w:shd w:val="clear" w:color="auto" w:fill="auto"/>
              <w:kinsoku/>
              <w:wordWrap/>
              <w:overflowPunct/>
              <w:topLinePunct w:val="0"/>
              <w:bidi w:val="0"/>
              <w:spacing w:line="360" w:lineRule="exact"/>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7</w:t>
            </w:r>
          </w:p>
        </w:tc>
        <w:tc>
          <w:tcPr>
            <w:tcW w:w="4275" w:type="dxa"/>
            <w:noWrap w:val="0"/>
            <w:vAlign w:val="center"/>
          </w:tcPr>
          <w:p w14:paraId="3D57940F">
            <w:pPr>
              <w:keepNext w:val="0"/>
              <w:keepLines w:val="0"/>
              <w:pageBreakBefore w:val="0"/>
              <w:shd w:val="clear" w:color="auto" w:fill="auto"/>
              <w:kinsoku/>
              <w:wordWrap/>
              <w:overflowPunct/>
              <w:topLinePunct w:val="0"/>
              <w:bidi w:val="0"/>
              <w:spacing w:line="360" w:lineRule="exact"/>
              <w:jc w:val="left"/>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lang w:eastAsia="zh-CN"/>
              </w:rPr>
              <w:t>《法定代表人证明书》及法定代表人身份证原件扫描件</w:t>
            </w:r>
          </w:p>
        </w:tc>
        <w:tc>
          <w:tcPr>
            <w:tcW w:w="4935" w:type="dxa"/>
            <w:noWrap w:val="0"/>
            <w:vAlign w:val="center"/>
          </w:tcPr>
          <w:p w14:paraId="18BDF0BA">
            <w:pPr>
              <w:keepNext w:val="0"/>
              <w:keepLines w:val="0"/>
              <w:pageBreakBefore w:val="0"/>
              <w:shd w:val="clear" w:color="auto" w:fill="auto"/>
              <w:kinsoku/>
              <w:wordWrap/>
              <w:overflowPunct/>
              <w:topLinePunct w:val="0"/>
              <w:bidi w:val="0"/>
              <w:spacing w:line="360" w:lineRule="exact"/>
              <w:jc w:val="left"/>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lang w:eastAsia="zh-CN"/>
              </w:rPr>
              <w:t>提供《法定代表人证明书》及法定代表人身份证原件扫描件。</w:t>
            </w:r>
          </w:p>
        </w:tc>
      </w:tr>
      <w:tr w14:paraId="0452F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9" w:hRule="atLeast"/>
        </w:trPr>
        <w:tc>
          <w:tcPr>
            <w:tcW w:w="744" w:type="dxa"/>
            <w:noWrap w:val="0"/>
            <w:vAlign w:val="center"/>
          </w:tcPr>
          <w:p w14:paraId="362CD39D">
            <w:pPr>
              <w:keepNext w:val="0"/>
              <w:keepLines w:val="0"/>
              <w:pageBreakBefore w:val="0"/>
              <w:shd w:val="clear" w:color="auto" w:fill="auto"/>
              <w:kinsoku/>
              <w:wordWrap/>
              <w:overflowPunct/>
              <w:topLinePunct w:val="0"/>
              <w:bidi w:val="0"/>
              <w:spacing w:line="360" w:lineRule="exact"/>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 w:val="21"/>
                <w:szCs w:val="21"/>
                <w:highlight w:val="none"/>
                <w:lang w:val="en-US" w:eastAsia="zh-CN"/>
              </w:rPr>
              <w:t>8</w:t>
            </w:r>
          </w:p>
        </w:tc>
        <w:tc>
          <w:tcPr>
            <w:tcW w:w="4275" w:type="dxa"/>
            <w:noWrap w:val="0"/>
            <w:vAlign w:val="center"/>
          </w:tcPr>
          <w:p w14:paraId="267C11C1">
            <w:pPr>
              <w:keepNext w:val="0"/>
              <w:keepLines w:val="0"/>
              <w:pageBreakBefore w:val="0"/>
              <w:shd w:val="clear" w:color="auto" w:fill="auto"/>
              <w:kinsoku/>
              <w:wordWrap/>
              <w:overflowPunct/>
              <w:topLinePunct w:val="0"/>
              <w:bidi w:val="0"/>
              <w:spacing w:line="360" w:lineRule="exact"/>
              <w:jc w:val="left"/>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rPr>
              <w:t>《法定代表人授权函》</w:t>
            </w:r>
            <w:r>
              <w:rPr>
                <w:rFonts w:hint="eastAsia" w:ascii="宋体" w:hAnsi="宋体" w:eastAsia="宋体" w:cs="宋体"/>
                <w:color w:val="auto"/>
                <w:sz w:val="21"/>
                <w:szCs w:val="21"/>
                <w:highlight w:val="none"/>
                <w:lang w:eastAsia="zh-CN"/>
              </w:rPr>
              <w:t>及授权人身份证原件扫描件</w:t>
            </w:r>
            <w:r>
              <w:rPr>
                <w:rFonts w:hint="eastAsia" w:ascii="宋体" w:hAnsi="宋体" w:eastAsia="宋体" w:cs="宋体"/>
                <w:color w:val="auto"/>
                <w:sz w:val="21"/>
                <w:szCs w:val="21"/>
                <w:highlight w:val="none"/>
              </w:rPr>
              <w:t>（非法定代表人参加投标时提供）</w:t>
            </w:r>
          </w:p>
        </w:tc>
        <w:tc>
          <w:tcPr>
            <w:tcW w:w="4935" w:type="dxa"/>
            <w:noWrap w:val="0"/>
            <w:vAlign w:val="center"/>
          </w:tcPr>
          <w:p w14:paraId="0D35B0B7">
            <w:pPr>
              <w:keepNext w:val="0"/>
              <w:keepLines w:val="0"/>
              <w:pageBreakBefore w:val="0"/>
              <w:shd w:val="clear" w:color="auto" w:fill="auto"/>
              <w:kinsoku/>
              <w:wordWrap/>
              <w:overflowPunct/>
              <w:topLinePunct w:val="0"/>
              <w:bidi w:val="0"/>
              <w:spacing w:line="360" w:lineRule="exact"/>
              <w:jc w:val="left"/>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rPr>
              <w:t>提供《法定代表人授权函》原件</w:t>
            </w:r>
            <w:r>
              <w:rPr>
                <w:rFonts w:hint="eastAsia" w:ascii="宋体" w:hAnsi="宋体" w:eastAsia="宋体" w:cs="宋体"/>
                <w:color w:val="auto"/>
                <w:sz w:val="21"/>
                <w:szCs w:val="21"/>
                <w:highlight w:val="none"/>
                <w:lang w:eastAsia="zh-CN"/>
              </w:rPr>
              <w:t>及法定代表人、授权人身份证原件扫描件。</w:t>
            </w:r>
          </w:p>
        </w:tc>
      </w:tr>
    </w:tbl>
    <w:p w14:paraId="2F31D0E2">
      <w:pPr>
        <w:shd w:val="clear" w:color="auto" w:fill="auto"/>
        <w:autoSpaceDE w:val="0"/>
        <w:autoSpaceDN w:val="0"/>
        <w:adjustRightInd w:val="0"/>
        <w:spacing w:line="360" w:lineRule="exact"/>
        <w:ind w:firstLine="420" w:firstLineChars="200"/>
        <w:rPr>
          <w:rFonts w:hint="eastAsia" w:hAnsi="宋体" w:cs="宋体"/>
          <w:color w:val="auto"/>
          <w:szCs w:val="21"/>
          <w:highlight w:val="none"/>
        </w:rPr>
      </w:pPr>
      <w:r>
        <w:rPr>
          <w:rFonts w:hint="eastAsia" w:ascii="宋体" w:hAnsi="宋体" w:cs="宋体"/>
          <w:color w:val="auto"/>
          <w:szCs w:val="21"/>
          <w:highlight w:val="none"/>
        </w:rPr>
        <w:t>3、未通过资格审的投标人，其投标文件作无效投标处理，不再进入后续评标。</w:t>
      </w:r>
    </w:p>
    <w:p w14:paraId="39334E6D">
      <w:pPr>
        <w:shd w:val="clear" w:color="auto" w:fill="auto"/>
        <w:autoSpaceDE w:val="0"/>
        <w:autoSpaceDN w:val="0"/>
        <w:adjustRightInd w:val="0"/>
        <w:spacing w:line="360" w:lineRule="exact"/>
        <w:rPr>
          <w:rFonts w:hint="eastAsia" w:ascii="宋体" w:hAnsi="宋体" w:cs="宋体"/>
          <w:b/>
          <w:color w:val="auto"/>
          <w:szCs w:val="21"/>
          <w:highlight w:val="none"/>
        </w:rPr>
      </w:pPr>
      <w:r>
        <w:rPr>
          <w:rFonts w:hint="eastAsia" w:ascii="宋体" w:hAnsi="宋体" w:cs="宋体"/>
          <w:b/>
          <w:color w:val="auto"/>
          <w:szCs w:val="21"/>
          <w:highlight w:val="none"/>
        </w:rPr>
        <w:t>二、中标候选人的选取</w:t>
      </w:r>
    </w:p>
    <w:p w14:paraId="43389561">
      <w:pPr>
        <w:shd w:val="clear" w:color="auto" w:fill="auto"/>
        <w:spacing w:line="360" w:lineRule="exact"/>
        <w:ind w:firstLine="420" w:firstLineChars="200"/>
        <w:rPr>
          <w:rFonts w:hint="eastAsia" w:ascii="宋体" w:hAnsi="宋体" w:cs="宋体"/>
          <w:b/>
          <w:color w:val="auto"/>
          <w:szCs w:val="21"/>
          <w:highlight w:val="none"/>
          <w:lang w:val="zh-CN"/>
        </w:rPr>
      </w:pPr>
      <w:r>
        <w:rPr>
          <w:rFonts w:hint="eastAsia" w:ascii="宋体" w:hAnsi="宋体" w:cs="宋体"/>
          <w:color w:val="auto"/>
          <w:szCs w:val="21"/>
          <w:highlight w:val="none"/>
        </w:rPr>
        <w:t>将综合评估分从高到低排序，得出投标人名次</w:t>
      </w:r>
      <w:r>
        <w:rPr>
          <w:rFonts w:hint="eastAsia" w:ascii="宋体" w:hAnsi="宋体" w:cs="宋体"/>
          <w:color w:val="auto"/>
          <w:szCs w:val="21"/>
          <w:highlight w:val="none"/>
          <w:lang w:eastAsia="zh-CN"/>
        </w:rPr>
        <w:t>，</w:t>
      </w:r>
      <w:r>
        <w:rPr>
          <w:rFonts w:hint="eastAsia" w:ascii="宋体" w:hAnsi="宋体" w:cs="宋体"/>
          <w:color w:val="auto"/>
          <w:szCs w:val="21"/>
          <w:highlight w:val="none"/>
        </w:rPr>
        <w:t>按照综合评估分名次推荐中标候选人2名。综合评估分相同时，按投标报价由低到高顺序排列，综合评估分且投标报价相同的，按技术指标优劣顺序排列。</w:t>
      </w:r>
    </w:p>
    <w:p w14:paraId="07963661">
      <w:pPr>
        <w:shd w:val="clear" w:color="auto" w:fill="auto"/>
        <w:spacing w:line="360" w:lineRule="exact"/>
        <w:rPr>
          <w:rFonts w:hint="eastAsia" w:ascii="宋体" w:hAnsi="宋体" w:cs="宋体"/>
          <w:b/>
          <w:color w:val="auto"/>
          <w:szCs w:val="21"/>
          <w:highlight w:val="none"/>
        </w:rPr>
      </w:pPr>
      <w:r>
        <w:rPr>
          <w:rFonts w:hint="eastAsia" w:ascii="宋体" w:hAnsi="宋体" w:cs="宋体"/>
          <w:b/>
          <w:color w:val="auto"/>
          <w:szCs w:val="21"/>
          <w:highlight w:val="none"/>
        </w:rPr>
        <w:t>三、中标人选取依据</w:t>
      </w:r>
    </w:p>
    <w:p w14:paraId="6E97F283">
      <w:pPr>
        <w:shd w:val="clear" w:color="auto" w:fill="auto"/>
        <w:spacing w:line="360" w:lineRule="exact"/>
        <w:ind w:firstLine="420" w:firstLineChars="200"/>
        <w:rPr>
          <w:rFonts w:hint="eastAsia" w:ascii="宋体" w:hAnsi="宋体" w:cs="宋体"/>
          <w:b/>
          <w:color w:val="auto"/>
          <w:szCs w:val="21"/>
          <w:highlight w:val="none"/>
        </w:rPr>
      </w:pPr>
      <w:r>
        <w:rPr>
          <w:rFonts w:hint="eastAsia" w:ascii="宋体" w:hAnsi="宋体" w:cs="宋体"/>
          <w:color w:val="auto"/>
          <w:szCs w:val="21"/>
          <w:highlight w:val="none"/>
        </w:rPr>
        <w:t>评标委员会根据综合评估分得分排序，推荐第一名中标候选人为中标人，经采购人确认后，确定项目中标人，同时发布采购结果公告，发出中标通知书。</w:t>
      </w:r>
    </w:p>
    <w:p w14:paraId="615CF5E2">
      <w:pPr>
        <w:shd w:val="clear" w:color="auto" w:fill="auto"/>
        <w:spacing w:line="360" w:lineRule="exact"/>
        <w:rPr>
          <w:rFonts w:hint="eastAsia" w:ascii="宋体" w:hAnsi="宋体" w:cs="宋体"/>
          <w:b/>
          <w:color w:val="auto"/>
          <w:szCs w:val="21"/>
          <w:highlight w:val="none"/>
        </w:rPr>
      </w:pPr>
      <w:r>
        <w:rPr>
          <w:rFonts w:hint="eastAsia" w:ascii="宋体" w:hAnsi="宋体" w:cs="宋体"/>
          <w:b/>
          <w:color w:val="auto"/>
          <w:szCs w:val="21"/>
          <w:highlight w:val="none"/>
        </w:rPr>
        <w:t>四、综合评估分计分方法</w:t>
      </w:r>
    </w:p>
    <w:p w14:paraId="224EAB01">
      <w:pPr>
        <w:shd w:val="clear" w:color="auto" w:fill="auto"/>
        <w:autoSpaceDE w:val="0"/>
        <w:autoSpaceDN w:val="0"/>
        <w:adjustRightInd w:val="0"/>
        <w:spacing w:line="360" w:lineRule="exact"/>
        <w:ind w:firstLine="420" w:firstLineChars="200"/>
        <w:rPr>
          <w:rFonts w:hint="eastAsia"/>
          <w:color w:val="auto"/>
          <w:highlight w:val="none"/>
          <w:lang w:val="zh-CN"/>
        </w:rPr>
      </w:pPr>
      <w:r>
        <w:rPr>
          <w:rFonts w:hint="eastAsia" w:ascii="宋体" w:hAnsi="宋体" w:cs="宋体"/>
          <w:color w:val="auto"/>
          <w:szCs w:val="21"/>
          <w:highlight w:val="none"/>
          <w:lang w:val="zh-CN"/>
        </w:rPr>
        <w:t>1、本项目采用综合评估计分法，即满足采购文件要求且投标价格最低的投标报价为评标基准价，其价格分为满分，其他投标人的价格分按下列公式计算：投标报价得分＝（评标基准价/投标报价）×价格权重×100。</w:t>
      </w:r>
    </w:p>
    <w:p w14:paraId="55D22FBC">
      <w:pPr>
        <w:shd w:val="clear" w:color="auto" w:fill="auto"/>
        <w:autoSpaceDE w:val="0"/>
        <w:autoSpaceDN w:val="0"/>
        <w:adjustRightInd w:val="0"/>
        <w:spacing w:line="360" w:lineRule="exact"/>
        <w:ind w:firstLine="420" w:firstLineChars="200"/>
        <w:rPr>
          <w:rFonts w:hint="eastAsia" w:ascii="宋体" w:hAnsi="宋体" w:cs="宋体"/>
          <w:color w:val="auto"/>
          <w:szCs w:val="21"/>
          <w:highlight w:val="none"/>
          <w:lang w:val="zh-CN"/>
        </w:rPr>
      </w:pPr>
      <w:r>
        <w:rPr>
          <w:rFonts w:hint="eastAsia" w:ascii="宋体" w:hAnsi="宋体" w:cs="宋体"/>
          <w:color w:val="auto"/>
          <w:szCs w:val="21"/>
          <w:highlight w:val="none"/>
          <w:lang w:val="zh-CN"/>
        </w:rPr>
        <w:t>本项目最高限价为</w:t>
      </w:r>
      <w:r>
        <w:rPr>
          <w:rFonts w:hint="eastAsia" w:ascii="宋体" w:hAnsi="宋体" w:cs="宋体"/>
          <w:color w:val="auto"/>
          <w:szCs w:val="21"/>
          <w:highlight w:val="none"/>
          <w:lang w:val="en-US" w:eastAsia="zh-CN"/>
        </w:rPr>
        <w:t>260万元</w:t>
      </w:r>
      <w:r>
        <w:rPr>
          <w:rFonts w:hint="eastAsia" w:ascii="宋体" w:hAnsi="宋体" w:cs="宋体"/>
          <w:color w:val="auto"/>
          <w:szCs w:val="21"/>
          <w:highlight w:val="none"/>
        </w:rPr>
        <w:t>，投标报价超过最高限价的，作无效投标处理。</w:t>
      </w:r>
    </w:p>
    <w:p w14:paraId="208C4160">
      <w:pPr>
        <w:shd w:val="clear" w:color="auto" w:fill="auto"/>
        <w:autoSpaceDE w:val="0"/>
        <w:autoSpaceDN w:val="0"/>
        <w:adjustRightInd w:val="0"/>
        <w:spacing w:line="360" w:lineRule="exact"/>
        <w:ind w:firstLine="420" w:firstLineChars="200"/>
        <w:rPr>
          <w:rFonts w:hint="eastAsia"/>
          <w:color w:val="auto"/>
          <w:highlight w:val="none"/>
          <w:lang w:val="zh-CN"/>
        </w:rPr>
      </w:pPr>
      <w:r>
        <w:rPr>
          <w:rFonts w:hint="eastAsia" w:ascii="宋体" w:hAnsi="宋体" w:cs="宋体"/>
          <w:color w:val="auto"/>
          <w:szCs w:val="21"/>
          <w:highlight w:val="none"/>
          <w:lang w:val="zh-CN"/>
        </w:rPr>
        <w:t>因落实政府采购政策进行价格调整的，以调整后的价格计算评标基准价和投标报价。</w:t>
      </w:r>
    </w:p>
    <w:p w14:paraId="24789E0A">
      <w:pPr>
        <w:keepNext w:val="0"/>
        <w:keepLines w:val="0"/>
        <w:pageBreakBefore w:val="0"/>
        <w:numPr>
          <w:ilvl w:val="0"/>
          <w:numId w:val="0"/>
        </w:numPr>
        <w:shd w:val="clear" w:color="auto" w:fill="auto"/>
        <w:kinsoku/>
        <w:wordWrap/>
        <w:overflowPunct/>
        <w:topLinePunct w:val="0"/>
        <w:autoSpaceDE w:val="0"/>
        <w:autoSpaceDN w:val="0"/>
        <w:bidi w:val="0"/>
        <w:adjustRightInd w:val="0"/>
        <w:spacing w:line="360" w:lineRule="exact"/>
        <w:ind w:leftChars="198"/>
        <w:rPr>
          <w:rFonts w:hint="eastAsia"/>
          <w:highlight w:val="none"/>
          <w:lang w:val="zh-CN"/>
        </w:rPr>
      </w:pP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lang w:val="zh-CN"/>
        </w:rPr>
        <w:t>政府采购优惠政策</w:t>
      </w:r>
    </w:p>
    <w:p w14:paraId="1F0C73CD">
      <w:pPr>
        <w:keepNext w:val="0"/>
        <w:keepLines w:val="0"/>
        <w:pageBreakBefore w:val="0"/>
        <w:shd w:val="clear" w:color="auto" w:fill="auto"/>
        <w:kinsoku/>
        <w:wordWrap/>
        <w:overflowPunct/>
        <w:topLinePunct w:val="0"/>
        <w:autoSpaceDE w:val="0"/>
        <w:autoSpaceDN w:val="0"/>
        <w:bidi w:val="0"/>
        <w:adjustRightInd w:val="0"/>
        <w:spacing w:line="360" w:lineRule="exact"/>
        <w:ind w:firstLine="420" w:firstLineChars="20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lang w:val="zh-CN"/>
        </w:rPr>
        <w:t>）根据财库〔20</w:t>
      </w:r>
      <w:r>
        <w:rPr>
          <w:rFonts w:hint="eastAsia" w:ascii="宋体" w:hAnsi="宋体" w:cs="宋体"/>
          <w:color w:val="auto"/>
          <w:szCs w:val="21"/>
          <w:highlight w:val="none"/>
          <w:lang w:val="en-US" w:eastAsia="zh-CN"/>
        </w:rPr>
        <w:t>20</w:t>
      </w:r>
      <w:r>
        <w:rPr>
          <w:rFonts w:hint="eastAsia" w:ascii="宋体" w:hAnsi="宋体" w:eastAsia="宋体" w:cs="宋体"/>
          <w:color w:val="auto"/>
          <w:szCs w:val="21"/>
          <w:highlight w:val="none"/>
          <w:lang w:val="zh-CN"/>
        </w:rPr>
        <w:t>〕</w:t>
      </w:r>
      <w:r>
        <w:rPr>
          <w:rFonts w:hint="eastAsia" w:ascii="宋体" w:hAnsi="宋体" w:cs="宋体"/>
          <w:color w:val="auto"/>
          <w:szCs w:val="21"/>
          <w:highlight w:val="none"/>
          <w:lang w:val="en-US" w:eastAsia="zh-CN"/>
        </w:rPr>
        <w:t>46</w:t>
      </w:r>
      <w:r>
        <w:rPr>
          <w:rFonts w:hint="eastAsia" w:ascii="宋体" w:hAnsi="宋体" w:eastAsia="宋体" w:cs="宋体"/>
          <w:color w:val="auto"/>
          <w:szCs w:val="21"/>
          <w:highlight w:val="none"/>
          <w:lang w:val="zh-CN"/>
        </w:rPr>
        <w:t>号</w:t>
      </w:r>
      <w:r>
        <w:rPr>
          <w:rFonts w:hint="eastAsia" w:ascii="宋体" w:hAnsi="宋体" w:cs="宋体"/>
          <w:color w:val="auto"/>
          <w:szCs w:val="21"/>
          <w:highlight w:val="none"/>
          <w:lang w:val="en-US" w:eastAsia="zh-CN"/>
        </w:rPr>
        <w:t>文件、</w:t>
      </w:r>
      <w:r>
        <w:rPr>
          <w:rFonts w:hint="eastAsia" w:ascii="宋体" w:hAnsi="宋体" w:cs="宋体"/>
          <w:szCs w:val="21"/>
          <w:highlight w:val="none"/>
          <w:lang w:val="en-US" w:eastAsia="zh-CN"/>
        </w:rPr>
        <w:t>浙财采监（2022）8号文件</w:t>
      </w:r>
      <w:r>
        <w:rPr>
          <w:rFonts w:hint="eastAsia" w:ascii="宋体" w:hAnsi="宋体" w:eastAsia="宋体" w:cs="宋体"/>
          <w:color w:val="auto"/>
          <w:szCs w:val="21"/>
          <w:highlight w:val="none"/>
          <w:lang w:val="zh-CN"/>
        </w:rPr>
        <w:t>的相关规定，在评审时对小型和微型企业的投标报价给予</w:t>
      </w:r>
      <w:r>
        <w:rPr>
          <w:rFonts w:hint="eastAsia" w:ascii="宋体" w:hAnsi="宋体" w:cs="宋体"/>
          <w:color w:val="auto"/>
          <w:szCs w:val="21"/>
          <w:highlight w:val="none"/>
          <w:lang w:val="en-US" w:eastAsia="zh-CN"/>
        </w:rPr>
        <w:t>10</w:t>
      </w:r>
      <w:r>
        <w:rPr>
          <w:rFonts w:hint="eastAsia" w:ascii="宋体" w:hAnsi="宋体" w:cs="宋体"/>
          <w:color w:val="auto"/>
          <w:szCs w:val="21"/>
          <w:highlight w:val="none"/>
          <w:lang w:val="zh-CN"/>
        </w:rPr>
        <w:t>%</w:t>
      </w:r>
      <w:r>
        <w:rPr>
          <w:rFonts w:hint="eastAsia" w:ascii="宋体" w:hAnsi="宋体" w:eastAsia="宋体" w:cs="宋体"/>
          <w:color w:val="auto"/>
          <w:szCs w:val="21"/>
          <w:highlight w:val="none"/>
          <w:lang w:val="zh-CN"/>
        </w:rPr>
        <w:t>的扣除，取扣除后的价格作为最终投标报价（此最终投标报价仅作为价格分计算）。属于小型和微型企业的，投标文件中必须提供《中小企业声明函》（格式见第六章）。</w:t>
      </w:r>
    </w:p>
    <w:p w14:paraId="2457F509">
      <w:pPr>
        <w:keepNext w:val="0"/>
        <w:keepLines w:val="0"/>
        <w:pageBreakBefore w:val="0"/>
        <w:shd w:val="clear" w:color="auto" w:fill="auto"/>
        <w:kinsoku/>
        <w:wordWrap/>
        <w:overflowPunct/>
        <w:topLinePunct w:val="0"/>
        <w:autoSpaceDE w:val="0"/>
        <w:autoSpaceDN w:val="0"/>
        <w:bidi w:val="0"/>
        <w:adjustRightInd w:val="0"/>
        <w:spacing w:line="360" w:lineRule="exact"/>
        <w:ind w:firstLine="420" w:firstLineChars="20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lang w:val="zh-CN"/>
        </w:rPr>
        <w:t>）根据财库〔2017〕141 号的相关规定，在政府采购活动中， 残疾人福利性单位视同小型、微型企业，享受评审中价格扣除政策。属于享受政府采购支持政策的残疾人福利性单位， 应满足财库〔2017〕141 号文件第一条的规定，并在投标文件中提供残疾人福利性单位声明函（格式见第六章）。</w:t>
      </w:r>
    </w:p>
    <w:p w14:paraId="6E757A9D">
      <w:pPr>
        <w:keepNext w:val="0"/>
        <w:keepLines w:val="0"/>
        <w:pageBreakBefore w:val="0"/>
        <w:shd w:val="clear" w:color="auto" w:fill="auto"/>
        <w:kinsoku/>
        <w:wordWrap/>
        <w:overflowPunct/>
        <w:topLinePunct w:val="0"/>
        <w:autoSpaceDE w:val="0"/>
        <w:autoSpaceDN w:val="0"/>
        <w:bidi w:val="0"/>
        <w:adjustRightInd w:val="0"/>
        <w:spacing w:line="360" w:lineRule="exact"/>
        <w:ind w:firstLine="420" w:firstLineChars="20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lang w:val="zh-CN"/>
        </w:rPr>
        <w:t>）根据财库[2014]68号的相关规定，在政府采购活动中，监狱企业视同小型、微型企业，享受评审中价格扣除政策。属于监狱企业的，应当提供由省级以上监狱管理局、戒毒管理局(含新疆生产建设兵团)出具的属于监狱企业的说明文件。</w:t>
      </w:r>
    </w:p>
    <w:p w14:paraId="259F8C0A">
      <w:pPr>
        <w:keepNext w:val="0"/>
        <w:keepLines w:val="0"/>
        <w:pageBreakBefore w:val="0"/>
        <w:shd w:val="clear" w:color="auto" w:fill="auto"/>
        <w:kinsoku/>
        <w:wordWrap/>
        <w:overflowPunct/>
        <w:topLinePunct w:val="0"/>
        <w:autoSpaceDE w:val="0"/>
        <w:autoSpaceDN w:val="0"/>
        <w:bidi w:val="0"/>
        <w:adjustRightInd w:val="0"/>
        <w:spacing w:line="360" w:lineRule="exact"/>
        <w:ind w:firstLine="420" w:firstLineChars="200"/>
        <w:rPr>
          <w:rFonts w:hint="eastAsia"/>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lang w:val="zh-CN"/>
        </w:rPr>
        <w:t>）未提供以上材料的，均不给予价格扣除。</w:t>
      </w:r>
    </w:p>
    <w:p w14:paraId="40247F3A">
      <w:pPr>
        <w:shd w:val="clear" w:color="auto" w:fill="auto"/>
        <w:autoSpaceDE w:val="0"/>
        <w:autoSpaceDN w:val="0"/>
        <w:adjustRightInd w:val="0"/>
        <w:spacing w:line="360" w:lineRule="exact"/>
        <w:ind w:firstLine="420" w:firstLineChars="20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lang w:val="zh-CN"/>
        </w:rPr>
        <w:t>）同一投标人（包括联合体），小微企业、监狱企业、残疾人福利性单位价格扣除优惠只享受一次，不得重复享受。</w:t>
      </w:r>
    </w:p>
    <w:p w14:paraId="69BD4A1C">
      <w:pPr>
        <w:shd w:val="clear" w:color="auto" w:fill="auto"/>
        <w:autoSpaceDE w:val="0"/>
        <w:autoSpaceDN w:val="0"/>
        <w:adjustRightInd w:val="0"/>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根据《中华人民共和国财政部令第87号--政府采购货物和服务招标投标管理办法》第六十条的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568ACE76">
      <w:pPr>
        <w:shd w:val="clear" w:color="auto" w:fill="auto"/>
        <w:autoSpaceDE w:val="0"/>
        <w:autoSpaceDN w:val="0"/>
        <w:adjustRightInd w:val="0"/>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在评分时，各投标人投标报价得分保留小数点后二位，第三位四舍五入。评审专家打分准确到小数点后一位，商务技术部分得分为所有评委评分的算术平均值，得分保留小数点后二位，第三位四舍五入。综合评估分=商务技术部分得分＋投标报价得分。 </w:t>
      </w:r>
    </w:p>
    <w:p w14:paraId="76ED4AFF">
      <w:pPr>
        <w:shd w:val="clear" w:color="auto" w:fill="auto"/>
        <w:autoSpaceDE w:val="0"/>
        <w:autoSpaceDN w:val="0"/>
        <w:adjustRightInd w:val="0"/>
        <w:spacing w:line="360" w:lineRule="exact"/>
        <w:ind w:firstLine="420" w:firstLineChars="200"/>
        <w:rPr>
          <w:rFonts w:hint="eastAsia" w:ascii="宋体" w:hAnsi="宋体" w:cs="宋体"/>
          <w:color w:val="auto"/>
          <w:szCs w:val="21"/>
          <w:highlight w:val="none"/>
          <w:lang w:val="zh-CN"/>
        </w:rPr>
      </w:pPr>
      <w:r>
        <w:rPr>
          <w:rFonts w:hint="eastAsia" w:ascii="宋体" w:hAnsi="宋体" w:cs="宋体"/>
          <w:color w:val="auto"/>
          <w:szCs w:val="21"/>
          <w:highlight w:val="none"/>
        </w:rPr>
        <w:t>4</w:t>
      </w:r>
      <w:r>
        <w:rPr>
          <w:rFonts w:hint="eastAsia" w:ascii="宋体" w:hAnsi="宋体" w:cs="宋体"/>
          <w:color w:val="auto"/>
          <w:szCs w:val="21"/>
          <w:highlight w:val="none"/>
          <w:lang w:val="zh-CN"/>
        </w:rPr>
        <w:t>、投标报价和商务技术得分权重</w:t>
      </w:r>
    </w:p>
    <w:tbl>
      <w:tblPr>
        <w:tblStyle w:val="44"/>
        <w:tblW w:w="503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14"/>
        <w:gridCol w:w="2461"/>
        <w:gridCol w:w="2315"/>
        <w:gridCol w:w="2544"/>
      </w:tblGrid>
      <w:tr w14:paraId="641E3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52" w:type="pct"/>
            <w:noWrap/>
            <w:vAlign w:val="top"/>
          </w:tcPr>
          <w:p w14:paraId="31F13A85">
            <w:pPr>
              <w:shd w:val="clear" w:color="auto" w:fill="auto"/>
              <w:spacing w:line="360" w:lineRule="exact"/>
              <w:jc w:val="center"/>
              <w:rPr>
                <w:rFonts w:hint="eastAsia" w:ascii="宋体" w:hAnsi="宋体" w:cs="宋体"/>
                <w:color w:val="auto"/>
                <w:szCs w:val="21"/>
                <w:highlight w:val="none"/>
              </w:rPr>
            </w:pPr>
            <w:r>
              <w:rPr>
                <w:rFonts w:hint="eastAsia" w:ascii="宋体" w:hAnsi="宋体" w:cs="宋体"/>
                <w:color w:val="auto"/>
                <w:szCs w:val="21"/>
                <w:highlight w:val="none"/>
              </w:rPr>
              <w:t>评标指标</w:t>
            </w:r>
          </w:p>
        </w:tc>
        <w:tc>
          <w:tcPr>
            <w:tcW w:w="1226" w:type="pct"/>
            <w:noWrap/>
            <w:vAlign w:val="top"/>
          </w:tcPr>
          <w:p w14:paraId="575BE4B2">
            <w:pPr>
              <w:shd w:val="clear" w:color="auto" w:fill="auto"/>
              <w:spacing w:line="360" w:lineRule="exact"/>
              <w:jc w:val="center"/>
              <w:rPr>
                <w:rFonts w:hint="eastAsia" w:ascii="宋体" w:hAnsi="宋体" w:cs="宋体"/>
                <w:color w:val="auto"/>
                <w:szCs w:val="21"/>
                <w:highlight w:val="none"/>
              </w:rPr>
            </w:pPr>
            <w:r>
              <w:rPr>
                <w:rFonts w:hint="eastAsia" w:ascii="宋体" w:hAnsi="宋体" w:cs="宋体"/>
                <w:color w:val="auto"/>
                <w:szCs w:val="21"/>
                <w:highlight w:val="none"/>
              </w:rPr>
              <w:t>投标报价</w:t>
            </w:r>
          </w:p>
        </w:tc>
        <w:tc>
          <w:tcPr>
            <w:tcW w:w="1153" w:type="pct"/>
            <w:noWrap/>
            <w:vAlign w:val="top"/>
          </w:tcPr>
          <w:p w14:paraId="36FF0839">
            <w:pPr>
              <w:shd w:val="clear" w:color="auto" w:fill="auto"/>
              <w:spacing w:line="360" w:lineRule="exact"/>
              <w:jc w:val="center"/>
              <w:rPr>
                <w:rFonts w:hint="eastAsia" w:ascii="宋体" w:hAnsi="宋体" w:cs="宋体"/>
                <w:color w:val="auto"/>
                <w:szCs w:val="21"/>
                <w:highlight w:val="none"/>
              </w:rPr>
            </w:pPr>
            <w:r>
              <w:rPr>
                <w:rFonts w:hint="eastAsia" w:ascii="宋体" w:hAnsi="宋体" w:cs="宋体"/>
                <w:color w:val="auto"/>
                <w:szCs w:val="21"/>
                <w:highlight w:val="none"/>
              </w:rPr>
              <w:t>商务技术部分</w:t>
            </w:r>
          </w:p>
        </w:tc>
        <w:tc>
          <w:tcPr>
            <w:tcW w:w="1267" w:type="pct"/>
            <w:noWrap/>
            <w:vAlign w:val="top"/>
          </w:tcPr>
          <w:p w14:paraId="3429C170">
            <w:pPr>
              <w:shd w:val="clear" w:color="auto" w:fill="auto"/>
              <w:spacing w:line="360" w:lineRule="exact"/>
              <w:jc w:val="center"/>
              <w:rPr>
                <w:rFonts w:hint="eastAsia" w:ascii="宋体" w:hAnsi="宋体" w:cs="宋体"/>
                <w:color w:val="auto"/>
                <w:szCs w:val="21"/>
                <w:highlight w:val="none"/>
              </w:rPr>
            </w:pPr>
            <w:r>
              <w:rPr>
                <w:rFonts w:hint="eastAsia" w:ascii="宋体" w:hAnsi="宋体" w:cs="宋体"/>
                <w:color w:val="auto"/>
                <w:szCs w:val="21"/>
                <w:highlight w:val="none"/>
              </w:rPr>
              <w:t>合计</w:t>
            </w:r>
          </w:p>
        </w:tc>
      </w:tr>
      <w:tr w14:paraId="74B73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52" w:type="pct"/>
            <w:noWrap/>
            <w:vAlign w:val="top"/>
          </w:tcPr>
          <w:p w14:paraId="2264011A">
            <w:pPr>
              <w:shd w:val="clear" w:color="auto" w:fill="auto"/>
              <w:spacing w:line="360" w:lineRule="exact"/>
              <w:jc w:val="center"/>
              <w:rPr>
                <w:rFonts w:hint="eastAsia" w:ascii="宋体" w:hAnsi="宋体" w:cs="宋体"/>
                <w:color w:val="auto"/>
                <w:szCs w:val="21"/>
                <w:highlight w:val="none"/>
              </w:rPr>
            </w:pPr>
            <w:r>
              <w:rPr>
                <w:rFonts w:hint="eastAsia" w:ascii="宋体" w:hAnsi="宋体" w:cs="宋体"/>
                <w:color w:val="auto"/>
                <w:szCs w:val="21"/>
                <w:highlight w:val="none"/>
              </w:rPr>
              <w:t>权重（％）</w:t>
            </w:r>
          </w:p>
        </w:tc>
        <w:tc>
          <w:tcPr>
            <w:tcW w:w="1226" w:type="pct"/>
            <w:noWrap/>
            <w:vAlign w:val="top"/>
          </w:tcPr>
          <w:p w14:paraId="47D5C86E">
            <w:pPr>
              <w:shd w:val="clear" w:color="auto" w:fill="auto"/>
              <w:spacing w:line="360" w:lineRule="exact"/>
              <w:jc w:val="center"/>
              <w:rPr>
                <w:rFonts w:ascii="宋体" w:hAnsi="宋体" w:cs="宋体"/>
                <w:color w:val="auto"/>
                <w:szCs w:val="21"/>
                <w:highlight w:val="none"/>
              </w:rPr>
            </w:pP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0</w:t>
            </w:r>
          </w:p>
        </w:tc>
        <w:tc>
          <w:tcPr>
            <w:tcW w:w="1153" w:type="pct"/>
            <w:noWrap/>
            <w:vAlign w:val="top"/>
          </w:tcPr>
          <w:p w14:paraId="32EE8A7F">
            <w:pPr>
              <w:shd w:val="clear" w:color="auto" w:fill="auto"/>
              <w:spacing w:line="360" w:lineRule="exact"/>
              <w:jc w:val="center"/>
              <w:rPr>
                <w:rFonts w:ascii="宋体" w:hAnsi="宋体" w:cs="宋体"/>
                <w:color w:val="auto"/>
                <w:szCs w:val="21"/>
                <w:highlight w:val="none"/>
              </w:rPr>
            </w:pP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0</w:t>
            </w:r>
          </w:p>
        </w:tc>
        <w:tc>
          <w:tcPr>
            <w:tcW w:w="1267" w:type="pct"/>
            <w:noWrap/>
            <w:vAlign w:val="top"/>
          </w:tcPr>
          <w:p w14:paraId="66BD2B85">
            <w:pPr>
              <w:shd w:val="clear" w:color="auto" w:fill="auto"/>
              <w:spacing w:line="360" w:lineRule="exact"/>
              <w:jc w:val="center"/>
              <w:rPr>
                <w:rFonts w:hint="eastAsia" w:ascii="宋体" w:hAnsi="宋体" w:cs="宋体"/>
                <w:color w:val="auto"/>
                <w:szCs w:val="21"/>
                <w:highlight w:val="none"/>
              </w:rPr>
            </w:pPr>
            <w:r>
              <w:rPr>
                <w:rFonts w:hint="eastAsia" w:ascii="宋体" w:hAnsi="宋体" w:cs="宋体"/>
                <w:color w:val="auto"/>
                <w:szCs w:val="21"/>
                <w:highlight w:val="none"/>
              </w:rPr>
              <w:t>100</w:t>
            </w:r>
          </w:p>
        </w:tc>
      </w:tr>
    </w:tbl>
    <w:p w14:paraId="42406487">
      <w:pPr>
        <w:pStyle w:val="24"/>
        <w:shd w:val="clear" w:color="auto" w:fill="auto"/>
        <w:snapToGrid w:val="0"/>
        <w:spacing w:line="360" w:lineRule="exact"/>
        <w:ind w:firstLine="367" w:firstLineChars="175"/>
        <w:jc w:val="left"/>
        <w:outlineLvl w:val="0"/>
        <w:rPr>
          <w:rFonts w:hint="eastAsia" w:hAnsi="宋体" w:eastAsia="宋体" w:cs="宋体"/>
          <w:b/>
          <w:bCs/>
          <w:color w:val="auto"/>
          <w:sz w:val="24"/>
          <w:szCs w:val="22"/>
          <w:highlight w:val="none"/>
          <w:lang w:val="zh-CN"/>
        </w:rPr>
      </w:pPr>
      <w:r>
        <w:rPr>
          <w:rFonts w:hint="eastAsia" w:hAnsi="宋体" w:eastAsia="宋体" w:cs="宋体"/>
          <w:bCs/>
          <w:color w:val="auto"/>
          <w:sz w:val="21"/>
          <w:szCs w:val="21"/>
          <w:highlight w:val="none"/>
        </w:rPr>
        <w:t>5、商务技术评分标准</w:t>
      </w:r>
    </w:p>
    <w:tbl>
      <w:tblPr>
        <w:tblStyle w:val="44"/>
        <w:tblW w:w="5030"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509"/>
        <w:gridCol w:w="660"/>
        <w:gridCol w:w="7853"/>
      </w:tblGrid>
      <w:tr w14:paraId="795A07A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4" w:hRule="atLeast"/>
          <w:jc w:val="center"/>
        </w:trPr>
        <w:tc>
          <w:tcPr>
            <w:tcW w:w="1509" w:type="dxa"/>
            <w:noWrap w:val="0"/>
            <w:vAlign w:val="center"/>
          </w:tcPr>
          <w:p w14:paraId="0EB9BD4D">
            <w:pPr>
              <w:shd w:val="clear" w:color="auto" w:fill="auto"/>
              <w:snapToGrid w:val="0"/>
              <w:spacing w:line="360" w:lineRule="exact"/>
              <w:jc w:val="center"/>
              <w:rPr>
                <w:rFonts w:hint="eastAsia" w:ascii="宋体" w:hAnsi="宋体" w:cs="宋体"/>
                <w:b/>
                <w:bCs/>
                <w:color w:val="auto"/>
                <w:szCs w:val="21"/>
                <w:highlight w:val="none"/>
              </w:rPr>
            </w:pPr>
            <w:r>
              <w:rPr>
                <w:rFonts w:hint="eastAsia" w:ascii="宋体" w:hAnsi="宋体" w:cs="Arial"/>
                <w:b/>
                <w:bCs/>
                <w:color w:val="auto"/>
                <w:szCs w:val="21"/>
                <w:highlight w:val="none"/>
              </w:rPr>
              <w:t>评审内容</w:t>
            </w:r>
          </w:p>
        </w:tc>
        <w:tc>
          <w:tcPr>
            <w:tcW w:w="660" w:type="dxa"/>
            <w:noWrap w:val="0"/>
            <w:vAlign w:val="center"/>
          </w:tcPr>
          <w:p w14:paraId="44379E84">
            <w:pPr>
              <w:shd w:val="clear" w:color="auto" w:fill="auto"/>
              <w:snapToGrid w:val="0"/>
              <w:spacing w:line="360" w:lineRule="exact"/>
              <w:jc w:val="center"/>
              <w:rPr>
                <w:rFonts w:hint="eastAsia" w:ascii="宋体" w:hAnsi="宋体" w:cs="宋体"/>
                <w:b/>
                <w:bCs/>
                <w:color w:val="auto"/>
                <w:szCs w:val="21"/>
                <w:highlight w:val="none"/>
              </w:rPr>
            </w:pPr>
            <w:r>
              <w:rPr>
                <w:rFonts w:hint="eastAsia" w:ascii="宋体" w:hAnsi="宋体" w:cs="Arial"/>
                <w:b/>
                <w:bCs/>
                <w:color w:val="auto"/>
                <w:szCs w:val="21"/>
                <w:highlight w:val="none"/>
              </w:rPr>
              <w:t>分值</w:t>
            </w:r>
          </w:p>
        </w:tc>
        <w:tc>
          <w:tcPr>
            <w:tcW w:w="7853" w:type="dxa"/>
            <w:noWrap w:val="0"/>
            <w:vAlign w:val="center"/>
          </w:tcPr>
          <w:p w14:paraId="400AC059">
            <w:pPr>
              <w:shd w:val="clear" w:color="auto" w:fill="auto"/>
              <w:snapToGrid w:val="0"/>
              <w:spacing w:line="360" w:lineRule="exact"/>
              <w:jc w:val="center"/>
              <w:rPr>
                <w:rFonts w:hint="eastAsia" w:ascii="宋体" w:hAnsi="宋体" w:cs="宋体"/>
                <w:b/>
                <w:bCs/>
                <w:color w:val="auto"/>
                <w:szCs w:val="21"/>
                <w:highlight w:val="none"/>
              </w:rPr>
            </w:pPr>
            <w:r>
              <w:rPr>
                <w:rFonts w:hint="eastAsia" w:ascii="宋体" w:hAnsi="宋体" w:cs="Arial"/>
                <w:b/>
                <w:bCs/>
                <w:color w:val="auto"/>
                <w:szCs w:val="21"/>
                <w:highlight w:val="none"/>
              </w:rPr>
              <w:t>评分标准</w:t>
            </w:r>
          </w:p>
        </w:tc>
      </w:tr>
      <w:tr w14:paraId="06785CE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24" w:hRule="atLeast"/>
          <w:jc w:val="center"/>
        </w:trPr>
        <w:tc>
          <w:tcPr>
            <w:tcW w:w="1509" w:type="dxa"/>
            <w:noWrap w:val="0"/>
            <w:vAlign w:val="center"/>
          </w:tcPr>
          <w:p w14:paraId="4FDF350F">
            <w:pPr>
              <w:widowControl/>
              <w:shd w:val="clear" w:color="auto" w:fill="auto"/>
              <w:spacing w:line="360" w:lineRule="auto"/>
              <w:jc w:val="center"/>
              <w:rPr>
                <w:rFonts w:ascii="宋体" w:hAnsi="宋体" w:cs="宋体"/>
                <w:color w:val="auto"/>
                <w:szCs w:val="21"/>
                <w:highlight w:val="none"/>
              </w:rPr>
            </w:pPr>
            <w:r>
              <w:rPr>
                <w:rFonts w:hint="eastAsia" w:ascii="宋体" w:hAnsi="宋体" w:cs="Times New Roman"/>
                <w:color w:val="auto"/>
                <w:szCs w:val="21"/>
                <w:highlight w:val="none"/>
              </w:rPr>
              <w:t>类似业绩</w:t>
            </w:r>
          </w:p>
        </w:tc>
        <w:tc>
          <w:tcPr>
            <w:tcW w:w="660" w:type="dxa"/>
            <w:noWrap w:val="0"/>
            <w:vAlign w:val="center"/>
          </w:tcPr>
          <w:p w14:paraId="564FB31B">
            <w:pPr>
              <w:shd w:val="clear" w:color="auto" w:fill="auto"/>
              <w:spacing w:line="360" w:lineRule="auto"/>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2</w:t>
            </w:r>
          </w:p>
        </w:tc>
        <w:tc>
          <w:tcPr>
            <w:tcW w:w="7853" w:type="dxa"/>
            <w:noWrap w:val="0"/>
            <w:vAlign w:val="center"/>
          </w:tcPr>
          <w:p w14:paraId="7CD2C0AA">
            <w:pPr>
              <w:shd w:val="clear" w:color="auto" w:fill="auto"/>
              <w:rPr>
                <w:rFonts w:hint="eastAsia" w:ascii="宋体" w:hAnsi="宋体" w:eastAsia="宋体" w:cs="宋体"/>
                <w:color w:val="auto"/>
                <w:szCs w:val="21"/>
                <w:highlight w:val="none"/>
              </w:rPr>
            </w:pPr>
            <w:r>
              <w:rPr>
                <w:rFonts w:hint="eastAsia" w:ascii="宋体" w:hAnsi="宋体" w:cs="宋体"/>
                <w:b w:val="0"/>
                <w:bCs w:val="0"/>
                <w:color w:val="auto"/>
                <w:szCs w:val="21"/>
                <w:highlight w:val="none"/>
                <w:lang w:val="en-US" w:eastAsia="zh-CN"/>
              </w:rPr>
              <w:t>投标人或投标产品制造商自2023年1月1日以来（以合同签订时间为准）有压缩式垃圾车成交业绩的，每个得1分，最多得2分。</w:t>
            </w:r>
            <w:r>
              <w:rPr>
                <w:rFonts w:hint="eastAsia" w:ascii="宋体" w:hAnsi="宋体" w:cs="宋体"/>
                <w:b/>
                <w:bCs/>
                <w:color w:val="auto"/>
                <w:szCs w:val="21"/>
                <w:highlight w:val="none"/>
                <w:lang w:val="en-US" w:eastAsia="zh-CN"/>
              </w:rPr>
              <w:t>（须提供清晰的合同原件扫描件，不提供不得分。）</w:t>
            </w:r>
          </w:p>
        </w:tc>
      </w:tr>
      <w:tr w14:paraId="0784FB0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1509" w:type="dxa"/>
            <w:noWrap w:val="0"/>
            <w:vAlign w:val="center"/>
          </w:tcPr>
          <w:p w14:paraId="30EF9A3D">
            <w:pPr>
              <w:widowControl/>
              <w:shd w:val="clear" w:color="auto" w:fill="auto"/>
              <w:jc w:val="center"/>
              <w:rPr>
                <w:rFonts w:hint="default" w:ascii="宋体" w:hAnsi="宋体" w:eastAsia="宋体" w:cs="宋体"/>
                <w:color w:val="auto"/>
                <w:szCs w:val="21"/>
                <w:highlight w:val="none"/>
                <w:lang w:val="en-US" w:eastAsia="zh-CN"/>
              </w:rPr>
            </w:pPr>
            <w:r>
              <w:rPr>
                <w:rFonts w:hint="eastAsia" w:ascii="宋体" w:hAnsi="宋体" w:cs="Times New Roman"/>
                <w:color w:val="auto"/>
                <w:szCs w:val="21"/>
                <w:highlight w:val="none"/>
                <w:lang w:val="en-US" w:eastAsia="zh-CN"/>
              </w:rPr>
              <w:t>认证证书</w:t>
            </w:r>
          </w:p>
        </w:tc>
        <w:tc>
          <w:tcPr>
            <w:tcW w:w="660" w:type="dxa"/>
            <w:noWrap w:val="0"/>
            <w:vAlign w:val="center"/>
          </w:tcPr>
          <w:p w14:paraId="360E7131">
            <w:pPr>
              <w:shd w:val="clear" w:color="auto" w:fill="auto"/>
              <w:spacing w:line="360" w:lineRule="auto"/>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3</w:t>
            </w:r>
          </w:p>
        </w:tc>
        <w:tc>
          <w:tcPr>
            <w:tcW w:w="7853" w:type="dxa"/>
            <w:noWrap w:val="0"/>
            <w:vAlign w:val="center"/>
          </w:tcPr>
          <w:p w14:paraId="3C665F9B">
            <w:pPr>
              <w:shd w:val="clear" w:color="auto" w:fil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投标人或投标产品制造商</w:t>
            </w:r>
            <w:r>
              <w:rPr>
                <w:rFonts w:hint="eastAsia" w:ascii="宋体" w:hAnsi="宋体" w:cs="宋体"/>
                <w:color w:val="auto"/>
                <w:szCs w:val="21"/>
                <w:highlight w:val="none"/>
                <w:lang w:val="en-US" w:eastAsia="zh-CN"/>
              </w:rPr>
              <w:t>具有有效的</w:t>
            </w:r>
            <w:r>
              <w:rPr>
                <w:rFonts w:hint="eastAsia" w:ascii="宋体" w:hAnsi="宋体" w:eastAsia="宋体" w:cs="宋体"/>
                <w:color w:val="auto"/>
                <w:szCs w:val="21"/>
                <w:highlight w:val="none"/>
                <w:lang w:eastAsia="zh-CN"/>
              </w:rPr>
              <w:t>质量管理体系</w:t>
            </w:r>
            <w:r>
              <w:rPr>
                <w:rFonts w:hint="eastAsia" w:ascii="宋体" w:hAnsi="宋体" w:cs="宋体"/>
                <w:color w:val="auto"/>
                <w:szCs w:val="21"/>
                <w:highlight w:val="none"/>
                <w:lang w:val="en-US" w:eastAsia="zh-CN"/>
              </w:rPr>
              <w:t>认证证书</w:t>
            </w:r>
            <w:r>
              <w:rPr>
                <w:rFonts w:hint="eastAsia" w:ascii="宋体" w:hAnsi="宋体" w:eastAsia="宋体" w:cs="宋体"/>
                <w:color w:val="auto"/>
                <w:szCs w:val="21"/>
                <w:highlight w:val="none"/>
                <w:lang w:eastAsia="zh-CN"/>
              </w:rPr>
              <w:t>、环境</w:t>
            </w:r>
            <w:r>
              <w:rPr>
                <w:rFonts w:hint="eastAsia" w:ascii="宋体" w:hAnsi="宋体" w:cs="宋体"/>
                <w:color w:val="auto"/>
                <w:szCs w:val="21"/>
                <w:highlight w:val="none"/>
                <w:lang w:val="en-US" w:eastAsia="zh-CN"/>
              </w:rPr>
              <w:t>管理体系认证证书</w:t>
            </w:r>
            <w:r>
              <w:rPr>
                <w:rFonts w:hint="eastAsia" w:ascii="宋体" w:hAnsi="宋体" w:eastAsia="宋体" w:cs="宋体"/>
                <w:color w:val="auto"/>
                <w:szCs w:val="21"/>
                <w:highlight w:val="none"/>
                <w:lang w:eastAsia="zh-CN"/>
              </w:rPr>
              <w:t>、职业健康安全管理体系</w:t>
            </w:r>
            <w:r>
              <w:rPr>
                <w:rFonts w:hint="eastAsia" w:ascii="宋体" w:hAnsi="宋体" w:cs="宋体"/>
                <w:color w:val="auto"/>
                <w:szCs w:val="21"/>
                <w:highlight w:val="none"/>
                <w:lang w:val="en-US" w:eastAsia="zh-CN"/>
              </w:rPr>
              <w:t>认证证书</w:t>
            </w:r>
            <w:r>
              <w:rPr>
                <w:rFonts w:hint="eastAsia" w:ascii="宋体" w:hAnsi="宋体" w:eastAsia="宋体" w:cs="宋体"/>
                <w:color w:val="auto"/>
                <w:szCs w:val="21"/>
                <w:highlight w:val="none"/>
                <w:lang w:eastAsia="zh-CN"/>
              </w:rPr>
              <w:t>的</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每项</w:t>
            </w:r>
            <w:r>
              <w:rPr>
                <w:rFonts w:hint="eastAsia" w:ascii="宋体" w:hAnsi="宋体" w:eastAsia="宋体" w:cs="宋体"/>
                <w:color w:val="auto"/>
                <w:szCs w:val="21"/>
                <w:highlight w:val="none"/>
                <w:lang w:eastAsia="zh-CN"/>
              </w:rPr>
              <w:t>得</w:t>
            </w: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lang w:eastAsia="zh-CN"/>
              </w:rPr>
              <w:t>分，</w:t>
            </w:r>
            <w:r>
              <w:rPr>
                <w:rFonts w:hint="eastAsia" w:ascii="宋体" w:hAnsi="宋体" w:cs="宋体"/>
                <w:color w:val="auto"/>
                <w:szCs w:val="21"/>
                <w:highlight w:val="none"/>
                <w:lang w:val="en-US" w:eastAsia="zh-CN"/>
              </w:rPr>
              <w:t>本项</w:t>
            </w:r>
            <w:r>
              <w:rPr>
                <w:rFonts w:hint="eastAsia" w:ascii="宋体" w:hAnsi="宋体" w:eastAsia="宋体" w:cs="宋体"/>
                <w:color w:val="auto"/>
                <w:szCs w:val="21"/>
                <w:highlight w:val="none"/>
                <w:lang w:eastAsia="zh-CN"/>
              </w:rPr>
              <w:t>最高</w:t>
            </w:r>
            <w:r>
              <w:rPr>
                <w:rFonts w:hint="eastAsia" w:ascii="宋体" w:hAnsi="宋体" w:cs="宋体"/>
                <w:color w:val="auto"/>
                <w:szCs w:val="21"/>
                <w:highlight w:val="none"/>
                <w:lang w:val="en-US" w:eastAsia="zh-CN"/>
              </w:rPr>
              <w:t>得3</w:t>
            </w:r>
            <w:r>
              <w:rPr>
                <w:rFonts w:hint="eastAsia" w:ascii="宋体" w:hAnsi="宋体" w:eastAsia="宋体" w:cs="宋体"/>
                <w:color w:val="auto"/>
                <w:szCs w:val="21"/>
                <w:highlight w:val="none"/>
                <w:lang w:eastAsia="zh-CN"/>
              </w:rPr>
              <w:t>分。</w:t>
            </w:r>
            <w:r>
              <w:rPr>
                <w:rFonts w:hint="eastAsia" w:ascii="宋体" w:hAnsi="宋体" w:eastAsia="宋体" w:cs="宋体"/>
                <w:b/>
                <w:bCs/>
                <w:color w:val="auto"/>
                <w:szCs w:val="21"/>
                <w:highlight w:val="none"/>
                <w:lang w:eastAsia="zh-CN"/>
              </w:rPr>
              <w:t>（须提供相关证书原件扫描件，且证书须在有效期内，否则不得分）</w:t>
            </w:r>
          </w:p>
        </w:tc>
      </w:tr>
      <w:tr w14:paraId="16DEBDA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1509" w:type="dxa"/>
            <w:noWrap w:val="0"/>
            <w:vAlign w:val="center"/>
          </w:tcPr>
          <w:p w14:paraId="312FED35">
            <w:pPr>
              <w:widowControl/>
              <w:shd w:val="clear" w:color="auto" w:fill="auto"/>
              <w:jc w:val="center"/>
              <w:rPr>
                <w:rFonts w:hint="default" w:ascii="宋体" w:hAnsi="宋体" w:cs="Times New Roman"/>
                <w:color w:val="auto"/>
                <w:szCs w:val="21"/>
                <w:highlight w:val="none"/>
                <w:lang w:val="en-US" w:eastAsia="zh-CN"/>
              </w:rPr>
            </w:pPr>
            <w:r>
              <w:rPr>
                <w:rFonts w:hint="eastAsia" w:ascii="宋体" w:hAnsi="宋体" w:cs="Times New Roman"/>
                <w:color w:val="auto"/>
                <w:szCs w:val="21"/>
                <w:highlight w:val="none"/>
                <w:lang w:val="en-US" w:eastAsia="zh-CN"/>
              </w:rPr>
              <w:t>技术参数响应情况</w:t>
            </w:r>
          </w:p>
        </w:tc>
        <w:tc>
          <w:tcPr>
            <w:tcW w:w="660" w:type="dxa"/>
            <w:noWrap w:val="0"/>
            <w:vAlign w:val="center"/>
          </w:tcPr>
          <w:p w14:paraId="52EF143F">
            <w:pPr>
              <w:shd w:val="clear" w:color="auto" w:fill="auto"/>
              <w:spacing w:line="360" w:lineRule="auto"/>
              <w:jc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20</w:t>
            </w:r>
          </w:p>
        </w:tc>
        <w:tc>
          <w:tcPr>
            <w:tcW w:w="7853" w:type="dxa"/>
            <w:noWrap w:val="0"/>
            <w:vAlign w:val="center"/>
          </w:tcPr>
          <w:p w14:paraId="400C7607">
            <w:pPr>
              <w:shd w:val="clear" w:color="auto" w:fill="auto"/>
              <w:rPr>
                <w:rFonts w:hint="eastAsia" w:ascii="宋体" w:hAnsi="宋体" w:cs="宋体"/>
                <w:b w:val="0"/>
                <w:bCs w:val="0"/>
                <w:color w:val="auto"/>
                <w:szCs w:val="21"/>
                <w:highlight w:val="none"/>
                <w:lang w:val="en-US" w:eastAsia="zh-CN"/>
              </w:rPr>
            </w:pPr>
            <w:r>
              <w:rPr>
                <w:rFonts w:hint="eastAsia" w:ascii="宋体" w:hAnsi="宋体" w:cs="宋体"/>
                <w:b w:val="0"/>
                <w:bCs w:val="0"/>
                <w:color w:val="auto"/>
                <w:szCs w:val="21"/>
                <w:highlight w:val="none"/>
                <w:lang w:val="en-US" w:eastAsia="zh-CN"/>
              </w:rPr>
              <w:t>投标产品的技术指标与采购需求的吻合程度和偏差情况（包括所投标产品详细配置、主要技术参数、证明材料等），完全满足招标文件采购需求要求的，得20分；带“▲”的技术参数/需求为实质性响应条款，不得出现负偏离，否则将作无效投标处理；对于带“★”的技术参数/需求每负偏离一项扣2分，其他技术参数/需求每负偏离一项扣1分，扣完为止。</w:t>
            </w:r>
          </w:p>
          <w:p w14:paraId="3B1ED900">
            <w:pPr>
              <w:shd w:val="clear" w:color="auto" w:fill="auto"/>
              <w:rPr>
                <w:rFonts w:hint="eastAsia" w:ascii="宋体" w:hAnsi="宋体" w:cs="宋体"/>
                <w:b w:val="0"/>
                <w:bCs w:val="0"/>
                <w:color w:val="auto"/>
                <w:szCs w:val="21"/>
                <w:highlight w:val="none"/>
                <w:lang w:val="en-US" w:eastAsia="zh-CN"/>
              </w:rPr>
            </w:pPr>
            <w:r>
              <w:rPr>
                <w:rFonts w:hint="eastAsia" w:ascii="宋体" w:hAnsi="宋体" w:cs="宋体"/>
                <w:b/>
                <w:bCs/>
                <w:color w:val="auto"/>
                <w:szCs w:val="21"/>
                <w:highlight w:val="none"/>
                <w:lang w:val="en-US" w:eastAsia="zh-CN"/>
              </w:rPr>
              <w:t>注：车辆（整车基本要求）、底盘等主要技术参数中所有涉及到工信部车辆公告网查询参数均以车辆工信部公告为准，投标文件中须提供工信部车辆公告网查询截图，不提供视为未响应。</w:t>
            </w:r>
          </w:p>
        </w:tc>
      </w:tr>
      <w:tr w14:paraId="671CA16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09" w:hRule="atLeast"/>
          <w:jc w:val="center"/>
        </w:trPr>
        <w:tc>
          <w:tcPr>
            <w:tcW w:w="1509" w:type="dxa"/>
            <w:noWrap w:val="0"/>
            <w:vAlign w:val="center"/>
          </w:tcPr>
          <w:p w14:paraId="4B893C09">
            <w:pPr>
              <w:widowControl/>
              <w:shd w:val="clear" w:color="auto" w:fill="auto"/>
              <w:jc w:val="center"/>
              <w:rPr>
                <w:rFonts w:hint="default" w:ascii="宋体" w:hAnsi="宋体" w:cs="Times New Roman"/>
                <w:color w:val="auto"/>
                <w:szCs w:val="21"/>
                <w:highlight w:val="none"/>
                <w:lang w:val="en-US" w:eastAsia="zh-CN"/>
              </w:rPr>
            </w:pPr>
            <w:r>
              <w:rPr>
                <w:rFonts w:hint="eastAsia" w:ascii="宋体" w:hAnsi="宋体" w:cs="Times New Roman"/>
                <w:color w:val="auto"/>
                <w:szCs w:val="21"/>
                <w:highlight w:val="none"/>
                <w:lang w:val="en-US" w:eastAsia="zh-CN"/>
              </w:rPr>
              <w:t>车辆质保期</w:t>
            </w:r>
          </w:p>
        </w:tc>
        <w:tc>
          <w:tcPr>
            <w:tcW w:w="660" w:type="dxa"/>
            <w:noWrap w:val="0"/>
            <w:vAlign w:val="center"/>
          </w:tcPr>
          <w:p w14:paraId="2949FB06">
            <w:pPr>
              <w:shd w:val="clear" w:color="auto" w:fill="auto"/>
              <w:spacing w:line="360" w:lineRule="auto"/>
              <w:jc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2</w:t>
            </w:r>
          </w:p>
        </w:tc>
        <w:tc>
          <w:tcPr>
            <w:tcW w:w="7853" w:type="dxa"/>
            <w:noWrap w:val="0"/>
            <w:vAlign w:val="center"/>
          </w:tcPr>
          <w:p w14:paraId="6058ED7E">
            <w:pPr>
              <w:shd w:val="clear" w:color="auto" w:fill="auto"/>
              <w:rPr>
                <w:rFonts w:hint="default" w:ascii="宋体" w:hAnsi="宋体" w:cs="宋体"/>
                <w:b w:val="0"/>
                <w:bCs w:val="0"/>
                <w:color w:val="auto"/>
                <w:szCs w:val="21"/>
                <w:highlight w:val="none"/>
                <w:lang w:val="en-US" w:eastAsia="zh-CN"/>
              </w:rPr>
            </w:pPr>
            <w:r>
              <w:rPr>
                <w:rFonts w:hint="eastAsia" w:ascii="宋体" w:hAnsi="宋体" w:cs="宋体"/>
                <w:b w:val="0"/>
                <w:bCs w:val="0"/>
                <w:color w:val="auto"/>
                <w:szCs w:val="21"/>
                <w:highlight w:val="none"/>
                <w:lang w:val="en-US" w:eastAsia="zh-CN"/>
              </w:rPr>
              <w:t>承诺在规定的免费质保期上每增加1年加1分，最多2分。</w:t>
            </w:r>
            <w:r>
              <w:rPr>
                <w:rFonts w:hint="eastAsia" w:ascii="宋体" w:hAnsi="宋体" w:cs="宋体"/>
                <w:b/>
                <w:bCs/>
                <w:color w:val="auto"/>
                <w:szCs w:val="21"/>
                <w:highlight w:val="none"/>
                <w:lang w:val="en-US" w:eastAsia="zh-CN"/>
              </w:rPr>
              <w:t>（须提供相关承诺函，承诺函格式自拟）</w:t>
            </w:r>
          </w:p>
        </w:tc>
      </w:tr>
      <w:tr w14:paraId="07DEBBF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09" w:hRule="atLeast"/>
          <w:jc w:val="center"/>
        </w:trPr>
        <w:tc>
          <w:tcPr>
            <w:tcW w:w="1509" w:type="dxa"/>
            <w:noWrap w:val="0"/>
            <w:vAlign w:val="center"/>
          </w:tcPr>
          <w:p w14:paraId="6EB37082">
            <w:pPr>
              <w:shd w:val="clear" w:color="auto" w:fill="auto"/>
              <w:jc w:val="center"/>
              <w:rPr>
                <w:rFonts w:hint="eastAsia" w:ascii="宋体" w:hAnsi="宋体" w:cs="Times New Roman"/>
                <w:color w:val="auto"/>
                <w:szCs w:val="21"/>
                <w:highlight w:val="none"/>
                <w:lang w:val="en-US" w:eastAsia="zh-CN"/>
              </w:rPr>
            </w:pPr>
            <w:r>
              <w:rPr>
                <w:rFonts w:hint="eastAsia" w:ascii="宋体" w:hAnsi="宋体" w:cs="宋体"/>
                <w:bCs/>
                <w:color w:val="000000"/>
                <w:szCs w:val="24"/>
                <w:highlight w:val="none"/>
              </w:rPr>
              <w:t>供货方案</w:t>
            </w:r>
          </w:p>
        </w:tc>
        <w:tc>
          <w:tcPr>
            <w:tcW w:w="660" w:type="dxa"/>
            <w:noWrap w:val="0"/>
            <w:vAlign w:val="center"/>
          </w:tcPr>
          <w:p w14:paraId="63E26A57">
            <w:pPr>
              <w:shd w:val="clear" w:color="auto" w:fill="auto"/>
              <w:adjustRightInd w:val="0"/>
              <w:snapToGrid w:val="0"/>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7</w:t>
            </w:r>
          </w:p>
        </w:tc>
        <w:tc>
          <w:tcPr>
            <w:tcW w:w="7853" w:type="dxa"/>
            <w:noWrap w:val="0"/>
            <w:vAlign w:val="center"/>
          </w:tcPr>
          <w:p w14:paraId="190819CF">
            <w:pPr>
              <w:shd w:val="clear" w:color="auto" w:fill="auto"/>
              <w:autoSpaceDE w:val="0"/>
              <w:autoSpaceDN w:val="0"/>
              <w:adjustRightInd w:val="0"/>
              <w:snapToGrid w:val="0"/>
              <w:rPr>
                <w:rFonts w:hint="eastAsia" w:ascii="宋体" w:hAnsi="宋体" w:cs="宋体"/>
                <w:color w:val="000000"/>
                <w:kern w:val="0"/>
                <w:highlight w:val="none"/>
                <w:lang w:val="en-US" w:eastAsia="zh-CN"/>
              </w:rPr>
            </w:pPr>
            <w:r>
              <w:rPr>
                <w:rFonts w:ascii="宋体" w:hAnsi="宋体" w:cs="宋体"/>
                <w:color w:val="000000"/>
                <w:kern w:val="0"/>
                <w:highlight w:val="none"/>
              </w:rPr>
              <w:t>投标人</w:t>
            </w:r>
            <w:r>
              <w:rPr>
                <w:rFonts w:hint="eastAsia" w:ascii="宋体" w:hAnsi="宋体" w:cs="Times New Roman"/>
                <w:kern w:val="0"/>
                <w:highlight w:val="none"/>
                <w:lang w:val="en-US" w:eastAsia="zh-CN"/>
              </w:rPr>
              <w:t>提供的</w:t>
            </w:r>
            <w:r>
              <w:rPr>
                <w:rFonts w:ascii="宋体" w:hAnsi="宋体" w:cs="宋体"/>
                <w:color w:val="000000"/>
                <w:kern w:val="0"/>
                <w:highlight w:val="none"/>
              </w:rPr>
              <w:t>针对本项目实际情况结合过往经验分析制定供货方案</w:t>
            </w:r>
            <w:r>
              <w:rPr>
                <w:rFonts w:hint="eastAsia" w:ascii="宋体" w:hAnsi="宋体" w:cs="宋体"/>
                <w:color w:val="000000"/>
                <w:kern w:val="0"/>
                <w:highlight w:val="none"/>
                <w:lang w:eastAsia="zh-CN"/>
              </w:rPr>
              <w:t>（</w:t>
            </w:r>
            <w:r>
              <w:rPr>
                <w:rFonts w:ascii="宋体" w:hAnsi="宋体" w:cs="宋体"/>
                <w:color w:val="000000"/>
                <w:kern w:val="0"/>
                <w:highlight w:val="none"/>
              </w:rPr>
              <w:t>包括但不限于以下内容</w:t>
            </w:r>
            <w:r>
              <w:rPr>
                <w:rFonts w:hint="eastAsia" w:ascii="宋体" w:hAnsi="宋体" w:cs="宋体"/>
                <w:color w:val="000000"/>
                <w:kern w:val="0"/>
                <w:highlight w:val="none"/>
                <w:lang w:eastAsia="zh-CN"/>
              </w:rPr>
              <w:t>：</w:t>
            </w:r>
            <w:r>
              <w:rPr>
                <w:rFonts w:ascii="宋体" w:hAnsi="宋体" w:cs="宋体"/>
                <w:color w:val="000000"/>
                <w:kern w:val="0"/>
                <w:highlight w:val="none"/>
              </w:rPr>
              <w:t>配送方式及供货时间</w:t>
            </w:r>
            <w:r>
              <w:rPr>
                <w:rFonts w:hint="eastAsia" w:ascii="宋体" w:hAnsi="宋体" w:cs="宋体"/>
                <w:color w:val="000000"/>
                <w:kern w:val="0"/>
                <w:highlight w:val="none"/>
                <w:lang w:eastAsia="zh-CN"/>
              </w:rPr>
              <w:t>、</w:t>
            </w:r>
            <w:r>
              <w:rPr>
                <w:rFonts w:ascii="宋体" w:hAnsi="宋体" w:cs="宋体"/>
                <w:color w:val="000000"/>
                <w:kern w:val="0"/>
                <w:highlight w:val="none"/>
              </w:rPr>
              <w:t>货物交接的具体技术方案及风险分析与解决方案</w:t>
            </w:r>
            <w:r>
              <w:rPr>
                <w:rFonts w:hint="eastAsia" w:ascii="宋体" w:hAnsi="宋体" w:cs="宋体"/>
                <w:color w:val="000000"/>
                <w:kern w:val="0"/>
                <w:highlight w:val="none"/>
                <w:lang w:val="en-US" w:eastAsia="zh-CN"/>
              </w:rPr>
              <w:t>等）由评标委员会进行综合评分。</w:t>
            </w:r>
          </w:p>
          <w:p w14:paraId="016A94DA">
            <w:pPr>
              <w:shd w:val="clear" w:color="auto" w:fill="auto"/>
              <w:autoSpaceDE w:val="0"/>
              <w:autoSpaceDN w:val="0"/>
              <w:adjustRightInd w:val="0"/>
              <w:snapToGrid w:val="0"/>
              <w:rPr>
                <w:rFonts w:hint="default" w:ascii="宋体" w:hAnsi="宋体" w:cs="宋体"/>
                <w:bCs/>
                <w:color w:val="000000"/>
                <w:szCs w:val="24"/>
                <w:highlight w:val="none"/>
                <w:lang w:val="en-US" w:eastAsia="zh-CN"/>
              </w:rPr>
            </w:pPr>
            <w:r>
              <w:rPr>
                <w:rFonts w:hint="eastAsia" w:ascii="宋体" w:hAnsi="宋体" w:cs="宋体"/>
                <w:bCs/>
                <w:color w:val="000000"/>
                <w:szCs w:val="24"/>
                <w:highlight w:val="none"/>
                <w:lang w:val="en-US" w:eastAsia="zh-CN"/>
              </w:rPr>
              <w:t>1.投标人提供的</w:t>
            </w:r>
            <w:r>
              <w:rPr>
                <w:rFonts w:hint="eastAsia" w:ascii="宋体" w:hAnsi="宋体" w:cs="宋体"/>
                <w:bCs/>
                <w:color w:val="000000"/>
                <w:szCs w:val="24"/>
                <w:highlight w:val="none"/>
              </w:rPr>
              <w:t>供货方案</w:t>
            </w:r>
            <w:r>
              <w:rPr>
                <w:rFonts w:hint="eastAsia" w:ascii="宋体" w:hAnsi="宋体" w:cs="宋体"/>
                <w:bCs/>
                <w:color w:val="000000"/>
                <w:szCs w:val="24"/>
                <w:highlight w:val="none"/>
                <w:lang w:val="en-US" w:eastAsia="zh-CN"/>
              </w:rPr>
              <w:t>全面细致，可操作性强，完全符合采购人的采购需求的，得7分；</w:t>
            </w:r>
          </w:p>
          <w:p w14:paraId="2C3DB9D5">
            <w:pPr>
              <w:shd w:val="clear" w:color="auto" w:fill="auto"/>
              <w:autoSpaceDE w:val="0"/>
              <w:autoSpaceDN w:val="0"/>
              <w:adjustRightInd w:val="0"/>
              <w:snapToGrid w:val="0"/>
              <w:rPr>
                <w:rFonts w:hint="default" w:ascii="宋体" w:hAnsi="宋体" w:cs="宋体"/>
                <w:bCs/>
                <w:color w:val="000000"/>
                <w:szCs w:val="24"/>
                <w:highlight w:val="none"/>
                <w:lang w:val="en-US" w:eastAsia="zh-CN"/>
              </w:rPr>
            </w:pPr>
            <w:r>
              <w:rPr>
                <w:rFonts w:hint="eastAsia" w:ascii="宋体" w:hAnsi="宋体" w:cs="宋体"/>
                <w:bCs/>
                <w:color w:val="000000"/>
                <w:szCs w:val="24"/>
                <w:highlight w:val="none"/>
                <w:lang w:val="en-US" w:eastAsia="zh-CN"/>
              </w:rPr>
              <w:t>2.投标人提供的</w:t>
            </w:r>
            <w:r>
              <w:rPr>
                <w:rFonts w:hint="eastAsia" w:ascii="宋体" w:hAnsi="宋体" w:cs="宋体"/>
                <w:bCs/>
                <w:color w:val="000000"/>
                <w:szCs w:val="24"/>
                <w:highlight w:val="none"/>
              </w:rPr>
              <w:t>供货方案</w:t>
            </w:r>
            <w:r>
              <w:rPr>
                <w:rFonts w:hint="eastAsia" w:ascii="宋体" w:hAnsi="宋体" w:cs="宋体"/>
                <w:bCs/>
                <w:color w:val="000000"/>
                <w:szCs w:val="24"/>
                <w:highlight w:val="none"/>
                <w:lang w:val="en-US" w:eastAsia="zh-CN"/>
              </w:rPr>
              <w:t>基本完整，可操作性较强，基本符合采购人的采购需求的，得6分；</w:t>
            </w:r>
          </w:p>
          <w:p w14:paraId="20015CF5">
            <w:pPr>
              <w:shd w:val="clear" w:color="auto" w:fill="auto"/>
              <w:autoSpaceDE w:val="0"/>
              <w:autoSpaceDN w:val="0"/>
              <w:adjustRightInd w:val="0"/>
              <w:snapToGrid w:val="0"/>
              <w:rPr>
                <w:rFonts w:hint="default" w:ascii="宋体" w:hAnsi="宋体" w:cs="宋体"/>
                <w:bCs/>
                <w:color w:val="000000"/>
                <w:szCs w:val="24"/>
                <w:highlight w:val="none"/>
                <w:lang w:val="en-US" w:eastAsia="zh-CN"/>
              </w:rPr>
            </w:pPr>
            <w:r>
              <w:rPr>
                <w:rFonts w:hint="eastAsia" w:ascii="宋体" w:hAnsi="宋体" w:cs="宋体"/>
                <w:bCs/>
                <w:color w:val="000000"/>
                <w:szCs w:val="24"/>
                <w:highlight w:val="none"/>
                <w:lang w:val="en-US" w:eastAsia="zh-CN"/>
              </w:rPr>
              <w:t>3.投标人提供的</w:t>
            </w:r>
            <w:r>
              <w:rPr>
                <w:rFonts w:hint="eastAsia" w:ascii="宋体" w:hAnsi="宋体" w:cs="宋体"/>
                <w:bCs/>
                <w:color w:val="000000"/>
                <w:szCs w:val="24"/>
                <w:highlight w:val="none"/>
              </w:rPr>
              <w:t>供货方案</w:t>
            </w:r>
            <w:r>
              <w:rPr>
                <w:rFonts w:hint="eastAsia" w:ascii="宋体" w:hAnsi="宋体" w:cs="宋体"/>
                <w:bCs/>
                <w:color w:val="000000"/>
                <w:szCs w:val="24"/>
                <w:highlight w:val="none"/>
                <w:lang w:val="en-US" w:eastAsia="zh-CN"/>
              </w:rPr>
              <w:t>完整性尚有欠缺，可操作性尚可，对采购人的采购需求满足程度尚可的，得5分；</w:t>
            </w:r>
          </w:p>
          <w:p w14:paraId="511D6D9F">
            <w:pPr>
              <w:shd w:val="clear" w:color="auto" w:fill="auto"/>
              <w:autoSpaceDE w:val="0"/>
              <w:autoSpaceDN w:val="0"/>
              <w:adjustRightInd w:val="0"/>
              <w:snapToGrid w:val="0"/>
              <w:rPr>
                <w:rFonts w:hint="default" w:ascii="宋体" w:hAnsi="宋体" w:cs="宋体"/>
                <w:bCs/>
                <w:color w:val="000000"/>
                <w:szCs w:val="24"/>
                <w:highlight w:val="none"/>
                <w:lang w:val="en-US" w:eastAsia="zh-CN"/>
              </w:rPr>
            </w:pPr>
            <w:r>
              <w:rPr>
                <w:rFonts w:hint="eastAsia" w:ascii="宋体" w:hAnsi="宋体" w:cs="宋体"/>
                <w:bCs/>
                <w:color w:val="000000"/>
                <w:szCs w:val="24"/>
                <w:highlight w:val="none"/>
                <w:lang w:val="en-US" w:eastAsia="zh-CN"/>
              </w:rPr>
              <w:t>4.投标人提供的</w:t>
            </w:r>
            <w:r>
              <w:rPr>
                <w:rFonts w:hint="eastAsia" w:ascii="宋体" w:hAnsi="宋体" w:cs="宋体"/>
                <w:bCs/>
                <w:color w:val="000000"/>
                <w:szCs w:val="24"/>
                <w:highlight w:val="none"/>
              </w:rPr>
              <w:t>供货方案</w:t>
            </w:r>
            <w:r>
              <w:rPr>
                <w:rFonts w:hint="eastAsia" w:ascii="宋体" w:hAnsi="宋体" w:cs="宋体"/>
                <w:bCs/>
                <w:color w:val="000000"/>
                <w:szCs w:val="24"/>
                <w:highlight w:val="none"/>
                <w:lang w:val="en-US" w:eastAsia="zh-CN"/>
              </w:rPr>
              <w:t>完整性、可操作性一般，对采购人的采购需求满足程度一般的，得3分；</w:t>
            </w:r>
          </w:p>
          <w:p w14:paraId="7C305D85">
            <w:pPr>
              <w:shd w:val="clear" w:color="auto" w:fill="auto"/>
              <w:autoSpaceDE w:val="0"/>
              <w:autoSpaceDN w:val="0"/>
              <w:adjustRightInd w:val="0"/>
              <w:snapToGrid w:val="0"/>
              <w:rPr>
                <w:rFonts w:hint="default" w:ascii="宋体" w:hAnsi="宋体" w:cs="宋体"/>
                <w:bCs/>
                <w:color w:val="000000"/>
                <w:szCs w:val="24"/>
                <w:highlight w:val="none"/>
                <w:lang w:val="en-US" w:eastAsia="zh-CN"/>
              </w:rPr>
            </w:pPr>
            <w:r>
              <w:rPr>
                <w:rFonts w:hint="eastAsia" w:ascii="宋体" w:hAnsi="宋体" w:cs="宋体"/>
                <w:bCs/>
                <w:color w:val="000000"/>
                <w:szCs w:val="24"/>
                <w:highlight w:val="none"/>
                <w:lang w:val="en-US" w:eastAsia="zh-CN"/>
              </w:rPr>
              <w:t>5.投标人提供的</w:t>
            </w:r>
            <w:r>
              <w:rPr>
                <w:rFonts w:hint="eastAsia" w:ascii="宋体" w:hAnsi="宋体" w:cs="宋体"/>
                <w:bCs/>
                <w:color w:val="000000"/>
                <w:szCs w:val="24"/>
                <w:highlight w:val="none"/>
              </w:rPr>
              <w:t>供货方案</w:t>
            </w:r>
            <w:r>
              <w:rPr>
                <w:rFonts w:hint="eastAsia" w:ascii="宋体" w:hAnsi="宋体" w:cs="宋体"/>
                <w:bCs/>
                <w:color w:val="000000"/>
                <w:szCs w:val="24"/>
                <w:highlight w:val="none"/>
                <w:lang w:val="en-US" w:eastAsia="zh-CN"/>
              </w:rPr>
              <w:t>完整性、可操作性差，不能满足采购人的采购需求的，得1分；</w:t>
            </w:r>
          </w:p>
          <w:p w14:paraId="46A8B898">
            <w:pPr>
              <w:shd w:val="clear" w:color="auto" w:fill="auto"/>
              <w:autoSpaceDE w:val="0"/>
              <w:autoSpaceDN w:val="0"/>
              <w:adjustRightInd w:val="0"/>
              <w:snapToGrid w:val="0"/>
              <w:rPr>
                <w:rFonts w:hint="default" w:ascii="宋体" w:hAnsi="宋体" w:cs="宋体"/>
                <w:color w:val="000000"/>
                <w:kern w:val="0"/>
                <w:highlight w:val="none"/>
                <w:lang w:val="en-US" w:eastAsia="zh-CN"/>
              </w:rPr>
            </w:pPr>
            <w:r>
              <w:rPr>
                <w:rFonts w:hint="eastAsia" w:ascii="宋体" w:hAnsi="宋体" w:cs="宋体"/>
                <w:bCs/>
                <w:color w:val="000000"/>
                <w:szCs w:val="24"/>
                <w:highlight w:val="none"/>
                <w:lang w:val="en-US" w:eastAsia="zh-CN"/>
              </w:rPr>
              <w:t>6.不提供不得分。</w:t>
            </w:r>
          </w:p>
        </w:tc>
      </w:tr>
      <w:tr w14:paraId="0ACE72A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74" w:hRule="atLeast"/>
          <w:jc w:val="center"/>
        </w:trPr>
        <w:tc>
          <w:tcPr>
            <w:tcW w:w="1509" w:type="dxa"/>
            <w:noWrap w:val="0"/>
            <w:vAlign w:val="center"/>
          </w:tcPr>
          <w:p w14:paraId="75E39D8A">
            <w:pPr>
              <w:shd w:val="clear" w:color="auto" w:fill="auto"/>
              <w:jc w:val="center"/>
              <w:rPr>
                <w:rFonts w:hint="default" w:ascii="宋体" w:hAnsi="宋体" w:cs="Times New Roman"/>
                <w:color w:val="auto"/>
                <w:szCs w:val="21"/>
                <w:highlight w:val="none"/>
                <w:lang w:val="en-US" w:eastAsia="zh-CN"/>
              </w:rPr>
            </w:pPr>
            <w:r>
              <w:rPr>
                <w:rFonts w:hint="eastAsia" w:ascii="宋体" w:hAnsi="宋体" w:cs="Times New Roman"/>
                <w:color w:val="auto"/>
                <w:szCs w:val="21"/>
                <w:highlight w:val="none"/>
                <w:lang w:val="en-US" w:eastAsia="zh-CN"/>
              </w:rPr>
              <w:t>质量保障方案</w:t>
            </w:r>
          </w:p>
        </w:tc>
        <w:tc>
          <w:tcPr>
            <w:tcW w:w="660" w:type="dxa"/>
            <w:noWrap w:val="0"/>
            <w:vAlign w:val="center"/>
          </w:tcPr>
          <w:p w14:paraId="71261B27">
            <w:pPr>
              <w:shd w:val="clear" w:color="auto" w:fill="auto"/>
              <w:adjustRightInd w:val="0"/>
              <w:snapToGrid w:val="0"/>
              <w:jc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7</w:t>
            </w:r>
          </w:p>
        </w:tc>
        <w:tc>
          <w:tcPr>
            <w:tcW w:w="7853" w:type="dxa"/>
            <w:noWrap w:val="0"/>
            <w:vAlign w:val="center"/>
          </w:tcPr>
          <w:p w14:paraId="10FAC933">
            <w:pPr>
              <w:shd w:val="clear" w:color="auto" w:fill="auto"/>
              <w:autoSpaceDE w:val="0"/>
              <w:autoSpaceDN w:val="0"/>
              <w:adjustRightInd w:val="0"/>
              <w:snapToGrid w:val="0"/>
              <w:rPr>
                <w:rFonts w:hint="eastAsia" w:ascii="宋体" w:hAnsi="宋体" w:cs="宋体"/>
                <w:color w:val="000000"/>
                <w:kern w:val="0"/>
                <w:highlight w:val="none"/>
                <w:lang w:val="en-US" w:eastAsia="zh-CN"/>
              </w:rPr>
            </w:pPr>
            <w:r>
              <w:rPr>
                <w:rFonts w:hint="eastAsia" w:ascii="宋体" w:hAnsi="宋体" w:cs="宋体"/>
                <w:bCs/>
                <w:color w:val="000000"/>
                <w:szCs w:val="24"/>
                <w:highlight w:val="none"/>
                <w:lang w:val="en-US" w:eastAsia="zh-CN"/>
              </w:rPr>
              <w:t>投标人根据项目需求，结合实际，提供产品质量控制保障方案（包括但不限于质量检验方案、检测设备、检验流程、质量控制制度等）</w:t>
            </w:r>
            <w:r>
              <w:rPr>
                <w:rFonts w:hint="eastAsia" w:ascii="宋体" w:hAnsi="宋体" w:cs="宋体"/>
                <w:color w:val="000000"/>
                <w:kern w:val="0"/>
                <w:highlight w:val="none"/>
                <w:lang w:val="en-US" w:eastAsia="zh-CN"/>
              </w:rPr>
              <w:t>由评标委员会进行综合评分。</w:t>
            </w:r>
          </w:p>
          <w:p w14:paraId="30D517B0">
            <w:pPr>
              <w:shd w:val="clear" w:color="auto" w:fill="auto"/>
              <w:autoSpaceDE w:val="0"/>
              <w:autoSpaceDN w:val="0"/>
              <w:adjustRightInd w:val="0"/>
              <w:snapToGrid w:val="0"/>
              <w:rPr>
                <w:rFonts w:hint="default" w:ascii="宋体" w:hAnsi="宋体" w:cs="宋体"/>
                <w:bCs/>
                <w:color w:val="000000"/>
                <w:szCs w:val="24"/>
                <w:highlight w:val="none"/>
                <w:lang w:val="en-US" w:eastAsia="zh-CN"/>
              </w:rPr>
            </w:pPr>
            <w:r>
              <w:rPr>
                <w:rFonts w:hint="eastAsia" w:ascii="宋体" w:hAnsi="宋体" w:cs="宋体"/>
                <w:bCs/>
                <w:color w:val="000000"/>
                <w:szCs w:val="24"/>
                <w:highlight w:val="none"/>
                <w:lang w:val="en-US" w:eastAsia="zh-CN"/>
              </w:rPr>
              <w:t>1.投标人提供的</w:t>
            </w:r>
            <w:r>
              <w:rPr>
                <w:rFonts w:hint="eastAsia" w:ascii="宋体" w:hAnsi="宋体" w:cs="Times New Roman"/>
                <w:color w:val="auto"/>
                <w:szCs w:val="21"/>
                <w:highlight w:val="none"/>
                <w:lang w:val="en-US" w:eastAsia="zh-CN"/>
              </w:rPr>
              <w:t>质量保障方案</w:t>
            </w:r>
            <w:r>
              <w:rPr>
                <w:rFonts w:hint="eastAsia" w:ascii="宋体" w:hAnsi="宋体" w:cs="宋体"/>
                <w:bCs/>
                <w:color w:val="000000"/>
                <w:szCs w:val="24"/>
                <w:highlight w:val="none"/>
                <w:lang w:val="en-US" w:eastAsia="zh-CN"/>
              </w:rPr>
              <w:t>全面细致，可操作性强，完全符合采购人的采购需求的，得7分；</w:t>
            </w:r>
          </w:p>
          <w:p w14:paraId="18E651D1">
            <w:pPr>
              <w:shd w:val="clear" w:color="auto" w:fill="auto"/>
              <w:autoSpaceDE w:val="0"/>
              <w:autoSpaceDN w:val="0"/>
              <w:adjustRightInd w:val="0"/>
              <w:snapToGrid w:val="0"/>
              <w:rPr>
                <w:rFonts w:hint="default" w:ascii="宋体" w:hAnsi="宋体" w:cs="宋体"/>
                <w:bCs/>
                <w:color w:val="000000"/>
                <w:szCs w:val="24"/>
                <w:highlight w:val="none"/>
                <w:lang w:val="en-US" w:eastAsia="zh-CN"/>
              </w:rPr>
            </w:pPr>
            <w:r>
              <w:rPr>
                <w:rFonts w:hint="eastAsia" w:ascii="宋体" w:hAnsi="宋体" w:cs="宋体"/>
                <w:bCs/>
                <w:color w:val="000000"/>
                <w:szCs w:val="24"/>
                <w:highlight w:val="none"/>
                <w:lang w:val="en-US" w:eastAsia="zh-CN"/>
              </w:rPr>
              <w:t>2.投标人提供的</w:t>
            </w:r>
            <w:r>
              <w:rPr>
                <w:rFonts w:hint="eastAsia" w:ascii="宋体" w:hAnsi="宋体" w:cs="Times New Roman"/>
                <w:color w:val="auto"/>
                <w:szCs w:val="21"/>
                <w:highlight w:val="none"/>
                <w:lang w:val="en-US" w:eastAsia="zh-CN"/>
              </w:rPr>
              <w:t>质量保障方案</w:t>
            </w:r>
            <w:r>
              <w:rPr>
                <w:rFonts w:hint="eastAsia" w:ascii="宋体" w:hAnsi="宋体" w:cs="宋体"/>
                <w:bCs/>
                <w:color w:val="000000"/>
                <w:szCs w:val="24"/>
                <w:highlight w:val="none"/>
                <w:lang w:val="en-US" w:eastAsia="zh-CN"/>
              </w:rPr>
              <w:t>基本完整，可操作性较强，基本符合采购人的采购需求的，得6分；</w:t>
            </w:r>
          </w:p>
          <w:p w14:paraId="36A79344">
            <w:pPr>
              <w:shd w:val="clear" w:color="auto" w:fill="auto"/>
              <w:autoSpaceDE w:val="0"/>
              <w:autoSpaceDN w:val="0"/>
              <w:adjustRightInd w:val="0"/>
              <w:snapToGrid w:val="0"/>
              <w:rPr>
                <w:rFonts w:hint="default" w:ascii="宋体" w:hAnsi="宋体" w:cs="宋体"/>
                <w:bCs/>
                <w:color w:val="000000"/>
                <w:szCs w:val="24"/>
                <w:highlight w:val="none"/>
                <w:lang w:val="en-US" w:eastAsia="zh-CN"/>
              </w:rPr>
            </w:pPr>
            <w:r>
              <w:rPr>
                <w:rFonts w:hint="eastAsia" w:ascii="宋体" w:hAnsi="宋体" w:cs="宋体"/>
                <w:bCs/>
                <w:color w:val="000000"/>
                <w:szCs w:val="24"/>
                <w:highlight w:val="none"/>
                <w:lang w:val="en-US" w:eastAsia="zh-CN"/>
              </w:rPr>
              <w:t>3.投标人提供的</w:t>
            </w:r>
            <w:r>
              <w:rPr>
                <w:rFonts w:hint="eastAsia" w:ascii="宋体" w:hAnsi="宋体" w:cs="Times New Roman"/>
                <w:color w:val="auto"/>
                <w:szCs w:val="21"/>
                <w:highlight w:val="none"/>
                <w:lang w:val="en-US" w:eastAsia="zh-CN"/>
              </w:rPr>
              <w:t>质量保障方案</w:t>
            </w:r>
            <w:r>
              <w:rPr>
                <w:rFonts w:hint="eastAsia" w:ascii="宋体" w:hAnsi="宋体" w:cs="宋体"/>
                <w:bCs/>
                <w:color w:val="000000"/>
                <w:szCs w:val="24"/>
                <w:highlight w:val="none"/>
                <w:lang w:val="en-US" w:eastAsia="zh-CN"/>
              </w:rPr>
              <w:t>完整性尚有欠缺，可操作性尚可，对采购人的采购需求满足程度尚可的，得5分；</w:t>
            </w:r>
          </w:p>
          <w:p w14:paraId="48525335">
            <w:pPr>
              <w:shd w:val="clear" w:color="auto" w:fill="auto"/>
              <w:autoSpaceDE w:val="0"/>
              <w:autoSpaceDN w:val="0"/>
              <w:adjustRightInd w:val="0"/>
              <w:snapToGrid w:val="0"/>
              <w:rPr>
                <w:rFonts w:hint="default" w:ascii="宋体" w:hAnsi="宋体" w:cs="宋体"/>
                <w:bCs/>
                <w:color w:val="000000"/>
                <w:szCs w:val="24"/>
                <w:highlight w:val="none"/>
                <w:lang w:val="en-US" w:eastAsia="zh-CN"/>
              </w:rPr>
            </w:pPr>
            <w:r>
              <w:rPr>
                <w:rFonts w:hint="eastAsia" w:ascii="宋体" w:hAnsi="宋体" w:cs="宋体"/>
                <w:bCs/>
                <w:color w:val="000000"/>
                <w:szCs w:val="24"/>
                <w:highlight w:val="none"/>
                <w:lang w:val="en-US" w:eastAsia="zh-CN"/>
              </w:rPr>
              <w:t>4.投标人提供的</w:t>
            </w:r>
            <w:r>
              <w:rPr>
                <w:rFonts w:hint="eastAsia" w:ascii="宋体" w:hAnsi="宋体" w:cs="Times New Roman"/>
                <w:color w:val="auto"/>
                <w:szCs w:val="21"/>
                <w:highlight w:val="none"/>
                <w:lang w:val="en-US" w:eastAsia="zh-CN"/>
              </w:rPr>
              <w:t>质量保障方案</w:t>
            </w:r>
            <w:r>
              <w:rPr>
                <w:rFonts w:hint="eastAsia" w:ascii="宋体" w:hAnsi="宋体" w:cs="宋体"/>
                <w:bCs/>
                <w:color w:val="000000"/>
                <w:szCs w:val="24"/>
                <w:highlight w:val="none"/>
                <w:lang w:val="en-US" w:eastAsia="zh-CN"/>
              </w:rPr>
              <w:t>完整性、可操作性一般，对采购人的采购需求满足程度一般的，得3分；</w:t>
            </w:r>
          </w:p>
          <w:p w14:paraId="07ACC361">
            <w:pPr>
              <w:shd w:val="clear" w:color="auto" w:fill="auto"/>
              <w:autoSpaceDE w:val="0"/>
              <w:autoSpaceDN w:val="0"/>
              <w:adjustRightInd w:val="0"/>
              <w:snapToGrid w:val="0"/>
              <w:rPr>
                <w:rFonts w:hint="default" w:ascii="宋体" w:hAnsi="宋体" w:cs="宋体"/>
                <w:bCs/>
                <w:color w:val="000000"/>
                <w:szCs w:val="24"/>
                <w:highlight w:val="none"/>
                <w:lang w:val="en-US" w:eastAsia="zh-CN"/>
              </w:rPr>
            </w:pPr>
            <w:r>
              <w:rPr>
                <w:rFonts w:hint="eastAsia" w:ascii="宋体" w:hAnsi="宋体" w:cs="宋体"/>
                <w:bCs/>
                <w:color w:val="000000"/>
                <w:szCs w:val="24"/>
                <w:highlight w:val="none"/>
                <w:lang w:val="en-US" w:eastAsia="zh-CN"/>
              </w:rPr>
              <w:t>5.投标人提供的</w:t>
            </w:r>
            <w:r>
              <w:rPr>
                <w:rFonts w:hint="eastAsia" w:ascii="宋体" w:hAnsi="宋体" w:cs="Times New Roman"/>
                <w:color w:val="auto"/>
                <w:szCs w:val="21"/>
                <w:highlight w:val="none"/>
                <w:lang w:val="en-US" w:eastAsia="zh-CN"/>
              </w:rPr>
              <w:t>质量保障方案</w:t>
            </w:r>
            <w:r>
              <w:rPr>
                <w:rFonts w:hint="eastAsia" w:ascii="宋体" w:hAnsi="宋体" w:cs="宋体"/>
                <w:bCs/>
                <w:color w:val="000000"/>
                <w:szCs w:val="24"/>
                <w:highlight w:val="none"/>
                <w:lang w:val="en-US" w:eastAsia="zh-CN"/>
              </w:rPr>
              <w:t>完整性、可操作性差，不能满足采购人的采购需求的，得1分；</w:t>
            </w:r>
          </w:p>
          <w:p w14:paraId="1C0493F5">
            <w:pPr>
              <w:shd w:val="clear" w:color="auto" w:fill="auto"/>
              <w:autoSpaceDE w:val="0"/>
              <w:autoSpaceDN w:val="0"/>
              <w:adjustRightInd w:val="0"/>
              <w:snapToGrid w:val="0"/>
              <w:rPr>
                <w:rFonts w:hint="default" w:ascii="宋体" w:hAnsi="宋体" w:cs="宋体"/>
                <w:color w:val="000000"/>
                <w:kern w:val="0"/>
                <w:highlight w:val="none"/>
                <w:lang w:val="en-US" w:eastAsia="zh-CN"/>
              </w:rPr>
            </w:pPr>
            <w:r>
              <w:rPr>
                <w:rFonts w:hint="eastAsia" w:ascii="宋体" w:hAnsi="宋体" w:cs="宋体"/>
                <w:bCs/>
                <w:color w:val="000000"/>
                <w:szCs w:val="24"/>
                <w:highlight w:val="none"/>
                <w:lang w:val="en-US" w:eastAsia="zh-CN"/>
              </w:rPr>
              <w:t>6.不提供不得分。</w:t>
            </w:r>
          </w:p>
        </w:tc>
      </w:tr>
      <w:tr w14:paraId="7BE3642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74" w:hRule="atLeast"/>
          <w:jc w:val="center"/>
        </w:trPr>
        <w:tc>
          <w:tcPr>
            <w:tcW w:w="1509" w:type="dxa"/>
            <w:noWrap w:val="0"/>
            <w:vAlign w:val="center"/>
          </w:tcPr>
          <w:p w14:paraId="15075826">
            <w:pPr>
              <w:shd w:val="clear" w:color="auto" w:fill="auto"/>
              <w:jc w:val="center"/>
              <w:rPr>
                <w:rFonts w:hint="default" w:ascii="宋体" w:hAnsi="宋体" w:eastAsia="宋体" w:cs="Times New Roman"/>
                <w:color w:val="auto"/>
                <w:kern w:val="2"/>
                <w:sz w:val="21"/>
                <w:szCs w:val="21"/>
                <w:highlight w:val="none"/>
                <w:lang w:val="en-US" w:eastAsia="zh-CN" w:bidi="ar-SA"/>
              </w:rPr>
            </w:pPr>
            <w:r>
              <w:rPr>
                <w:rFonts w:hint="eastAsia" w:ascii="宋体" w:hAnsi="宋体" w:cs="宋体"/>
                <w:bCs/>
                <w:color w:val="000000"/>
                <w:szCs w:val="24"/>
                <w:highlight w:val="none"/>
              </w:rPr>
              <w:t>实施方案</w:t>
            </w:r>
          </w:p>
        </w:tc>
        <w:tc>
          <w:tcPr>
            <w:tcW w:w="660" w:type="dxa"/>
            <w:noWrap w:val="0"/>
            <w:vAlign w:val="center"/>
          </w:tcPr>
          <w:p w14:paraId="19A7A284">
            <w:pPr>
              <w:shd w:val="clear" w:color="auto" w:fill="auto"/>
              <w:adjustRightInd w:val="0"/>
              <w:snapToGrid w:val="0"/>
              <w:jc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7</w:t>
            </w:r>
          </w:p>
        </w:tc>
        <w:tc>
          <w:tcPr>
            <w:tcW w:w="7853" w:type="dxa"/>
            <w:noWrap w:val="0"/>
            <w:vAlign w:val="center"/>
          </w:tcPr>
          <w:p w14:paraId="3C436D69">
            <w:pPr>
              <w:shd w:val="clear" w:color="auto" w:fill="auto"/>
              <w:autoSpaceDE w:val="0"/>
              <w:autoSpaceDN w:val="0"/>
              <w:adjustRightInd w:val="0"/>
              <w:snapToGrid w:val="0"/>
              <w:rPr>
                <w:rFonts w:hint="eastAsia" w:ascii="宋体" w:hAnsi="宋体" w:cs="宋体"/>
                <w:bCs/>
                <w:color w:val="000000"/>
                <w:szCs w:val="24"/>
                <w:highlight w:val="none"/>
                <w:lang w:eastAsia="zh-CN"/>
              </w:rPr>
            </w:pPr>
            <w:r>
              <w:rPr>
                <w:rFonts w:ascii="宋体" w:hAnsi="宋体" w:cs="宋体"/>
                <w:bCs/>
                <w:color w:val="000000"/>
                <w:szCs w:val="24"/>
                <w:highlight w:val="none"/>
              </w:rPr>
              <w:t>投标人应制定科学合理的项目实施方案，按照国家有关要求及本项目实际情况，在确保时效性的同时保证项目工作质量及实施进度，项目实施方案包括但不限于以下内容</w:t>
            </w:r>
            <w:r>
              <w:rPr>
                <w:rFonts w:hint="eastAsia" w:ascii="宋体" w:hAnsi="宋体" w:cs="宋体"/>
                <w:bCs/>
                <w:color w:val="000000"/>
                <w:szCs w:val="24"/>
                <w:highlight w:val="none"/>
                <w:lang w:eastAsia="zh-CN"/>
              </w:rPr>
              <w:t>：</w:t>
            </w:r>
            <w:r>
              <w:rPr>
                <w:rFonts w:ascii="宋体" w:hAnsi="宋体" w:cs="宋体"/>
                <w:bCs/>
                <w:color w:val="000000"/>
                <w:szCs w:val="24"/>
                <w:highlight w:val="none"/>
              </w:rPr>
              <w:t>应急保障措施情况</w:t>
            </w:r>
            <w:r>
              <w:rPr>
                <w:rFonts w:hint="eastAsia" w:ascii="宋体" w:hAnsi="宋体" w:cs="宋体"/>
                <w:bCs/>
                <w:color w:val="000000"/>
                <w:szCs w:val="24"/>
                <w:highlight w:val="none"/>
                <w:lang w:eastAsia="zh-CN"/>
              </w:rPr>
              <w:t>、</w:t>
            </w:r>
            <w:r>
              <w:rPr>
                <w:rFonts w:hint="eastAsia" w:ascii="宋体" w:hAnsi="宋体" w:cs="宋体"/>
                <w:bCs/>
                <w:color w:val="000000"/>
                <w:szCs w:val="24"/>
                <w:highlight w:val="none"/>
                <w:lang w:val="en-US" w:eastAsia="zh-CN"/>
              </w:rPr>
              <w:t>车辆</w:t>
            </w:r>
            <w:r>
              <w:rPr>
                <w:rFonts w:ascii="宋体" w:hAnsi="宋体" w:cs="宋体"/>
                <w:bCs/>
                <w:color w:val="000000"/>
                <w:szCs w:val="24"/>
                <w:highlight w:val="none"/>
              </w:rPr>
              <w:t>维护保养方案</w:t>
            </w:r>
            <w:r>
              <w:rPr>
                <w:rFonts w:hint="eastAsia" w:ascii="宋体" w:hAnsi="宋体" w:cs="宋体"/>
                <w:bCs/>
                <w:color w:val="000000"/>
                <w:szCs w:val="24"/>
                <w:highlight w:val="none"/>
                <w:lang w:val="en-US" w:eastAsia="zh-CN"/>
              </w:rPr>
              <w:t>等，由评标委员会进行综合评分</w:t>
            </w:r>
            <w:r>
              <w:rPr>
                <w:rFonts w:hint="eastAsia" w:ascii="宋体" w:hAnsi="宋体" w:cs="宋体"/>
                <w:bCs/>
                <w:color w:val="000000"/>
                <w:szCs w:val="24"/>
                <w:highlight w:val="none"/>
                <w:lang w:eastAsia="zh-CN"/>
              </w:rPr>
              <w:t>。</w:t>
            </w:r>
          </w:p>
          <w:p w14:paraId="75F9CA11">
            <w:pPr>
              <w:shd w:val="clear" w:color="auto" w:fill="auto"/>
              <w:autoSpaceDE w:val="0"/>
              <w:autoSpaceDN w:val="0"/>
              <w:adjustRightInd w:val="0"/>
              <w:snapToGrid w:val="0"/>
              <w:rPr>
                <w:rFonts w:hint="default" w:ascii="宋体" w:hAnsi="宋体" w:cs="宋体"/>
                <w:bCs/>
                <w:color w:val="000000"/>
                <w:szCs w:val="24"/>
                <w:highlight w:val="none"/>
                <w:lang w:val="en-US" w:eastAsia="zh-CN"/>
              </w:rPr>
            </w:pPr>
            <w:r>
              <w:rPr>
                <w:rFonts w:hint="eastAsia" w:ascii="宋体" w:hAnsi="宋体" w:cs="宋体"/>
                <w:bCs/>
                <w:color w:val="000000"/>
                <w:szCs w:val="24"/>
                <w:highlight w:val="none"/>
                <w:lang w:val="en-US" w:eastAsia="zh-CN"/>
              </w:rPr>
              <w:t>1.投标人提供的项目实施方案全面细致，可操作性强，完全符合采购人的采购需求的，得7分；</w:t>
            </w:r>
          </w:p>
          <w:p w14:paraId="3D6790BA">
            <w:pPr>
              <w:shd w:val="clear" w:color="auto" w:fill="auto"/>
              <w:autoSpaceDE w:val="0"/>
              <w:autoSpaceDN w:val="0"/>
              <w:adjustRightInd w:val="0"/>
              <w:snapToGrid w:val="0"/>
              <w:rPr>
                <w:rFonts w:hint="default" w:ascii="宋体" w:hAnsi="宋体" w:cs="宋体"/>
                <w:bCs/>
                <w:color w:val="000000"/>
                <w:szCs w:val="24"/>
                <w:highlight w:val="none"/>
                <w:lang w:val="en-US" w:eastAsia="zh-CN"/>
              </w:rPr>
            </w:pPr>
            <w:r>
              <w:rPr>
                <w:rFonts w:hint="eastAsia" w:ascii="宋体" w:hAnsi="宋体" w:cs="宋体"/>
                <w:bCs/>
                <w:color w:val="000000"/>
                <w:szCs w:val="24"/>
                <w:highlight w:val="none"/>
                <w:lang w:val="en-US" w:eastAsia="zh-CN"/>
              </w:rPr>
              <w:t>2.投标人提供的项目实施方案基本完整，可操作性较强，基本符合采购人的采购需求的，得6分；</w:t>
            </w:r>
          </w:p>
          <w:p w14:paraId="43CC92F7">
            <w:pPr>
              <w:shd w:val="clear" w:color="auto" w:fill="auto"/>
              <w:autoSpaceDE w:val="0"/>
              <w:autoSpaceDN w:val="0"/>
              <w:adjustRightInd w:val="0"/>
              <w:snapToGrid w:val="0"/>
              <w:rPr>
                <w:rFonts w:hint="default" w:ascii="宋体" w:hAnsi="宋体" w:cs="宋体"/>
                <w:bCs/>
                <w:color w:val="000000"/>
                <w:szCs w:val="24"/>
                <w:highlight w:val="none"/>
                <w:lang w:val="en-US" w:eastAsia="zh-CN"/>
              </w:rPr>
            </w:pPr>
            <w:r>
              <w:rPr>
                <w:rFonts w:hint="eastAsia" w:ascii="宋体" w:hAnsi="宋体" w:cs="宋体"/>
                <w:bCs/>
                <w:color w:val="000000"/>
                <w:szCs w:val="24"/>
                <w:highlight w:val="none"/>
                <w:lang w:val="en-US" w:eastAsia="zh-CN"/>
              </w:rPr>
              <w:t>3.投标人提供的项目实施方案完整性尚有欠缺，可操作性尚可，对采购人的采购需求满足程度尚可的，得5分；</w:t>
            </w:r>
          </w:p>
          <w:p w14:paraId="68A1EDEF">
            <w:pPr>
              <w:shd w:val="clear" w:color="auto" w:fill="auto"/>
              <w:autoSpaceDE w:val="0"/>
              <w:autoSpaceDN w:val="0"/>
              <w:adjustRightInd w:val="0"/>
              <w:snapToGrid w:val="0"/>
              <w:rPr>
                <w:rFonts w:hint="default" w:ascii="宋体" w:hAnsi="宋体" w:cs="宋体"/>
                <w:bCs/>
                <w:color w:val="000000"/>
                <w:szCs w:val="24"/>
                <w:highlight w:val="none"/>
                <w:lang w:val="en-US" w:eastAsia="zh-CN"/>
              </w:rPr>
            </w:pPr>
            <w:r>
              <w:rPr>
                <w:rFonts w:hint="eastAsia" w:ascii="宋体" w:hAnsi="宋体" w:cs="宋体"/>
                <w:bCs/>
                <w:color w:val="000000"/>
                <w:szCs w:val="24"/>
                <w:highlight w:val="none"/>
                <w:lang w:val="en-US" w:eastAsia="zh-CN"/>
              </w:rPr>
              <w:t>4.投标人提供的项目实施方案完整性、可操作性一般，对采购人的采购需求满足程度一般的，得3分；</w:t>
            </w:r>
          </w:p>
          <w:p w14:paraId="2B86D637">
            <w:pPr>
              <w:shd w:val="clear" w:color="auto" w:fill="auto"/>
              <w:autoSpaceDE w:val="0"/>
              <w:autoSpaceDN w:val="0"/>
              <w:adjustRightInd w:val="0"/>
              <w:snapToGrid w:val="0"/>
              <w:rPr>
                <w:rFonts w:hint="default" w:ascii="宋体" w:hAnsi="宋体" w:cs="宋体"/>
                <w:bCs/>
                <w:color w:val="000000"/>
                <w:szCs w:val="24"/>
                <w:highlight w:val="none"/>
                <w:lang w:val="en-US" w:eastAsia="zh-CN"/>
              </w:rPr>
            </w:pPr>
            <w:r>
              <w:rPr>
                <w:rFonts w:hint="eastAsia" w:ascii="宋体" w:hAnsi="宋体" w:cs="宋体"/>
                <w:bCs/>
                <w:color w:val="000000"/>
                <w:szCs w:val="24"/>
                <w:highlight w:val="none"/>
                <w:lang w:val="en-US" w:eastAsia="zh-CN"/>
              </w:rPr>
              <w:t>5.投标人提供的项目实施方案完整性、可操作性差，不能满足采购人的采购需求的，得1分；</w:t>
            </w:r>
          </w:p>
          <w:p w14:paraId="14A75853">
            <w:pPr>
              <w:shd w:val="clear" w:color="auto" w:fill="auto"/>
              <w:autoSpaceDE w:val="0"/>
              <w:autoSpaceDN w:val="0"/>
              <w:adjustRightInd w:val="0"/>
              <w:snapToGrid w:val="0"/>
              <w:rPr>
                <w:rFonts w:hint="default" w:ascii="宋体" w:hAnsi="宋体" w:eastAsia="宋体" w:cs="宋体"/>
                <w:bCs/>
                <w:color w:val="000000"/>
                <w:kern w:val="2"/>
                <w:sz w:val="21"/>
                <w:szCs w:val="24"/>
                <w:highlight w:val="none"/>
                <w:lang w:val="en-US" w:eastAsia="zh-CN" w:bidi="ar-SA"/>
              </w:rPr>
            </w:pPr>
            <w:r>
              <w:rPr>
                <w:rFonts w:hint="eastAsia" w:ascii="宋体" w:hAnsi="宋体" w:cs="宋体"/>
                <w:bCs/>
                <w:color w:val="000000"/>
                <w:szCs w:val="24"/>
                <w:highlight w:val="none"/>
                <w:lang w:val="en-US" w:eastAsia="zh-CN"/>
              </w:rPr>
              <w:t>6.不提供不得分。</w:t>
            </w:r>
          </w:p>
        </w:tc>
      </w:tr>
      <w:tr w14:paraId="4FB9D5E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06" w:hRule="atLeast"/>
          <w:jc w:val="center"/>
        </w:trPr>
        <w:tc>
          <w:tcPr>
            <w:tcW w:w="1509" w:type="dxa"/>
            <w:noWrap w:val="0"/>
            <w:vAlign w:val="center"/>
          </w:tcPr>
          <w:p w14:paraId="6FB3F42A">
            <w:pPr>
              <w:shd w:val="clear" w:color="auto" w:fill="auto"/>
              <w:jc w:val="center"/>
              <w:rPr>
                <w:rFonts w:hint="default" w:ascii="宋体" w:hAnsi="宋体" w:eastAsia="宋体" w:cs="宋体"/>
                <w:color w:val="auto"/>
                <w:kern w:val="2"/>
                <w:sz w:val="21"/>
                <w:szCs w:val="21"/>
                <w:highlight w:val="none"/>
                <w:lang w:val="en-US" w:eastAsia="zh-CN" w:bidi="ar-SA"/>
              </w:rPr>
            </w:pPr>
            <w:r>
              <w:rPr>
                <w:rFonts w:hint="default" w:ascii="宋体" w:hAnsi="宋体" w:eastAsia="宋体" w:cs="宋体"/>
                <w:color w:val="auto"/>
                <w:szCs w:val="21"/>
                <w:highlight w:val="none"/>
                <w:lang w:val="en-US" w:eastAsia="zh-CN"/>
              </w:rPr>
              <w:t>安装、调试、验收方案</w:t>
            </w:r>
          </w:p>
        </w:tc>
        <w:tc>
          <w:tcPr>
            <w:tcW w:w="660" w:type="dxa"/>
            <w:noWrap w:val="0"/>
            <w:vAlign w:val="center"/>
          </w:tcPr>
          <w:p w14:paraId="4660E760">
            <w:pPr>
              <w:shd w:val="clear" w:color="auto" w:fill="auto"/>
              <w:adjustRightInd w:val="0"/>
              <w:snapToGrid w:val="0"/>
              <w:jc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7</w:t>
            </w:r>
          </w:p>
        </w:tc>
        <w:tc>
          <w:tcPr>
            <w:tcW w:w="7853" w:type="dxa"/>
            <w:noWrap w:val="0"/>
            <w:vAlign w:val="center"/>
          </w:tcPr>
          <w:p w14:paraId="406B657C">
            <w:pPr>
              <w:pStyle w:val="42"/>
              <w:shd w:val="clear" w:color="auto" w:fill="auto"/>
              <w:spacing w:after="0"/>
              <w:ind w:firstLine="0" w:firstLineChars="0"/>
              <w:rPr>
                <w:rFonts w:hint="default" w:eastAsia="宋体" w:cs="宋体"/>
                <w:szCs w:val="21"/>
                <w:highlight w:val="none"/>
                <w:lang w:val="en-US" w:eastAsia="zh-CN"/>
              </w:rPr>
            </w:pPr>
            <w:r>
              <w:rPr>
                <w:rFonts w:hint="eastAsia" w:cs="宋体"/>
                <w:szCs w:val="21"/>
                <w:highlight w:val="none"/>
                <w:lang w:val="en-US" w:eastAsia="zh-CN"/>
              </w:rPr>
              <w:t>投标人提供的针对本项目的安装、调试、验收方案，由评标委员会进行综合评分。</w:t>
            </w:r>
          </w:p>
          <w:p w14:paraId="566146C0">
            <w:pPr>
              <w:shd w:val="clear" w:color="auto" w:fill="auto"/>
              <w:autoSpaceDE w:val="0"/>
              <w:autoSpaceDN w:val="0"/>
              <w:adjustRightInd w:val="0"/>
              <w:snapToGrid w:val="0"/>
              <w:rPr>
                <w:rFonts w:hint="default" w:ascii="宋体" w:hAnsi="宋体" w:cs="宋体"/>
                <w:bCs/>
                <w:color w:val="000000"/>
                <w:szCs w:val="24"/>
                <w:highlight w:val="none"/>
                <w:lang w:val="en-US" w:eastAsia="zh-CN"/>
              </w:rPr>
            </w:pPr>
            <w:r>
              <w:rPr>
                <w:rFonts w:hint="eastAsia" w:ascii="宋体" w:hAnsi="宋体" w:cs="宋体"/>
                <w:bCs/>
                <w:color w:val="000000"/>
                <w:szCs w:val="24"/>
                <w:highlight w:val="none"/>
                <w:lang w:val="en-US" w:eastAsia="zh-CN"/>
              </w:rPr>
              <w:t>1.投标人提供的安装、调试、验收方案全面细致，可操作性强，完全符合采购人的采购需求的，得7分；</w:t>
            </w:r>
          </w:p>
          <w:p w14:paraId="7545F890">
            <w:pPr>
              <w:shd w:val="clear" w:color="auto" w:fill="auto"/>
              <w:autoSpaceDE w:val="0"/>
              <w:autoSpaceDN w:val="0"/>
              <w:adjustRightInd w:val="0"/>
              <w:snapToGrid w:val="0"/>
              <w:rPr>
                <w:rFonts w:hint="default" w:ascii="宋体" w:hAnsi="宋体" w:cs="宋体"/>
                <w:bCs/>
                <w:color w:val="000000"/>
                <w:szCs w:val="24"/>
                <w:highlight w:val="none"/>
                <w:lang w:val="en-US" w:eastAsia="zh-CN"/>
              </w:rPr>
            </w:pPr>
            <w:r>
              <w:rPr>
                <w:rFonts w:hint="eastAsia" w:ascii="宋体" w:hAnsi="宋体" w:cs="宋体"/>
                <w:bCs/>
                <w:color w:val="000000"/>
                <w:szCs w:val="24"/>
                <w:highlight w:val="none"/>
                <w:lang w:val="en-US" w:eastAsia="zh-CN"/>
              </w:rPr>
              <w:t>2.投标人提供的安装、调试、验收方案基本完整，可操作性较强，基本符合采购人的采购需求的，得6分；</w:t>
            </w:r>
          </w:p>
          <w:p w14:paraId="202C8096">
            <w:pPr>
              <w:shd w:val="clear" w:color="auto" w:fill="auto"/>
              <w:autoSpaceDE w:val="0"/>
              <w:autoSpaceDN w:val="0"/>
              <w:adjustRightInd w:val="0"/>
              <w:snapToGrid w:val="0"/>
              <w:rPr>
                <w:rFonts w:hint="default" w:ascii="宋体" w:hAnsi="宋体" w:cs="宋体"/>
                <w:bCs/>
                <w:color w:val="000000"/>
                <w:szCs w:val="24"/>
                <w:highlight w:val="none"/>
                <w:lang w:val="en-US" w:eastAsia="zh-CN"/>
              </w:rPr>
            </w:pPr>
            <w:r>
              <w:rPr>
                <w:rFonts w:hint="eastAsia" w:ascii="宋体" w:hAnsi="宋体" w:cs="宋体"/>
                <w:bCs/>
                <w:color w:val="000000"/>
                <w:szCs w:val="24"/>
                <w:highlight w:val="none"/>
                <w:lang w:val="en-US" w:eastAsia="zh-CN"/>
              </w:rPr>
              <w:t>3.投标人提供的</w:t>
            </w:r>
            <w:r>
              <w:rPr>
                <w:rFonts w:hint="default" w:ascii="宋体" w:hAnsi="宋体" w:eastAsia="宋体" w:cs="宋体"/>
                <w:color w:val="auto"/>
                <w:szCs w:val="21"/>
                <w:highlight w:val="none"/>
                <w:lang w:val="en-US" w:eastAsia="zh-CN"/>
              </w:rPr>
              <w:t>安装、调试、验收方案</w:t>
            </w:r>
            <w:r>
              <w:rPr>
                <w:rFonts w:hint="eastAsia" w:ascii="宋体" w:hAnsi="宋体" w:cs="宋体"/>
                <w:bCs/>
                <w:color w:val="000000"/>
                <w:szCs w:val="24"/>
                <w:highlight w:val="none"/>
                <w:lang w:val="en-US" w:eastAsia="zh-CN"/>
              </w:rPr>
              <w:t>尚有欠缺，可操作性尚可，对采购人的采购需求满足程度尚可的，得5分；</w:t>
            </w:r>
          </w:p>
          <w:p w14:paraId="1A734AB6">
            <w:pPr>
              <w:shd w:val="clear" w:color="auto" w:fill="auto"/>
              <w:autoSpaceDE w:val="0"/>
              <w:autoSpaceDN w:val="0"/>
              <w:adjustRightInd w:val="0"/>
              <w:snapToGrid w:val="0"/>
              <w:rPr>
                <w:rFonts w:hint="default" w:ascii="宋体" w:hAnsi="宋体" w:cs="宋体"/>
                <w:bCs/>
                <w:color w:val="000000"/>
                <w:szCs w:val="24"/>
                <w:highlight w:val="none"/>
                <w:lang w:val="en-US" w:eastAsia="zh-CN"/>
              </w:rPr>
            </w:pPr>
            <w:r>
              <w:rPr>
                <w:rFonts w:hint="eastAsia" w:ascii="宋体" w:hAnsi="宋体" w:cs="宋体"/>
                <w:bCs/>
                <w:color w:val="000000"/>
                <w:szCs w:val="24"/>
                <w:highlight w:val="none"/>
                <w:lang w:val="en-US" w:eastAsia="zh-CN"/>
              </w:rPr>
              <w:t>4.投标人提供的</w:t>
            </w:r>
            <w:r>
              <w:rPr>
                <w:rFonts w:hint="default" w:ascii="宋体" w:hAnsi="宋体" w:eastAsia="宋体" w:cs="宋体"/>
                <w:color w:val="auto"/>
                <w:szCs w:val="21"/>
                <w:highlight w:val="none"/>
                <w:lang w:val="en-US" w:eastAsia="zh-CN"/>
              </w:rPr>
              <w:t>安装、调试、验收方案</w:t>
            </w:r>
            <w:r>
              <w:rPr>
                <w:rFonts w:hint="eastAsia" w:ascii="宋体" w:hAnsi="宋体" w:cs="宋体"/>
                <w:bCs/>
                <w:color w:val="000000"/>
                <w:szCs w:val="24"/>
                <w:highlight w:val="none"/>
                <w:lang w:val="en-US" w:eastAsia="zh-CN"/>
              </w:rPr>
              <w:t>完整性、可操作性一般，对采购人的采购需求满足程度一般的，得3分；</w:t>
            </w:r>
          </w:p>
          <w:p w14:paraId="507F0F83">
            <w:pPr>
              <w:shd w:val="clear" w:color="auto" w:fill="auto"/>
              <w:autoSpaceDE w:val="0"/>
              <w:autoSpaceDN w:val="0"/>
              <w:adjustRightInd w:val="0"/>
              <w:snapToGrid w:val="0"/>
              <w:rPr>
                <w:rFonts w:hint="default" w:ascii="宋体" w:hAnsi="宋体" w:cs="宋体"/>
                <w:bCs/>
                <w:color w:val="000000"/>
                <w:szCs w:val="24"/>
                <w:highlight w:val="none"/>
                <w:lang w:val="en-US" w:eastAsia="zh-CN"/>
              </w:rPr>
            </w:pPr>
            <w:r>
              <w:rPr>
                <w:rFonts w:hint="eastAsia" w:ascii="宋体" w:hAnsi="宋体" w:cs="宋体"/>
                <w:bCs/>
                <w:color w:val="000000"/>
                <w:szCs w:val="24"/>
                <w:highlight w:val="none"/>
                <w:lang w:val="en-US" w:eastAsia="zh-CN"/>
              </w:rPr>
              <w:t>5.投标人提供的</w:t>
            </w:r>
            <w:r>
              <w:rPr>
                <w:rFonts w:hint="default" w:ascii="宋体" w:hAnsi="宋体" w:eastAsia="宋体" w:cs="宋体"/>
                <w:color w:val="auto"/>
                <w:szCs w:val="21"/>
                <w:highlight w:val="none"/>
                <w:lang w:val="en-US" w:eastAsia="zh-CN"/>
              </w:rPr>
              <w:t>安装、调试、验收方案</w:t>
            </w:r>
            <w:r>
              <w:rPr>
                <w:rFonts w:hint="eastAsia" w:ascii="宋体" w:hAnsi="宋体" w:cs="宋体"/>
                <w:bCs/>
                <w:color w:val="000000"/>
                <w:szCs w:val="24"/>
                <w:highlight w:val="none"/>
                <w:lang w:val="en-US" w:eastAsia="zh-CN"/>
              </w:rPr>
              <w:t>完整性、可操作性差，不能满足采购人的采购需求的，得1分；</w:t>
            </w:r>
          </w:p>
          <w:p w14:paraId="6486F431">
            <w:pPr>
              <w:pStyle w:val="42"/>
              <w:shd w:val="clear" w:color="auto" w:fill="auto"/>
              <w:spacing w:after="0"/>
              <w:ind w:firstLine="0" w:firstLineChars="0"/>
              <w:rPr>
                <w:rFonts w:hint="default" w:ascii="宋体" w:hAnsi="宋体" w:eastAsia="宋体" w:cs="宋体"/>
                <w:color w:val="auto"/>
                <w:kern w:val="2"/>
                <w:sz w:val="21"/>
                <w:szCs w:val="21"/>
                <w:highlight w:val="none"/>
                <w:lang w:val="en-US" w:eastAsia="zh-CN" w:bidi="ar-SA"/>
              </w:rPr>
            </w:pPr>
            <w:r>
              <w:rPr>
                <w:rFonts w:hint="eastAsia" w:ascii="宋体" w:hAnsi="宋体" w:cs="宋体"/>
                <w:bCs/>
                <w:color w:val="000000"/>
                <w:szCs w:val="24"/>
                <w:highlight w:val="none"/>
                <w:lang w:val="en-US" w:eastAsia="zh-CN"/>
              </w:rPr>
              <w:t>6.不提供不得分。</w:t>
            </w:r>
          </w:p>
        </w:tc>
      </w:tr>
      <w:tr w14:paraId="12BC8A5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99" w:hRule="atLeast"/>
          <w:jc w:val="center"/>
        </w:trPr>
        <w:tc>
          <w:tcPr>
            <w:tcW w:w="1509" w:type="dxa"/>
            <w:noWrap w:val="0"/>
            <w:vAlign w:val="center"/>
          </w:tcPr>
          <w:p w14:paraId="374B2DF8">
            <w:pPr>
              <w:shd w:val="clear" w:color="auto" w:fill="auto"/>
              <w:jc w:val="center"/>
              <w:rPr>
                <w:rFonts w:hint="default" w:ascii="宋体" w:hAnsi="宋体" w:eastAsia="宋体" w:cs="宋体"/>
                <w:bCs/>
                <w:color w:val="000000"/>
                <w:kern w:val="2"/>
                <w:sz w:val="21"/>
                <w:szCs w:val="24"/>
                <w:highlight w:val="none"/>
                <w:lang w:val="en-US" w:eastAsia="zh-CN" w:bidi="ar-SA"/>
              </w:rPr>
            </w:pPr>
            <w:r>
              <w:rPr>
                <w:rFonts w:hint="eastAsia" w:ascii="宋体" w:hAnsi="宋体" w:cs="宋体"/>
                <w:bCs/>
                <w:color w:val="000000"/>
                <w:szCs w:val="24"/>
                <w:highlight w:val="none"/>
                <w:lang w:val="en-US" w:eastAsia="zh-CN"/>
              </w:rPr>
              <w:t>培训方案</w:t>
            </w:r>
          </w:p>
        </w:tc>
        <w:tc>
          <w:tcPr>
            <w:tcW w:w="660" w:type="dxa"/>
            <w:noWrap w:val="0"/>
            <w:vAlign w:val="center"/>
          </w:tcPr>
          <w:p w14:paraId="298DD508">
            <w:pPr>
              <w:shd w:val="clear" w:color="auto" w:fill="auto"/>
              <w:adjustRightInd w:val="0"/>
              <w:snapToGrid w:val="0"/>
              <w:jc w:val="center"/>
              <w:rPr>
                <w:rFonts w:hint="default"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7</w:t>
            </w:r>
          </w:p>
        </w:tc>
        <w:tc>
          <w:tcPr>
            <w:tcW w:w="7853" w:type="dxa"/>
            <w:noWrap w:val="0"/>
            <w:vAlign w:val="center"/>
          </w:tcPr>
          <w:p w14:paraId="495E717C">
            <w:pPr>
              <w:shd w:val="clear" w:color="auto" w:fill="auto"/>
              <w:autoSpaceDE w:val="0"/>
              <w:autoSpaceDN w:val="0"/>
              <w:adjustRightInd w:val="0"/>
              <w:snapToGrid w:val="0"/>
              <w:rPr>
                <w:rFonts w:hint="eastAsia" w:ascii="宋体" w:hAnsi="宋体" w:cs="宋体"/>
                <w:bCs/>
                <w:color w:val="000000"/>
                <w:szCs w:val="24"/>
                <w:highlight w:val="none"/>
                <w:lang w:val="en-US" w:eastAsia="zh-CN"/>
              </w:rPr>
            </w:pPr>
            <w:r>
              <w:rPr>
                <w:rFonts w:hint="eastAsia" w:ascii="宋体" w:hAnsi="宋体" w:cs="宋体"/>
                <w:bCs/>
                <w:color w:val="000000"/>
                <w:szCs w:val="24"/>
                <w:highlight w:val="none"/>
                <w:lang w:val="en-US" w:eastAsia="zh-CN"/>
              </w:rPr>
              <w:t>投标人应制定合理完善的技术指导、培训方案，保障使用人员安全、熟练掌握车辆的各项操作和使用规程（包括但不限与人员安排、时间安排、培训方式、培训标准等），由于评标委员会进行综合评分。</w:t>
            </w:r>
          </w:p>
          <w:p w14:paraId="38605903">
            <w:pPr>
              <w:shd w:val="clear" w:color="auto" w:fill="auto"/>
              <w:autoSpaceDE w:val="0"/>
              <w:autoSpaceDN w:val="0"/>
              <w:adjustRightInd w:val="0"/>
              <w:snapToGrid w:val="0"/>
              <w:rPr>
                <w:rFonts w:hint="default" w:ascii="宋体" w:hAnsi="宋体" w:cs="宋体"/>
                <w:bCs/>
                <w:color w:val="000000"/>
                <w:szCs w:val="24"/>
                <w:highlight w:val="none"/>
                <w:lang w:val="en-US" w:eastAsia="zh-CN"/>
              </w:rPr>
            </w:pPr>
            <w:r>
              <w:rPr>
                <w:rFonts w:hint="eastAsia" w:ascii="宋体" w:hAnsi="宋体" w:cs="宋体"/>
                <w:bCs/>
                <w:color w:val="000000"/>
                <w:szCs w:val="24"/>
                <w:highlight w:val="none"/>
                <w:lang w:val="en-US" w:eastAsia="zh-CN"/>
              </w:rPr>
              <w:t>1.投标人提供的培训方案全面细致，可操作性强，完全符合采购人的采购需求的，得7分；</w:t>
            </w:r>
          </w:p>
          <w:p w14:paraId="2BD974B9">
            <w:pPr>
              <w:shd w:val="clear" w:color="auto" w:fill="auto"/>
              <w:autoSpaceDE w:val="0"/>
              <w:autoSpaceDN w:val="0"/>
              <w:adjustRightInd w:val="0"/>
              <w:snapToGrid w:val="0"/>
              <w:rPr>
                <w:rFonts w:hint="default" w:ascii="宋体" w:hAnsi="宋体" w:cs="宋体"/>
                <w:bCs/>
                <w:color w:val="000000"/>
                <w:szCs w:val="24"/>
                <w:highlight w:val="none"/>
                <w:lang w:val="en-US" w:eastAsia="zh-CN"/>
              </w:rPr>
            </w:pPr>
            <w:r>
              <w:rPr>
                <w:rFonts w:hint="eastAsia" w:ascii="宋体" w:hAnsi="宋体" w:cs="宋体"/>
                <w:bCs/>
                <w:color w:val="000000"/>
                <w:szCs w:val="24"/>
                <w:highlight w:val="none"/>
                <w:lang w:val="en-US" w:eastAsia="zh-CN"/>
              </w:rPr>
              <w:t>2.投标人提供的培训方案基本完整，可操作性较强，基本符合采购人的采购需求的，得6分；</w:t>
            </w:r>
          </w:p>
          <w:p w14:paraId="1F938415">
            <w:pPr>
              <w:shd w:val="clear" w:color="auto" w:fill="auto"/>
              <w:autoSpaceDE w:val="0"/>
              <w:autoSpaceDN w:val="0"/>
              <w:adjustRightInd w:val="0"/>
              <w:snapToGrid w:val="0"/>
              <w:rPr>
                <w:rFonts w:hint="default" w:ascii="宋体" w:hAnsi="宋体" w:cs="宋体"/>
                <w:bCs/>
                <w:color w:val="000000"/>
                <w:szCs w:val="24"/>
                <w:highlight w:val="none"/>
                <w:lang w:val="en-US" w:eastAsia="zh-CN"/>
              </w:rPr>
            </w:pPr>
            <w:r>
              <w:rPr>
                <w:rFonts w:hint="eastAsia" w:ascii="宋体" w:hAnsi="宋体" w:cs="宋体"/>
                <w:bCs/>
                <w:color w:val="000000"/>
                <w:szCs w:val="24"/>
                <w:highlight w:val="none"/>
                <w:lang w:val="en-US" w:eastAsia="zh-CN"/>
              </w:rPr>
              <w:t>3.投标人提供的</w:t>
            </w:r>
            <w:r>
              <w:rPr>
                <w:rFonts w:hint="eastAsia" w:ascii="宋体" w:hAnsi="宋体" w:cs="宋体"/>
                <w:szCs w:val="21"/>
                <w:highlight w:val="none"/>
                <w:lang w:val="en-US" w:eastAsia="zh-CN"/>
              </w:rPr>
              <w:t>培训</w:t>
            </w:r>
            <w:r>
              <w:rPr>
                <w:rFonts w:hint="eastAsia" w:ascii="宋体" w:hAnsi="宋体" w:cs="宋体"/>
                <w:bCs/>
                <w:color w:val="000000"/>
                <w:szCs w:val="24"/>
                <w:highlight w:val="none"/>
                <w:lang w:val="en-US" w:eastAsia="zh-CN"/>
              </w:rPr>
              <w:t>方案完整性尚有欠缺，可操作性尚可，对采购人的采购需求满足程度尚可的，得5分；</w:t>
            </w:r>
          </w:p>
          <w:p w14:paraId="4A2E230B">
            <w:pPr>
              <w:shd w:val="clear" w:color="auto" w:fill="auto"/>
              <w:autoSpaceDE w:val="0"/>
              <w:autoSpaceDN w:val="0"/>
              <w:adjustRightInd w:val="0"/>
              <w:snapToGrid w:val="0"/>
              <w:rPr>
                <w:rFonts w:hint="default" w:ascii="宋体" w:hAnsi="宋体" w:cs="宋体"/>
                <w:bCs/>
                <w:color w:val="000000"/>
                <w:szCs w:val="24"/>
                <w:highlight w:val="none"/>
                <w:lang w:val="en-US" w:eastAsia="zh-CN"/>
              </w:rPr>
            </w:pPr>
            <w:r>
              <w:rPr>
                <w:rFonts w:hint="eastAsia" w:ascii="宋体" w:hAnsi="宋体" w:cs="宋体"/>
                <w:bCs/>
                <w:color w:val="000000"/>
                <w:szCs w:val="24"/>
                <w:highlight w:val="none"/>
                <w:lang w:val="en-US" w:eastAsia="zh-CN"/>
              </w:rPr>
              <w:t>4.投标人提供的</w:t>
            </w:r>
            <w:r>
              <w:rPr>
                <w:rFonts w:hint="eastAsia" w:ascii="宋体" w:hAnsi="宋体" w:eastAsia="宋体" w:cs="宋体"/>
                <w:color w:val="auto"/>
                <w:szCs w:val="21"/>
                <w:highlight w:val="none"/>
                <w:lang w:val="en-US" w:eastAsia="zh-CN"/>
              </w:rPr>
              <w:t>培训</w:t>
            </w:r>
            <w:r>
              <w:rPr>
                <w:rFonts w:hint="default" w:ascii="宋体" w:hAnsi="宋体" w:eastAsia="宋体" w:cs="宋体"/>
                <w:color w:val="auto"/>
                <w:szCs w:val="21"/>
                <w:highlight w:val="none"/>
                <w:lang w:val="en-US" w:eastAsia="zh-CN"/>
              </w:rPr>
              <w:t>方案</w:t>
            </w:r>
            <w:r>
              <w:rPr>
                <w:rFonts w:hint="eastAsia" w:ascii="宋体" w:hAnsi="宋体" w:cs="宋体"/>
                <w:bCs/>
                <w:color w:val="000000"/>
                <w:szCs w:val="24"/>
                <w:highlight w:val="none"/>
                <w:lang w:val="en-US" w:eastAsia="zh-CN"/>
              </w:rPr>
              <w:t>完整性、可操作性一般，对采购人的采购需求满足程度一般的，得3分；</w:t>
            </w:r>
          </w:p>
          <w:p w14:paraId="22F33345">
            <w:pPr>
              <w:shd w:val="clear" w:color="auto" w:fill="auto"/>
              <w:autoSpaceDE w:val="0"/>
              <w:autoSpaceDN w:val="0"/>
              <w:adjustRightInd w:val="0"/>
              <w:snapToGrid w:val="0"/>
              <w:rPr>
                <w:rFonts w:hint="default" w:ascii="宋体" w:hAnsi="宋体" w:cs="宋体"/>
                <w:bCs/>
                <w:color w:val="000000"/>
                <w:szCs w:val="24"/>
                <w:highlight w:val="none"/>
                <w:lang w:val="en-US" w:eastAsia="zh-CN"/>
              </w:rPr>
            </w:pPr>
            <w:r>
              <w:rPr>
                <w:rFonts w:hint="eastAsia" w:ascii="宋体" w:hAnsi="宋体" w:cs="宋体"/>
                <w:bCs/>
                <w:color w:val="000000"/>
                <w:szCs w:val="24"/>
                <w:highlight w:val="none"/>
                <w:lang w:val="en-US" w:eastAsia="zh-CN"/>
              </w:rPr>
              <w:t>5.投标人提供的</w:t>
            </w:r>
            <w:r>
              <w:rPr>
                <w:rFonts w:hint="eastAsia" w:ascii="宋体" w:hAnsi="宋体" w:eastAsia="宋体" w:cs="宋体"/>
                <w:color w:val="auto"/>
                <w:szCs w:val="21"/>
                <w:highlight w:val="none"/>
                <w:lang w:val="en-US" w:eastAsia="zh-CN"/>
              </w:rPr>
              <w:t>培训</w:t>
            </w:r>
            <w:r>
              <w:rPr>
                <w:rFonts w:hint="default" w:ascii="宋体" w:hAnsi="宋体" w:eastAsia="宋体" w:cs="宋体"/>
                <w:color w:val="auto"/>
                <w:szCs w:val="21"/>
                <w:highlight w:val="none"/>
                <w:lang w:val="en-US" w:eastAsia="zh-CN"/>
              </w:rPr>
              <w:t>方案</w:t>
            </w:r>
            <w:r>
              <w:rPr>
                <w:rFonts w:hint="eastAsia" w:ascii="宋体" w:hAnsi="宋体" w:cs="宋体"/>
                <w:bCs/>
                <w:color w:val="000000"/>
                <w:szCs w:val="24"/>
                <w:highlight w:val="none"/>
                <w:lang w:val="en-US" w:eastAsia="zh-CN"/>
              </w:rPr>
              <w:t>完整性、可操作性差，不能满足采购人的采购需求的，得1分；</w:t>
            </w:r>
          </w:p>
          <w:p w14:paraId="7F63778B">
            <w:pPr>
              <w:shd w:val="clear" w:color="auto" w:fill="auto"/>
              <w:autoSpaceDE w:val="0"/>
              <w:autoSpaceDN w:val="0"/>
              <w:adjustRightInd w:val="0"/>
              <w:snapToGrid w:val="0"/>
              <w:rPr>
                <w:rFonts w:hint="default" w:ascii="宋体" w:hAnsi="宋体" w:eastAsia="宋体" w:cs="宋体"/>
                <w:bCs/>
                <w:color w:val="000000"/>
                <w:kern w:val="2"/>
                <w:sz w:val="21"/>
                <w:szCs w:val="24"/>
                <w:highlight w:val="none"/>
                <w:lang w:val="en-US" w:eastAsia="zh-CN" w:bidi="ar-SA"/>
              </w:rPr>
            </w:pPr>
            <w:r>
              <w:rPr>
                <w:rFonts w:hint="eastAsia" w:ascii="宋体" w:hAnsi="宋体" w:cs="宋体"/>
                <w:bCs/>
                <w:color w:val="000000"/>
                <w:szCs w:val="24"/>
                <w:highlight w:val="none"/>
                <w:lang w:val="en-US" w:eastAsia="zh-CN"/>
              </w:rPr>
              <w:t>6.不提供不得分。</w:t>
            </w:r>
          </w:p>
        </w:tc>
      </w:tr>
      <w:tr w14:paraId="2541143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99" w:hRule="atLeast"/>
          <w:jc w:val="center"/>
        </w:trPr>
        <w:tc>
          <w:tcPr>
            <w:tcW w:w="1509" w:type="dxa"/>
            <w:noWrap w:val="0"/>
            <w:vAlign w:val="center"/>
          </w:tcPr>
          <w:p w14:paraId="4CB79F78">
            <w:pPr>
              <w:widowControl/>
              <w:shd w:val="clear" w:color="auto" w:fill="auto"/>
              <w:jc w:val="center"/>
              <w:rPr>
                <w:rFonts w:hint="default" w:ascii="宋体" w:hAnsi="宋体" w:eastAsia="宋体" w:cs="宋体"/>
                <w:bCs/>
                <w:color w:val="auto"/>
                <w:kern w:val="2"/>
                <w:sz w:val="21"/>
                <w:szCs w:val="21"/>
                <w:highlight w:val="none"/>
                <w:lang w:val="en-US" w:eastAsia="zh-CN" w:bidi="ar-SA"/>
              </w:rPr>
            </w:pPr>
            <w:r>
              <w:rPr>
                <w:rFonts w:hint="eastAsia" w:ascii="宋体" w:hAnsi="宋体" w:cs="宋体"/>
                <w:bCs/>
                <w:color w:val="auto"/>
                <w:szCs w:val="21"/>
                <w:highlight w:val="none"/>
                <w:lang w:val="en-US" w:eastAsia="zh-CN"/>
              </w:rPr>
              <w:t>售后服务方案</w:t>
            </w:r>
          </w:p>
        </w:tc>
        <w:tc>
          <w:tcPr>
            <w:tcW w:w="660" w:type="dxa"/>
            <w:noWrap w:val="0"/>
            <w:vAlign w:val="center"/>
          </w:tcPr>
          <w:p w14:paraId="6905D45A">
            <w:pPr>
              <w:shd w:val="clear" w:color="auto" w:fill="auto"/>
              <w:spacing w:line="360" w:lineRule="auto"/>
              <w:jc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8</w:t>
            </w:r>
          </w:p>
        </w:tc>
        <w:tc>
          <w:tcPr>
            <w:tcW w:w="7853" w:type="dxa"/>
            <w:noWrap w:val="0"/>
            <w:vAlign w:val="center"/>
          </w:tcPr>
          <w:p w14:paraId="22856E0E">
            <w:pPr>
              <w:shd w:val="clear" w:color="auto" w:fill="auto"/>
              <w:rPr>
                <w:rFonts w:hint="eastAsia" w:ascii="宋体" w:hAnsi="宋体" w:cs="宋体"/>
                <w:color w:val="000000"/>
                <w:highlight w:val="none"/>
                <w:lang w:val="en-US" w:eastAsia="zh-CN"/>
              </w:rPr>
            </w:pPr>
            <w:r>
              <w:rPr>
                <w:rFonts w:ascii="宋体" w:hAnsi="宋体" w:cs="宋体"/>
                <w:color w:val="000000"/>
                <w:highlight w:val="none"/>
              </w:rPr>
              <w:t>投标人应制定合理完善的售后服务解决方案，按照国家有关要求及本项目实际情况，最大限度的保证本项目所购</w:t>
            </w:r>
            <w:r>
              <w:rPr>
                <w:rFonts w:hint="eastAsia" w:ascii="宋体" w:hAnsi="宋体" w:cs="宋体"/>
                <w:color w:val="000000"/>
                <w:highlight w:val="none"/>
                <w:lang w:eastAsia="zh-CN"/>
              </w:rPr>
              <w:t>车辆质保</w:t>
            </w:r>
            <w:r>
              <w:rPr>
                <w:rFonts w:ascii="宋体" w:hAnsi="宋体" w:cs="宋体"/>
                <w:color w:val="000000"/>
                <w:highlight w:val="none"/>
              </w:rPr>
              <w:t>期内外均可连续、稳定运行，售后服务方案包括但不限于以下内容</w:t>
            </w:r>
            <w:r>
              <w:rPr>
                <w:rFonts w:hint="eastAsia" w:ascii="宋体" w:hAnsi="宋体" w:cs="宋体"/>
                <w:color w:val="000000"/>
                <w:highlight w:val="none"/>
                <w:lang w:eastAsia="zh-CN"/>
              </w:rPr>
              <w:t>：</w:t>
            </w:r>
            <w:r>
              <w:rPr>
                <w:rFonts w:ascii="宋体" w:hAnsi="宋体" w:cs="宋体"/>
                <w:color w:val="000000"/>
                <w:highlight w:val="none"/>
              </w:rPr>
              <w:t>售后服</w:t>
            </w:r>
            <w:r>
              <w:rPr>
                <w:rFonts w:ascii="宋体" w:hAnsi="宋体" w:eastAsia="宋体" w:cs="宋体"/>
                <w:color w:val="000000"/>
                <w:highlight w:val="none"/>
              </w:rPr>
              <w:t>务承诺</w:t>
            </w:r>
            <w:r>
              <w:rPr>
                <w:rFonts w:hint="eastAsia" w:ascii="宋体" w:hAnsi="宋体" w:eastAsia="宋体" w:cs="宋体"/>
                <w:color w:val="000000"/>
                <w:highlight w:val="none"/>
                <w:lang w:eastAsia="zh-CN"/>
              </w:rPr>
              <w:t>、</w:t>
            </w:r>
            <w:r>
              <w:rPr>
                <w:rFonts w:hint="eastAsia" w:ascii="宋体" w:hAnsi="宋体" w:eastAsia="宋体" w:cs="宋体"/>
                <w:color w:val="000000"/>
                <w:highlight w:val="none"/>
              </w:rPr>
              <w:t>应急响应措施</w:t>
            </w:r>
            <w:r>
              <w:rPr>
                <w:rFonts w:hint="eastAsia" w:ascii="宋体" w:hAnsi="宋体" w:eastAsia="宋体" w:cs="宋体"/>
                <w:color w:val="000000"/>
                <w:highlight w:val="none"/>
                <w:lang w:eastAsia="zh-CN"/>
              </w:rPr>
              <w:t>、</w:t>
            </w:r>
            <w:r>
              <w:rPr>
                <w:rFonts w:hint="eastAsia" w:ascii="宋体" w:hAnsi="宋体" w:eastAsia="宋体" w:cs="宋体"/>
                <w:color w:val="000000"/>
                <w:highlight w:val="none"/>
                <w:lang w:val="en-US" w:eastAsia="zh-CN"/>
              </w:rPr>
              <w:t>随</w:t>
            </w:r>
            <w:r>
              <w:rPr>
                <w:rFonts w:hint="eastAsia" w:ascii="宋体" w:hAnsi="宋体" w:cs="宋体"/>
                <w:color w:val="000000"/>
                <w:highlight w:val="none"/>
                <w:lang w:val="en-US" w:eastAsia="zh-CN"/>
              </w:rPr>
              <w:t>车配件、</w:t>
            </w:r>
            <w:r>
              <w:rPr>
                <w:rFonts w:ascii="宋体" w:hAnsi="宋体" w:cs="宋体"/>
                <w:color w:val="000000"/>
                <w:highlight w:val="none"/>
              </w:rPr>
              <w:t>响应及处理周期、质保期内外本地化服务的便捷性</w:t>
            </w:r>
            <w:r>
              <w:rPr>
                <w:rFonts w:hint="eastAsia" w:ascii="宋体" w:hAnsi="宋体" w:cs="宋体"/>
                <w:color w:val="000000"/>
                <w:highlight w:val="none"/>
                <w:lang w:eastAsia="zh-CN"/>
              </w:rPr>
              <w:t>（</w:t>
            </w:r>
            <w:r>
              <w:rPr>
                <w:rFonts w:hint="eastAsia" w:ascii="宋体" w:hAnsi="宋体" w:cs="宋体"/>
                <w:color w:val="000000"/>
                <w:highlight w:val="none"/>
                <w:lang w:val="en-US" w:eastAsia="zh-CN"/>
              </w:rPr>
              <w:t>本地化服务不要求投标人事前设置本地售后服务机构，承诺或方案具备同等效果</w:t>
            </w:r>
            <w:r>
              <w:rPr>
                <w:rFonts w:hint="eastAsia" w:ascii="宋体" w:hAnsi="宋体" w:cs="宋体"/>
                <w:color w:val="000000"/>
                <w:highlight w:val="none"/>
                <w:lang w:eastAsia="zh-CN"/>
              </w:rPr>
              <w:t>）</w:t>
            </w:r>
            <w:r>
              <w:rPr>
                <w:rFonts w:hint="eastAsia" w:ascii="宋体" w:hAnsi="宋体" w:cs="宋体"/>
                <w:color w:val="000000"/>
                <w:highlight w:val="none"/>
                <w:lang w:val="en-US" w:eastAsia="zh-CN"/>
              </w:rPr>
              <w:t>等，由评标委员会进行综合评分。</w:t>
            </w:r>
          </w:p>
          <w:p w14:paraId="545D3784">
            <w:pPr>
              <w:shd w:val="clear" w:color="auto" w:fill="auto"/>
              <w:autoSpaceDE w:val="0"/>
              <w:autoSpaceDN w:val="0"/>
              <w:adjustRightInd w:val="0"/>
              <w:snapToGrid w:val="0"/>
              <w:rPr>
                <w:rFonts w:hint="default" w:ascii="宋体" w:hAnsi="宋体" w:cs="宋体"/>
                <w:bCs/>
                <w:color w:val="000000"/>
                <w:szCs w:val="24"/>
                <w:highlight w:val="none"/>
                <w:lang w:val="en-US" w:eastAsia="zh-CN"/>
              </w:rPr>
            </w:pPr>
            <w:r>
              <w:rPr>
                <w:rFonts w:hint="eastAsia" w:ascii="宋体" w:hAnsi="宋体" w:cs="宋体"/>
                <w:bCs/>
                <w:color w:val="000000"/>
                <w:szCs w:val="24"/>
                <w:highlight w:val="none"/>
                <w:lang w:val="en-US" w:eastAsia="zh-CN"/>
              </w:rPr>
              <w:t>1.投标人提供的售后服务方案全面细致，可操作性强，完全符合采购人的采购需求的，得8分；</w:t>
            </w:r>
          </w:p>
          <w:p w14:paraId="4BA5D2E3">
            <w:pPr>
              <w:shd w:val="clear" w:color="auto" w:fill="auto"/>
              <w:autoSpaceDE w:val="0"/>
              <w:autoSpaceDN w:val="0"/>
              <w:adjustRightInd w:val="0"/>
              <w:snapToGrid w:val="0"/>
              <w:rPr>
                <w:rFonts w:hint="default" w:ascii="宋体" w:hAnsi="宋体" w:cs="宋体"/>
                <w:bCs/>
                <w:color w:val="000000"/>
                <w:szCs w:val="24"/>
                <w:highlight w:val="none"/>
                <w:lang w:val="en-US" w:eastAsia="zh-CN"/>
              </w:rPr>
            </w:pPr>
            <w:r>
              <w:rPr>
                <w:rFonts w:hint="eastAsia" w:ascii="宋体" w:hAnsi="宋体" w:cs="宋体"/>
                <w:bCs/>
                <w:color w:val="000000"/>
                <w:szCs w:val="24"/>
                <w:highlight w:val="none"/>
                <w:lang w:val="en-US" w:eastAsia="zh-CN"/>
              </w:rPr>
              <w:t>2.投标人提供的售后服务方案基本完整，可操作性较强，基本符合采购人的采购需求的，得7分；</w:t>
            </w:r>
          </w:p>
          <w:p w14:paraId="6BAF4B84">
            <w:pPr>
              <w:shd w:val="clear" w:color="auto" w:fill="auto"/>
              <w:autoSpaceDE w:val="0"/>
              <w:autoSpaceDN w:val="0"/>
              <w:adjustRightInd w:val="0"/>
              <w:snapToGrid w:val="0"/>
              <w:rPr>
                <w:rFonts w:hint="default" w:ascii="宋体" w:hAnsi="宋体" w:cs="宋体"/>
                <w:bCs/>
                <w:color w:val="000000"/>
                <w:szCs w:val="24"/>
                <w:highlight w:val="none"/>
                <w:lang w:val="en-US" w:eastAsia="zh-CN"/>
              </w:rPr>
            </w:pPr>
            <w:r>
              <w:rPr>
                <w:rFonts w:hint="eastAsia" w:ascii="宋体" w:hAnsi="宋体" w:cs="宋体"/>
                <w:bCs/>
                <w:color w:val="000000"/>
                <w:szCs w:val="24"/>
                <w:highlight w:val="none"/>
                <w:lang w:val="en-US" w:eastAsia="zh-CN"/>
              </w:rPr>
              <w:t>3.投标人提供的售后服务方案完整性尚有欠缺，可操作性尚可，对采购人的采购需求满足程度尚可的，得5分；</w:t>
            </w:r>
          </w:p>
          <w:p w14:paraId="58A4ED76">
            <w:pPr>
              <w:shd w:val="clear" w:color="auto" w:fill="auto"/>
              <w:autoSpaceDE w:val="0"/>
              <w:autoSpaceDN w:val="0"/>
              <w:adjustRightInd w:val="0"/>
              <w:snapToGrid w:val="0"/>
              <w:rPr>
                <w:rFonts w:hint="default" w:ascii="宋体" w:hAnsi="宋体" w:cs="宋体"/>
                <w:bCs/>
                <w:color w:val="000000"/>
                <w:szCs w:val="24"/>
                <w:highlight w:val="none"/>
                <w:lang w:val="en-US" w:eastAsia="zh-CN"/>
              </w:rPr>
            </w:pPr>
            <w:r>
              <w:rPr>
                <w:rFonts w:hint="eastAsia" w:ascii="宋体" w:hAnsi="宋体" w:cs="宋体"/>
                <w:bCs/>
                <w:color w:val="000000"/>
                <w:szCs w:val="24"/>
                <w:highlight w:val="none"/>
                <w:lang w:val="en-US" w:eastAsia="zh-CN"/>
              </w:rPr>
              <w:t>4.投标人提供的售后服务方案完整性、可操作性一般，对采购人的采购需求满足程度一般的，得3分；</w:t>
            </w:r>
          </w:p>
          <w:p w14:paraId="65F92A54">
            <w:pPr>
              <w:shd w:val="clear" w:color="auto" w:fill="auto"/>
              <w:autoSpaceDE w:val="0"/>
              <w:autoSpaceDN w:val="0"/>
              <w:adjustRightInd w:val="0"/>
              <w:snapToGrid w:val="0"/>
              <w:rPr>
                <w:rFonts w:hint="default" w:ascii="宋体" w:hAnsi="宋体" w:cs="宋体"/>
                <w:bCs/>
                <w:color w:val="000000"/>
                <w:szCs w:val="24"/>
                <w:highlight w:val="none"/>
                <w:lang w:val="en-US" w:eastAsia="zh-CN"/>
              </w:rPr>
            </w:pPr>
            <w:r>
              <w:rPr>
                <w:rFonts w:hint="eastAsia" w:ascii="宋体" w:hAnsi="宋体" w:cs="宋体"/>
                <w:bCs/>
                <w:color w:val="000000"/>
                <w:szCs w:val="24"/>
                <w:highlight w:val="none"/>
                <w:lang w:val="en-US" w:eastAsia="zh-CN"/>
              </w:rPr>
              <w:t>5.投标人提供的售后服务方案完整性、可操作性差，不能满足采购人的采购需求的，得1分；</w:t>
            </w:r>
          </w:p>
          <w:p w14:paraId="474F2BE3">
            <w:pPr>
              <w:shd w:val="clear" w:color="auto" w:fill="auto"/>
              <w:rPr>
                <w:rFonts w:hint="eastAsia" w:ascii="宋体" w:hAnsi="宋体" w:eastAsia="宋体" w:cs="宋体"/>
                <w:color w:val="000000"/>
                <w:kern w:val="2"/>
                <w:sz w:val="21"/>
                <w:highlight w:val="none"/>
                <w:lang w:val="en-US" w:eastAsia="zh-CN" w:bidi="ar-SA"/>
              </w:rPr>
            </w:pPr>
            <w:r>
              <w:rPr>
                <w:rFonts w:hint="eastAsia" w:ascii="宋体" w:hAnsi="宋体" w:cs="宋体"/>
                <w:bCs/>
                <w:color w:val="000000"/>
                <w:szCs w:val="24"/>
                <w:highlight w:val="none"/>
                <w:lang w:val="en-US" w:eastAsia="zh-CN"/>
              </w:rPr>
              <w:t>6.不提供不得分。</w:t>
            </w:r>
          </w:p>
        </w:tc>
      </w:tr>
    </w:tbl>
    <w:p w14:paraId="12E7443B">
      <w:pPr>
        <w:pStyle w:val="24"/>
        <w:shd w:val="clear" w:color="auto" w:fill="auto"/>
        <w:snapToGrid w:val="0"/>
        <w:spacing w:before="120" w:after="120" w:line="360" w:lineRule="auto"/>
        <w:jc w:val="center"/>
        <w:outlineLvl w:val="0"/>
        <w:rPr>
          <w:rFonts w:hint="eastAsia" w:hAnsi="宋体" w:eastAsia="宋体" w:cs="宋体"/>
          <w:b/>
          <w:color w:val="auto"/>
          <w:szCs w:val="30"/>
          <w:highlight w:val="none"/>
        </w:rPr>
      </w:pPr>
    </w:p>
    <w:p w14:paraId="63076B86">
      <w:pPr>
        <w:pStyle w:val="24"/>
        <w:shd w:val="clear" w:color="auto" w:fill="auto"/>
        <w:snapToGrid w:val="0"/>
        <w:spacing w:before="120" w:after="120" w:line="360" w:lineRule="auto"/>
        <w:jc w:val="center"/>
        <w:outlineLvl w:val="0"/>
        <w:rPr>
          <w:rFonts w:hint="eastAsia" w:hAnsi="宋体" w:eastAsia="宋体" w:cs="宋体"/>
          <w:b/>
          <w:color w:val="auto"/>
          <w:szCs w:val="30"/>
          <w:highlight w:val="none"/>
        </w:rPr>
      </w:pPr>
    </w:p>
    <w:p w14:paraId="3D8008DC">
      <w:pPr>
        <w:pStyle w:val="24"/>
        <w:shd w:val="clear" w:color="auto" w:fill="auto"/>
        <w:snapToGrid w:val="0"/>
        <w:spacing w:before="120" w:after="120" w:line="360" w:lineRule="auto"/>
        <w:jc w:val="center"/>
        <w:outlineLvl w:val="0"/>
        <w:rPr>
          <w:rFonts w:hint="eastAsia" w:hAnsi="宋体" w:eastAsia="宋体" w:cs="宋体"/>
          <w:b/>
          <w:color w:val="auto"/>
          <w:szCs w:val="30"/>
          <w:highlight w:val="none"/>
        </w:rPr>
      </w:pPr>
    </w:p>
    <w:p w14:paraId="40ABFC5B">
      <w:pPr>
        <w:pStyle w:val="24"/>
        <w:shd w:val="clear" w:color="auto" w:fill="auto"/>
        <w:snapToGrid w:val="0"/>
        <w:spacing w:before="120" w:after="120" w:line="360" w:lineRule="auto"/>
        <w:jc w:val="center"/>
        <w:outlineLvl w:val="0"/>
        <w:rPr>
          <w:rFonts w:hint="eastAsia" w:hAnsi="宋体" w:eastAsia="宋体" w:cs="宋体"/>
          <w:b/>
          <w:color w:val="auto"/>
          <w:szCs w:val="30"/>
          <w:highlight w:val="none"/>
        </w:rPr>
      </w:pPr>
    </w:p>
    <w:p w14:paraId="6DD9FA09">
      <w:pPr>
        <w:pStyle w:val="24"/>
        <w:shd w:val="clear" w:color="auto" w:fill="auto"/>
        <w:snapToGrid w:val="0"/>
        <w:spacing w:before="120" w:after="120" w:line="360" w:lineRule="auto"/>
        <w:jc w:val="center"/>
        <w:outlineLvl w:val="0"/>
        <w:rPr>
          <w:rFonts w:hint="eastAsia" w:hAnsi="宋体" w:eastAsia="宋体" w:cs="宋体"/>
          <w:b/>
          <w:color w:val="auto"/>
          <w:szCs w:val="30"/>
          <w:highlight w:val="none"/>
        </w:rPr>
      </w:pPr>
    </w:p>
    <w:p w14:paraId="01F5F8F2">
      <w:pPr>
        <w:pStyle w:val="24"/>
        <w:shd w:val="clear" w:color="auto" w:fill="auto"/>
        <w:snapToGrid w:val="0"/>
        <w:spacing w:before="120" w:after="120" w:line="360" w:lineRule="auto"/>
        <w:jc w:val="center"/>
        <w:outlineLvl w:val="0"/>
        <w:rPr>
          <w:rFonts w:hint="eastAsia" w:hAnsi="宋体" w:eastAsia="宋体" w:cs="宋体"/>
          <w:b/>
          <w:color w:val="auto"/>
          <w:szCs w:val="30"/>
          <w:highlight w:val="none"/>
        </w:rPr>
      </w:pPr>
    </w:p>
    <w:p w14:paraId="1A19AEEB">
      <w:pPr>
        <w:pStyle w:val="24"/>
        <w:shd w:val="clear" w:color="auto" w:fill="auto"/>
        <w:snapToGrid w:val="0"/>
        <w:spacing w:before="120" w:after="120" w:line="360" w:lineRule="auto"/>
        <w:jc w:val="center"/>
        <w:outlineLvl w:val="0"/>
        <w:rPr>
          <w:rFonts w:hint="eastAsia" w:hAnsi="宋体" w:eastAsia="宋体" w:cs="宋体"/>
          <w:b/>
          <w:color w:val="auto"/>
          <w:szCs w:val="30"/>
          <w:highlight w:val="none"/>
        </w:rPr>
      </w:pPr>
    </w:p>
    <w:p w14:paraId="1031A805">
      <w:pPr>
        <w:pStyle w:val="24"/>
        <w:shd w:val="clear" w:color="auto" w:fill="auto"/>
        <w:snapToGrid w:val="0"/>
        <w:spacing w:before="120" w:after="120" w:line="360" w:lineRule="auto"/>
        <w:jc w:val="center"/>
        <w:outlineLvl w:val="0"/>
        <w:rPr>
          <w:rFonts w:hint="eastAsia" w:hAnsi="宋体" w:eastAsia="宋体" w:cs="宋体"/>
          <w:b/>
          <w:color w:val="auto"/>
          <w:szCs w:val="30"/>
          <w:highlight w:val="none"/>
        </w:rPr>
      </w:pPr>
    </w:p>
    <w:p w14:paraId="3AEB212B">
      <w:pPr>
        <w:pStyle w:val="24"/>
        <w:shd w:val="clear" w:color="auto" w:fill="auto"/>
        <w:snapToGrid w:val="0"/>
        <w:spacing w:before="120" w:after="120" w:line="360" w:lineRule="auto"/>
        <w:jc w:val="center"/>
        <w:outlineLvl w:val="0"/>
        <w:rPr>
          <w:rFonts w:hint="eastAsia" w:hAnsi="宋体" w:eastAsia="宋体" w:cs="宋体"/>
          <w:b/>
          <w:color w:val="auto"/>
          <w:szCs w:val="30"/>
          <w:highlight w:val="none"/>
        </w:rPr>
      </w:pPr>
    </w:p>
    <w:p w14:paraId="10DABE49">
      <w:pPr>
        <w:pStyle w:val="24"/>
        <w:shd w:val="clear" w:color="auto" w:fill="auto"/>
        <w:snapToGrid w:val="0"/>
        <w:spacing w:before="120" w:after="120" w:line="360" w:lineRule="auto"/>
        <w:jc w:val="center"/>
        <w:outlineLvl w:val="0"/>
        <w:rPr>
          <w:rFonts w:hint="eastAsia" w:hAnsi="宋体" w:eastAsia="宋体" w:cs="宋体"/>
          <w:b/>
          <w:color w:val="auto"/>
          <w:szCs w:val="30"/>
          <w:highlight w:val="none"/>
        </w:rPr>
      </w:pPr>
    </w:p>
    <w:p w14:paraId="0919B0F4">
      <w:pPr>
        <w:pStyle w:val="24"/>
        <w:shd w:val="clear" w:color="auto" w:fill="auto"/>
        <w:snapToGrid w:val="0"/>
        <w:spacing w:before="120" w:after="120" w:line="360" w:lineRule="auto"/>
        <w:jc w:val="center"/>
        <w:outlineLvl w:val="0"/>
        <w:rPr>
          <w:rFonts w:hint="eastAsia" w:hAnsi="宋体" w:eastAsia="宋体" w:cs="宋体"/>
          <w:b/>
          <w:color w:val="auto"/>
          <w:szCs w:val="30"/>
          <w:highlight w:val="none"/>
        </w:rPr>
      </w:pPr>
    </w:p>
    <w:p w14:paraId="048AD669">
      <w:pPr>
        <w:pStyle w:val="24"/>
        <w:shd w:val="clear" w:color="auto" w:fill="auto"/>
        <w:snapToGrid w:val="0"/>
        <w:spacing w:before="120" w:after="120" w:line="360" w:lineRule="auto"/>
        <w:jc w:val="center"/>
        <w:outlineLvl w:val="0"/>
        <w:rPr>
          <w:rFonts w:hint="eastAsia" w:hAnsi="宋体" w:eastAsia="宋体" w:cs="宋体"/>
          <w:b/>
          <w:color w:val="auto"/>
          <w:szCs w:val="30"/>
          <w:highlight w:val="none"/>
        </w:rPr>
      </w:pPr>
    </w:p>
    <w:p w14:paraId="1A9C0D6D">
      <w:pPr>
        <w:pStyle w:val="24"/>
        <w:shd w:val="clear" w:color="auto" w:fill="auto"/>
        <w:snapToGrid w:val="0"/>
        <w:spacing w:before="120" w:after="120" w:line="360" w:lineRule="auto"/>
        <w:jc w:val="center"/>
        <w:outlineLvl w:val="0"/>
        <w:rPr>
          <w:rFonts w:hint="eastAsia" w:hAnsi="宋体" w:eastAsia="宋体" w:cs="宋体"/>
          <w:b/>
          <w:color w:val="auto"/>
          <w:szCs w:val="30"/>
          <w:highlight w:val="none"/>
        </w:rPr>
      </w:pPr>
    </w:p>
    <w:p w14:paraId="67746EFE">
      <w:pPr>
        <w:pStyle w:val="24"/>
        <w:shd w:val="clear" w:color="auto" w:fill="auto"/>
        <w:snapToGrid w:val="0"/>
        <w:spacing w:before="120" w:after="120" w:line="360" w:lineRule="auto"/>
        <w:jc w:val="center"/>
        <w:outlineLvl w:val="0"/>
        <w:rPr>
          <w:rFonts w:hint="eastAsia" w:hAnsi="宋体" w:eastAsia="宋体" w:cs="宋体"/>
          <w:b/>
          <w:color w:val="auto"/>
          <w:szCs w:val="30"/>
          <w:highlight w:val="none"/>
        </w:rPr>
      </w:pPr>
    </w:p>
    <w:p w14:paraId="485AC4F9">
      <w:pPr>
        <w:pStyle w:val="24"/>
        <w:shd w:val="clear" w:color="auto" w:fill="auto"/>
        <w:snapToGrid w:val="0"/>
        <w:spacing w:before="120" w:after="120" w:line="360" w:lineRule="auto"/>
        <w:jc w:val="center"/>
        <w:outlineLvl w:val="0"/>
        <w:rPr>
          <w:rFonts w:hint="eastAsia" w:hAnsi="宋体" w:eastAsia="宋体" w:cs="宋体"/>
          <w:b/>
          <w:color w:val="auto"/>
          <w:szCs w:val="30"/>
          <w:highlight w:val="none"/>
        </w:rPr>
      </w:pPr>
    </w:p>
    <w:p w14:paraId="2EBA1B03">
      <w:pPr>
        <w:pStyle w:val="24"/>
        <w:shd w:val="clear" w:color="auto" w:fill="auto"/>
        <w:snapToGrid w:val="0"/>
        <w:spacing w:before="120" w:after="120" w:line="360" w:lineRule="auto"/>
        <w:jc w:val="center"/>
        <w:outlineLvl w:val="0"/>
        <w:rPr>
          <w:rFonts w:hint="eastAsia" w:hAnsi="宋体" w:eastAsia="宋体" w:cs="宋体"/>
          <w:b/>
          <w:color w:val="auto"/>
          <w:szCs w:val="30"/>
          <w:highlight w:val="none"/>
        </w:rPr>
      </w:pPr>
    </w:p>
    <w:p w14:paraId="11D14BD1">
      <w:pPr>
        <w:pStyle w:val="24"/>
        <w:shd w:val="clear" w:color="auto" w:fill="auto"/>
        <w:snapToGrid w:val="0"/>
        <w:spacing w:before="120" w:after="120" w:line="360" w:lineRule="auto"/>
        <w:jc w:val="center"/>
        <w:outlineLvl w:val="0"/>
        <w:rPr>
          <w:rFonts w:hint="eastAsia" w:hAnsi="宋体" w:eastAsia="宋体" w:cs="宋体"/>
          <w:b/>
          <w:color w:val="auto"/>
          <w:szCs w:val="30"/>
          <w:highlight w:val="none"/>
        </w:rPr>
      </w:pPr>
      <w:r>
        <w:rPr>
          <w:rFonts w:hint="eastAsia" w:hAnsi="宋体" w:eastAsia="宋体" w:cs="宋体"/>
          <w:b/>
          <w:color w:val="auto"/>
          <w:szCs w:val="30"/>
          <w:highlight w:val="none"/>
        </w:rPr>
        <w:t>第五章 合同主要条款</w:t>
      </w:r>
    </w:p>
    <w:p w14:paraId="7CB070D1">
      <w:pPr>
        <w:shd w:val="clear" w:color="auto" w:fill="auto"/>
        <w:snapToGrid w:val="0"/>
        <w:spacing w:before="156" w:beforeLines="50" w:after="156" w:afterLines="50" w:line="360" w:lineRule="auto"/>
        <w:jc w:val="center"/>
        <w:rPr>
          <w:rFonts w:hint="eastAsia" w:ascii="宋体" w:hAnsi="宋体" w:cs="宋体"/>
          <w:b/>
          <w:color w:val="auto"/>
          <w:sz w:val="24"/>
          <w:szCs w:val="24"/>
          <w:highlight w:val="none"/>
        </w:rPr>
      </w:pPr>
      <w:r>
        <w:rPr>
          <w:rFonts w:hint="eastAsia" w:ascii="宋体" w:hAnsi="宋体" w:cs="宋体"/>
          <w:b/>
          <w:color w:val="auto"/>
          <w:sz w:val="24"/>
          <w:szCs w:val="24"/>
          <w:highlight w:val="none"/>
        </w:rPr>
        <w:t>注：本合同书格式为示范文本，仅作为中标人与招标人签定正式合同时的参考</w:t>
      </w:r>
    </w:p>
    <w:p w14:paraId="67770EB5">
      <w:pPr>
        <w:shd w:val="clear" w:color="auto" w:fill="auto"/>
        <w:snapToGrid w:val="0"/>
        <w:spacing w:before="156" w:beforeLines="50" w:after="156" w:afterLines="50"/>
        <w:jc w:val="center"/>
        <w:rPr>
          <w:rFonts w:hint="eastAsia" w:ascii="宋体" w:hAnsi="宋体" w:cs="宋体"/>
          <w:b/>
          <w:color w:val="auto"/>
          <w:sz w:val="24"/>
          <w:szCs w:val="24"/>
          <w:highlight w:val="none"/>
        </w:rPr>
      </w:pPr>
    </w:p>
    <w:p w14:paraId="76354385">
      <w:pPr>
        <w:shd w:val="clear" w:color="auto" w:fill="auto"/>
        <w:snapToGrid w:val="0"/>
        <w:spacing w:before="156" w:beforeLines="50" w:after="156" w:afterLines="50"/>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合 同 书</w:t>
      </w:r>
    </w:p>
    <w:p w14:paraId="35131F0B">
      <w:pPr>
        <w:shd w:val="clear" w:color="auto" w:fill="auto"/>
        <w:snapToGrid w:val="0"/>
        <w:spacing w:before="156" w:beforeLines="50" w:after="156" w:afterLines="50"/>
        <w:rPr>
          <w:rFonts w:hint="eastAsia" w:ascii="宋体" w:hAnsi="宋体" w:cs="宋体"/>
          <w:b/>
          <w:color w:val="auto"/>
          <w:szCs w:val="21"/>
          <w:highlight w:val="none"/>
        </w:rPr>
      </w:pPr>
    </w:p>
    <w:p w14:paraId="72A62614">
      <w:pPr>
        <w:shd w:val="clear" w:color="auto" w:fill="auto"/>
        <w:tabs>
          <w:tab w:val="left" w:pos="2472"/>
        </w:tabs>
        <w:snapToGrid w:val="0"/>
        <w:spacing w:line="360" w:lineRule="exact"/>
        <w:rPr>
          <w:rFonts w:hint="eastAsia" w:ascii="宋体" w:hAnsi="宋体" w:eastAsia="宋体" w:cs="宋体"/>
          <w:color w:val="auto"/>
          <w:spacing w:val="4"/>
          <w:szCs w:val="21"/>
          <w:highlight w:val="none"/>
          <w:lang w:eastAsia="zh-CN"/>
        </w:rPr>
      </w:pPr>
      <w:r>
        <w:rPr>
          <w:rFonts w:hint="eastAsia" w:ascii="宋体" w:hAnsi="宋体" w:cs="宋体"/>
          <w:color w:val="auto"/>
          <w:spacing w:val="4"/>
          <w:szCs w:val="21"/>
          <w:highlight w:val="none"/>
        </w:rPr>
        <w:t>项目名称：</w:t>
      </w:r>
      <w:r>
        <w:rPr>
          <w:rFonts w:hint="eastAsia" w:ascii="宋体" w:hAnsi="宋体" w:cs="宋体"/>
          <w:color w:val="auto"/>
          <w:spacing w:val="4"/>
          <w:szCs w:val="21"/>
          <w:highlight w:val="none"/>
          <w:lang w:val="en-US" w:eastAsia="zh-CN"/>
        </w:rPr>
        <w:t>嵊泗列岛海岛垃圾及污水治理工程（泗礁山岛固体垃圾中转站建设项目压缩式垃圾车采购项目）</w:t>
      </w:r>
    </w:p>
    <w:p w14:paraId="4037E12D">
      <w:pPr>
        <w:shd w:val="clear" w:color="auto" w:fill="auto"/>
        <w:tabs>
          <w:tab w:val="left" w:pos="2472"/>
        </w:tabs>
        <w:snapToGrid w:val="0"/>
        <w:spacing w:line="360" w:lineRule="exact"/>
        <w:rPr>
          <w:rFonts w:hint="eastAsia" w:ascii="宋体" w:hAnsi="宋体" w:cs="宋体"/>
          <w:color w:val="auto"/>
          <w:spacing w:val="4"/>
          <w:szCs w:val="21"/>
          <w:highlight w:val="none"/>
        </w:rPr>
      </w:pPr>
      <w:r>
        <w:rPr>
          <w:rFonts w:hint="eastAsia" w:ascii="宋体" w:hAnsi="宋体" w:cs="宋体"/>
          <w:color w:val="auto"/>
          <w:spacing w:val="4"/>
          <w:szCs w:val="21"/>
          <w:highlight w:val="none"/>
          <w:lang w:eastAsia="zh-CN"/>
        </w:rPr>
        <w:t>项目编号</w:t>
      </w:r>
      <w:r>
        <w:rPr>
          <w:rFonts w:hint="eastAsia" w:ascii="宋体" w:hAnsi="宋体" w:cs="宋体"/>
          <w:color w:val="auto"/>
          <w:spacing w:val="4"/>
          <w:szCs w:val="21"/>
          <w:highlight w:val="none"/>
        </w:rPr>
        <w:t>：</w:t>
      </w:r>
    </w:p>
    <w:p w14:paraId="7BFAB639">
      <w:pPr>
        <w:shd w:val="clear" w:color="auto" w:fill="auto"/>
        <w:tabs>
          <w:tab w:val="left" w:pos="2472"/>
        </w:tabs>
        <w:snapToGrid w:val="0"/>
        <w:spacing w:line="360" w:lineRule="exact"/>
        <w:rPr>
          <w:rFonts w:hint="eastAsia" w:ascii="宋体" w:hAnsi="宋体" w:cs="宋体"/>
          <w:color w:val="auto"/>
          <w:spacing w:val="4"/>
          <w:szCs w:val="21"/>
          <w:highlight w:val="none"/>
        </w:rPr>
      </w:pPr>
      <w:r>
        <w:rPr>
          <w:rFonts w:hint="eastAsia" w:ascii="宋体" w:hAnsi="宋体" w:cs="宋体"/>
          <w:color w:val="auto"/>
          <w:spacing w:val="4"/>
          <w:szCs w:val="21"/>
          <w:highlight w:val="none"/>
        </w:rPr>
        <w:t>甲方（采购人）：</w:t>
      </w:r>
    </w:p>
    <w:p w14:paraId="2A8717AB">
      <w:pPr>
        <w:shd w:val="clear" w:color="auto" w:fill="auto"/>
        <w:tabs>
          <w:tab w:val="left" w:pos="2472"/>
        </w:tabs>
        <w:snapToGrid w:val="0"/>
        <w:spacing w:line="360" w:lineRule="exact"/>
        <w:rPr>
          <w:rFonts w:hint="eastAsia" w:ascii="宋体" w:hAnsi="宋体" w:cs="宋体"/>
          <w:color w:val="auto"/>
          <w:spacing w:val="4"/>
          <w:szCs w:val="21"/>
          <w:highlight w:val="none"/>
        </w:rPr>
      </w:pPr>
      <w:r>
        <w:rPr>
          <w:rFonts w:hint="eastAsia" w:ascii="宋体" w:hAnsi="宋体" w:cs="宋体"/>
          <w:color w:val="auto"/>
          <w:spacing w:val="4"/>
          <w:szCs w:val="21"/>
          <w:highlight w:val="none"/>
        </w:rPr>
        <w:t>乙方（中标人）：</w:t>
      </w:r>
    </w:p>
    <w:p w14:paraId="77FDD1AB">
      <w:pPr>
        <w:shd w:val="clear" w:color="auto" w:fill="auto"/>
        <w:tabs>
          <w:tab w:val="left" w:pos="2472"/>
        </w:tabs>
        <w:snapToGrid w:val="0"/>
        <w:spacing w:line="360" w:lineRule="exact"/>
        <w:rPr>
          <w:rFonts w:hint="eastAsia" w:ascii="宋体" w:hAnsi="宋体" w:cs="宋体"/>
          <w:color w:val="auto"/>
          <w:spacing w:val="4"/>
          <w:szCs w:val="21"/>
          <w:highlight w:val="none"/>
        </w:rPr>
      </w:pPr>
      <w:r>
        <w:rPr>
          <w:rFonts w:hint="eastAsia" w:ascii="宋体" w:hAnsi="宋体" w:cs="宋体"/>
          <w:color w:val="auto"/>
          <w:spacing w:val="4"/>
          <w:szCs w:val="21"/>
          <w:highlight w:val="none"/>
        </w:rPr>
        <w:t>　　甲、乙双方根据</w:t>
      </w:r>
      <w:r>
        <w:rPr>
          <w:rFonts w:hint="eastAsia" w:ascii="宋体" w:hAnsi="宋体" w:cs="宋体"/>
          <w:color w:val="auto"/>
          <w:spacing w:val="4"/>
          <w:szCs w:val="21"/>
          <w:highlight w:val="none"/>
          <w:u w:val="single"/>
        </w:rPr>
        <w:t xml:space="preserve">                    </w:t>
      </w:r>
      <w:r>
        <w:rPr>
          <w:rFonts w:hint="eastAsia" w:ascii="宋体" w:hAnsi="宋体" w:cs="宋体"/>
          <w:color w:val="auto"/>
          <w:spacing w:val="4"/>
          <w:szCs w:val="21"/>
          <w:highlight w:val="none"/>
        </w:rPr>
        <w:t>项目的招标结果和“招标文件”的要求，并依照《中华人民共和国民法典》有关法律、法规的规定，同时在平等、公平、诚实和信用的原则下，经双方协调一致，订立本合同：</w:t>
      </w:r>
    </w:p>
    <w:p w14:paraId="6389CED4">
      <w:pPr>
        <w:shd w:val="clear" w:color="auto" w:fill="auto"/>
        <w:tabs>
          <w:tab w:val="left" w:pos="2472"/>
        </w:tabs>
        <w:snapToGrid w:val="0"/>
        <w:spacing w:line="360" w:lineRule="exact"/>
        <w:rPr>
          <w:rFonts w:hint="eastAsia" w:ascii="宋体" w:hAnsi="宋体" w:cs="宋体"/>
          <w:color w:val="auto"/>
          <w:spacing w:val="4"/>
          <w:szCs w:val="21"/>
          <w:highlight w:val="none"/>
        </w:rPr>
      </w:pPr>
      <w:r>
        <w:rPr>
          <w:rFonts w:hint="eastAsia" w:ascii="宋体" w:hAnsi="宋体" w:cs="宋体"/>
          <w:b/>
          <w:bCs/>
          <w:color w:val="auto"/>
          <w:spacing w:val="4"/>
          <w:szCs w:val="21"/>
          <w:highlight w:val="none"/>
        </w:rPr>
        <w:t>一、项目清单</w:t>
      </w:r>
      <w:r>
        <w:rPr>
          <w:rFonts w:hint="eastAsia" w:ascii="宋体" w:hAnsi="宋体" w:cs="宋体"/>
          <w:color w:val="auto"/>
          <w:spacing w:val="4"/>
          <w:szCs w:val="21"/>
          <w:highlight w:val="none"/>
        </w:rPr>
        <w:t>（或为附件形式附后并双方盖章）：</w:t>
      </w:r>
    </w:p>
    <w:p w14:paraId="044EDDD4">
      <w:pPr>
        <w:shd w:val="clear" w:color="auto" w:fill="auto"/>
        <w:tabs>
          <w:tab w:val="left" w:pos="2472"/>
        </w:tabs>
        <w:snapToGrid w:val="0"/>
        <w:spacing w:line="360" w:lineRule="exact"/>
        <w:rPr>
          <w:rFonts w:hint="eastAsia" w:ascii="宋体" w:hAnsi="宋体" w:cs="宋体"/>
          <w:color w:val="auto"/>
          <w:spacing w:val="4"/>
          <w:szCs w:val="21"/>
          <w:highlight w:val="none"/>
        </w:rPr>
      </w:pPr>
      <w:r>
        <w:rPr>
          <w:rFonts w:hint="eastAsia" w:ascii="宋体" w:hAnsi="宋体" w:cs="宋体"/>
          <w:color w:val="auto"/>
          <w:spacing w:val="4"/>
          <w:szCs w:val="21"/>
          <w:highlight w:val="none"/>
        </w:rPr>
        <w:t>1.1</w:t>
      </w:r>
    </w:p>
    <w:p w14:paraId="3CC9D2E4">
      <w:pPr>
        <w:shd w:val="clear" w:color="auto" w:fill="auto"/>
        <w:tabs>
          <w:tab w:val="left" w:pos="2472"/>
        </w:tabs>
        <w:snapToGrid w:val="0"/>
        <w:spacing w:line="360" w:lineRule="exact"/>
        <w:rPr>
          <w:rFonts w:hint="eastAsia" w:ascii="宋体" w:hAnsi="宋体" w:cs="宋体"/>
          <w:color w:val="auto"/>
          <w:spacing w:val="4"/>
          <w:szCs w:val="21"/>
          <w:highlight w:val="none"/>
        </w:rPr>
      </w:pPr>
      <w:r>
        <w:rPr>
          <w:rFonts w:hint="eastAsia" w:ascii="宋体" w:hAnsi="宋体" w:cs="宋体"/>
          <w:color w:val="auto"/>
          <w:spacing w:val="4"/>
          <w:szCs w:val="21"/>
          <w:highlight w:val="none"/>
        </w:rPr>
        <w:t>1.2</w:t>
      </w:r>
    </w:p>
    <w:p w14:paraId="2F3197A6">
      <w:pPr>
        <w:shd w:val="clear" w:color="auto" w:fill="auto"/>
        <w:tabs>
          <w:tab w:val="left" w:pos="2472"/>
        </w:tabs>
        <w:snapToGrid w:val="0"/>
        <w:spacing w:line="360" w:lineRule="exact"/>
        <w:rPr>
          <w:rFonts w:ascii="宋体" w:hAnsi="宋体" w:cs="宋体"/>
          <w:color w:val="auto"/>
          <w:spacing w:val="4"/>
          <w:szCs w:val="21"/>
          <w:highlight w:val="none"/>
        </w:rPr>
      </w:pPr>
      <w:r>
        <w:rPr>
          <w:rFonts w:hint="eastAsia" w:ascii="宋体" w:hAnsi="宋体" w:cs="宋体"/>
          <w:color w:val="auto"/>
          <w:spacing w:val="4"/>
          <w:szCs w:val="21"/>
          <w:highlight w:val="none"/>
        </w:rPr>
        <w:t>1.3</w:t>
      </w:r>
    </w:p>
    <w:p w14:paraId="285DC7D4">
      <w:pPr>
        <w:shd w:val="clear" w:color="auto" w:fill="auto"/>
        <w:tabs>
          <w:tab w:val="left" w:pos="2472"/>
        </w:tabs>
        <w:snapToGrid w:val="0"/>
        <w:spacing w:line="360" w:lineRule="exact"/>
        <w:rPr>
          <w:rFonts w:ascii="宋体" w:hAnsi="宋体" w:cs="宋体"/>
          <w:b/>
          <w:bCs/>
          <w:color w:val="auto"/>
          <w:spacing w:val="4"/>
          <w:szCs w:val="21"/>
          <w:highlight w:val="none"/>
        </w:rPr>
      </w:pPr>
      <w:r>
        <w:rPr>
          <w:rFonts w:hint="eastAsia" w:ascii="宋体" w:hAnsi="宋体" w:cs="宋体"/>
          <w:b/>
          <w:bCs/>
          <w:color w:val="auto"/>
          <w:spacing w:val="4"/>
          <w:szCs w:val="21"/>
          <w:highlight w:val="none"/>
        </w:rPr>
        <w:t>二、合同金额</w:t>
      </w:r>
    </w:p>
    <w:p w14:paraId="0A962721">
      <w:pPr>
        <w:shd w:val="clear" w:color="auto" w:fill="auto"/>
        <w:tabs>
          <w:tab w:val="left" w:pos="2472"/>
        </w:tabs>
        <w:snapToGrid w:val="0"/>
        <w:spacing w:line="360" w:lineRule="exact"/>
        <w:ind w:firstLine="418" w:firstLineChars="192"/>
        <w:rPr>
          <w:rFonts w:hint="eastAsia" w:ascii="宋体" w:hAnsi="宋体" w:cs="宋体"/>
          <w:color w:val="auto"/>
          <w:spacing w:val="4"/>
          <w:szCs w:val="21"/>
          <w:highlight w:val="none"/>
        </w:rPr>
      </w:pPr>
      <w:r>
        <w:rPr>
          <w:rFonts w:hint="eastAsia" w:ascii="宋体" w:hAnsi="宋体" w:cs="宋体"/>
          <w:color w:val="auto"/>
          <w:spacing w:val="4"/>
          <w:szCs w:val="21"/>
          <w:highlight w:val="none"/>
        </w:rPr>
        <w:t>本合同金额为（大写）：</w:t>
      </w:r>
      <w:r>
        <w:rPr>
          <w:rFonts w:hint="eastAsia" w:ascii="宋体" w:hAnsi="宋体" w:cs="宋体"/>
          <w:color w:val="auto"/>
          <w:spacing w:val="4"/>
          <w:szCs w:val="21"/>
          <w:highlight w:val="none"/>
          <w:u w:val="single"/>
        </w:rPr>
        <w:t>　　　　　　　　　　　</w:t>
      </w:r>
      <w:r>
        <w:rPr>
          <w:rFonts w:hint="eastAsia" w:ascii="宋体" w:hAnsi="宋体" w:cs="宋体"/>
          <w:color w:val="auto"/>
          <w:spacing w:val="4"/>
          <w:szCs w:val="21"/>
          <w:highlight w:val="none"/>
        </w:rPr>
        <w:t>元人民币。</w:t>
      </w:r>
    </w:p>
    <w:p w14:paraId="5C8E0539">
      <w:pPr>
        <w:shd w:val="clear" w:color="auto" w:fill="auto"/>
        <w:tabs>
          <w:tab w:val="left" w:pos="2472"/>
        </w:tabs>
        <w:snapToGrid w:val="0"/>
        <w:spacing w:line="360" w:lineRule="exact"/>
        <w:rPr>
          <w:rFonts w:hint="eastAsia" w:ascii="宋体" w:hAnsi="宋体" w:cs="宋体"/>
          <w:b/>
          <w:bCs/>
          <w:color w:val="auto"/>
          <w:spacing w:val="4"/>
          <w:szCs w:val="21"/>
          <w:highlight w:val="none"/>
        </w:rPr>
      </w:pPr>
      <w:r>
        <w:rPr>
          <w:rFonts w:hint="eastAsia" w:ascii="宋体" w:hAnsi="宋体" w:cs="宋体"/>
          <w:b/>
          <w:bCs/>
          <w:color w:val="auto"/>
          <w:spacing w:val="4"/>
          <w:szCs w:val="21"/>
          <w:highlight w:val="none"/>
        </w:rPr>
        <w:t>三、技术资料</w:t>
      </w:r>
    </w:p>
    <w:p w14:paraId="714C917F">
      <w:pPr>
        <w:shd w:val="clear" w:color="auto" w:fill="auto"/>
        <w:tabs>
          <w:tab w:val="left" w:pos="2472"/>
        </w:tabs>
        <w:snapToGrid w:val="0"/>
        <w:spacing w:line="360" w:lineRule="exact"/>
        <w:ind w:firstLine="418" w:firstLineChars="192"/>
        <w:rPr>
          <w:rFonts w:hint="eastAsia" w:ascii="宋体" w:hAnsi="宋体" w:cs="宋体"/>
          <w:color w:val="auto"/>
          <w:spacing w:val="4"/>
          <w:szCs w:val="21"/>
          <w:highlight w:val="none"/>
        </w:rPr>
      </w:pPr>
      <w:r>
        <w:rPr>
          <w:rFonts w:hint="eastAsia" w:ascii="宋体" w:hAnsi="宋体" w:cs="宋体"/>
          <w:color w:val="auto"/>
          <w:spacing w:val="4"/>
          <w:szCs w:val="21"/>
          <w:highlight w:val="none"/>
        </w:rPr>
        <w:t>乙方应按采购文件规定的时间向甲方提供使用货物的有关技术资料。</w:t>
      </w:r>
    </w:p>
    <w:p w14:paraId="757DF232">
      <w:pPr>
        <w:shd w:val="clear" w:color="auto" w:fill="auto"/>
        <w:tabs>
          <w:tab w:val="left" w:pos="2472"/>
        </w:tabs>
        <w:snapToGrid w:val="0"/>
        <w:spacing w:line="360" w:lineRule="exact"/>
        <w:ind w:firstLine="418" w:firstLineChars="192"/>
        <w:rPr>
          <w:rFonts w:hint="eastAsia" w:ascii="宋体" w:hAnsi="宋体" w:cs="宋体"/>
          <w:color w:val="auto"/>
          <w:spacing w:val="4"/>
          <w:szCs w:val="21"/>
          <w:highlight w:val="none"/>
        </w:rPr>
      </w:pPr>
      <w:r>
        <w:rPr>
          <w:rFonts w:hint="eastAsia" w:ascii="宋体" w:hAnsi="宋体" w:cs="宋体"/>
          <w:color w:val="auto"/>
          <w:spacing w:val="4"/>
          <w:szCs w:val="21"/>
          <w:highlight w:val="none"/>
        </w:rPr>
        <w:t>没有甲方事先书面同意，乙方不得将由甲方提供的有关合同或任何合同条文、规格、计划、图纸、样品或资料提供给与履行本合同无关的任何其他人。即使向履行本合同有关的人员提供，也应注意保密并限履行合同的必需范围。</w:t>
      </w:r>
    </w:p>
    <w:p w14:paraId="5E1202EB">
      <w:pPr>
        <w:shd w:val="clear" w:color="auto" w:fill="auto"/>
        <w:tabs>
          <w:tab w:val="left" w:pos="2472"/>
        </w:tabs>
        <w:snapToGrid w:val="0"/>
        <w:spacing w:line="360" w:lineRule="exact"/>
        <w:rPr>
          <w:rFonts w:hint="eastAsia" w:ascii="宋体" w:hAnsi="宋体" w:cs="宋体"/>
          <w:b/>
          <w:bCs/>
          <w:color w:val="auto"/>
          <w:spacing w:val="4"/>
          <w:szCs w:val="21"/>
          <w:highlight w:val="none"/>
        </w:rPr>
      </w:pPr>
      <w:r>
        <w:rPr>
          <w:rFonts w:hint="eastAsia" w:ascii="宋体" w:hAnsi="宋体" w:cs="宋体"/>
          <w:b/>
          <w:bCs/>
          <w:color w:val="auto"/>
          <w:spacing w:val="4"/>
          <w:szCs w:val="21"/>
          <w:highlight w:val="none"/>
        </w:rPr>
        <w:t>四、知识产权</w:t>
      </w:r>
    </w:p>
    <w:p w14:paraId="48323337">
      <w:pPr>
        <w:shd w:val="clear" w:color="auto" w:fill="auto"/>
        <w:tabs>
          <w:tab w:val="left" w:pos="2472"/>
        </w:tabs>
        <w:snapToGrid w:val="0"/>
        <w:spacing w:line="360" w:lineRule="exact"/>
        <w:ind w:firstLine="418" w:firstLineChars="192"/>
        <w:rPr>
          <w:rFonts w:hint="eastAsia" w:ascii="宋体" w:hAnsi="宋体" w:cs="宋体"/>
          <w:color w:val="auto"/>
          <w:spacing w:val="4"/>
          <w:szCs w:val="21"/>
          <w:highlight w:val="none"/>
        </w:rPr>
      </w:pPr>
      <w:r>
        <w:rPr>
          <w:rFonts w:hint="eastAsia" w:ascii="宋体" w:hAnsi="宋体" w:cs="宋体"/>
          <w:color w:val="auto"/>
          <w:spacing w:val="4"/>
          <w:szCs w:val="21"/>
          <w:highlight w:val="none"/>
        </w:rPr>
        <w:t>乙方应保证所提供的货物或其任何一部分均不会侵犯任何第三方的知识产权。</w:t>
      </w:r>
    </w:p>
    <w:p w14:paraId="315A6F24">
      <w:pPr>
        <w:shd w:val="clear" w:color="auto" w:fill="auto"/>
        <w:tabs>
          <w:tab w:val="left" w:pos="2472"/>
        </w:tabs>
        <w:snapToGrid w:val="0"/>
        <w:spacing w:line="360" w:lineRule="exact"/>
        <w:rPr>
          <w:rFonts w:hint="eastAsia" w:ascii="宋体" w:hAnsi="宋体" w:cs="宋体"/>
          <w:b/>
          <w:bCs/>
          <w:color w:val="auto"/>
          <w:spacing w:val="4"/>
          <w:szCs w:val="21"/>
          <w:highlight w:val="none"/>
        </w:rPr>
      </w:pPr>
      <w:r>
        <w:rPr>
          <w:rFonts w:hint="eastAsia" w:ascii="宋体" w:hAnsi="宋体" w:cs="宋体"/>
          <w:b/>
          <w:bCs/>
          <w:color w:val="auto"/>
          <w:spacing w:val="4"/>
          <w:szCs w:val="21"/>
          <w:highlight w:val="none"/>
        </w:rPr>
        <w:t>五、产权担保</w:t>
      </w:r>
    </w:p>
    <w:p w14:paraId="3A747C4B">
      <w:pPr>
        <w:shd w:val="clear" w:color="auto" w:fill="auto"/>
        <w:tabs>
          <w:tab w:val="left" w:pos="2472"/>
        </w:tabs>
        <w:snapToGrid w:val="0"/>
        <w:spacing w:line="360" w:lineRule="exact"/>
        <w:ind w:firstLine="418" w:firstLineChars="192"/>
        <w:rPr>
          <w:rFonts w:hint="eastAsia" w:ascii="宋体" w:hAnsi="宋体" w:cs="宋体"/>
          <w:color w:val="auto"/>
          <w:spacing w:val="4"/>
          <w:szCs w:val="21"/>
          <w:highlight w:val="none"/>
        </w:rPr>
      </w:pPr>
      <w:r>
        <w:rPr>
          <w:rFonts w:hint="eastAsia" w:ascii="宋体" w:hAnsi="宋体" w:cs="宋体"/>
          <w:color w:val="auto"/>
          <w:spacing w:val="4"/>
          <w:szCs w:val="21"/>
          <w:highlight w:val="none"/>
        </w:rPr>
        <w:t>乙方保证所交付的货物的所有权完全属于乙方且无任何抵押、查封等产权瑕疵。</w:t>
      </w:r>
    </w:p>
    <w:p w14:paraId="64E77091">
      <w:pPr>
        <w:shd w:val="clear" w:color="auto" w:fill="auto"/>
        <w:tabs>
          <w:tab w:val="left" w:pos="2472"/>
        </w:tabs>
        <w:snapToGrid w:val="0"/>
        <w:spacing w:line="360" w:lineRule="exact"/>
        <w:rPr>
          <w:rFonts w:hint="eastAsia" w:ascii="宋体" w:hAnsi="宋体" w:cs="宋体"/>
          <w:b/>
          <w:bCs/>
          <w:color w:val="auto"/>
          <w:spacing w:val="4"/>
          <w:szCs w:val="21"/>
          <w:highlight w:val="none"/>
        </w:rPr>
      </w:pPr>
      <w:r>
        <w:rPr>
          <w:rFonts w:hint="eastAsia" w:ascii="宋体" w:hAnsi="宋体" w:cs="宋体"/>
          <w:b/>
          <w:bCs/>
          <w:color w:val="auto"/>
          <w:spacing w:val="4"/>
          <w:szCs w:val="21"/>
          <w:highlight w:val="none"/>
        </w:rPr>
        <w:t>六、质保期、履约保证金及时间</w:t>
      </w:r>
    </w:p>
    <w:p w14:paraId="1D8F2BDC">
      <w:pPr>
        <w:shd w:val="clear" w:color="auto" w:fill="auto"/>
        <w:tabs>
          <w:tab w:val="left" w:pos="2472"/>
        </w:tabs>
        <w:snapToGrid w:val="0"/>
        <w:spacing w:line="360" w:lineRule="exact"/>
        <w:ind w:firstLine="418" w:firstLineChars="192"/>
        <w:rPr>
          <w:rFonts w:hint="eastAsia" w:ascii="宋体" w:hAnsi="宋体" w:cs="宋体"/>
          <w:color w:val="auto"/>
          <w:spacing w:val="4"/>
          <w:szCs w:val="21"/>
          <w:highlight w:val="none"/>
        </w:rPr>
      </w:pPr>
      <w:r>
        <w:rPr>
          <w:rFonts w:hint="eastAsia" w:ascii="宋体" w:hAnsi="宋体" w:cs="宋体"/>
          <w:color w:val="auto"/>
          <w:spacing w:val="4"/>
          <w:szCs w:val="21"/>
          <w:highlight w:val="none"/>
        </w:rPr>
        <w:t>1、</w:t>
      </w:r>
      <w:r>
        <w:rPr>
          <w:rFonts w:hint="eastAsia" w:ascii="宋体" w:hAnsi="宋体" w:cs="宋体"/>
          <w:color w:val="auto"/>
          <w:spacing w:val="4"/>
          <w:szCs w:val="21"/>
          <w:highlight w:val="none"/>
          <w:lang w:val="en-US" w:eastAsia="zh-CN"/>
        </w:rPr>
        <w:t>本项目车辆质保期</w:t>
      </w:r>
      <w:r>
        <w:rPr>
          <w:rFonts w:hint="eastAsia" w:ascii="宋体" w:hAnsi="宋体" w:cs="宋体"/>
          <w:color w:val="auto"/>
          <w:spacing w:val="4"/>
          <w:szCs w:val="21"/>
          <w:highlight w:val="none"/>
          <w:u w:val="single"/>
          <w:lang w:val="en-US" w:eastAsia="zh-CN"/>
        </w:rPr>
        <w:t xml:space="preserve">     </w:t>
      </w:r>
      <w:r>
        <w:rPr>
          <w:rFonts w:hint="eastAsia" w:ascii="宋体" w:hAnsi="宋体" w:cs="宋体"/>
          <w:color w:val="auto"/>
          <w:spacing w:val="4"/>
          <w:szCs w:val="21"/>
          <w:highlight w:val="none"/>
          <w:lang w:val="en-US" w:eastAsia="zh-CN"/>
        </w:rPr>
        <w:t>年，</w:t>
      </w:r>
      <w:r>
        <w:rPr>
          <w:rFonts w:hint="eastAsia" w:ascii="宋体" w:hAnsi="宋体" w:cs="宋体"/>
          <w:color w:val="auto"/>
          <w:spacing w:val="4"/>
          <w:szCs w:val="21"/>
          <w:highlight w:val="none"/>
        </w:rPr>
        <w:t>自项目验收通过起计算。</w:t>
      </w:r>
    </w:p>
    <w:p w14:paraId="183B3D51">
      <w:pPr>
        <w:shd w:val="clear" w:color="auto" w:fill="auto"/>
        <w:tabs>
          <w:tab w:val="left" w:pos="2472"/>
        </w:tabs>
        <w:snapToGrid w:val="0"/>
        <w:spacing w:line="360" w:lineRule="exact"/>
        <w:ind w:firstLine="418" w:firstLineChars="192"/>
        <w:rPr>
          <w:rFonts w:hint="eastAsia" w:ascii="宋体" w:hAnsi="宋体" w:cs="宋体"/>
          <w:color w:val="auto"/>
          <w:spacing w:val="4"/>
          <w:szCs w:val="21"/>
          <w:highlight w:val="none"/>
        </w:rPr>
      </w:pPr>
      <w:r>
        <w:rPr>
          <w:rFonts w:hint="eastAsia" w:ascii="宋体" w:hAnsi="宋体" w:cs="宋体"/>
          <w:color w:val="auto"/>
          <w:spacing w:val="4"/>
          <w:szCs w:val="21"/>
          <w:highlight w:val="none"/>
        </w:rPr>
        <w:t>2、在质保期内乙方提供的</w:t>
      </w:r>
      <w:r>
        <w:rPr>
          <w:rFonts w:hint="eastAsia" w:ascii="宋体" w:hAnsi="宋体" w:cs="宋体"/>
          <w:color w:val="auto"/>
          <w:spacing w:val="4"/>
          <w:szCs w:val="21"/>
          <w:highlight w:val="none"/>
          <w:lang w:val="en-US" w:eastAsia="zh-CN"/>
        </w:rPr>
        <w:t>服务</w:t>
      </w:r>
      <w:r>
        <w:rPr>
          <w:rFonts w:hint="eastAsia" w:ascii="宋体" w:hAnsi="宋体" w:cs="宋体"/>
          <w:color w:val="auto"/>
          <w:spacing w:val="4"/>
          <w:szCs w:val="21"/>
          <w:highlight w:val="none"/>
        </w:rPr>
        <w:t>和</w:t>
      </w:r>
      <w:r>
        <w:rPr>
          <w:rFonts w:hint="eastAsia" w:ascii="宋体" w:hAnsi="宋体" w:cs="宋体"/>
          <w:color w:val="auto"/>
          <w:spacing w:val="4"/>
          <w:szCs w:val="21"/>
          <w:highlight w:val="none"/>
          <w:lang w:val="en-US" w:eastAsia="zh-CN"/>
        </w:rPr>
        <w:t>货物质量须</w:t>
      </w:r>
      <w:r>
        <w:rPr>
          <w:rFonts w:hint="eastAsia" w:ascii="宋体" w:hAnsi="宋体" w:cs="宋体"/>
          <w:color w:val="auto"/>
          <w:spacing w:val="4"/>
          <w:szCs w:val="21"/>
          <w:highlight w:val="none"/>
        </w:rPr>
        <w:t>符合合同约定。</w:t>
      </w:r>
    </w:p>
    <w:p w14:paraId="1CE50B05">
      <w:pPr>
        <w:shd w:val="clear" w:color="auto" w:fill="auto"/>
        <w:tabs>
          <w:tab w:val="left" w:pos="2472"/>
        </w:tabs>
        <w:snapToGrid w:val="0"/>
        <w:spacing w:line="360" w:lineRule="exact"/>
        <w:rPr>
          <w:rFonts w:hint="eastAsia" w:ascii="宋体" w:hAnsi="宋体" w:cs="宋体"/>
          <w:b/>
          <w:bCs/>
          <w:color w:val="auto"/>
          <w:spacing w:val="4"/>
          <w:szCs w:val="21"/>
          <w:highlight w:val="none"/>
        </w:rPr>
      </w:pPr>
      <w:r>
        <w:rPr>
          <w:rFonts w:hint="eastAsia" w:ascii="宋体" w:hAnsi="宋体" w:cs="宋体"/>
          <w:b/>
          <w:bCs/>
          <w:color w:val="auto"/>
          <w:spacing w:val="4"/>
          <w:szCs w:val="21"/>
          <w:highlight w:val="none"/>
        </w:rPr>
        <w:t>七、转包或分包</w:t>
      </w:r>
    </w:p>
    <w:p w14:paraId="7302B0A3">
      <w:pPr>
        <w:shd w:val="clear" w:color="auto" w:fill="auto"/>
        <w:tabs>
          <w:tab w:val="left" w:pos="2472"/>
        </w:tabs>
        <w:snapToGrid w:val="0"/>
        <w:spacing w:line="360" w:lineRule="exact"/>
        <w:ind w:firstLine="418" w:firstLineChars="192"/>
        <w:rPr>
          <w:rFonts w:hint="eastAsia" w:ascii="宋体" w:hAnsi="宋体" w:cs="宋体"/>
          <w:color w:val="auto"/>
          <w:spacing w:val="4"/>
          <w:szCs w:val="21"/>
          <w:highlight w:val="none"/>
        </w:rPr>
      </w:pPr>
      <w:r>
        <w:rPr>
          <w:rFonts w:hint="eastAsia" w:ascii="宋体" w:hAnsi="宋体" w:cs="宋体"/>
          <w:color w:val="auto"/>
          <w:spacing w:val="4"/>
          <w:szCs w:val="21"/>
          <w:highlight w:val="none"/>
        </w:rPr>
        <w:t>1、本合同范围的货物，应由供方直接供应，不得转让他人供应；</w:t>
      </w:r>
    </w:p>
    <w:p w14:paraId="0A733A71">
      <w:pPr>
        <w:shd w:val="clear" w:color="auto" w:fill="auto"/>
        <w:tabs>
          <w:tab w:val="left" w:pos="2472"/>
        </w:tabs>
        <w:snapToGrid w:val="0"/>
        <w:spacing w:line="360" w:lineRule="exact"/>
        <w:ind w:firstLine="418" w:firstLineChars="192"/>
        <w:rPr>
          <w:rFonts w:hint="eastAsia" w:ascii="宋体" w:hAnsi="宋体" w:cs="宋体"/>
          <w:color w:val="auto"/>
          <w:spacing w:val="4"/>
          <w:szCs w:val="21"/>
          <w:highlight w:val="none"/>
        </w:rPr>
      </w:pPr>
      <w:r>
        <w:rPr>
          <w:rFonts w:hint="eastAsia" w:ascii="宋体" w:hAnsi="宋体" w:cs="宋体"/>
          <w:color w:val="auto"/>
          <w:spacing w:val="4"/>
          <w:szCs w:val="21"/>
          <w:highlight w:val="none"/>
        </w:rPr>
        <w:t>2、除非得到需方的书面同意，供方不得部分分包给他人供应；</w:t>
      </w:r>
    </w:p>
    <w:p w14:paraId="1C22A518">
      <w:pPr>
        <w:shd w:val="clear" w:color="auto" w:fill="auto"/>
        <w:tabs>
          <w:tab w:val="left" w:pos="2472"/>
        </w:tabs>
        <w:snapToGrid w:val="0"/>
        <w:spacing w:line="360" w:lineRule="exact"/>
        <w:ind w:firstLine="418" w:firstLineChars="192"/>
        <w:rPr>
          <w:rFonts w:hint="eastAsia" w:ascii="宋体" w:hAnsi="宋体" w:cs="宋体"/>
          <w:color w:val="auto"/>
          <w:spacing w:val="4"/>
          <w:szCs w:val="21"/>
          <w:highlight w:val="none"/>
        </w:rPr>
      </w:pPr>
      <w:r>
        <w:rPr>
          <w:rFonts w:hint="eastAsia" w:ascii="宋体" w:hAnsi="宋体" w:cs="宋体"/>
          <w:color w:val="auto"/>
          <w:spacing w:val="4"/>
          <w:szCs w:val="21"/>
          <w:highlight w:val="none"/>
        </w:rPr>
        <w:t>3、如有转让和未经需方同意的分包行为，需方有权给予终止合同。</w:t>
      </w:r>
    </w:p>
    <w:p w14:paraId="2653ADFD">
      <w:pPr>
        <w:shd w:val="clear" w:color="auto" w:fill="auto"/>
        <w:tabs>
          <w:tab w:val="left" w:pos="2472"/>
        </w:tabs>
        <w:snapToGrid w:val="0"/>
        <w:spacing w:line="360" w:lineRule="exact"/>
        <w:rPr>
          <w:rFonts w:hint="eastAsia" w:ascii="宋体" w:hAnsi="宋体" w:cs="宋体"/>
          <w:b/>
          <w:bCs/>
          <w:color w:val="auto"/>
          <w:spacing w:val="4"/>
          <w:szCs w:val="21"/>
          <w:highlight w:val="none"/>
        </w:rPr>
      </w:pPr>
      <w:r>
        <w:rPr>
          <w:rFonts w:hint="eastAsia" w:ascii="宋体" w:hAnsi="宋体" w:cs="宋体"/>
          <w:b/>
          <w:bCs/>
          <w:color w:val="auto"/>
          <w:spacing w:val="4"/>
          <w:szCs w:val="21"/>
          <w:highlight w:val="none"/>
        </w:rPr>
        <w:t>八、工期及质保期</w:t>
      </w:r>
    </w:p>
    <w:p w14:paraId="7BC4F253">
      <w:pPr>
        <w:shd w:val="clear" w:color="auto" w:fill="auto"/>
        <w:tabs>
          <w:tab w:val="left" w:pos="2472"/>
        </w:tabs>
        <w:snapToGrid w:val="0"/>
        <w:spacing w:line="360" w:lineRule="exact"/>
        <w:ind w:firstLine="418" w:firstLineChars="192"/>
        <w:rPr>
          <w:rFonts w:hint="eastAsia" w:ascii="宋体" w:hAnsi="宋体" w:cs="宋体"/>
          <w:color w:val="auto"/>
          <w:spacing w:val="4"/>
          <w:szCs w:val="21"/>
          <w:highlight w:val="none"/>
        </w:rPr>
      </w:pPr>
      <w:r>
        <w:rPr>
          <w:rFonts w:hint="eastAsia" w:ascii="宋体" w:hAnsi="宋体" w:cs="宋体"/>
          <w:color w:val="auto"/>
          <w:spacing w:val="4"/>
          <w:szCs w:val="21"/>
          <w:highlight w:val="none"/>
        </w:rPr>
        <w:t>１、工期：</w:t>
      </w:r>
      <w:r>
        <w:rPr>
          <w:rFonts w:hint="eastAsia" w:ascii="宋体" w:hAnsi="宋体" w:cs="宋体"/>
          <w:color w:val="auto"/>
          <w:spacing w:val="4"/>
          <w:szCs w:val="21"/>
          <w:highlight w:val="none"/>
          <w:lang w:val="en-US" w:eastAsia="zh-CN"/>
        </w:rPr>
        <w:t>合同签订</w:t>
      </w:r>
      <w:r>
        <w:rPr>
          <w:rFonts w:hint="eastAsia" w:ascii="宋体" w:hAnsi="宋体" w:cs="宋体"/>
          <w:color w:val="auto"/>
          <w:spacing w:val="4"/>
          <w:szCs w:val="21"/>
          <w:highlight w:val="none"/>
        </w:rPr>
        <w:t>后</w:t>
      </w:r>
      <w:r>
        <w:rPr>
          <w:rFonts w:hint="eastAsia" w:ascii="宋体" w:hAnsi="宋体" w:cs="宋体"/>
          <w:color w:val="auto"/>
          <w:spacing w:val="4"/>
          <w:szCs w:val="21"/>
          <w:highlight w:val="none"/>
          <w:lang w:val="en-US" w:eastAsia="zh-CN"/>
        </w:rPr>
        <w:t>30日</w:t>
      </w:r>
      <w:r>
        <w:rPr>
          <w:rFonts w:hint="eastAsia" w:ascii="宋体" w:hAnsi="宋体" w:cs="宋体"/>
          <w:color w:val="auto"/>
          <w:spacing w:val="4"/>
          <w:szCs w:val="21"/>
          <w:highlight w:val="none"/>
          <w:lang w:eastAsia="zh-CN"/>
        </w:rPr>
        <w:t>历天</w:t>
      </w:r>
      <w:r>
        <w:rPr>
          <w:rFonts w:hint="eastAsia" w:ascii="宋体" w:hAnsi="宋体" w:cs="宋体"/>
          <w:color w:val="auto"/>
          <w:spacing w:val="4"/>
          <w:szCs w:val="21"/>
          <w:highlight w:val="none"/>
        </w:rPr>
        <w:t>内。</w:t>
      </w:r>
    </w:p>
    <w:p w14:paraId="25A10636">
      <w:pPr>
        <w:shd w:val="clear" w:color="auto" w:fill="auto"/>
        <w:tabs>
          <w:tab w:val="left" w:pos="2472"/>
        </w:tabs>
        <w:snapToGrid w:val="0"/>
        <w:spacing w:line="360" w:lineRule="exact"/>
        <w:ind w:firstLine="418" w:firstLineChars="192"/>
        <w:rPr>
          <w:rFonts w:hint="eastAsia"/>
          <w:color w:val="auto"/>
          <w:highlight w:val="none"/>
        </w:rPr>
      </w:pPr>
      <w:r>
        <w:rPr>
          <w:rFonts w:hint="eastAsia" w:ascii="宋体" w:hAnsi="宋体" w:cs="宋体"/>
          <w:color w:val="auto"/>
          <w:spacing w:val="4"/>
          <w:highlight w:val="none"/>
        </w:rPr>
        <w:t>2、</w:t>
      </w:r>
      <w:r>
        <w:rPr>
          <w:rFonts w:hint="eastAsia" w:ascii="宋体" w:hAnsi="宋体" w:cs="宋体"/>
          <w:color w:val="auto"/>
          <w:spacing w:val="4"/>
          <w:szCs w:val="21"/>
          <w:highlight w:val="none"/>
        </w:rPr>
        <w:t>交货地点要求：使用单位指定地点，中标人须派专业人员将产品送到指定地点并安装调试完毕，其所有费用由乙方承担。</w:t>
      </w:r>
    </w:p>
    <w:p w14:paraId="5B483F12">
      <w:pPr>
        <w:shd w:val="clear" w:color="auto" w:fill="auto"/>
        <w:tabs>
          <w:tab w:val="left" w:pos="2472"/>
        </w:tabs>
        <w:snapToGrid w:val="0"/>
        <w:spacing w:line="360" w:lineRule="exact"/>
        <w:rPr>
          <w:rFonts w:hint="eastAsia" w:ascii="宋体" w:hAnsi="宋体" w:eastAsia="宋体" w:cs="宋体"/>
          <w:b/>
          <w:bCs/>
          <w:color w:val="auto"/>
          <w:spacing w:val="4"/>
          <w:szCs w:val="21"/>
          <w:highlight w:val="none"/>
          <w:lang w:val="en-US" w:eastAsia="zh-CN"/>
        </w:rPr>
      </w:pPr>
      <w:r>
        <w:rPr>
          <w:rFonts w:hint="eastAsia" w:ascii="宋体" w:hAnsi="宋体" w:cs="宋体"/>
          <w:b/>
          <w:bCs/>
          <w:color w:val="auto"/>
          <w:spacing w:val="4"/>
          <w:szCs w:val="21"/>
          <w:highlight w:val="none"/>
        </w:rPr>
        <w:t>九、支付</w:t>
      </w:r>
      <w:r>
        <w:rPr>
          <w:rFonts w:hint="eastAsia" w:ascii="宋体" w:hAnsi="宋体" w:cs="宋体"/>
          <w:b/>
          <w:bCs/>
          <w:color w:val="auto"/>
          <w:spacing w:val="4"/>
          <w:szCs w:val="21"/>
          <w:highlight w:val="none"/>
          <w:lang w:val="en-US" w:eastAsia="zh-CN"/>
        </w:rPr>
        <w:t>方式</w:t>
      </w:r>
    </w:p>
    <w:p w14:paraId="3AEACA1B">
      <w:pPr>
        <w:shd w:val="clear" w:color="auto" w:fill="auto"/>
        <w:tabs>
          <w:tab w:val="left" w:pos="2472"/>
        </w:tabs>
        <w:snapToGrid w:val="0"/>
        <w:spacing w:line="360" w:lineRule="exact"/>
        <w:ind w:firstLine="418" w:firstLineChars="192"/>
        <w:rPr>
          <w:rFonts w:hint="eastAsia" w:ascii="宋体" w:hAnsi="宋体" w:cs="宋体"/>
          <w:color w:val="auto"/>
          <w:spacing w:val="4"/>
          <w:szCs w:val="21"/>
          <w:highlight w:val="none"/>
          <w:lang w:val="zh-CN"/>
        </w:rPr>
      </w:pPr>
      <w:r>
        <w:rPr>
          <w:rFonts w:hint="eastAsia" w:ascii="宋体" w:hAnsi="宋体" w:cs="宋体"/>
          <w:color w:val="auto"/>
          <w:spacing w:val="4"/>
          <w:szCs w:val="21"/>
          <w:highlight w:val="none"/>
          <w:lang w:val="zh-CN"/>
        </w:rPr>
        <w:t>1、第一期付款：</w:t>
      </w:r>
    </w:p>
    <w:p w14:paraId="3FFFC64E">
      <w:pPr>
        <w:shd w:val="clear" w:color="auto" w:fill="auto"/>
        <w:tabs>
          <w:tab w:val="left" w:pos="2472"/>
        </w:tabs>
        <w:snapToGrid w:val="0"/>
        <w:spacing w:line="360" w:lineRule="exact"/>
        <w:ind w:firstLine="418" w:firstLineChars="192"/>
        <w:rPr>
          <w:rFonts w:hint="eastAsia" w:ascii="宋体" w:hAnsi="宋体" w:cs="宋体"/>
          <w:color w:val="auto"/>
          <w:spacing w:val="4"/>
          <w:szCs w:val="21"/>
          <w:highlight w:val="none"/>
          <w:lang w:val="zh-CN"/>
        </w:rPr>
      </w:pPr>
      <w:r>
        <w:rPr>
          <w:rFonts w:hint="eastAsia" w:ascii="宋体" w:hAnsi="宋体" w:cs="宋体"/>
          <w:color w:val="auto"/>
          <w:spacing w:val="4"/>
          <w:szCs w:val="21"/>
          <w:highlight w:val="none"/>
        </w:rPr>
        <w:t>2</w:t>
      </w:r>
      <w:r>
        <w:rPr>
          <w:rFonts w:hint="eastAsia" w:ascii="宋体" w:hAnsi="宋体" w:cs="宋体"/>
          <w:color w:val="auto"/>
          <w:spacing w:val="4"/>
          <w:szCs w:val="21"/>
          <w:highlight w:val="none"/>
          <w:lang w:val="zh-CN"/>
        </w:rPr>
        <w:t>、第</w:t>
      </w:r>
      <w:r>
        <w:rPr>
          <w:rFonts w:hint="eastAsia" w:ascii="宋体" w:hAnsi="宋体" w:cs="宋体"/>
          <w:color w:val="auto"/>
          <w:spacing w:val="4"/>
          <w:szCs w:val="21"/>
          <w:highlight w:val="none"/>
        </w:rPr>
        <w:t>二</w:t>
      </w:r>
      <w:r>
        <w:rPr>
          <w:rFonts w:hint="eastAsia" w:ascii="宋体" w:hAnsi="宋体" w:cs="宋体"/>
          <w:color w:val="auto"/>
          <w:spacing w:val="4"/>
          <w:szCs w:val="21"/>
          <w:highlight w:val="none"/>
          <w:lang w:val="zh-CN"/>
        </w:rPr>
        <w:t>期付款：</w:t>
      </w:r>
    </w:p>
    <w:p w14:paraId="4658EFD0">
      <w:pPr>
        <w:shd w:val="clear" w:color="auto" w:fill="auto"/>
        <w:tabs>
          <w:tab w:val="left" w:pos="2472"/>
        </w:tabs>
        <w:snapToGrid w:val="0"/>
        <w:spacing w:line="360" w:lineRule="exact"/>
        <w:ind w:firstLine="418" w:firstLineChars="192"/>
        <w:rPr>
          <w:rFonts w:hint="eastAsia" w:ascii="宋体" w:hAnsi="宋体" w:cs="宋体"/>
          <w:color w:val="auto"/>
          <w:spacing w:val="4"/>
          <w:szCs w:val="21"/>
          <w:highlight w:val="none"/>
          <w:lang w:val="en-US" w:eastAsia="zh-CN"/>
        </w:rPr>
      </w:pPr>
      <w:r>
        <w:rPr>
          <w:rFonts w:hint="eastAsia" w:ascii="宋体" w:hAnsi="宋体" w:cs="宋体"/>
          <w:color w:val="auto"/>
          <w:spacing w:val="4"/>
          <w:szCs w:val="21"/>
          <w:highlight w:val="none"/>
          <w:lang w:val="en-US" w:eastAsia="zh-CN"/>
        </w:rPr>
        <w:t>3、第三期付款：</w:t>
      </w:r>
    </w:p>
    <w:p w14:paraId="1FF77762">
      <w:pPr>
        <w:shd w:val="clear" w:color="auto" w:fill="auto"/>
        <w:tabs>
          <w:tab w:val="left" w:pos="2472"/>
        </w:tabs>
        <w:snapToGrid w:val="0"/>
        <w:spacing w:line="360" w:lineRule="exact"/>
        <w:rPr>
          <w:rFonts w:hint="eastAsia" w:ascii="宋体" w:hAnsi="宋体" w:cs="宋体"/>
          <w:b/>
          <w:bCs/>
          <w:color w:val="auto"/>
          <w:spacing w:val="4"/>
          <w:szCs w:val="21"/>
          <w:highlight w:val="none"/>
        </w:rPr>
      </w:pPr>
      <w:r>
        <w:rPr>
          <w:rFonts w:hint="eastAsia" w:ascii="宋体" w:hAnsi="宋体" w:cs="宋体"/>
          <w:b/>
          <w:bCs/>
          <w:color w:val="auto"/>
          <w:spacing w:val="4"/>
          <w:szCs w:val="21"/>
          <w:highlight w:val="none"/>
        </w:rPr>
        <w:t>十、税</w:t>
      </w:r>
    </w:p>
    <w:p w14:paraId="30EF77A9">
      <w:pPr>
        <w:shd w:val="clear" w:color="auto" w:fill="auto"/>
        <w:tabs>
          <w:tab w:val="left" w:pos="2472"/>
        </w:tabs>
        <w:snapToGrid w:val="0"/>
        <w:spacing w:line="360" w:lineRule="exact"/>
        <w:ind w:firstLine="418" w:firstLineChars="192"/>
        <w:rPr>
          <w:rFonts w:hint="eastAsia" w:ascii="宋体" w:hAnsi="宋体" w:cs="宋体"/>
          <w:color w:val="auto"/>
          <w:spacing w:val="4"/>
          <w:szCs w:val="21"/>
          <w:highlight w:val="none"/>
        </w:rPr>
      </w:pPr>
      <w:r>
        <w:rPr>
          <w:rFonts w:hint="eastAsia" w:ascii="宋体" w:hAnsi="宋体" w:cs="宋体"/>
          <w:color w:val="auto"/>
          <w:spacing w:val="4"/>
          <w:szCs w:val="21"/>
          <w:highlight w:val="none"/>
        </w:rPr>
        <w:t>本合同执行中相关一切税费均由供方负担。</w:t>
      </w:r>
    </w:p>
    <w:p w14:paraId="3F021341">
      <w:pPr>
        <w:shd w:val="clear" w:color="auto" w:fill="auto"/>
        <w:tabs>
          <w:tab w:val="left" w:pos="2472"/>
        </w:tabs>
        <w:snapToGrid w:val="0"/>
        <w:spacing w:line="360" w:lineRule="exact"/>
        <w:rPr>
          <w:rFonts w:hint="eastAsia" w:ascii="宋体" w:hAnsi="宋体" w:cs="宋体"/>
          <w:color w:val="auto"/>
          <w:spacing w:val="4"/>
          <w:szCs w:val="21"/>
          <w:highlight w:val="none"/>
        </w:rPr>
      </w:pPr>
      <w:r>
        <w:rPr>
          <w:rFonts w:hint="eastAsia" w:ascii="宋体" w:hAnsi="宋体" w:cs="宋体"/>
          <w:b/>
          <w:bCs/>
          <w:color w:val="auto"/>
          <w:spacing w:val="4"/>
          <w:szCs w:val="21"/>
          <w:highlight w:val="none"/>
        </w:rPr>
        <w:t>十一、质量保证及售后服务</w:t>
      </w:r>
    </w:p>
    <w:p w14:paraId="28C758B9">
      <w:pPr>
        <w:shd w:val="clear" w:color="auto" w:fill="auto"/>
        <w:tabs>
          <w:tab w:val="left" w:pos="2472"/>
        </w:tabs>
        <w:snapToGrid w:val="0"/>
        <w:spacing w:line="360" w:lineRule="exact"/>
        <w:ind w:firstLine="418" w:firstLineChars="192"/>
        <w:rPr>
          <w:rFonts w:hint="eastAsia" w:ascii="宋体" w:hAnsi="宋体" w:cs="宋体"/>
          <w:color w:val="auto"/>
          <w:spacing w:val="4"/>
          <w:szCs w:val="21"/>
          <w:highlight w:val="none"/>
        </w:rPr>
      </w:pPr>
      <w:r>
        <w:rPr>
          <w:rFonts w:hint="eastAsia" w:ascii="宋体" w:hAnsi="宋体" w:cs="宋体"/>
          <w:color w:val="auto"/>
          <w:spacing w:val="4"/>
          <w:szCs w:val="21"/>
          <w:highlight w:val="none"/>
        </w:rPr>
        <w:t>1、乙方应按采购文件规定的货物性能、技术要求、质量标准向甲方提供未经使用的全新产品。</w:t>
      </w:r>
    </w:p>
    <w:p w14:paraId="22B8C50F">
      <w:pPr>
        <w:shd w:val="clear" w:color="auto" w:fill="auto"/>
        <w:tabs>
          <w:tab w:val="left" w:pos="2472"/>
        </w:tabs>
        <w:snapToGrid w:val="0"/>
        <w:spacing w:line="360" w:lineRule="exact"/>
        <w:ind w:firstLine="418" w:firstLineChars="192"/>
        <w:rPr>
          <w:rFonts w:hint="eastAsia" w:ascii="宋体" w:hAnsi="宋体" w:cs="宋体"/>
          <w:color w:val="auto"/>
          <w:spacing w:val="4"/>
          <w:szCs w:val="21"/>
          <w:highlight w:val="none"/>
        </w:rPr>
      </w:pPr>
      <w:r>
        <w:rPr>
          <w:rFonts w:hint="eastAsia" w:ascii="宋体" w:hAnsi="宋体" w:cs="宋体"/>
          <w:color w:val="auto"/>
          <w:spacing w:val="4"/>
          <w:szCs w:val="21"/>
          <w:highlight w:val="none"/>
        </w:rPr>
        <w:t>2、乙方提供的货物在质量期内因货物本身的质量问题发生故障，乙方应负责免费更换。对达不到技术要求者，根据实际情况，经双方协商，可按以下办法处理：</w:t>
      </w:r>
    </w:p>
    <w:p w14:paraId="61925BE1">
      <w:pPr>
        <w:shd w:val="clear" w:color="auto" w:fill="auto"/>
        <w:tabs>
          <w:tab w:val="left" w:pos="2472"/>
        </w:tabs>
        <w:snapToGrid w:val="0"/>
        <w:spacing w:line="360" w:lineRule="exact"/>
        <w:ind w:firstLine="418" w:firstLineChars="192"/>
        <w:rPr>
          <w:rFonts w:hint="eastAsia" w:ascii="宋体" w:hAnsi="宋体" w:cs="宋体"/>
          <w:color w:val="auto"/>
          <w:spacing w:val="4"/>
          <w:szCs w:val="21"/>
          <w:highlight w:val="none"/>
        </w:rPr>
      </w:pPr>
      <w:r>
        <w:rPr>
          <w:rFonts w:hint="eastAsia" w:ascii="宋体" w:hAnsi="宋体" w:cs="宋体"/>
          <w:color w:val="auto"/>
          <w:spacing w:val="4"/>
          <w:szCs w:val="21"/>
          <w:highlight w:val="none"/>
        </w:rPr>
        <w:t>2.1更换：由乙方承担所发生的全部费用。</w:t>
      </w:r>
    </w:p>
    <w:p w14:paraId="64046F48">
      <w:pPr>
        <w:shd w:val="clear" w:color="auto" w:fill="auto"/>
        <w:tabs>
          <w:tab w:val="left" w:pos="2472"/>
        </w:tabs>
        <w:snapToGrid w:val="0"/>
        <w:spacing w:line="360" w:lineRule="exact"/>
        <w:ind w:firstLine="418" w:firstLineChars="192"/>
        <w:rPr>
          <w:rFonts w:hint="eastAsia" w:ascii="宋体" w:hAnsi="宋体" w:cs="宋体"/>
          <w:color w:val="auto"/>
          <w:spacing w:val="4"/>
          <w:szCs w:val="21"/>
          <w:highlight w:val="none"/>
        </w:rPr>
      </w:pPr>
      <w:r>
        <w:rPr>
          <w:rFonts w:hint="eastAsia" w:ascii="宋体" w:hAnsi="宋体" w:cs="宋体"/>
          <w:color w:val="auto"/>
          <w:spacing w:val="4"/>
          <w:szCs w:val="21"/>
          <w:highlight w:val="none"/>
        </w:rPr>
        <w:t>2.2贬值处理：由甲乙双方合议定价。</w:t>
      </w:r>
    </w:p>
    <w:p w14:paraId="20BC3D9C">
      <w:pPr>
        <w:shd w:val="clear" w:color="auto" w:fill="auto"/>
        <w:tabs>
          <w:tab w:val="left" w:pos="2472"/>
        </w:tabs>
        <w:snapToGrid w:val="0"/>
        <w:spacing w:line="360" w:lineRule="exact"/>
        <w:ind w:firstLine="418" w:firstLineChars="192"/>
        <w:rPr>
          <w:rFonts w:hint="eastAsia" w:ascii="宋体" w:hAnsi="宋体" w:cs="宋体"/>
          <w:color w:val="auto"/>
          <w:spacing w:val="4"/>
          <w:szCs w:val="21"/>
          <w:highlight w:val="none"/>
        </w:rPr>
      </w:pPr>
      <w:r>
        <w:rPr>
          <w:rFonts w:hint="eastAsia" w:ascii="宋体" w:hAnsi="宋体" w:cs="宋体"/>
          <w:color w:val="auto"/>
          <w:spacing w:val="4"/>
          <w:szCs w:val="21"/>
          <w:highlight w:val="none"/>
        </w:rPr>
        <w:t>2.3退货处理：乙方应退还甲方支付的合同款，同时应承担该货物的直接费用（运输、保险、检验、货款利息及银行手续费等）</w:t>
      </w:r>
    </w:p>
    <w:p w14:paraId="25448E18">
      <w:pPr>
        <w:shd w:val="clear" w:color="auto" w:fill="auto"/>
        <w:tabs>
          <w:tab w:val="left" w:pos="2472"/>
        </w:tabs>
        <w:snapToGrid w:val="0"/>
        <w:spacing w:line="360" w:lineRule="exact"/>
        <w:ind w:left="416" w:leftChars="198"/>
        <w:rPr>
          <w:rFonts w:hint="eastAsia" w:ascii="宋体" w:hAnsi="宋体" w:cs="宋体"/>
          <w:color w:val="auto"/>
          <w:spacing w:val="4"/>
          <w:szCs w:val="21"/>
          <w:highlight w:val="none"/>
        </w:rPr>
      </w:pPr>
      <w:r>
        <w:rPr>
          <w:rFonts w:hint="eastAsia" w:ascii="宋体" w:hAnsi="宋体" w:cs="宋体"/>
          <w:color w:val="auto"/>
          <w:spacing w:val="4"/>
          <w:szCs w:val="21"/>
          <w:highlight w:val="none"/>
        </w:rPr>
        <w:t>3、如在使用过程中发生质量问题，乙方在接到甲方通知后在</w:t>
      </w:r>
      <w:r>
        <w:rPr>
          <w:rFonts w:hint="eastAsia" w:ascii="宋体" w:hAnsi="宋体" w:cs="宋体"/>
          <w:color w:val="auto"/>
          <w:spacing w:val="4"/>
          <w:szCs w:val="21"/>
          <w:highlight w:val="none"/>
          <w:u w:val="single"/>
        </w:rPr>
        <w:t>　　　　</w:t>
      </w:r>
      <w:r>
        <w:rPr>
          <w:rFonts w:hint="eastAsia" w:ascii="宋体" w:hAnsi="宋体" w:cs="宋体"/>
          <w:color w:val="auto"/>
          <w:spacing w:val="4"/>
          <w:szCs w:val="21"/>
          <w:highlight w:val="none"/>
        </w:rPr>
        <w:t>小时内到达甲方现场。</w:t>
      </w:r>
    </w:p>
    <w:p w14:paraId="05891FA6">
      <w:pPr>
        <w:shd w:val="clear" w:color="auto" w:fill="auto"/>
        <w:tabs>
          <w:tab w:val="left" w:pos="2472"/>
        </w:tabs>
        <w:snapToGrid w:val="0"/>
        <w:spacing w:line="360" w:lineRule="exact"/>
        <w:ind w:left="416" w:leftChars="198"/>
        <w:rPr>
          <w:rFonts w:hint="eastAsia" w:ascii="宋体" w:hAnsi="宋体" w:cs="宋体"/>
          <w:color w:val="auto"/>
          <w:spacing w:val="4"/>
          <w:szCs w:val="21"/>
          <w:highlight w:val="none"/>
        </w:rPr>
      </w:pPr>
      <w:r>
        <w:rPr>
          <w:rFonts w:hint="eastAsia" w:ascii="宋体" w:hAnsi="宋体" w:cs="宋体"/>
          <w:color w:val="auto"/>
          <w:spacing w:val="4"/>
          <w:szCs w:val="21"/>
          <w:highlight w:val="none"/>
        </w:rPr>
        <w:t>4、在质保期内，乙方应对货物出现的质量及安全问题负责处理解决并承担一切费用。</w:t>
      </w:r>
    </w:p>
    <w:p w14:paraId="00DFB74D">
      <w:pPr>
        <w:shd w:val="clear" w:color="auto" w:fill="auto"/>
        <w:tabs>
          <w:tab w:val="left" w:pos="2472"/>
        </w:tabs>
        <w:snapToGrid w:val="0"/>
        <w:spacing w:line="360" w:lineRule="exact"/>
        <w:ind w:left="416" w:leftChars="198"/>
        <w:rPr>
          <w:rFonts w:hint="eastAsia" w:ascii="宋体" w:hAnsi="宋体" w:cs="宋体"/>
          <w:color w:val="auto"/>
          <w:spacing w:val="4"/>
          <w:szCs w:val="21"/>
          <w:highlight w:val="none"/>
        </w:rPr>
      </w:pPr>
      <w:r>
        <w:rPr>
          <w:rFonts w:hint="eastAsia" w:ascii="宋体" w:hAnsi="宋体" w:cs="宋体"/>
          <w:color w:val="auto"/>
          <w:spacing w:val="4"/>
          <w:szCs w:val="21"/>
          <w:highlight w:val="none"/>
        </w:rPr>
        <w:t>5、超过</w:t>
      </w:r>
      <w:r>
        <w:rPr>
          <w:rFonts w:hint="eastAsia" w:ascii="宋体" w:hAnsi="宋体" w:cs="宋体"/>
          <w:color w:val="auto"/>
          <w:spacing w:val="4"/>
          <w:szCs w:val="21"/>
          <w:highlight w:val="none"/>
          <w:lang w:eastAsia="zh-CN"/>
        </w:rPr>
        <w:t>质保期</w:t>
      </w:r>
      <w:r>
        <w:rPr>
          <w:rFonts w:hint="eastAsia" w:ascii="宋体" w:hAnsi="宋体" w:cs="宋体"/>
          <w:color w:val="auto"/>
          <w:spacing w:val="4"/>
          <w:szCs w:val="21"/>
          <w:highlight w:val="none"/>
        </w:rPr>
        <w:t>的机器设备，终生维修时只收部件成本费。</w:t>
      </w:r>
    </w:p>
    <w:p w14:paraId="7E04CB2C">
      <w:pPr>
        <w:shd w:val="clear" w:color="auto" w:fill="auto"/>
        <w:tabs>
          <w:tab w:val="left" w:pos="2472"/>
        </w:tabs>
        <w:snapToGrid w:val="0"/>
        <w:spacing w:line="360" w:lineRule="exact"/>
        <w:rPr>
          <w:rFonts w:hint="eastAsia" w:ascii="宋体" w:hAnsi="宋体" w:cs="宋体"/>
          <w:b/>
          <w:bCs/>
          <w:color w:val="auto"/>
          <w:spacing w:val="4"/>
          <w:szCs w:val="21"/>
          <w:highlight w:val="none"/>
        </w:rPr>
      </w:pPr>
      <w:r>
        <w:rPr>
          <w:rFonts w:hint="eastAsia" w:ascii="宋体" w:hAnsi="宋体" w:cs="宋体"/>
          <w:b/>
          <w:bCs/>
          <w:color w:val="auto"/>
          <w:spacing w:val="4"/>
          <w:szCs w:val="21"/>
          <w:highlight w:val="none"/>
        </w:rPr>
        <w:t>十二、调试和验收</w:t>
      </w:r>
    </w:p>
    <w:p w14:paraId="69D3F3E9">
      <w:pPr>
        <w:shd w:val="clear" w:color="auto" w:fill="auto"/>
        <w:tabs>
          <w:tab w:val="left" w:pos="2472"/>
        </w:tabs>
        <w:snapToGrid w:val="0"/>
        <w:spacing w:line="360" w:lineRule="exact"/>
        <w:ind w:firstLine="418" w:firstLineChars="192"/>
        <w:rPr>
          <w:rFonts w:hint="eastAsia" w:ascii="宋体" w:hAnsi="宋体" w:cs="宋体"/>
          <w:color w:val="auto"/>
          <w:spacing w:val="4"/>
          <w:szCs w:val="21"/>
          <w:highlight w:val="none"/>
        </w:rPr>
      </w:pPr>
      <w:r>
        <w:rPr>
          <w:rFonts w:hint="eastAsia" w:ascii="宋体" w:hAnsi="宋体" w:cs="宋体"/>
          <w:color w:val="auto"/>
          <w:spacing w:val="4"/>
          <w:szCs w:val="21"/>
          <w:highlight w:val="none"/>
        </w:rPr>
        <w:t>1、甲方对乙方提交的货物依据采购文件上的技术规格要求和国家有关质量标准进行现场初步验收，外观、说明书符合采购文件技术要求的给予签收，初步验收不合格的不予签收。货到后，甲方需在五个工作日内验收。</w:t>
      </w:r>
    </w:p>
    <w:p w14:paraId="7D67268B">
      <w:pPr>
        <w:shd w:val="clear" w:color="auto" w:fill="auto"/>
        <w:tabs>
          <w:tab w:val="left" w:pos="2472"/>
        </w:tabs>
        <w:snapToGrid w:val="0"/>
        <w:spacing w:line="360" w:lineRule="exact"/>
        <w:ind w:firstLine="418" w:firstLineChars="192"/>
        <w:rPr>
          <w:rFonts w:hint="eastAsia" w:ascii="宋体" w:hAnsi="宋体" w:cs="宋体"/>
          <w:color w:val="auto"/>
          <w:spacing w:val="4"/>
          <w:szCs w:val="21"/>
          <w:highlight w:val="none"/>
        </w:rPr>
      </w:pPr>
      <w:r>
        <w:rPr>
          <w:rFonts w:hint="eastAsia" w:ascii="宋体" w:hAnsi="宋体" w:cs="宋体"/>
          <w:color w:val="auto"/>
          <w:spacing w:val="4"/>
          <w:szCs w:val="21"/>
          <w:highlight w:val="none"/>
        </w:rPr>
        <w:t>2、乙方交货前应对产品作出全面检查和对验收文件进行整理，并列出清单，作为甲方收货验收和使用的技术条件依据，检验的结果应随货物交甲方。</w:t>
      </w:r>
    </w:p>
    <w:p w14:paraId="7E5268E9">
      <w:pPr>
        <w:shd w:val="clear" w:color="auto" w:fill="auto"/>
        <w:tabs>
          <w:tab w:val="left" w:pos="2472"/>
        </w:tabs>
        <w:snapToGrid w:val="0"/>
        <w:spacing w:line="360" w:lineRule="exact"/>
        <w:ind w:firstLine="418" w:firstLineChars="192"/>
        <w:rPr>
          <w:rFonts w:hint="eastAsia" w:ascii="宋体" w:hAnsi="宋体" w:cs="宋体"/>
          <w:color w:val="auto"/>
          <w:spacing w:val="4"/>
          <w:szCs w:val="21"/>
          <w:highlight w:val="none"/>
        </w:rPr>
      </w:pPr>
      <w:r>
        <w:rPr>
          <w:rFonts w:hint="eastAsia" w:ascii="宋体" w:hAnsi="宋体" w:cs="宋体"/>
          <w:color w:val="auto"/>
          <w:spacing w:val="4"/>
          <w:szCs w:val="21"/>
          <w:highlight w:val="none"/>
        </w:rPr>
        <w:t>3、甲方对乙方提供的货物在使用前进行调试时，乙方需负责安装并培训甲方的使用操作人员，并协助甲方一起调试，直到符合技术要求，甲方才做最终验收。</w:t>
      </w:r>
    </w:p>
    <w:p w14:paraId="72CD1B66">
      <w:pPr>
        <w:shd w:val="clear" w:color="auto" w:fill="auto"/>
        <w:tabs>
          <w:tab w:val="left" w:pos="2472"/>
        </w:tabs>
        <w:snapToGrid w:val="0"/>
        <w:spacing w:line="360" w:lineRule="exact"/>
        <w:ind w:firstLine="418" w:firstLineChars="192"/>
        <w:rPr>
          <w:rFonts w:hint="eastAsia" w:ascii="宋体" w:hAnsi="宋体" w:cs="宋体"/>
          <w:color w:val="auto"/>
          <w:spacing w:val="4"/>
          <w:szCs w:val="21"/>
          <w:highlight w:val="none"/>
        </w:rPr>
      </w:pPr>
      <w:r>
        <w:rPr>
          <w:rFonts w:hint="eastAsia" w:ascii="宋体" w:hAnsi="宋体" w:cs="宋体"/>
          <w:color w:val="auto"/>
          <w:spacing w:val="4"/>
          <w:szCs w:val="21"/>
          <w:highlight w:val="none"/>
        </w:rPr>
        <w:t>4、对技术复杂的货物，甲方应请国家认可的专业检测机构参与初步验收及最终验收，并由其出具质量检测报告。</w:t>
      </w:r>
    </w:p>
    <w:p w14:paraId="3B0BF91B">
      <w:pPr>
        <w:shd w:val="clear" w:color="auto" w:fill="auto"/>
        <w:tabs>
          <w:tab w:val="left" w:pos="2472"/>
        </w:tabs>
        <w:snapToGrid w:val="0"/>
        <w:spacing w:line="360" w:lineRule="exact"/>
        <w:ind w:firstLine="418" w:firstLineChars="192"/>
        <w:rPr>
          <w:rFonts w:hint="eastAsia" w:ascii="宋体" w:hAnsi="宋体" w:cs="宋体"/>
          <w:color w:val="auto"/>
          <w:spacing w:val="4"/>
          <w:szCs w:val="21"/>
          <w:highlight w:val="none"/>
        </w:rPr>
      </w:pPr>
      <w:r>
        <w:rPr>
          <w:rFonts w:hint="eastAsia" w:ascii="宋体" w:hAnsi="宋体" w:cs="宋体"/>
          <w:color w:val="auto"/>
          <w:spacing w:val="4"/>
          <w:szCs w:val="21"/>
          <w:highlight w:val="none"/>
        </w:rPr>
        <w:t>5、验收时乙方必须在现场，验收完毕后作出验收结果报告，验收费用由乙方负责。</w:t>
      </w:r>
    </w:p>
    <w:p w14:paraId="3B00491C">
      <w:pPr>
        <w:shd w:val="clear" w:color="auto" w:fill="auto"/>
        <w:tabs>
          <w:tab w:val="left" w:pos="2472"/>
        </w:tabs>
        <w:snapToGrid w:val="0"/>
        <w:spacing w:line="360" w:lineRule="exact"/>
        <w:rPr>
          <w:rFonts w:hint="eastAsia" w:ascii="宋体" w:hAnsi="宋体" w:cs="宋体"/>
          <w:b/>
          <w:bCs/>
          <w:color w:val="auto"/>
          <w:spacing w:val="4"/>
          <w:szCs w:val="21"/>
          <w:highlight w:val="none"/>
        </w:rPr>
      </w:pPr>
      <w:r>
        <w:rPr>
          <w:rFonts w:hint="eastAsia" w:ascii="宋体" w:hAnsi="宋体" w:cs="宋体"/>
          <w:b/>
          <w:bCs/>
          <w:color w:val="auto"/>
          <w:spacing w:val="4"/>
          <w:szCs w:val="21"/>
          <w:highlight w:val="none"/>
        </w:rPr>
        <w:t>十三、货物包装、发运及运输</w:t>
      </w:r>
    </w:p>
    <w:p w14:paraId="657D2A13">
      <w:pPr>
        <w:shd w:val="clear" w:color="auto" w:fill="auto"/>
        <w:tabs>
          <w:tab w:val="left" w:pos="2472"/>
        </w:tabs>
        <w:snapToGrid w:val="0"/>
        <w:spacing w:line="360" w:lineRule="exact"/>
        <w:ind w:firstLine="418" w:firstLineChars="192"/>
        <w:rPr>
          <w:rFonts w:hint="eastAsia" w:ascii="宋体" w:hAnsi="宋体" w:cs="宋体"/>
          <w:color w:val="auto"/>
          <w:spacing w:val="4"/>
          <w:szCs w:val="21"/>
          <w:highlight w:val="none"/>
        </w:rPr>
      </w:pPr>
      <w:r>
        <w:rPr>
          <w:rFonts w:hint="eastAsia" w:ascii="宋体" w:hAnsi="宋体" w:cs="宋体"/>
          <w:color w:val="auto"/>
          <w:spacing w:val="4"/>
          <w:szCs w:val="21"/>
          <w:highlight w:val="none"/>
        </w:rPr>
        <w:t>1、乙方应在货物发运前对其进行满足运输距离、防潮、防震、防锈和防破损装卸等要求包装，以保证货物安全运达甲方指定地点。</w:t>
      </w:r>
    </w:p>
    <w:p w14:paraId="269459E5">
      <w:pPr>
        <w:shd w:val="clear" w:color="auto" w:fill="auto"/>
        <w:tabs>
          <w:tab w:val="left" w:pos="2472"/>
        </w:tabs>
        <w:snapToGrid w:val="0"/>
        <w:spacing w:line="360" w:lineRule="exact"/>
        <w:ind w:firstLine="418" w:firstLineChars="192"/>
        <w:rPr>
          <w:rFonts w:hint="eastAsia" w:ascii="宋体" w:hAnsi="宋体" w:cs="宋体"/>
          <w:color w:val="auto"/>
          <w:spacing w:val="4"/>
          <w:szCs w:val="21"/>
          <w:highlight w:val="none"/>
        </w:rPr>
      </w:pPr>
      <w:r>
        <w:rPr>
          <w:rFonts w:hint="eastAsia" w:ascii="宋体" w:hAnsi="宋体" w:cs="宋体"/>
          <w:color w:val="auto"/>
          <w:spacing w:val="4"/>
          <w:szCs w:val="21"/>
          <w:highlight w:val="none"/>
        </w:rPr>
        <w:t>2、使用说明书、质量检验证明书、随配附件和工具以及清单一并附于货物内。</w:t>
      </w:r>
    </w:p>
    <w:p w14:paraId="60862E26">
      <w:pPr>
        <w:shd w:val="clear" w:color="auto" w:fill="auto"/>
        <w:tabs>
          <w:tab w:val="left" w:pos="2472"/>
        </w:tabs>
        <w:snapToGrid w:val="0"/>
        <w:spacing w:line="360" w:lineRule="exact"/>
        <w:ind w:firstLine="418" w:firstLineChars="192"/>
        <w:rPr>
          <w:rFonts w:hint="eastAsia" w:ascii="宋体" w:hAnsi="宋体" w:cs="宋体"/>
          <w:color w:val="auto"/>
          <w:spacing w:val="4"/>
          <w:szCs w:val="21"/>
          <w:highlight w:val="none"/>
        </w:rPr>
      </w:pPr>
      <w:r>
        <w:rPr>
          <w:rFonts w:hint="eastAsia" w:ascii="宋体" w:hAnsi="宋体" w:cs="宋体"/>
          <w:color w:val="auto"/>
          <w:spacing w:val="4"/>
          <w:szCs w:val="21"/>
          <w:highlight w:val="none"/>
        </w:rPr>
        <w:t>3、乙方在货物发运手续办理完毕后24小时内或货到甲方48小时前通知甲方，以准备接货。</w:t>
      </w:r>
    </w:p>
    <w:p w14:paraId="6D77FE1A">
      <w:pPr>
        <w:shd w:val="clear" w:color="auto" w:fill="auto"/>
        <w:tabs>
          <w:tab w:val="left" w:pos="2472"/>
        </w:tabs>
        <w:snapToGrid w:val="0"/>
        <w:spacing w:line="360" w:lineRule="exact"/>
        <w:ind w:firstLine="418" w:firstLineChars="192"/>
        <w:rPr>
          <w:rFonts w:hint="eastAsia" w:ascii="宋体" w:hAnsi="宋体" w:cs="宋体"/>
          <w:color w:val="auto"/>
          <w:spacing w:val="4"/>
          <w:szCs w:val="21"/>
          <w:highlight w:val="none"/>
        </w:rPr>
      </w:pPr>
      <w:r>
        <w:rPr>
          <w:rFonts w:hint="eastAsia" w:ascii="宋体" w:hAnsi="宋体" w:cs="宋体"/>
          <w:color w:val="auto"/>
          <w:spacing w:val="4"/>
          <w:szCs w:val="21"/>
          <w:highlight w:val="none"/>
        </w:rPr>
        <w:t>4、货物在交付甲方前发生的风险均由乙方负责。</w:t>
      </w:r>
    </w:p>
    <w:p w14:paraId="38A75475">
      <w:pPr>
        <w:shd w:val="clear" w:color="auto" w:fill="auto"/>
        <w:tabs>
          <w:tab w:val="left" w:pos="2472"/>
        </w:tabs>
        <w:snapToGrid w:val="0"/>
        <w:spacing w:line="360" w:lineRule="exact"/>
        <w:ind w:firstLine="418" w:firstLineChars="192"/>
        <w:rPr>
          <w:rFonts w:hint="eastAsia" w:ascii="宋体" w:hAnsi="宋体" w:cs="宋体"/>
          <w:color w:val="auto"/>
          <w:spacing w:val="4"/>
          <w:szCs w:val="21"/>
          <w:highlight w:val="none"/>
        </w:rPr>
      </w:pPr>
      <w:r>
        <w:rPr>
          <w:rFonts w:hint="eastAsia" w:ascii="宋体" w:hAnsi="宋体" w:cs="宋体"/>
          <w:color w:val="auto"/>
          <w:spacing w:val="4"/>
          <w:szCs w:val="21"/>
          <w:highlight w:val="none"/>
        </w:rPr>
        <w:t>5、货物在规定的交付期限内由乙方送达甲方指定的地点视为交付，乙方同时需通知甲方货物已送达。</w:t>
      </w:r>
    </w:p>
    <w:p w14:paraId="440B7F19">
      <w:pPr>
        <w:shd w:val="clear" w:color="auto" w:fill="auto"/>
        <w:tabs>
          <w:tab w:val="left" w:pos="2472"/>
        </w:tabs>
        <w:snapToGrid w:val="0"/>
        <w:spacing w:line="360" w:lineRule="exact"/>
        <w:rPr>
          <w:rFonts w:hint="eastAsia" w:ascii="宋体" w:hAnsi="宋体" w:cs="宋体"/>
          <w:b/>
          <w:bCs/>
          <w:color w:val="auto"/>
          <w:spacing w:val="4"/>
          <w:szCs w:val="21"/>
          <w:highlight w:val="none"/>
        </w:rPr>
      </w:pPr>
      <w:r>
        <w:rPr>
          <w:rFonts w:hint="eastAsia" w:ascii="宋体" w:hAnsi="宋体" w:cs="宋体"/>
          <w:b/>
          <w:bCs/>
          <w:color w:val="auto"/>
          <w:spacing w:val="4"/>
          <w:szCs w:val="21"/>
          <w:highlight w:val="none"/>
        </w:rPr>
        <w:t>十四、特殊条款</w:t>
      </w:r>
    </w:p>
    <w:p w14:paraId="258F3ADB">
      <w:pPr>
        <w:shd w:val="clear" w:color="auto" w:fill="auto"/>
        <w:tabs>
          <w:tab w:val="left" w:pos="2472"/>
        </w:tabs>
        <w:snapToGrid w:val="0"/>
        <w:spacing w:line="360" w:lineRule="exact"/>
        <w:ind w:firstLine="418" w:firstLineChars="192"/>
        <w:rPr>
          <w:rFonts w:hint="eastAsia" w:ascii="宋体" w:hAnsi="宋体" w:cs="宋体"/>
          <w:b/>
          <w:bCs/>
          <w:color w:val="auto"/>
          <w:spacing w:val="4"/>
          <w:szCs w:val="21"/>
          <w:highlight w:val="none"/>
        </w:rPr>
      </w:pPr>
      <w:r>
        <w:rPr>
          <w:rFonts w:hint="eastAsia" w:ascii="宋体" w:hAnsi="宋体" w:cs="宋体"/>
          <w:color w:val="auto"/>
          <w:spacing w:val="4"/>
          <w:szCs w:val="21"/>
          <w:highlight w:val="none"/>
        </w:rPr>
        <w:t>无</w:t>
      </w:r>
    </w:p>
    <w:p w14:paraId="6436B514">
      <w:pPr>
        <w:shd w:val="clear" w:color="auto" w:fill="auto"/>
        <w:tabs>
          <w:tab w:val="left" w:pos="2472"/>
        </w:tabs>
        <w:snapToGrid w:val="0"/>
        <w:spacing w:line="360" w:lineRule="exact"/>
        <w:rPr>
          <w:rFonts w:hint="eastAsia" w:ascii="宋体" w:hAnsi="宋体" w:cs="宋体"/>
          <w:b/>
          <w:bCs/>
          <w:color w:val="auto"/>
          <w:spacing w:val="4"/>
          <w:szCs w:val="21"/>
          <w:highlight w:val="none"/>
        </w:rPr>
      </w:pPr>
      <w:r>
        <w:rPr>
          <w:rFonts w:hint="eastAsia" w:ascii="宋体" w:hAnsi="宋体" w:cs="宋体"/>
          <w:b/>
          <w:bCs/>
          <w:color w:val="auto"/>
          <w:spacing w:val="4"/>
          <w:szCs w:val="21"/>
          <w:highlight w:val="none"/>
        </w:rPr>
        <w:t>十五、违约责任</w:t>
      </w:r>
    </w:p>
    <w:p w14:paraId="1DE349B0">
      <w:pPr>
        <w:shd w:val="clear" w:color="auto" w:fill="auto"/>
        <w:tabs>
          <w:tab w:val="left" w:pos="2472"/>
        </w:tabs>
        <w:snapToGrid w:val="0"/>
        <w:spacing w:line="360" w:lineRule="exact"/>
        <w:ind w:firstLine="418" w:firstLineChars="192"/>
        <w:rPr>
          <w:rFonts w:hint="eastAsia" w:ascii="宋体" w:hAnsi="宋体" w:cs="宋体"/>
          <w:color w:val="auto"/>
          <w:spacing w:val="4"/>
          <w:szCs w:val="21"/>
          <w:highlight w:val="none"/>
        </w:rPr>
      </w:pPr>
      <w:r>
        <w:rPr>
          <w:rFonts w:hint="eastAsia" w:ascii="宋体" w:hAnsi="宋体" w:cs="宋体"/>
          <w:color w:val="auto"/>
          <w:spacing w:val="4"/>
          <w:szCs w:val="21"/>
          <w:highlight w:val="none"/>
        </w:rPr>
        <w:t>1、甲方无正当理由拒收货物的，甲方向乙方偿付拒收货款总值的百分之五违约金。</w:t>
      </w:r>
    </w:p>
    <w:p w14:paraId="32F1A46B">
      <w:pPr>
        <w:shd w:val="clear" w:color="auto" w:fill="auto"/>
        <w:tabs>
          <w:tab w:val="left" w:pos="2472"/>
        </w:tabs>
        <w:snapToGrid w:val="0"/>
        <w:spacing w:line="360" w:lineRule="exact"/>
        <w:ind w:firstLine="418" w:firstLineChars="192"/>
        <w:rPr>
          <w:rFonts w:hint="eastAsia" w:ascii="宋体" w:hAnsi="宋体" w:cs="宋体"/>
          <w:color w:val="auto"/>
          <w:spacing w:val="4"/>
          <w:szCs w:val="21"/>
          <w:highlight w:val="none"/>
        </w:rPr>
      </w:pPr>
      <w:r>
        <w:rPr>
          <w:rFonts w:hint="eastAsia" w:ascii="宋体" w:hAnsi="宋体" w:cs="宋体"/>
          <w:color w:val="auto"/>
          <w:spacing w:val="4"/>
          <w:szCs w:val="21"/>
          <w:highlight w:val="none"/>
        </w:rPr>
        <w:t>2、甲方无故逾期验收和办理货款支付手续的，甲方应按逾期付款总额每日万分之五向乙方支付违约金。</w:t>
      </w:r>
    </w:p>
    <w:p w14:paraId="1F310726">
      <w:pPr>
        <w:shd w:val="clear" w:color="auto" w:fill="auto"/>
        <w:tabs>
          <w:tab w:val="left" w:pos="2472"/>
        </w:tabs>
        <w:snapToGrid w:val="0"/>
        <w:spacing w:line="360" w:lineRule="exact"/>
        <w:ind w:firstLine="418" w:firstLineChars="192"/>
        <w:rPr>
          <w:rFonts w:hint="eastAsia" w:ascii="宋体" w:hAnsi="宋体" w:cs="宋体"/>
          <w:color w:val="auto"/>
          <w:spacing w:val="4"/>
          <w:szCs w:val="21"/>
          <w:highlight w:val="none"/>
        </w:rPr>
      </w:pPr>
      <w:r>
        <w:rPr>
          <w:rFonts w:hint="eastAsia" w:ascii="宋体" w:hAnsi="宋体" w:cs="宋体"/>
          <w:color w:val="auto"/>
          <w:spacing w:val="4"/>
          <w:szCs w:val="21"/>
          <w:highlight w:val="none"/>
        </w:rPr>
        <w:t>3、乙方逾期交付货物的，乙方应按逾期交货总额每日千分之六向甲方支付违约金，由甲方从待付货款中扣除。逾期超过约定日期10个工作日不能交货的，甲方可解除本合同。乙方因逾期交货或因其他违约行为导致甲方解除合同的，乙方应向甲方支付合同总值</w:t>
      </w:r>
      <w:r>
        <w:rPr>
          <w:rFonts w:hint="eastAsia" w:ascii="宋体" w:hAnsi="宋体" w:cs="宋体"/>
          <w:color w:val="auto"/>
          <w:spacing w:val="4"/>
          <w:szCs w:val="21"/>
          <w:highlight w:val="none"/>
          <w:lang w:val="en-US" w:eastAsia="zh-CN"/>
        </w:rPr>
        <w:t>5</w:t>
      </w:r>
      <w:r>
        <w:rPr>
          <w:rFonts w:hint="eastAsia" w:ascii="宋体" w:hAnsi="宋体" w:cs="宋体"/>
          <w:color w:val="auto"/>
          <w:spacing w:val="4"/>
          <w:szCs w:val="21"/>
          <w:highlight w:val="none"/>
        </w:rPr>
        <w:t>%的违约金，如造成甲方损失超过违约金的，超出部分由乙方继续承担赔偿责任。</w:t>
      </w:r>
    </w:p>
    <w:p w14:paraId="3C80F7AF">
      <w:pPr>
        <w:shd w:val="clear" w:color="auto" w:fill="auto"/>
        <w:tabs>
          <w:tab w:val="left" w:pos="2472"/>
        </w:tabs>
        <w:snapToGrid w:val="0"/>
        <w:spacing w:line="360" w:lineRule="exact"/>
        <w:ind w:firstLine="418" w:firstLineChars="192"/>
        <w:rPr>
          <w:rFonts w:hint="eastAsia" w:ascii="宋体" w:hAnsi="宋体" w:cs="宋体"/>
          <w:color w:val="auto"/>
          <w:spacing w:val="4"/>
          <w:szCs w:val="21"/>
          <w:highlight w:val="none"/>
        </w:rPr>
      </w:pPr>
      <w:r>
        <w:rPr>
          <w:rFonts w:hint="eastAsia" w:ascii="宋体" w:hAnsi="宋体" w:cs="宋体"/>
          <w:color w:val="auto"/>
          <w:spacing w:val="4"/>
          <w:szCs w:val="21"/>
          <w:highlight w:val="none"/>
        </w:rPr>
        <w:t>4、乙方所交的货物品种、型号、规格、技术参数、质量不符合合同规定及采购文件规定标准的，甲方有权拒收该货物，乙方愿意更换货物但逾期交货的，按乙方逾期交货处理。乙方拒绝更换货物的，甲方可单方面解除合同。</w:t>
      </w:r>
    </w:p>
    <w:p w14:paraId="7115676F">
      <w:pPr>
        <w:shd w:val="clear" w:color="auto" w:fill="auto"/>
        <w:tabs>
          <w:tab w:val="left" w:pos="2472"/>
        </w:tabs>
        <w:snapToGrid w:val="0"/>
        <w:spacing w:line="360" w:lineRule="exact"/>
        <w:rPr>
          <w:rFonts w:hint="eastAsia" w:ascii="宋体" w:hAnsi="宋体" w:cs="宋体"/>
          <w:b/>
          <w:bCs/>
          <w:color w:val="auto"/>
          <w:spacing w:val="4"/>
          <w:szCs w:val="21"/>
          <w:highlight w:val="none"/>
        </w:rPr>
      </w:pPr>
      <w:r>
        <w:rPr>
          <w:rFonts w:hint="eastAsia" w:ascii="宋体" w:hAnsi="宋体" w:cs="宋体"/>
          <w:b/>
          <w:bCs/>
          <w:color w:val="auto"/>
          <w:spacing w:val="4"/>
          <w:szCs w:val="21"/>
          <w:highlight w:val="none"/>
        </w:rPr>
        <w:t>十六、不可抗力事件处理</w:t>
      </w:r>
    </w:p>
    <w:p w14:paraId="1C98BB61">
      <w:pPr>
        <w:shd w:val="clear" w:color="auto" w:fill="auto"/>
        <w:tabs>
          <w:tab w:val="left" w:pos="2472"/>
        </w:tabs>
        <w:snapToGrid w:val="0"/>
        <w:spacing w:line="360" w:lineRule="exact"/>
        <w:ind w:firstLine="418" w:firstLineChars="192"/>
        <w:rPr>
          <w:rFonts w:hint="eastAsia" w:ascii="宋体" w:hAnsi="宋体" w:cs="宋体"/>
          <w:color w:val="auto"/>
          <w:spacing w:val="4"/>
          <w:szCs w:val="21"/>
          <w:highlight w:val="none"/>
        </w:rPr>
      </w:pPr>
      <w:r>
        <w:rPr>
          <w:rFonts w:hint="eastAsia" w:ascii="宋体" w:hAnsi="宋体" w:cs="宋体"/>
          <w:color w:val="auto"/>
          <w:spacing w:val="4"/>
          <w:szCs w:val="21"/>
          <w:highlight w:val="none"/>
        </w:rPr>
        <w:t>1、在合同有效期内，任何一方因不可抗力事件导致不能履行合同，则合同履行期可延长，其延长期与不可抗力影响期相同。</w:t>
      </w:r>
    </w:p>
    <w:p w14:paraId="39DB8A4B">
      <w:pPr>
        <w:shd w:val="clear" w:color="auto" w:fill="auto"/>
        <w:tabs>
          <w:tab w:val="left" w:pos="2472"/>
        </w:tabs>
        <w:snapToGrid w:val="0"/>
        <w:spacing w:line="360" w:lineRule="exact"/>
        <w:ind w:firstLine="418" w:firstLineChars="192"/>
        <w:rPr>
          <w:rFonts w:hint="eastAsia" w:ascii="宋体" w:hAnsi="宋体" w:cs="宋体"/>
          <w:color w:val="auto"/>
          <w:spacing w:val="4"/>
          <w:szCs w:val="21"/>
          <w:highlight w:val="none"/>
        </w:rPr>
      </w:pPr>
      <w:r>
        <w:rPr>
          <w:rFonts w:hint="eastAsia" w:ascii="宋体" w:hAnsi="宋体" w:cs="宋体"/>
          <w:color w:val="auto"/>
          <w:spacing w:val="4"/>
          <w:szCs w:val="21"/>
          <w:highlight w:val="none"/>
        </w:rPr>
        <w:t>2、不可抗力事件发生后，应立即通知对方，并寄送有关权威机构出具的证明。</w:t>
      </w:r>
    </w:p>
    <w:p w14:paraId="5BBDC2CB">
      <w:pPr>
        <w:shd w:val="clear" w:color="auto" w:fill="auto"/>
        <w:tabs>
          <w:tab w:val="left" w:pos="2472"/>
        </w:tabs>
        <w:snapToGrid w:val="0"/>
        <w:spacing w:line="360" w:lineRule="exact"/>
        <w:ind w:firstLine="418" w:firstLineChars="192"/>
        <w:rPr>
          <w:rFonts w:hint="eastAsia" w:ascii="宋体" w:hAnsi="宋体" w:cs="宋体"/>
          <w:color w:val="auto"/>
          <w:spacing w:val="4"/>
          <w:szCs w:val="21"/>
          <w:highlight w:val="none"/>
        </w:rPr>
      </w:pPr>
      <w:r>
        <w:rPr>
          <w:rFonts w:hint="eastAsia" w:ascii="宋体" w:hAnsi="宋体" w:cs="宋体"/>
          <w:color w:val="auto"/>
          <w:spacing w:val="4"/>
          <w:szCs w:val="21"/>
          <w:highlight w:val="none"/>
        </w:rPr>
        <w:t>3、不可抗力事件延续120天以上，双方应通过友好协商，确定是否继续履行合同。</w:t>
      </w:r>
    </w:p>
    <w:p w14:paraId="0197AC6E">
      <w:pPr>
        <w:shd w:val="clear" w:color="auto" w:fill="auto"/>
        <w:tabs>
          <w:tab w:val="left" w:pos="2472"/>
        </w:tabs>
        <w:snapToGrid w:val="0"/>
        <w:spacing w:line="360" w:lineRule="exact"/>
        <w:rPr>
          <w:rFonts w:hint="eastAsia" w:ascii="宋体" w:hAnsi="宋体" w:cs="宋体"/>
          <w:b/>
          <w:bCs/>
          <w:color w:val="auto"/>
          <w:spacing w:val="4"/>
          <w:szCs w:val="21"/>
          <w:highlight w:val="none"/>
        </w:rPr>
      </w:pPr>
      <w:r>
        <w:rPr>
          <w:rFonts w:hint="eastAsia" w:ascii="宋体" w:hAnsi="宋体" w:cs="宋体"/>
          <w:b/>
          <w:bCs/>
          <w:color w:val="auto"/>
          <w:spacing w:val="4"/>
          <w:szCs w:val="21"/>
          <w:highlight w:val="none"/>
        </w:rPr>
        <w:t>十七、诉讼</w:t>
      </w:r>
    </w:p>
    <w:p w14:paraId="3FA36BF7">
      <w:pPr>
        <w:shd w:val="clear" w:color="auto" w:fill="auto"/>
        <w:tabs>
          <w:tab w:val="left" w:pos="2472"/>
        </w:tabs>
        <w:snapToGrid w:val="0"/>
        <w:spacing w:line="360" w:lineRule="exact"/>
        <w:ind w:firstLine="418" w:firstLineChars="192"/>
        <w:rPr>
          <w:rFonts w:hint="eastAsia" w:ascii="宋体" w:hAnsi="宋体" w:cs="宋体"/>
          <w:color w:val="auto"/>
          <w:spacing w:val="4"/>
          <w:szCs w:val="21"/>
          <w:highlight w:val="none"/>
        </w:rPr>
      </w:pPr>
      <w:r>
        <w:rPr>
          <w:rFonts w:hint="eastAsia" w:ascii="宋体" w:hAnsi="宋体" w:cs="宋体"/>
          <w:color w:val="auto"/>
          <w:spacing w:val="4"/>
          <w:szCs w:val="21"/>
          <w:highlight w:val="none"/>
        </w:rPr>
        <w:t>双方在执行合同中所发生的一切争议，应通过协商解决。如协商不成，可向合同签订地法院起诉，合同签订地在此约定为舟山市。</w:t>
      </w:r>
    </w:p>
    <w:p w14:paraId="7C165279">
      <w:pPr>
        <w:shd w:val="clear" w:color="auto" w:fill="auto"/>
        <w:tabs>
          <w:tab w:val="left" w:pos="2472"/>
        </w:tabs>
        <w:snapToGrid w:val="0"/>
        <w:spacing w:line="360" w:lineRule="exact"/>
        <w:rPr>
          <w:rFonts w:hint="eastAsia" w:ascii="宋体" w:hAnsi="宋体" w:cs="宋体"/>
          <w:b/>
          <w:bCs/>
          <w:color w:val="auto"/>
          <w:spacing w:val="4"/>
          <w:szCs w:val="21"/>
          <w:highlight w:val="none"/>
        </w:rPr>
      </w:pPr>
      <w:r>
        <w:rPr>
          <w:rFonts w:hint="eastAsia" w:ascii="宋体" w:hAnsi="宋体" w:cs="宋体"/>
          <w:b/>
          <w:bCs/>
          <w:color w:val="auto"/>
          <w:spacing w:val="4"/>
          <w:szCs w:val="21"/>
          <w:highlight w:val="none"/>
        </w:rPr>
        <w:t>十八、合同生效及其它</w:t>
      </w:r>
    </w:p>
    <w:p w14:paraId="739CCE1E">
      <w:pPr>
        <w:shd w:val="clear" w:color="auto" w:fill="auto"/>
        <w:tabs>
          <w:tab w:val="left" w:pos="2472"/>
        </w:tabs>
        <w:snapToGrid w:val="0"/>
        <w:spacing w:line="360" w:lineRule="exact"/>
        <w:ind w:firstLine="418" w:firstLineChars="192"/>
        <w:rPr>
          <w:rFonts w:hint="eastAsia" w:ascii="宋体" w:hAnsi="宋体" w:cs="宋体"/>
          <w:color w:val="auto"/>
          <w:spacing w:val="4"/>
          <w:szCs w:val="21"/>
          <w:highlight w:val="none"/>
        </w:rPr>
      </w:pPr>
      <w:r>
        <w:rPr>
          <w:rFonts w:hint="eastAsia" w:ascii="宋体" w:hAnsi="宋体" w:cs="宋体"/>
          <w:color w:val="auto"/>
          <w:spacing w:val="4"/>
          <w:szCs w:val="21"/>
          <w:highlight w:val="none"/>
        </w:rPr>
        <w:t>1、本次项目的采购文件、乙方的投标文件及乙方其他投标时承诺等文件均为本合同的组成部分。</w:t>
      </w:r>
    </w:p>
    <w:p w14:paraId="48E2617A">
      <w:pPr>
        <w:shd w:val="clear" w:color="auto" w:fill="auto"/>
        <w:tabs>
          <w:tab w:val="left" w:pos="2472"/>
        </w:tabs>
        <w:snapToGrid w:val="0"/>
        <w:spacing w:line="360" w:lineRule="exact"/>
        <w:ind w:firstLine="418" w:firstLineChars="192"/>
        <w:rPr>
          <w:rFonts w:hint="eastAsia" w:ascii="宋体" w:hAnsi="宋体" w:cs="宋体"/>
          <w:color w:val="auto"/>
          <w:spacing w:val="4"/>
          <w:szCs w:val="21"/>
          <w:highlight w:val="none"/>
        </w:rPr>
      </w:pPr>
      <w:r>
        <w:rPr>
          <w:rFonts w:hint="eastAsia" w:ascii="宋体" w:hAnsi="宋体" w:cs="宋体"/>
          <w:color w:val="auto"/>
          <w:spacing w:val="4"/>
          <w:szCs w:val="21"/>
          <w:highlight w:val="none"/>
        </w:rPr>
        <w:t>2、合同经双方法定代表人或授权委托代理人签字并加盖单位公章后生效。</w:t>
      </w:r>
    </w:p>
    <w:p w14:paraId="106CBE26">
      <w:pPr>
        <w:shd w:val="clear" w:color="auto" w:fill="auto"/>
        <w:tabs>
          <w:tab w:val="left" w:pos="2472"/>
        </w:tabs>
        <w:snapToGrid w:val="0"/>
        <w:spacing w:line="360" w:lineRule="exact"/>
        <w:ind w:firstLine="418" w:firstLineChars="192"/>
        <w:rPr>
          <w:rFonts w:hint="eastAsia" w:ascii="宋体" w:hAnsi="宋体" w:cs="宋体"/>
          <w:color w:val="auto"/>
          <w:spacing w:val="4"/>
          <w:szCs w:val="21"/>
          <w:highlight w:val="none"/>
        </w:rPr>
      </w:pPr>
      <w:r>
        <w:rPr>
          <w:rFonts w:hint="eastAsia" w:ascii="宋体" w:hAnsi="宋体" w:cs="宋体"/>
          <w:color w:val="auto"/>
          <w:spacing w:val="4"/>
          <w:szCs w:val="21"/>
          <w:highlight w:val="none"/>
        </w:rPr>
        <w:t>3、合同执行中涉及采购资金和采购内容修改或补充的，须签书面补充协议，方可作为主合同不可分割的一部分。</w:t>
      </w:r>
    </w:p>
    <w:p w14:paraId="7C91DA0A">
      <w:pPr>
        <w:shd w:val="clear" w:color="auto" w:fill="auto"/>
        <w:tabs>
          <w:tab w:val="left" w:pos="2472"/>
        </w:tabs>
        <w:snapToGrid w:val="0"/>
        <w:spacing w:line="360" w:lineRule="exact"/>
        <w:ind w:firstLine="418" w:firstLineChars="192"/>
        <w:rPr>
          <w:rFonts w:hint="eastAsia" w:ascii="宋体" w:hAnsi="宋体" w:cs="宋体"/>
          <w:color w:val="auto"/>
          <w:spacing w:val="4"/>
          <w:szCs w:val="21"/>
          <w:highlight w:val="none"/>
        </w:rPr>
      </w:pPr>
      <w:r>
        <w:rPr>
          <w:rFonts w:hint="eastAsia" w:ascii="宋体" w:hAnsi="宋体" w:cs="宋体"/>
          <w:color w:val="auto"/>
          <w:spacing w:val="4"/>
          <w:szCs w:val="21"/>
          <w:highlight w:val="none"/>
        </w:rPr>
        <w:t>4、本合同未尽事宜，遵照《中华人民共和国民法典》有关条文执行。</w:t>
      </w:r>
    </w:p>
    <w:p w14:paraId="5AA3A2FF">
      <w:pPr>
        <w:shd w:val="clear" w:color="auto" w:fill="auto"/>
        <w:tabs>
          <w:tab w:val="left" w:pos="2472"/>
        </w:tabs>
        <w:snapToGrid w:val="0"/>
        <w:spacing w:line="360" w:lineRule="exact"/>
        <w:ind w:firstLine="418" w:firstLineChars="192"/>
        <w:rPr>
          <w:rFonts w:hint="eastAsia" w:ascii="宋体" w:hAnsi="宋体" w:cs="宋体"/>
          <w:color w:val="auto"/>
          <w:spacing w:val="4"/>
          <w:szCs w:val="21"/>
          <w:highlight w:val="none"/>
        </w:rPr>
      </w:pPr>
      <w:r>
        <w:rPr>
          <w:rFonts w:hint="eastAsia" w:ascii="宋体" w:hAnsi="宋体" w:cs="宋体"/>
          <w:color w:val="auto"/>
          <w:spacing w:val="4"/>
          <w:szCs w:val="21"/>
          <w:highlight w:val="none"/>
        </w:rPr>
        <w:t>5、本合同正本一式</w:t>
      </w:r>
      <w:r>
        <w:rPr>
          <w:rFonts w:hint="eastAsia" w:ascii="宋体" w:hAnsi="宋体" w:cs="宋体"/>
          <w:color w:val="auto"/>
          <w:spacing w:val="4"/>
          <w:szCs w:val="21"/>
          <w:highlight w:val="none"/>
          <w:u w:val="single"/>
        </w:rPr>
        <w:t xml:space="preserve">    </w:t>
      </w:r>
      <w:r>
        <w:rPr>
          <w:rFonts w:hint="eastAsia" w:ascii="宋体" w:hAnsi="宋体" w:cs="宋体"/>
          <w:color w:val="auto"/>
          <w:spacing w:val="4"/>
          <w:szCs w:val="21"/>
          <w:highlight w:val="none"/>
        </w:rPr>
        <w:t>份，具有同等法律效力，甲乙双方各执</w:t>
      </w:r>
      <w:r>
        <w:rPr>
          <w:rFonts w:hint="eastAsia" w:ascii="宋体" w:hAnsi="宋体" w:cs="宋体"/>
          <w:color w:val="auto"/>
          <w:spacing w:val="4"/>
          <w:szCs w:val="21"/>
          <w:highlight w:val="none"/>
          <w:u w:val="single"/>
        </w:rPr>
        <w:t xml:space="preserve">    </w:t>
      </w:r>
      <w:r>
        <w:rPr>
          <w:rFonts w:hint="eastAsia" w:ascii="宋体" w:hAnsi="宋体" w:cs="宋体"/>
          <w:color w:val="auto"/>
          <w:spacing w:val="4"/>
          <w:szCs w:val="21"/>
          <w:highlight w:val="none"/>
        </w:rPr>
        <w:t>份。</w:t>
      </w:r>
    </w:p>
    <w:p w14:paraId="0BC06441">
      <w:pPr>
        <w:shd w:val="clear" w:color="auto" w:fill="auto"/>
        <w:tabs>
          <w:tab w:val="left" w:pos="2472"/>
        </w:tabs>
        <w:snapToGrid w:val="0"/>
        <w:spacing w:line="360" w:lineRule="exact"/>
        <w:rPr>
          <w:rFonts w:hint="eastAsia" w:ascii="宋体" w:hAnsi="宋体" w:cs="宋体"/>
          <w:color w:val="auto"/>
          <w:spacing w:val="4"/>
          <w:szCs w:val="21"/>
          <w:highlight w:val="none"/>
        </w:rPr>
      </w:pPr>
      <w:r>
        <w:rPr>
          <w:rFonts w:hint="eastAsia" w:ascii="宋体" w:hAnsi="宋体" w:cs="宋体"/>
          <w:color w:val="auto"/>
          <w:spacing w:val="4"/>
          <w:szCs w:val="21"/>
          <w:highlight w:val="none"/>
        </w:rPr>
        <w:t>甲    方：</w:t>
      </w:r>
      <w:r>
        <w:rPr>
          <w:rFonts w:hint="eastAsia" w:ascii="宋体" w:hAnsi="宋体" w:cs="宋体"/>
          <w:color w:val="auto"/>
          <w:spacing w:val="4"/>
          <w:szCs w:val="21"/>
          <w:highlight w:val="none"/>
          <w:u w:val="single"/>
        </w:rPr>
        <w:t xml:space="preserve">                       </w:t>
      </w:r>
      <w:r>
        <w:rPr>
          <w:rFonts w:hint="eastAsia" w:ascii="宋体" w:hAnsi="宋体" w:cs="宋体"/>
          <w:color w:val="auto"/>
          <w:spacing w:val="4"/>
          <w:szCs w:val="21"/>
          <w:highlight w:val="none"/>
        </w:rPr>
        <w:t xml:space="preserve">         乙    方：</w:t>
      </w:r>
      <w:r>
        <w:rPr>
          <w:rFonts w:hint="eastAsia" w:ascii="宋体" w:hAnsi="宋体" w:cs="宋体"/>
          <w:color w:val="auto"/>
          <w:spacing w:val="4"/>
          <w:szCs w:val="21"/>
          <w:highlight w:val="none"/>
          <w:u w:val="single"/>
        </w:rPr>
        <w:t xml:space="preserve">                       </w:t>
      </w:r>
    </w:p>
    <w:p w14:paraId="1D710290">
      <w:pPr>
        <w:shd w:val="clear" w:color="auto" w:fill="auto"/>
        <w:tabs>
          <w:tab w:val="left" w:pos="2472"/>
        </w:tabs>
        <w:snapToGrid w:val="0"/>
        <w:spacing w:line="360" w:lineRule="exact"/>
        <w:rPr>
          <w:rFonts w:hint="eastAsia" w:ascii="宋体" w:hAnsi="宋体" w:cs="宋体"/>
          <w:color w:val="auto"/>
          <w:spacing w:val="4"/>
          <w:szCs w:val="21"/>
          <w:highlight w:val="none"/>
        </w:rPr>
      </w:pPr>
      <w:r>
        <w:rPr>
          <w:rFonts w:hint="eastAsia" w:ascii="宋体" w:hAnsi="宋体" w:cs="宋体"/>
          <w:color w:val="auto"/>
          <w:spacing w:val="4"/>
          <w:szCs w:val="21"/>
          <w:highlight w:val="none"/>
        </w:rPr>
        <w:t>地    址：</w:t>
      </w:r>
      <w:r>
        <w:rPr>
          <w:rFonts w:hint="eastAsia" w:ascii="宋体" w:hAnsi="宋体" w:cs="宋体"/>
          <w:color w:val="auto"/>
          <w:spacing w:val="4"/>
          <w:szCs w:val="21"/>
          <w:highlight w:val="none"/>
          <w:u w:val="single"/>
        </w:rPr>
        <w:t xml:space="preserve">                       </w:t>
      </w:r>
      <w:r>
        <w:rPr>
          <w:rFonts w:hint="eastAsia" w:ascii="宋体" w:hAnsi="宋体" w:cs="宋体"/>
          <w:color w:val="auto"/>
          <w:spacing w:val="4"/>
          <w:szCs w:val="21"/>
          <w:highlight w:val="none"/>
        </w:rPr>
        <w:t xml:space="preserve">         地    址：</w:t>
      </w:r>
      <w:r>
        <w:rPr>
          <w:rFonts w:hint="eastAsia" w:ascii="宋体" w:hAnsi="宋体" w:cs="宋体"/>
          <w:color w:val="auto"/>
          <w:spacing w:val="4"/>
          <w:szCs w:val="21"/>
          <w:highlight w:val="none"/>
          <w:u w:val="single"/>
        </w:rPr>
        <w:t xml:space="preserve">                       </w:t>
      </w:r>
    </w:p>
    <w:p w14:paraId="7448FB92">
      <w:pPr>
        <w:shd w:val="clear" w:color="auto" w:fill="auto"/>
        <w:tabs>
          <w:tab w:val="left" w:pos="2472"/>
        </w:tabs>
        <w:snapToGrid w:val="0"/>
        <w:spacing w:line="360" w:lineRule="exact"/>
        <w:rPr>
          <w:rFonts w:hint="eastAsia" w:ascii="宋体" w:hAnsi="宋体" w:cs="宋体"/>
          <w:color w:val="auto"/>
          <w:spacing w:val="4"/>
          <w:szCs w:val="21"/>
          <w:highlight w:val="none"/>
        </w:rPr>
      </w:pPr>
      <w:r>
        <w:rPr>
          <w:rFonts w:hint="eastAsia" w:ascii="宋体" w:hAnsi="宋体" w:cs="宋体"/>
          <w:color w:val="auto"/>
          <w:spacing w:val="4"/>
          <w:szCs w:val="21"/>
          <w:highlight w:val="none"/>
        </w:rPr>
        <w:t>法定代表人：</w:t>
      </w:r>
      <w:r>
        <w:rPr>
          <w:rFonts w:hint="eastAsia" w:ascii="宋体" w:hAnsi="宋体" w:cs="宋体"/>
          <w:color w:val="auto"/>
          <w:spacing w:val="4"/>
          <w:szCs w:val="21"/>
          <w:highlight w:val="none"/>
          <w:u w:val="single"/>
        </w:rPr>
        <w:t xml:space="preserve">                     </w:t>
      </w:r>
      <w:r>
        <w:rPr>
          <w:rFonts w:hint="eastAsia" w:ascii="宋体" w:hAnsi="宋体" w:cs="宋体"/>
          <w:color w:val="auto"/>
          <w:spacing w:val="4"/>
          <w:szCs w:val="21"/>
          <w:highlight w:val="none"/>
        </w:rPr>
        <w:t xml:space="preserve">         法定代表人：</w:t>
      </w:r>
      <w:r>
        <w:rPr>
          <w:rFonts w:hint="eastAsia" w:ascii="宋体" w:hAnsi="宋体" w:cs="宋体"/>
          <w:color w:val="auto"/>
          <w:spacing w:val="4"/>
          <w:szCs w:val="21"/>
          <w:highlight w:val="none"/>
          <w:u w:val="single"/>
        </w:rPr>
        <w:t xml:space="preserve">                     </w:t>
      </w:r>
    </w:p>
    <w:p w14:paraId="7EC52829">
      <w:pPr>
        <w:shd w:val="clear" w:color="auto" w:fill="auto"/>
        <w:tabs>
          <w:tab w:val="left" w:pos="2472"/>
        </w:tabs>
        <w:snapToGrid w:val="0"/>
        <w:spacing w:line="360" w:lineRule="exact"/>
        <w:rPr>
          <w:rFonts w:hint="eastAsia" w:ascii="宋体" w:hAnsi="宋体" w:cs="宋体"/>
          <w:color w:val="auto"/>
          <w:spacing w:val="4"/>
          <w:szCs w:val="21"/>
          <w:highlight w:val="none"/>
        </w:rPr>
      </w:pPr>
      <w:r>
        <w:rPr>
          <w:rFonts w:hint="eastAsia" w:ascii="宋体" w:hAnsi="宋体" w:cs="宋体"/>
          <w:color w:val="auto"/>
          <w:spacing w:val="4"/>
          <w:szCs w:val="21"/>
          <w:highlight w:val="none"/>
        </w:rPr>
        <w:t>授权代表：</w:t>
      </w:r>
      <w:r>
        <w:rPr>
          <w:rFonts w:hint="eastAsia" w:ascii="宋体" w:hAnsi="宋体" w:cs="宋体"/>
          <w:color w:val="auto"/>
          <w:spacing w:val="4"/>
          <w:szCs w:val="21"/>
          <w:highlight w:val="none"/>
          <w:u w:val="single"/>
        </w:rPr>
        <w:t xml:space="preserve">                       </w:t>
      </w:r>
      <w:r>
        <w:rPr>
          <w:rFonts w:hint="eastAsia" w:ascii="宋体" w:hAnsi="宋体" w:cs="宋体"/>
          <w:color w:val="auto"/>
          <w:spacing w:val="4"/>
          <w:szCs w:val="21"/>
          <w:highlight w:val="none"/>
        </w:rPr>
        <w:t xml:space="preserve">         授权代表：</w:t>
      </w:r>
      <w:r>
        <w:rPr>
          <w:rFonts w:hint="eastAsia" w:ascii="宋体" w:hAnsi="宋体" w:cs="宋体"/>
          <w:color w:val="auto"/>
          <w:spacing w:val="4"/>
          <w:szCs w:val="21"/>
          <w:highlight w:val="none"/>
          <w:u w:val="single"/>
        </w:rPr>
        <w:t xml:space="preserve">                       </w:t>
      </w:r>
      <w:r>
        <w:rPr>
          <w:rFonts w:hint="eastAsia" w:ascii="宋体" w:hAnsi="宋体" w:cs="宋体"/>
          <w:color w:val="auto"/>
          <w:spacing w:val="4"/>
          <w:szCs w:val="21"/>
          <w:highlight w:val="none"/>
        </w:rPr>
        <w:t xml:space="preserve">    </w:t>
      </w:r>
    </w:p>
    <w:p w14:paraId="6D8DC7A4">
      <w:pPr>
        <w:shd w:val="clear" w:color="auto" w:fill="auto"/>
        <w:tabs>
          <w:tab w:val="left" w:pos="2472"/>
        </w:tabs>
        <w:snapToGrid w:val="0"/>
        <w:spacing w:line="360" w:lineRule="exact"/>
        <w:rPr>
          <w:rFonts w:hint="eastAsia" w:ascii="宋体" w:hAnsi="宋体" w:cs="宋体"/>
          <w:color w:val="auto"/>
          <w:spacing w:val="4"/>
          <w:szCs w:val="21"/>
          <w:highlight w:val="none"/>
        </w:rPr>
      </w:pPr>
      <w:r>
        <w:rPr>
          <w:rFonts w:hint="eastAsia" w:ascii="宋体" w:hAnsi="宋体" w:cs="宋体"/>
          <w:color w:val="auto"/>
          <w:spacing w:val="4"/>
          <w:szCs w:val="21"/>
          <w:highlight w:val="none"/>
        </w:rPr>
        <w:t>电    话：</w:t>
      </w:r>
      <w:r>
        <w:rPr>
          <w:rFonts w:hint="eastAsia" w:ascii="宋体" w:hAnsi="宋体" w:cs="宋体"/>
          <w:color w:val="auto"/>
          <w:spacing w:val="4"/>
          <w:szCs w:val="21"/>
          <w:highlight w:val="none"/>
          <w:u w:val="single"/>
        </w:rPr>
        <w:t xml:space="preserve">                       </w:t>
      </w:r>
      <w:r>
        <w:rPr>
          <w:rFonts w:hint="eastAsia" w:ascii="宋体" w:hAnsi="宋体" w:cs="宋体"/>
          <w:color w:val="auto"/>
          <w:spacing w:val="4"/>
          <w:szCs w:val="21"/>
          <w:highlight w:val="none"/>
        </w:rPr>
        <w:t xml:space="preserve">         电    话：</w:t>
      </w:r>
      <w:r>
        <w:rPr>
          <w:rFonts w:hint="eastAsia" w:ascii="宋体" w:hAnsi="宋体" w:cs="宋体"/>
          <w:color w:val="auto"/>
          <w:spacing w:val="4"/>
          <w:szCs w:val="21"/>
          <w:highlight w:val="none"/>
          <w:u w:val="single"/>
        </w:rPr>
        <w:t xml:space="preserve">                       </w:t>
      </w:r>
    </w:p>
    <w:p w14:paraId="7296BD56">
      <w:pPr>
        <w:shd w:val="clear" w:color="auto" w:fill="auto"/>
        <w:tabs>
          <w:tab w:val="left" w:pos="2472"/>
        </w:tabs>
        <w:snapToGrid w:val="0"/>
        <w:spacing w:line="360" w:lineRule="exact"/>
        <w:rPr>
          <w:rFonts w:hint="eastAsia" w:ascii="宋体" w:hAnsi="宋体" w:cs="宋体"/>
          <w:color w:val="auto"/>
          <w:spacing w:val="4"/>
          <w:szCs w:val="21"/>
          <w:highlight w:val="none"/>
        </w:rPr>
      </w:pPr>
      <w:r>
        <w:rPr>
          <w:rFonts w:hint="eastAsia" w:ascii="宋体" w:hAnsi="宋体" w:cs="宋体"/>
          <w:color w:val="auto"/>
          <w:spacing w:val="4"/>
          <w:szCs w:val="21"/>
          <w:highlight w:val="none"/>
        </w:rPr>
        <w:t>帐户名称：</w:t>
      </w:r>
      <w:r>
        <w:rPr>
          <w:rFonts w:hint="eastAsia" w:ascii="宋体" w:hAnsi="宋体" w:cs="宋体"/>
          <w:color w:val="auto"/>
          <w:spacing w:val="4"/>
          <w:szCs w:val="21"/>
          <w:highlight w:val="none"/>
          <w:u w:val="single"/>
        </w:rPr>
        <w:t xml:space="preserve">                       </w:t>
      </w:r>
      <w:r>
        <w:rPr>
          <w:rFonts w:hint="eastAsia" w:ascii="宋体" w:hAnsi="宋体" w:cs="宋体"/>
          <w:color w:val="auto"/>
          <w:spacing w:val="4"/>
          <w:szCs w:val="21"/>
          <w:highlight w:val="none"/>
        </w:rPr>
        <w:t xml:space="preserve">         帐户名称：</w:t>
      </w:r>
      <w:r>
        <w:rPr>
          <w:rFonts w:hint="eastAsia" w:ascii="宋体" w:hAnsi="宋体" w:cs="宋体"/>
          <w:color w:val="auto"/>
          <w:spacing w:val="4"/>
          <w:szCs w:val="21"/>
          <w:highlight w:val="none"/>
          <w:u w:val="single"/>
        </w:rPr>
        <w:t xml:space="preserve">                       </w:t>
      </w:r>
    </w:p>
    <w:p w14:paraId="47EBB592">
      <w:pPr>
        <w:shd w:val="clear" w:color="auto" w:fill="auto"/>
        <w:tabs>
          <w:tab w:val="left" w:pos="2472"/>
        </w:tabs>
        <w:snapToGrid w:val="0"/>
        <w:spacing w:line="360" w:lineRule="exact"/>
        <w:rPr>
          <w:rFonts w:hint="eastAsia" w:ascii="宋体" w:hAnsi="宋体" w:cs="宋体"/>
          <w:color w:val="auto"/>
          <w:spacing w:val="4"/>
          <w:szCs w:val="21"/>
          <w:highlight w:val="none"/>
        </w:rPr>
      </w:pPr>
      <w:r>
        <w:rPr>
          <w:rFonts w:hint="eastAsia" w:ascii="宋体" w:hAnsi="宋体" w:cs="宋体"/>
          <w:color w:val="auto"/>
          <w:spacing w:val="4"/>
          <w:szCs w:val="21"/>
          <w:highlight w:val="none"/>
        </w:rPr>
        <w:t>开户银行：</w:t>
      </w:r>
      <w:r>
        <w:rPr>
          <w:rFonts w:hint="eastAsia" w:ascii="宋体" w:hAnsi="宋体" w:cs="宋体"/>
          <w:color w:val="auto"/>
          <w:spacing w:val="4"/>
          <w:szCs w:val="21"/>
          <w:highlight w:val="none"/>
          <w:u w:val="single"/>
        </w:rPr>
        <w:t xml:space="preserve">                       </w:t>
      </w:r>
      <w:r>
        <w:rPr>
          <w:rFonts w:hint="eastAsia" w:ascii="宋体" w:hAnsi="宋体" w:cs="宋体"/>
          <w:color w:val="auto"/>
          <w:spacing w:val="4"/>
          <w:szCs w:val="21"/>
          <w:highlight w:val="none"/>
        </w:rPr>
        <w:t xml:space="preserve">         开户银行：</w:t>
      </w:r>
      <w:r>
        <w:rPr>
          <w:rFonts w:hint="eastAsia" w:ascii="宋体" w:hAnsi="宋体" w:cs="宋体"/>
          <w:color w:val="auto"/>
          <w:spacing w:val="4"/>
          <w:szCs w:val="21"/>
          <w:highlight w:val="none"/>
          <w:u w:val="single"/>
        </w:rPr>
        <w:t xml:space="preserve">                       </w:t>
      </w:r>
    </w:p>
    <w:p w14:paraId="7DD3C690">
      <w:pPr>
        <w:shd w:val="clear" w:color="auto" w:fill="auto"/>
        <w:tabs>
          <w:tab w:val="left" w:pos="2472"/>
        </w:tabs>
        <w:snapToGrid w:val="0"/>
        <w:spacing w:line="360" w:lineRule="exact"/>
        <w:rPr>
          <w:rFonts w:hint="eastAsia" w:ascii="宋体" w:hAnsi="宋体" w:cs="宋体"/>
          <w:color w:val="auto"/>
          <w:spacing w:val="4"/>
          <w:szCs w:val="21"/>
          <w:highlight w:val="none"/>
        </w:rPr>
      </w:pPr>
      <w:r>
        <w:rPr>
          <w:rFonts w:hint="eastAsia" w:ascii="宋体" w:hAnsi="宋体" w:cs="宋体"/>
          <w:color w:val="auto"/>
          <w:spacing w:val="4"/>
          <w:szCs w:val="21"/>
          <w:highlight w:val="none"/>
        </w:rPr>
        <w:t>帐    号：</w:t>
      </w:r>
      <w:r>
        <w:rPr>
          <w:rFonts w:hint="eastAsia" w:ascii="宋体" w:hAnsi="宋体" w:cs="宋体"/>
          <w:color w:val="auto"/>
          <w:spacing w:val="4"/>
          <w:szCs w:val="21"/>
          <w:highlight w:val="none"/>
          <w:u w:val="single"/>
        </w:rPr>
        <w:t xml:space="preserve">                       </w:t>
      </w:r>
      <w:r>
        <w:rPr>
          <w:rFonts w:hint="eastAsia" w:ascii="宋体" w:hAnsi="宋体" w:cs="宋体"/>
          <w:color w:val="auto"/>
          <w:spacing w:val="4"/>
          <w:szCs w:val="21"/>
          <w:highlight w:val="none"/>
        </w:rPr>
        <w:t xml:space="preserve">         帐    号：</w:t>
      </w:r>
      <w:r>
        <w:rPr>
          <w:rFonts w:hint="eastAsia" w:ascii="宋体" w:hAnsi="宋体" w:cs="宋体"/>
          <w:color w:val="auto"/>
          <w:spacing w:val="4"/>
          <w:szCs w:val="21"/>
          <w:highlight w:val="none"/>
          <w:u w:val="single"/>
        </w:rPr>
        <w:t xml:space="preserve">                       </w:t>
      </w:r>
    </w:p>
    <w:p w14:paraId="1DBD5F8B">
      <w:pPr>
        <w:pStyle w:val="18"/>
        <w:shd w:val="clear" w:color="auto" w:fill="auto"/>
        <w:spacing w:line="360" w:lineRule="exact"/>
        <w:rPr>
          <w:rFonts w:hint="eastAsia" w:ascii="宋体" w:hAnsi="宋体" w:eastAsia="宋体" w:cs="宋体"/>
          <w:color w:val="auto"/>
          <w:sz w:val="21"/>
          <w:szCs w:val="21"/>
          <w:highlight w:val="none"/>
          <w:u w:val="single"/>
        </w:rPr>
      </w:pPr>
      <w:r>
        <w:rPr>
          <w:rFonts w:hint="eastAsia" w:ascii="宋体" w:hAnsi="宋体" w:eastAsia="宋体" w:cs="宋体"/>
          <w:color w:val="auto"/>
          <w:spacing w:val="4"/>
          <w:sz w:val="21"/>
          <w:szCs w:val="21"/>
          <w:highlight w:val="none"/>
        </w:rPr>
        <w:t>签约时间：</w:t>
      </w:r>
      <w:r>
        <w:rPr>
          <w:rFonts w:hint="eastAsia" w:ascii="宋体" w:hAnsi="宋体" w:eastAsia="宋体" w:cs="宋体"/>
          <w:color w:val="auto"/>
          <w:spacing w:val="4"/>
          <w:sz w:val="21"/>
          <w:szCs w:val="21"/>
          <w:highlight w:val="none"/>
          <w:u w:val="single"/>
        </w:rPr>
        <w:t xml:space="preserve">                       </w:t>
      </w:r>
      <w:r>
        <w:rPr>
          <w:rFonts w:hint="eastAsia" w:ascii="宋体" w:hAnsi="宋体" w:eastAsia="宋体" w:cs="宋体"/>
          <w:color w:val="auto"/>
          <w:spacing w:val="4"/>
          <w:sz w:val="21"/>
          <w:szCs w:val="21"/>
          <w:highlight w:val="none"/>
        </w:rPr>
        <w:t xml:space="preserve">         签约地点：</w:t>
      </w:r>
      <w:r>
        <w:rPr>
          <w:rFonts w:hint="eastAsia" w:ascii="宋体" w:hAnsi="宋体" w:eastAsia="宋体" w:cs="宋体"/>
          <w:color w:val="auto"/>
          <w:spacing w:val="4"/>
          <w:sz w:val="21"/>
          <w:szCs w:val="21"/>
          <w:highlight w:val="none"/>
          <w:u w:val="single"/>
        </w:rPr>
        <w:t xml:space="preserve">                       </w:t>
      </w:r>
    </w:p>
    <w:p w14:paraId="2CC95930">
      <w:pPr>
        <w:pStyle w:val="24"/>
        <w:pageBreakBefore/>
        <w:shd w:val="clear" w:color="auto" w:fill="auto"/>
        <w:snapToGrid w:val="0"/>
        <w:spacing w:before="120" w:after="120" w:line="420" w:lineRule="exact"/>
        <w:jc w:val="center"/>
        <w:outlineLvl w:val="0"/>
        <w:rPr>
          <w:rFonts w:hint="eastAsia" w:hAnsi="宋体" w:eastAsia="宋体" w:cs="宋体"/>
          <w:b/>
          <w:bCs/>
          <w:color w:val="auto"/>
          <w:kern w:val="44"/>
          <w:sz w:val="36"/>
          <w:szCs w:val="44"/>
          <w:highlight w:val="none"/>
        </w:rPr>
      </w:pPr>
      <w:bookmarkStart w:id="21" w:name="_Toc21974"/>
      <w:bookmarkStart w:id="22" w:name="_Toc5717"/>
      <w:bookmarkStart w:id="23" w:name="_Toc510022499"/>
      <w:bookmarkStart w:id="24" w:name="_Toc251160747"/>
      <w:bookmarkStart w:id="25" w:name="_Toc509493362"/>
      <w:bookmarkStart w:id="26" w:name="_Toc276974208"/>
      <w:bookmarkStart w:id="27" w:name="_Toc468650665"/>
      <w:bookmarkStart w:id="28" w:name="_Toc7722"/>
      <w:bookmarkStart w:id="29" w:name="_Toc13710"/>
      <w:r>
        <w:rPr>
          <w:rFonts w:hint="eastAsia" w:hAnsi="宋体" w:eastAsia="宋体" w:cs="宋体"/>
          <w:b/>
          <w:bCs/>
          <w:color w:val="auto"/>
          <w:kern w:val="44"/>
          <w:sz w:val="36"/>
          <w:szCs w:val="44"/>
          <w:highlight w:val="none"/>
        </w:rPr>
        <w:t>第六章　投标文件格式</w:t>
      </w:r>
      <w:bookmarkEnd w:id="21"/>
      <w:bookmarkEnd w:id="22"/>
      <w:bookmarkEnd w:id="23"/>
      <w:bookmarkEnd w:id="24"/>
      <w:bookmarkEnd w:id="25"/>
      <w:bookmarkEnd w:id="26"/>
      <w:bookmarkEnd w:id="27"/>
      <w:bookmarkEnd w:id="28"/>
      <w:bookmarkEnd w:id="29"/>
    </w:p>
    <w:p w14:paraId="0187BE71">
      <w:pPr>
        <w:pStyle w:val="24"/>
        <w:shd w:val="clear" w:color="auto" w:fill="auto"/>
        <w:tabs>
          <w:tab w:val="left" w:pos="3741"/>
        </w:tabs>
        <w:snapToGrid w:val="0"/>
        <w:spacing w:before="120" w:after="120" w:line="420" w:lineRule="exact"/>
        <w:ind w:firstLine="600"/>
        <w:jc w:val="left"/>
        <w:rPr>
          <w:rFonts w:hint="eastAsia" w:hAnsi="宋体" w:eastAsia="宋体" w:cs="宋体"/>
          <w:color w:val="auto"/>
          <w:szCs w:val="30"/>
          <w:highlight w:val="none"/>
        </w:rPr>
      </w:pPr>
    </w:p>
    <w:p w14:paraId="18D7F136">
      <w:pPr>
        <w:shd w:val="clear" w:color="auto" w:fill="auto"/>
        <w:rPr>
          <w:rFonts w:hint="eastAsia" w:ascii="宋体" w:hAnsi="宋体" w:cs="宋体"/>
          <w:bCs/>
          <w:color w:val="auto"/>
          <w:sz w:val="28"/>
          <w:szCs w:val="28"/>
          <w:highlight w:val="none"/>
        </w:rPr>
      </w:pPr>
      <w:r>
        <w:rPr>
          <w:rFonts w:hint="eastAsia" w:ascii="宋体" w:hAnsi="宋体" w:cs="宋体"/>
          <w:bCs/>
          <w:color w:val="auto"/>
          <w:sz w:val="28"/>
          <w:szCs w:val="28"/>
          <w:highlight w:val="none"/>
        </w:rPr>
        <w:t>投标文件的密封外包装封面格式：</w:t>
      </w:r>
    </w:p>
    <w:p w14:paraId="7EEECB3A">
      <w:pPr>
        <w:shd w:val="clear" w:color="auto" w:fill="auto"/>
        <w:snapToGrid w:val="0"/>
        <w:spacing w:before="156" w:beforeLines="50" w:after="50"/>
        <w:jc w:val="center"/>
        <w:rPr>
          <w:rFonts w:hint="eastAsia" w:ascii="宋体" w:hAnsi="宋体" w:cs="宋体"/>
          <w:b/>
          <w:bCs/>
          <w:color w:val="auto"/>
          <w:sz w:val="44"/>
          <w:szCs w:val="44"/>
          <w:highlight w:val="none"/>
        </w:rPr>
      </w:pPr>
    </w:p>
    <w:p w14:paraId="52AE9D53">
      <w:pPr>
        <w:shd w:val="clear" w:color="auto" w:fill="auto"/>
        <w:snapToGrid w:val="0"/>
        <w:spacing w:before="156" w:beforeLines="50" w:after="50"/>
        <w:jc w:val="center"/>
        <w:rPr>
          <w:rFonts w:hint="eastAsia" w:ascii="宋体" w:hAnsi="宋体" w:cs="宋体"/>
          <w:b/>
          <w:bCs/>
          <w:color w:val="auto"/>
          <w:sz w:val="44"/>
          <w:szCs w:val="44"/>
          <w:highlight w:val="none"/>
        </w:rPr>
      </w:pPr>
    </w:p>
    <w:p w14:paraId="07C38AC2">
      <w:pPr>
        <w:shd w:val="clear" w:color="auto" w:fill="auto"/>
        <w:snapToGrid w:val="0"/>
        <w:spacing w:before="156" w:beforeLines="50" w:after="50"/>
        <w:jc w:val="center"/>
        <w:rPr>
          <w:rFonts w:hint="eastAsia" w:ascii="宋体" w:hAnsi="宋体" w:cs="宋体"/>
          <w:b/>
          <w:bCs/>
          <w:color w:val="auto"/>
          <w:sz w:val="44"/>
          <w:szCs w:val="44"/>
          <w:highlight w:val="none"/>
        </w:rPr>
      </w:pPr>
      <w:r>
        <w:rPr>
          <w:rFonts w:hint="eastAsia" w:ascii="宋体" w:hAnsi="宋体" w:cs="宋体"/>
          <w:b/>
          <w:bCs/>
          <w:color w:val="auto"/>
          <w:sz w:val="44"/>
          <w:szCs w:val="44"/>
          <w:highlight w:val="none"/>
        </w:rPr>
        <w:t>投 标 文 件</w:t>
      </w:r>
    </w:p>
    <w:p w14:paraId="21200041">
      <w:pPr>
        <w:shd w:val="clear" w:color="auto" w:fill="auto"/>
        <w:snapToGrid w:val="0"/>
        <w:spacing w:before="156" w:beforeLines="50" w:after="50"/>
        <w:jc w:val="center"/>
        <w:rPr>
          <w:rFonts w:hint="eastAsia" w:ascii="宋体" w:hAnsi="宋体" w:cs="宋体"/>
          <w:b/>
          <w:bCs/>
          <w:color w:val="auto"/>
          <w:sz w:val="44"/>
          <w:szCs w:val="44"/>
          <w:highlight w:val="none"/>
        </w:rPr>
      </w:pPr>
    </w:p>
    <w:p w14:paraId="40BD2326">
      <w:pPr>
        <w:shd w:val="clear" w:color="auto" w:fill="auto"/>
        <w:snapToGrid w:val="0"/>
        <w:spacing w:before="156" w:beforeLines="50" w:after="50"/>
        <w:rPr>
          <w:rFonts w:hint="eastAsia" w:ascii="宋体" w:hAnsi="宋体" w:cs="宋体"/>
          <w:bCs/>
          <w:color w:val="auto"/>
          <w:sz w:val="24"/>
          <w:highlight w:val="none"/>
        </w:rPr>
      </w:pPr>
    </w:p>
    <w:p w14:paraId="010954D0">
      <w:pPr>
        <w:shd w:val="clear" w:color="auto" w:fill="auto"/>
        <w:snapToGrid w:val="0"/>
        <w:spacing w:before="312" w:beforeLines="100" w:after="312" w:afterLines="100" w:line="360" w:lineRule="auto"/>
        <w:ind w:firstLine="1058" w:firstLineChars="378"/>
        <w:rPr>
          <w:rFonts w:hint="eastAsia" w:ascii="宋体" w:hAnsi="宋体" w:cs="宋体"/>
          <w:bCs/>
          <w:color w:val="auto"/>
          <w:sz w:val="28"/>
          <w:szCs w:val="28"/>
          <w:highlight w:val="none"/>
        </w:rPr>
      </w:pPr>
      <w:r>
        <w:rPr>
          <w:rFonts w:hint="eastAsia" w:ascii="宋体" w:hAnsi="宋体" w:cs="宋体"/>
          <w:bCs/>
          <w:color w:val="auto"/>
          <w:sz w:val="28"/>
          <w:szCs w:val="28"/>
          <w:highlight w:val="none"/>
        </w:rPr>
        <w:t>项目名称：</w:t>
      </w:r>
      <w:r>
        <w:rPr>
          <w:rFonts w:hint="eastAsia" w:ascii="宋体" w:hAnsi="宋体" w:cs="宋体"/>
          <w:bCs/>
          <w:color w:val="auto"/>
          <w:sz w:val="28"/>
          <w:szCs w:val="28"/>
          <w:highlight w:val="none"/>
          <w:u w:val="single"/>
        </w:rPr>
        <w:t xml:space="preserve">                                         </w:t>
      </w:r>
    </w:p>
    <w:p w14:paraId="3319BD15">
      <w:pPr>
        <w:shd w:val="clear" w:color="auto" w:fill="auto"/>
        <w:snapToGrid w:val="0"/>
        <w:spacing w:before="312" w:beforeLines="100" w:after="312" w:afterLines="100" w:line="360" w:lineRule="auto"/>
        <w:ind w:firstLine="1058" w:firstLineChars="378"/>
        <w:rPr>
          <w:rFonts w:hint="eastAsia" w:ascii="宋体" w:hAnsi="宋体" w:cs="宋体"/>
          <w:bCs/>
          <w:color w:val="auto"/>
          <w:sz w:val="28"/>
          <w:szCs w:val="28"/>
          <w:highlight w:val="none"/>
        </w:rPr>
      </w:pPr>
      <w:r>
        <w:rPr>
          <w:rFonts w:hint="eastAsia" w:ascii="宋体" w:hAnsi="宋体" w:cs="宋体"/>
          <w:bCs/>
          <w:color w:val="auto"/>
          <w:sz w:val="28"/>
          <w:szCs w:val="28"/>
          <w:highlight w:val="none"/>
        </w:rPr>
        <w:t>项目编号：</w:t>
      </w:r>
      <w:r>
        <w:rPr>
          <w:rFonts w:hint="eastAsia" w:ascii="宋体" w:hAnsi="宋体" w:cs="宋体"/>
          <w:bCs/>
          <w:color w:val="auto"/>
          <w:sz w:val="28"/>
          <w:szCs w:val="28"/>
          <w:highlight w:val="none"/>
          <w:u w:val="single"/>
        </w:rPr>
        <w:t xml:space="preserve">                                         </w:t>
      </w:r>
      <w:r>
        <w:rPr>
          <w:rFonts w:hint="eastAsia" w:ascii="宋体" w:hAnsi="宋体" w:cs="宋体"/>
          <w:bCs/>
          <w:color w:val="auto"/>
          <w:sz w:val="28"/>
          <w:szCs w:val="28"/>
          <w:highlight w:val="none"/>
        </w:rPr>
        <w:t xml:space="preserve"> </w:t>
      </w:r>
    </w:p>
    <w:p w14:paraId="3613F78E">
      <w:pPr>
        <w:pStyle w:val="13"/>
        <w:shd w:val="clear" w:color="auto" w:fill="auto"/>
        <w:snapToGrid w:val="0"/>
        <w:spacing w:before="312" w:beforeLines="100" w:after="312" w:afterLines="100" w:line="360" w:lineRule="auto"/>
        <w:ind w:firstLine="1058" w:firstLineChars="378"/>
        <w:rPr>
          <w:rFonts w:hint="eastAsia" w:ascii="宋体" w:hAnsi="宋体" w:cs="宋体"/>
          <w:bCs/>
          <w:color w:val="auto"/>
          <w:sz w:val="28"/>
          <w:szCs w:val="28"/>
          <w:highlight w:val="none"/>
        </w:rPr>
      </w:pPr>
      <w:r>
        <w:rPr>
          <w:rFonts w:hint="eastAsia" w:ascii="宋体" w:hAnsi="宋体" w:cs="宋体"/>
          <w:bCs/>
          <w:color w:val="auto"/>
          <w:sz w:val="28"/>
          <w:szCs w:val="28"/>
          <w:highlight w:val="none"/>
        </w:rPr>
        <w:t>投标文件名称：</w:t>
      </w:r>
      <w:r>
        <w:rPr>
          <w:rFonts w:hint="eastAsia" w:ascii="宋体" w:hAnsi="宋体" w:cs="宋体"/>
          <w:bCs/>
          <w:color w:val="auto"/>
          <w:sz w:val="28"/>
          <w:szCs w:val="28"/>
          <w:highlight w:val="none"/>
          <w:u w:val="single"/>
        </w:rPr>
        <w:t>资格证明文件/商务技术文件/投标报价文件</w:t>
      </w:r>
    </w:p>
    <w:p w14:paraId="4FD3CEDC">
      <w:pPr>
        <w:pStyle w:val="13"/>
        <w:shd w:val="clear" w:color="auto" w:fill="auto"/>
        <w:snapToGrid w:val="0"/>
        <w:spacing w:before="312" w:beforeLines="100" w:after="312" w:afterLines="100" w:line="360" w:lineRule="auto"/>
        <w:ind w:firstLine="1058" w:firstLineChars="378"/>
        <w:rPr>
          <w:rFonts w:hint="eastAsia" w:ascii="宋体" w:hAnsi="宋体" w:cs="宋体"/>
          <w:bCs/>
          <w:color w:val="auto"/>
          <w:sz w:val="28"/>
          <w:szCs w:val="28"/>
          <w:highlight w:val="none"/>
        </w:rPr>
      </w:pPr>
      <w:r>
        <w:rPr>
          <w:rFonts w:hint="eastAsia" w:ascii="宋体" w:hAnsi="宋体" w:cs="宋体"/>
          <w:bCs/>
          <w:color w:val="auto"/>
          <w:sz w:val="28"/>
          <w:szCs w:val="28"/>
          <w:highlight w:val="none"/>
        </w:rPr>
        <w:t>投标人名称：</w:t>
      </w:r>
      <w:r>
        <w:rPr>
          <w:rFonts w:hint="eastAsia" w:ascii="宋体" w:hAnsi="宋体" w:cs="宋体"/>
          <w:bCs/>
          <w:color w:val="auto"/>
          <w:sz w:val="28"/>
          <w:szCs w:val="28"/>
          <w:highlight w:val="none"/>
          <w:u w:val="single"/>
        </w:rPr>
        <w:t xml:space="preserve">                            （加盖公章）</w:t>
      </w:r>
    </w:p>
    <w:p w14:paraId="049F3062">
      <w:pPr>
        <w:pStyle w:val="13"/>
        <w:shd w:val="clear" w:color="auto" w:fill="auto"/>
        <w:snapToGrid w:val="0"/>
        <w:spacing w:before="312" w:beforeLines="100" w:after="312" w:afterLines="100" w:line="360" w:lineRule="auto"/>
        <w:ind w:firstLine="1058" w:firstLineChars="378"/>
        <w:rPr>
          <w:rFonts w:hint="eastAsia" w:ascii="宋体" w:hAnsi="宋体" w:cs="宋体"/>
          <w:bCs/>
          <w:color w:val="auto"/>
          <w:sz w:val="28"/>
          <w:szCs w:val="28"/>
          <w:highlight w:val="none"/>
          <w:u w:val="single"/>
        </w:rPr>
      </w:pPr>
      <w:r>
        <w:rPr>
          <w:rFonts w:hint="eastAsia" w:ascii="宋体" w:hAnsi="宋体" w:cs="宋体"/>
          <w:bCs/>
          <w:color w:val="auto"/>
          <w:sz w:val="28"/>
          <w:szCs w:val="28"/>
          <w:highlight w:val="none"/>
        </w:rPr>
        <w:t>投标人地址：</w:t>
      </w:r>
      <w:r>
        <w:rPr>
          <w:rFonts w:hint="eastAsia" w:ascii="宋体" w:hAnsi="宋体" w:cs="宋体"/>
          <w:bCs/>
          <w:color w:val="auto"/>
          <w:sz w:val="28"/>
          <w:szCs w:val="28"/>
          <w:highlight w:val="none"/>
          <w:u w:val="single"/>
        </w:rPr>
        <w:t xml:space="preserve">                                </w:t>
      </w:r>
      <w:r>
        <w:rPr>
          <w:rFonts w:hint="eastAsia" w:ascii="宋体" w:hAnsi="宋体" w:cs="宋体"/>
          <w:bCs/>
          <w:color w:val="auto"/>
          <w:sz w:val="28"/>
          <w:szCs w:val="28"/>
          <w:highlight w:val="none"/>
          <w:u w:val="single"/>
          <w:lang w:eastAsia="zh-CN"/>
        </w:rPr>
        <w:t xml:space="preserve">    </w:t>
      </w:r>
      <w:r>
        <w:rPr>
          <w:rFonts w:hint="eastAsia" w:ascii="宋体" w:hAnsi="宋体" w:cs="宋体"/>
          <w:bCs/>
          <w:color w:val="auto"/>
          <w:sz w:val="28"/>
          <w:szCs w:val="28"/>
          <w:highlight w:val="none"/>
          <w:u w:val="single"/>
        </w:rPr>
        <w:t xml:space="preserve">    </w:t>
      </w:r>
    </w:p>
    <w:p w14:paraId="7F7A0123">
      <w:pPr>
        <w:pStyle w:val="13"/>
        <w:shd w:val="clear" w:color="auto" w:fill="auto"/>
        <w:snapToGrid w:val="0"/>
        <w:spacing w:before="312" w:beforeLines="100" w:after="312" w:afterLines="100" w:line="360" w:lineRule="auto"/>
        <w:ind w:firstLine="1058" w:firstLineChars="378"/>
        <w:rPr>
          <w:rFonts w:hint="eastAsia" w:ascii="宋体" w:hAnsi="宋体" w:cs="宋体"/>
          <w:bCs/>
          <w:color w:val="auto"/>
          <w:sz w:val="28"/>
          <w:szCs w:val="28"/>
          <w:highlight w:val="none"/>
          <w:u w:val="single"/>
        </w:rPr>
      </w:pPr>
      <w:r>
        <w:rPr>
          <w:rFonts w:hint="eastAsia" w:ascii="宋体" w:hAnsi="宋体" w:cs="宋体"/>
          <w:bCs/>
          <w:color w:val="auto"/>
          <w:sz w:val="28"/>
          <w:szCs w:val="28"/>
          <w:highlight w:val="none"/>
        </w:rPr>
        <w:t>投标联系人：</w:t>
      </w:r>
      <w:r>
        <w:rPr>
          <w:rFonts w:hint="eastAsia" w:ascii="宋体" w:hAnsi="宋体" w:cs="宋体"/>
          <w:bCs/>
          <w:color w:val="auto"/>
          <w:sz w:val="28"/>
          <w:szCs w:val="28"/>
          <w:highlight w:val="none"/>
          <w:u w:val="single"/>
        </w:rPr>
        <w:t xml:space="preserve">              </w:t>
      </w:r>
      <w:r>
        <w:rPr>
          <w:rFonts w:hint="eastAsia" w:ascii="宋体" w:hAnsi="宋体" w:cs="宋体"/>
          <w:bCs/>
          <w:color w:val="auto"/>
          <w:sz w:val="28"/>
          <w:szCs w:val="28"/>
          <w:highlight w:val="none"/>
        </w:rPr>
        <w:t>电话</w:t>
      </w:r>
      <w:r>
        <w:rPr>
          <w:rFonts w:hint="eastAsia" w:ascii="宋体" w:hAnsi="宋体" w:cs="宋体"/>
          <w:bCs/>
          <w:color w:val="auto"/>
          <w:sz w:val="28"/>
          <w:szCs w:val="28"/>
          <w:highlight w:val="none"/>
          <w:u w:val="single"/>
        </w:rPr>
        <w:t xml:space="preserve">           </w:t>
      </w:r>
      <w:r>
        <w:rPr>
          <w:rFonts w:hint="eastAsia" w:ascii="宋体" w:hAnsi="宋体" w:cs="宋体"/>
          <w:bCs/>
          <w:color w:val="auto"/>
          <w:sz w:val="28"/>
          <w:szCs w:val="28"/>
          <w:highlight w:val="none"/>
          <w:u w:val="single"/>
          <w:lang w:eastAsia="zh-CN"/>
        </w:rPr>
        <w:t xml:space="preserve">    </w:t>
      </w:r>
      <w:r>
        <w:rPr>
          <w:rFonts w:hint="eastAsia" w:ascii="宋体" w:hAnsi="宋体" w:cs="宋体"/>
          <w:bCs/>
          <w:color w:val="auto"/>
          <w:sz w:val="28"/>
          <w:szCs w:val="28"/>
          <w:highlight w:val="none"/>
          <w:u w:val="single"/>
        </w:rPr>
        <w:t xml:space="preserve">       </w:t>
      </w:r>
    </w:p>
    <w:p w14:paraId="3B58CF9B">
      <w:pPr>
        <w:pStyle w:val="13"/>
        <w:shd w:val="clear" w:color="auto" w:fill="auto"/>
        <w:snapToGrid w:val="0"/>
        <w:spacing w:before="312" w:beforeLines="100" w:after="312" w:afterLines="100" w:line="360" w:lineRule="auto"/>
        <w:ind w:firstLine="1058" w:firstLineChars="378"/>
        <w:rPr>
          <w:rFonts w:hint="eastAsia" w:ascii="宋体" w:hAnsi="宋体" w:cs="宋体"/>
          <w:bCs/>
          <w:color w:val="auto"/>
          <w:sz w:val="28"/>
          <w:szCs w:val="28"/>
          <w:highlight w:val="none"/>
          <w:u w:val="single"/>
          <w:lang w:eastAsia="zh-CN"/>
        </w:rPr>
      </w:pPr>
      <w:r>
        <w:rPr>
          <w:rFonts w:hint="eastAsia" w:ascii="宋体" w:hAnsi="宋体" w:cs="宋体"/>
          <w:bCs/>
          <w:color w:val="auto"/>
          <w:sz w:val="28"/>
          <w:szCs w:val="28"/>
          <w:highlight w:val="none"/>
        </w:rPr>
        <w:t>启封时间：</w:t>
      </w:r>
      <w:r>
        <w:rPr>
          <w:rFonts w:hint="eastAsia" w:ascii="宋体" w:hAnsi="宋体" w:cs="宋体"/>
          <w:bCs/>
          <w:color w:val="auto"/>
          <w:sz w:val="28"/>
          <w:szCs w:val="28"/>
          <w:highlight w:val="none"/>
          <w:u w:val="single"/>
        </w:rPr>
        <w:t>在20     年  月  日  时  分之前不得启封</w:t>
      </w:r>
      <w:r>
        <w:rPr>
          <w:rFonts w:hint="eastAsia" w:ascii="宋体" w:hAnsi="宋体" w:cs="宋体"/>
          <w:bCs/>
          <w:color w:val="auto"/>
          <w:sz w:val="28"/>
          <w:szCs w:val="28"/>
          <w:highlight w:val="none"/>
          <w:u w:val="single"/>
          <w:lang w:eastAsia="zh-CN"/>
        </w:rPr>
        <w:t xml:space="preserve">   </w:t>
      </w:r>
    </w:p>
    <w:p w14:paraId="730B5AA2">
      <w:pPr>
        <w:shd w:val="clear" w:color="auto" w:fill="auto"/>
        <w:snapToGrid w:val="0"/>
        <w:spacing w:before="156" w:beforeLines="50" w:after="50"/>
        <w:ind w:firstLine="4080" w:firstLineChars="1700"/>
        <w:rPr>
          <w:rFonts w:hint="eastAsia" w:ascii="宋体" w:hAnsi="宋体" w:cs="宋体"/>
          <w:bCs/>
          <w:color w:val="auto"/>
          <w:sz w:val="24"/>
          <w:highlight w:val="none"/>
        </w:rPr>
      </w:pPr>
    </w:p>
    <w:p w14:paraId="4352C7EC">
      <w:pPr>
        <w:shd w:val="clear" w:color="auto" w:fill="auto"/>
        <w:jc w:val="center"/>
        <w:rPr>
          <w:rFonts w:hint="eastAsia" w:ascii="宋体" w:hAnsi="宋体" w:cs="宋体"/>
          <w:b/>
          <w:bCs/>
          <w:color w:val="auto"/>
          <w:kern w:val="44"/>
          <w:position w:val="6"/>
          <w:sz w:val="32"/>
          <w:highlight w:val="none"/>
        </w:rPr>
      </w:pPr>
      <w:r>
        <w:rPr>
          <w:rFonts w:hint="eastAsia" w:ascii="宋体" w:hAnsi="宋体" w:cs="宋体"/>
          <w:bCs/>
          <w:color w:val="auto"/>
          <w:sz w:val="24"/>
          <w:highlight w:val="none"/>
        </w:rPr>
        <w:t xml:space="preserve">                                                      年   月   日</w:t>
      </w:r>
    </w:p>
    <w:p w14:paraId="540860E7">
      <w:pPr>
        <w:shd w:val="clear" w:color="auto" w:fill="auto"/>
        <w:rPr>
          <w:rFonts w:hint="eastAsia" w:ascii="宋体" w:hAnsi="宋体" w:cs="宋体"/>
          <w:b/>
          <w:bCs/>
          <w:color w:val="auto"/>
          <w:kern w:val="44"/>
          <w:position w:val="6"/>
          <w:sz w:val="32"/>
          <w:highlight w:val="none"/>
        </w:rPr>
      </w:pPr>
    </w:p>
    <w:p w14:paraId="71857CC7">
      <w:pPr>
        <w:shd w:val="clear" w:color="auto" w:fill="auto"/>
        <w:spacing w:line="360" w:lineRule="auto"/>
        <w:ind w:firstLine="472" w:firstLineChars="196"/>
        <w:jc w:val="center"/>
        <w:rPr>
          <w:rFonts w:hint="eastAsia" w:ascii="宋体" w:hAnsi="宋体" w:cs="宋体"/>
          <w:b/>
          <w:bCs/>
          <w:color w:val="auto"/>
          <w:sz w:val="24"/>
          <w:szCs w:val="28"/>
          <w:highlight w:val="none"/>
        </w:rPr>
      </w:pPr>
    </w:p>
    <w:p w14:paraId="527DBFE6">
      <w:pPr>
        <w:shd w:val="clear" w:color="auto" w:fill="auto"/>
        <w:rPr>
          <w:rFonts w:hint="eastAsia" w:ascii="宋体" w:hAnsi="宋体" w:cs="宋体"/>
          <w:bCs/>
          <w:color w:val="auto"/>
          <w:kern w:val="44"/>
          <w:position w:val="6"/>
          <w:sz w:val="28"/>
          <w:highlight w:val="none"/>
        </w:rPr>
      </w:pPr>
    </w:p>
    <w:p w14:paraId="440B3B9D">
      <w:pPr>
        <w:shd w:val="clear" w:color="auto" w:fill="auto"/>
        <w:rPr>
          <w:rFonts w:hint="eastAsia" w:ascii="宋体" w:hAnsi="宋体" w:cs="宋体"/>
          <w:bCs/>
          <w:color w:val="auto"/>
          <w:kern w:val="44"/>
          <w:position w:val="6"/>
          <w:sz w:val="28"/>
          <w:highlight w:val="none"/>
        </w:rPr>
      </w:pPr>
      <w:r>
        <w:rPr>
          <w:rFonts w:hint="eastAsia" w:ascii="宋体" w:hAnsi="宋体" w:cs="宋体"/>
          <w:bCs/>
          <w:color w:val="auto"/>
          <w:kern w:val="44"/>
          <w:position w:val="6"/>
          <w:sz w:val="28"/>
          <w:highlight w:val="none"/>
        </w:rPr>
        <w:t>投标文件正本/副本封面格式：</w:t>
      </w:r>
    </w:p>
    <w:p w14:paraId="7A33F19C">
      <w:pPr>
        <w:shd w:val="clear" w:color="auto" w:fill="auto"/>
        <w:rPr>
          <w:rFonts w:hint="eastAsia" w:ascii="宋体" w:hAnsi="宋体" w:cs="宋体"/>
          <w:b/>
          <w:bCs/>
          <w:color w:val="auto"/>
          <w:kern w:val="44"/>
          <w:position w:val="6"/>
          <w:sz w:val="72"/>
          <w:highlight w:val="none"/>
        </w:rPr>
      </w:pPr>
      <w:r>
        <w:rPr>
          <w:rFonts w:hint="eastAsia" w:ascii="宋体" w:hAnsi="宋体" w:cs="宋体"/>
          <w:b/>
          <w:bCs/>
          <w:color w:val="auto"/>
          <w:kern w:val="44"/>
          <w:position w:val="6"/>
          <w:sz w:val="72"/>
          <w:highlight w:val="none"/>
        </w:rPr>
        <w:t xml:space="preserve">                </w:t>
      </w:r>
    </w:p>
    <w:p w14:paraId="3A8BE6BB">
      <w:pPr>
        <w:shd w:val="clear" w:color="auto" w:fill="auto"/>
        <w:jc w:val="right"/>
        <w:rPr>
          <w:rFonts w:hint="eastAsia" w:ascii="宋体" w:hAnsi="宋体" w:cs="宋体"/>
          <w:color w:val="auto"/>
          <w:sz w:val="32"/>
          <w:highlight w:val="none"/>
        </w:rPr>
      </w:pPr>
      <w:r>
        <w:rPr>
          <w:rFonts w:hint="eastAsia" w:ascii="宋体" w:hAnsi="宋体" w:cs="宋体"/>
          <w:color w:val="auto"/>
          <w:sz w:val="32"/>
          <w:highlight w:val="none"/>
        </w:rPr>
        <w:t>（正本/副本）</w:t>
      </w:r>
    </w:p>
    <w:p w14:paraId="1C2BFDEB">
      <w:pPr>
        <w:shd w:val="clear" w:color="auto" w:fill="auto"/>
        <w:snapToGrid w:val="0"/>
        <w:spacing w:line="360" w:lineRule="auto"/>
        <w:jc w:val="center"/>
        <w:rPr>
          <w:rFonts w:hint="eastAsia" w:ascii="宋体" w:hAnsi="宋体" w:cs="宋体"/>
          <w:bCs/>
          <w:color w:val="auto"/>
          <w:sz w:val="44"/>
          <w:szCs w:val="44"/>
          <w:highlight w:val="none"/>
        </w:rPr>
      </w:pPr>
    </w:p>
    <w:p w14:paraId="32B815BB">
      <w:pPr>
        <w:pStyle w:val="3"/>
        <w:shd w:val="clear" w:color="auto" w:fill="auto"/>
        <w:rPr>
          <w:rFonts w:hint="eastAsia" w:ascii="宋体" w:hAnsi="宋体" w:eastAsia="宋体" w:cs="宋体"/>
          <w:color w:val="auto"/>
          <w:highlight w:val="none"/>
        </w:rPr>
      </w:pPr>
    </w:p>
    <w:p w14:paraId="12D2A8F7">
      <w:pPr>
        <w:shd w:val="clear" w:color="auto" w:fill="auto"/>
        <w:snapToGrid w:val="0"/>
        <w:spacing w:line="360" w:lineRule="auto"/>
        <w:jc w:val="center"/>
        <w:rPr>
          <w:rFonts w:hint="eastAsia" w:ascii="宋体" w:hAnsi="宋体" w:cs="宋体"/>
          <w:bCs/>
          <w:color w:val="auto"/>
          <w:sz w:val="44"/>
          <w:szCs w:val="44"/>
          <w:highlight w:val="none"/>
        </w:rPr>
      </w:pPr>
      <w:r>
        <w:rPr>
          <w:rFonts w:hint="eastAsia" w:ascii="宋体" w:hAnsi="宋体" w:cs="宋体"/>
          <w:bCs/>
          <w:color w:val="auto"/>
          <w:sz w:val="44"/>
          <w:szCs w:val="44"/>
          <w:highlight w:val="none"/>
        </w:rPr>
        <w:t>投 标 文 件</w:t>
      </w:r>
    </w:p>
    <w:p w14:paraId="34459F71">
      <w:pPr>
        <w:shd w:val="clear" w:color="auto" w:fill="auto"/>
        <w:snapToGrid w:val="0"/>
        <w:spacing w:line="360" w:lineRule="auto"/>
        <w:jc w:val="center"/>
        <w:rPr>
          <w:rFonts w:hint="eastAsia" w:ascii="宋体" w:hAnsi="宋体" w:cs="宋体"/>
          <w:bCs/>
          <w:color w:val="auto"/>
          <w:sz w:val="44"/>
          <w:szCs w:val="44"/>
          <w:highlight w:val="none"/>
        </w:rPr>
      </w:pPr>
    </w:p>
    <w:p w14:paraId="6D48AD6C">
      <w:pPr>
        <w:pStyle w:val="3"/>
        <w:shd w:val="clear" w:color="auto" w:fill="auto"/>
        <w:rPr>
          <w:rFonts w:hint="eastAsia" w:ascii="宋体" w:hAnsi="宋体" w:eastAsia="宋体" w:cs="宋体"/>
          <w:color w:val="auto"/>
          <w:highlight w:val="none"/>
        </w:rPr>
      </w:pPr>
    </w:p>
    <w:p w14:paraId="7EF71C78">
      <w:pPr>
        <w:shd w:val="clear" w:color="auto" w:fill="auto"/>
        <w:snapToGrid w:val="0"/>
        <w:spacing w:line="360" w:lineRule="auto"/>
        <w:ind w:firstLine="840" w:firstLineChars="300"/>
        <w:rPr>
          <w:rFonts w:hint="eastAsia" w:ascii="宋体" w:hAnsi="宋体" w:cs="宋体"/>
          <w:bCs/>
          <w:color w:val="auto"/>
          <w:sz w:val="28"/>
          <w:szCs w:val="28"/>
          <w:highlight w:val="none"/>
        </w:rPr>
      </w:pPr>
      <w:r>
        <w:rPr>
          <w:rFonts w:hint="eastAsia" w:ascii="宋体" w:hAnsi="宋体" w:cs="宋体"/>
          <w:bCs/>
          <w:color w:val="auto"/>
          <w:sz w:val="28"/>
          <w:szCs w:val="28"/>
          <w:highlight w:val="none"/>
        </w:rPr>
        <w:t>项目名称：</w:t>
      </w:r>
      <w:r>
        <w:rPr>
          <w:rFonts w:hint="eastAsia" w:ascii="宋体" w:hAnsi="宋体" w:cs="宋体"/>
          <w:bCs/>
          <w:color w:val="auto"/>
          <w:sz w:val="28"/>
          <w:szCs w:val="28"/>
          <w:highlight w:val="none"/>
          <w:u w:val="single"/>
        </w:rPr>
        <w:t xml:space="preserve">                                           </w:t>
      </w:r>
    </w:p>
    <w:p w14:paraId="4680A2E3">
      <w:pPr>
        <w:shd w:val="clear" w:color="auto" w:fill="auto"/>
        <w:snapToGrid w:val="0"/>
        <w:spacing w:line="360" w:lineRule="auto"/>
        <w:ind w:firstLine="840" w:firstLineChars="300"/>
        <w:rPr>
          <w:rFonts w:hint="eastAsia" w:ascii="宋体" w:hAnsi="宋体" w:cs="宋体"/>
          <w:bCs/>
          <w:color w:val="auto"/>
          <w:sz w:val="28"/>
          <w:szCs w:val="28"/>
          <w:highlight w:val="none"/>
        </w:rPr>
      </w:pPr>
      <w:r>
        <w:rPr>
          <w:rFonts w:hint="eastAsia" w:ascii="宋体" w:hAnsi="宋体" w:cs="宋体"/>
          <w:bCs/>
          <w:color w:val="auto"/>
          <w:sz w:val="28"/>
          <w:szCs w:val="28"/>
          <w:highlight w:val="none"/>
        </w:rPr>
        <w:t>项目编号：</w:t>
      </w:r>
      <w:r>
        <w:rPr>
          <w:rFonts w:hint="eastAsia" w:ascii="宋体" w:hAnsi="宋体" w:cs="宋体"/>
          <w:bCs/>
          <w:color w:val="auto"/>
          <w:sz w:val="28"/>
          <w:szCs w:val="28"/>
          <w:highlight w:val="none"/>
          <w:u w:val="single"/>
        </w:rPr>
        <w:t xml:space="preserve">                                           </w:t>
      </w:r>
      <w:r>
        <w:rPr>
          <w:rFonts w:hint="eastAsia" w:ascii="宋体" w:hAnsi="宋体" w:cs="宋体"/>
          <w:bCs/>
          <w:color w:val="auto"/>
          <w:sz w:val="28"/>
          <w:szCs w:val="28"/>
          <w:highlight w:val="none"/>
        </w:rPr>
        <w:t xml:space="preserve"> </w:t>
      </w:r>
    </w:p>
    <w:p w14:paraId="7C4C6A9B">
      <w:pPr>
        <w:pStyle w:val="13"/>
        <w:shd w:val="clear" w:color="auto" w:fill="auto"/>
        <w:snapToGrid w:val="0"/>
        <w:spacing w:line="360" w:lineRule="auto"/>
        <w:ind w:firstLine="840" w:firstLineChars="300"/>
        <w:rPr>
          <w:rFonts w:hint="eastAsia" w:ascii="宋体" w:hAnsi="宋体" w:cs="宋体"/>
          <w:bCs/>
          <w:color w:val="auto"/>
          <w:sz w:val="28"/>
          <w:szCs w:val="28"/>
          <w:highlight w:val="none"/>
          <w:lang w:eastAsia="zh-CN"/>
        </w:rPr>
      </w:pPr>
      <w:r>
        <w:rPr>
          <w:rFonts w:hint="eastAsia" w:ascii="宋体" w:hAnsi="宋体" w:cs="宋体"/>
          <w:bCs/>
          <w:color w:val="auto"/>
          <w:sz w:val="28"/>
          <w:szCs w:val="28"/>
          <w:highlight w:val="none"/>
        </w:rPr>
        <w:t>投标文件名称：</w:t>
      </w:r>
      <w:r>
        <w:rPr>
          <w:rFonts w:hint="eastAsia" w:ascii="宋体" w:hAnsi="宋体" w:cs="宋体"/>
          <w:bCs/>
          <w:color w:val="auto"/>
          <w:sz w:val="28"/>
          <w:szCs w:val="28"/>
          <w:highlight w:val="none"/>
          <w:u w:val="single"/>
        </w:rPr>
        <w:t>资格证明文件/商务技术文件/投标报价文件</w:t>
      </w:r>
      <w:r>
        <w:rPr>
          <w:rFonts w:hint="eastAsia" w:ascii="宋体" w:hAnsi="宋体" w:cs="宋体"/>
          <w:bCs/>
          <w:color w:val="auto"/>
          <w:sz w:val="28"/>
          <w:szCs w:val="28"/>
          <w:highlight w:val="none"/>
          <w:u w:val="single"/>
          <w:lang w:eastAsia="zh-CN"/>
        </w:rPr>
        <w:t xml:space="preserve"> </w:t>
      </w:r>
    </w:p>
    <w:p w14:paraId="40E53100">
      <w:pPr>
        <w:pStyle w:val="13"/>
        <w:shd w:val="clear" w:color="auto" w:fill="auto"/>
        <w:snapToGrid w:val="0"/>
        <w:spacing w:line="360" w:lineRule="auto"/>
        <w:ind w:firstLine="840" w:firstLineChars="300"/>
        <w:rPr>
          <w:rFonts w:hint="eastAsia" w:ascii="宋体" w:hAnsi="宋体" w:cs="宋体"/>
          <w:bCs/>
          <w:color w:val="auto"/>
          <w:sz w:val="28"/>
          <w:szCs w:val="28"/>
          <w:highlight w:val="none"/>
          <w:lang w:eastAsia="zh-CN"/>
        </w:rPr>
      </w:pPr>
      <w:r>
        <w:rPr>
          <w:rFonts w:hint="eastAsia" w:ascii="宋体" w:hAnsi="宋体" w:cs="宋体"/>
          <w:bCs/>
          <w:color w:val="auto"/>
          <w:sz w:val="28"/>
          <w:szCs w:val="28"/>
          <w:highlight w:val="none"/>
        </w:rPr>
        <w:t>投标人名称：</w:t>
      </w:r>
      <w:r>
        <w:rPr>
          <w:rFonts w:hint="eastAsia" w:ascii="宋体" w:hAnsi="宋体" w:cs="宋体"/>
          <w:bCs/>
          <w:color w:val="auto"/>
          <w:sz w:val="28"/>
          <w:szCs w:val="28"/>
          <w:highlight w:val="none"/>
          <w:u w:val="single"/>
        </w:rPr>
        <w:t xml:space="preserve">                            （加盖公章）</w:t>
      </w:r>
      <w:r>
        <w:rPr>
          <w:rFonts w:hint="eastAsia" w:ascii="宋体" w:hAnsi="宋体" w:cs="宋体"/>
          <w:bCs/>
          <w:color w:val="auto"/>
          <w:sz w:val="28"/>
          <w:szCs w:val="28"/>
          <w:highlight w:val="none"/>
          <w:u w:val="single"/>
          <w:lang w:eastAsia="zh-CN"/>
        </w:rPr>
        <w:t xml:space="preserve"> </w:t>
      </w:r>
    </w:p>
    <w:p w14:paraId="00722CAB">
      <w:pPr>
        <w:pStyle w:val="13"/>
        <w:shd w:val="clear" w:color="auto" w:fill="auto"/>
        <w:snapToGrid w:val="0"/>
        <w:spacing w:line="360" w:lineRule="auto"/>
        <w:ind w:firstLine="840" w:firstLineChars="300"/>
        <w:rPr>
          <w:rFonts w:hint="eastAsia" w:ascii="宋体" w:hAnsi="宋体" w:cs="宋体"/>
          <w:bCs/>
          <w:color w:val="auto"/>
          <w:sz w:val="28"/>
          <w:szCs w:val="28"/>
          <w:highlight w:val="none"/>
          <w:u w:val="single"/>
        </w:rPr>
      </w:pPr>
      <w:r>
        <w:rPr>
          <w:rFonts w:hint="eastAsia" w:ascii="宋体" w:hAnsi="宋体" w:cs="宋体"/>
          <w:bCs/>
          <w:color w:val="auto"/>
          <w:sz w:val="28"/>
          <w:szCs w:val="28"/>
          <w:highlight w:val="none"/>
        </w:rPr>
        <w:t>投标人地址：</w:t>
      </w:r>
      <w:r>
        <w:rPr>
          <w:rFonts w:hint="eastAsia" w:ascii="宋体" w:hAnsi="宋体" w:cs="宋体"/>
          <w:bCs/>
          <w:color w:val="auto"/>
          <w:sz w:val="28"/>
          <w:szCs w:val="28"/>
          <w:highlight w:val="none"/>
          <w:u w:val="single"/>
        </w:rPr>
        <w:t xml:space="preserve">                                </w:t>
      </w:r>
      <w:r>
        <w:rPr>
          <w:rFonts w:hint="eastAsia" w:ascii="宋体" w:hAnsi="宋体" w:cs="宋体"/>
          <w:bCs/>
          <w:color w:val="auto"/>
          <w:sz w:val="28"/>
          <w:szCs w:val="28"/>
          <w:highlight w:val="none"/>
          <w:u w:val="single"/>
          <w:lang w:eastAsia="zh-CN"/>
        </w:rPr>
        <w:t xml:space="preserve">     </w:t>
      </w:r>
      <w:r>
        <w:rPr>
          <w:rFonts w:hint="eastAsia" w:ascii="宋体" w:hAnsi="宋体" w:cs="宋体"/>
          <w:bCs/>
          <w:color w:val="auto"/>
          <w:sz w:val="28"/>
          <w:szCs w:val="28"/>
          <w:highlight w:val="none"/>
          <w:u w:val="single"/>
        </w:rPr>
        <w:t xml:space="preserve">    </w:t>
      </w:r>
    </w:p>
    <w:p w14:paraId="2527390A">
      <w:pPr>
        <w:pStyle w:val="13"/>
        <w:shd w:val="clear" w:color="auto" w:fill="auto"/>
        <w:snapToGrid w:val="0"/>
        <w:spacing w:line="360" w:lineRule="auto"/>
        <w:ind w:firstLine="840" w:firstLineChars="300"/>
        <w:rPr>
          <w:rFonts w:hint="eastAsia" w:ascii="宋体" w:hAnsi="宋体" w:cs="宋体"/>
          <w:bCs/>
          <w:color w:val="auto"/>
          <w:sz w:val="28"/>
          <w:szCs w:val="28"/>
          <w:highlight w:val="none"/>
          <w:u w:val="single"/>
        </w:rPr>
      </w:pPr>
      <w:r>
        <w:rPr>
          <w:rFonts w:hint="eastAsia" w:ascii="宋体" w:hAnsi="宋体" w:cs="宋体"/>
          <w:bCs/>
          <w:color w:val="auto"/>
          <w:sz w:val="28"/>
          <w:szCs w:val="28"/>
          <w:highlight w:val="none"/>
        </w:rPr>
        <w:t>投标标联系人：</w:t>
      </w:r>
      <w:r>
        <w:rPr>
          <w:rFonts w:hint="eastAsia" w:ascii="宋体" w:hAnsi="宋体" w:cs="宋体"/>
          <w:bCs/>
          <w:color w:val="auto"/>
          <w:sz w:val="28"/>
          <w:szCs w:val="28"/>
          <w:highlight w:val="none"/>
          <w:u w:val="single"/>
        </w:rPr>
        <w:t xml:space="preserve">             </w:t>
      </w:r>
      <w:r>
        <w:rPr>
          <w:rFonts w:hint="eastAsia" w:ascii="宋体" w:hAnsi="宋体" w:cs="宋体"/>
          <w:bCs/>
          <w:color w:val="auto"/>
          <w:sz w:val="28"/>
          <w:szCs w:val="28"/>
          <w:highlight w:val="none"/>
        </w:rPr>
        <w:t>电话</w:t>
      </w:r>
      <w:r>
        <w:rPr>
          <w:rFonts w:hint="eastAsia" w:ascii="宋体" w:hAnsi="宋体" w:cs="宋体"/>
          <w:bCs/>
          <w:color w:val="auto"/>
          <w:sz w:val="28"/>
          <w:szCs w:val="28"/>
          <w:highlight w:val="none"/>
          <w:u w:val="single"/>
        </w:rPr>
        <w:t xml:space="preserve">              </w:t>
      </w:r>
      <w:r>
        <w:rPr>
          <w:rFonts w:hint="eastAsia" w:ascii="宋体" w:hAnsi="宋体" w:cs="宋体"/>
          <w:bCs/>
          <w:color w:val="auto"/>
          <w:sz w:val="28"/>
          <w:szCs w:val="28"/>
          <w:highlight w:val="none"/>
          <w:u w:val="single"/>
          <w:lang w:eastAsia="zh-CN"/>
        </w:rPr>
        <w:t xml:space="preserve">    </w:t>
      </w:r>
      <w:r>
        <w:rPr>
          <w:rFonts w:hint="eastAsia" w:ascii="宋体" w:hAnsi="宋体" w:cs="宋体"/>
          <w:bCs/>
          <w:color w:val="auto"/>
          <w:sz w:val="28"/>
          <w:szCs w:val="28"/>
          <w:highlight w:val="none"/>
          <w:u w:val="single"/>
        </w:rPr>
        <w:t xml:space="preserve">    </w:t>
      </w:r>
    </w:p>
    <w:p w14:paraId="725DD006">
      <w:pPr>
        <w:pStyle w:val="13"/>
        <w:shd w:val="clear" w:color="auto" w:fill="auto"/>
        <w:snapToGrid w:val="0"/>
        <w:spacing w:line="360" w:lineRule="auto"/>
        <w:ind w:firstLine="840" w:firstLineChars="300"/>
        <w:rPr>
          <w:rFonts w:hint="eastAsia" w:ascii="宋体" w:hAnsi="宋体" w:cs="宋体"/>
          <w:bCs/>
          <w:color w:val="auto"/>
          <w:sz w:val="28"/>
          <w:szCs w:val="28"/>
          <w:highlight w:val="none"/>
          <w:u w:val="single"/>
          <w:lang w:eastAsia="zh-CN"/>
        </w:rPr>
      </w:pPr>
      <w:r>
        <w:rPr>
          <w:rFonts w:hint="eastAsia" w:ascii="宋体" w:hAnsi="宋体" w:cs="宋体"/>
          <w:bCs/>
          <w:color w:val="auto"/>
          <w:sz w:val="28"/>
          <w:szCs w:val="28"/>
          <w:highlight w:val="none"/>
        </w:rPr>
        <w:t>启封时间：</w:t>
      </w:r>
      <w:r>
        <w:rPr>
          <w:rFonts w:hint="eastAsia" w:ascii="宋体" w:hAnsi="宋体" w:cs="宋体"/>
          <w:bCs/>
          <w:color w:val="auto"/>
          <w:sz w:val="28"/>
          <w:szCs w:val="28"/>
          <w:highlight w:val="none"/>
          <w:u w:val="single"/>
        </w:rPr>
        <w:t>在20     年  月  日  时  分之前不得启封</w:t>
      </w:r>
      <w:r>
        <w:rPr>
          <w:rFonts w:hint="eastAsia" w:ascii="宋体" w:hAnsi="宋体" w:cs="宋体"/>
          <w:bCs/>
          <w:color w:val="auto"/>
          <w:sz w:val="28"/>
          <w:szCs w:val="28"/>
          <w:highlight w:val="none"/>
          <w:u w:val="single"/>
          <w:lang w:eastAsia="zh-CN"/>
        </w:rPr>
        <w:t xml:space="preserve">    </w:t>
      </w:r>
    </w:p>
    <w:p w14:paraId="6E286C3A">
      <w:pPr>
        <w:shd w:val="clear" w:color="auto" w:fill="auto"/>
        <w:snapToGrid w:val="0"/>
        <w:spacing w:before="156" w:beforeLines="50" w:after="50"/>
        <w:ind w:firstLine="4080" w:firstLineChars="1700"/>
        <w:rPr>
          <w:rFonts w:hint="eastAsia" w:ascii="宋体" w:hAnsi="宋体" w:cs="宋体"/>
          <w:bCs/>
          <w:color w:val="auto"/>
          <w:sz w:val="24"/>
          <w:highlight w:val="none"/>
        </w:rPr>
      </w:pPr>
    </w:p>
    <w:p w14:paraId="50592A08">
      <w:pPr>
        <w:shd w:val="clear" w:color="auto" w:fill="auto"/>
        <w:jc w:val="center"/>
        <w:rPr>
          <w:rFonts w:hint="eastAsia" w:ascii="宋体" w:hAnsi="宋体" w:cs="宋体"/>
          <w:color w:val="auto"/>
          <w:kern w:val="44"/>
          <w:position w:val="6"/>
          <w:sz w:val="36"/>
          <w:highlight w:val="none"/>
        </w:rPr>
      </w:pPr>
      <w:r>
        <w:rPr>
          <w:rFonts w:hint="eastAsia" w:ascii="宋体" w:hAnsi="宋体" w:cs="宋体"/>
          <w:bCs/>
          <w:color w:val="auto"/>
          <w:sz w:val="24"/>
          <w:highlight w:val="none"/>
        </w:rPr>
        <w:t xml:space="preserve">                                 年   月   日</w:t>
      </w:r>
    </w:p>
    <w:p w14:paraId="6E90A45C">
      <w:pPr>
        <w:shd w:val="clear" w:color="auto" w:fill="auto"/>
        <w:spacing w:line="360" w:lineRule="auto"/>
        <w:ind w:firstLine="472" w:firstLineChars="196"/>
        <w:jc w:val="center"/>
        <w:rPr>
          <w:rFonts w:hint="eastAsia" w:ascii="宋体" w:hAnsi="宋体" w:cs="宋体"/>
          <w:b/>
          <w:bCs/>
          <w:color w:val="auto"/>
          <w:sz w:val="24"/>
          <w:szCs w:val="28"/>
          <w:highlight w:val="none"/>
        </w:rPr>
      </w:pPr>
    </w:p>
    <w:p w14:paraId="4FC14CC0">
      <w:pPr>
        <w:shd w:val="clear" w:color="auto" w:fill="auto"/>
        <w:spacing w:line="360" w:lineRule="auto"/>
        <w:rPr>
          <w:rFonts w:hint="eastAsia" w:ascii="宋体" w:hAnsi="宋体" w:cs="宋体"/>
          <w:b/>
          <w:bCs/>
          <w:color w:val="auto"/>
          <w:sz w:val="24"/>
          <w:szCs w:val="28"/>
          <w:highlight w:val="none"/>
        </w:rPr>
      </w:pPr>
    </w:p>
    <w:p w14:paraId="766FD75F">
      <w:pPr>
        <w:shd w:val="clear" w:color="auto" w:fill="auto"/>
        <w:spacing w:line="360" w:lineRule="auto"/>
        <w:rPr>
          <w:rFonts w:hint="eastAsia" w:ascii="宋体" w:hAnsi="宋体" w:cs="宋体"/>
          <w:b/>
          <w:bCs/>
          <w:color w:val="auto"/>
          <w:sz w:val="24"/>
          <w:szCs w:val="28"/>
          <w:highlight w:val="none"/>
        </w:rPr>
      </w:pPr>
    </w:p>
    <w:p w14:paraId="13BCCA21">
      <w:pPr>
        <w:shd w:val="clear" w:color="auto" w:fill="auto"/>
        <w:snapToGrid w:val="0"/>
        <w:spacing w:before="156" w:beforeLines="50" w:line="360" w:lineRule="auto"/>
        <w:jc w:val="center"/>
        <w:rPr>
          <w:rFonts w:hint="eastAsia" w:ascii="宋体" w:hAnsi="宋体" w:cs="宋体"/>
          <w:b/>
          <w:color w:val="auto"/>
          <w:sz w:val="32"/>
          <w:szCs w:val="32"/>
          <w:highlight w:val="none"/>
        </w:rPr>
      </w:pPr>
      <w:r>
        <w:rPr>
          <w:rFonts w:hint="eastAsia" w:ascii="宋体" w:hAnsi="宋体" w:cs="宋体"/>
          <w:b/>
          <w:bCs/>
          <w:color w:val="auto"/>
          <w:sz w:val="24"/>
          <w:szCs w:val="28"/>
          <w:highlight w:val="none"/>
        </w:rPr>
        <w:br w:type="page"/>
      </w:r>
      <w:r>
        <w:rPr>
          <w:rFonts w:hint="eastAsia" w:ascii="宋体" w:hAnsi="宋体" w:cs="宋体"/>
          <w:b/>
          <w:color w:val="auto"/>
          <w:sz w:val="32"/>
          <w:szCs w:val="32"/>
          <w:highlight w:val="none"/>
        </w:rPr>
        <w:t>目     录</w:t>
      </w:r>
    </w:p>
    <w:p w14:paraId="481FB9AE">
      <w:pPr>
        <w:shd w:val="clear" w:color="auto" w:fill="auto"/>
        <w:snapToGrid w:val="0"/>
        <w:spacing w:line="360" w:lineRule="exact"/>
        <w:ind w:firstLine="413" w:firstLineChars="196"/>
        <w:jc w:val="left"/>
        <w:outlineLvl w:val="0"/>
        <w:rPr>
          <w:rFonts w:hint="eastAsia" w:ascii="宋体" w:hAnsi="宋体" w:cs="宋体"/>
          <w:b/>
          <w:color w:val="auto"/>
          <w:szCs w:val="21"/>
          <w:highlight w:val="none"/>
        </w:rPr>
      </w:pPr>
      <w:r>
        <w:rPr>
          <w:rFonts w:hint="eastAsia" w:ascii="宋体" w:hAnsi="宋体" w:cs="宋体"/>
          <w:b/>
          <w:color w:val="auto"/>
          <w:szCs w:val="21"/>
          <w:highlight w:val="none"/>
        </w:rPr>
        <w:t>1、资格证明部分：</w:t>
      </w:r>
    </w:p>
    <w:p w14:paraId="4A2D2E2B">
      <w:pPr>
        <w:shd w:val="clear" w:color="auto" w:fill="auto"/>
        <w:snapToGrid w:val="0"/>
        <w:spacing w:line="360" w:lineRule="exact"/>
        <w:ind w:firstLine="424" w:firstLineChars="202"/>
        <w:jc w:val="left"/>
        <w:rPr>
          <w:rFonts w:hint="eastAsia" w:ascii="宋体" w:hAnsi="宋体" w:cs="宋体"/>
          <w:color w:val="auto"/>
          <w:szCs w:val="21"/>
          <w:highlight w:val="none"/>
        </w:rPr>
      </w:pPr>
      <w:r>
        <w:rPr>
          <w:rFonts w:hint="eastAsia" w:ascii="宋体" w:hAnsi="宋体" w:cs="宋体"/>
          <w:color w:val="auto"/>
          <w:szCs w:val="21"/>
          <w:highlight w:val="none"/>
        </w:rPr>
        <w:t>1.1《投标函》原件；</w:t>
      </w:r>
    </w:p>
    <w:p w14:paraId="1CCB88A1">
      <w:pPr>
        <w:shd w:val="clear" w:color="auto" w:fill="auto"/>
        <w:snapToGrid w:val="0"/>
        <w:spacing w:line="360" w:lineRule="exact"/>
        <w:ind w:firstLine="424" w:firstLineChars="202"/>
        <w:jc w:val="left"/>
        <w:rPr>
          <w:rFonts w:hint="eastAsia" w:ascii="宋体" w:hAnsi="宋体" w:cs="宋体"/>
          <w:color w:val="auto"/>
          <w:szCs w:val="21"/>
          <w:highlight w:val="none"/>
        </w:rPr>
      </w:pPr>
      <w:r>
        <w:rPr>
          <w:rFonts w:hint="eastAsia" w:ascii="宋体" w:hAnsi="宋体" w:cs="宋体"/>
          <w:color w:val="auto"/>
          <w:szCs w:val="21"/>
          <w:highlight w:val="none"/>
        </w:rPr>
        <w:t>1.2营业执照</w:t>
      </w:r>
      <w:r>
        <w:rPr>
          <w:rFonts w:hint="eastAsia" w:ascii="宋体" w:hAnsi="宋体" w:cs="宋体"/>
          <w:color w:val="auto"/>
          <w:szCs w:val="21"/>
          <w:highlight w:val="none"/>
          <w:lang w:eastAsia="zh-CN"/>
        </w:rPr>
        <w:t>原件扫描件</w:t>
      </w:r>
      <w:r>
        <w:rPr>
          <w:rFonts w:hint="eastAsia" w:ascii="宋体" w:hAnsi="宋体" w:cs="宋体"/>
          <w:color w:val="auto"/>
          <w:szCs w:val="21"/>
          <w:highlight w:val="none"/>
        </w:rPr>
        <w:t>/</w:t>
      </w:r>
      <w:r>
        <w:rPr>
          <w:rFonts w:hint="eastAsia" w:ascii="宋体" w:hAnsi="宋体"/>
          <w:color w:val="auto"/>
          <w:szCs w:val="21"/>
          <w:highlight w:val="none"/>
        </w:rPr>
        <w:t>事业单位法人证书</w:t>
      </w:r>
      <w:r>
        <w:rPr>
          <w:rFonts w:hint="eastAsia" w:ascii="宋体" w:hAnsi="宋体"/>
          <w:color w:val="auto"/>
          <w:szCs w:val="21"/>
          <w:highlight w:val="none"/>
          <w:lang w:eastAsia="zh-CN"/>
        </w:rPr>
        <w:t>原件扫描件</w:t>
      </w:r>
      <w:r>
        <w:rPr>
          <w:rFonts w:hint="eastAsia" w:ascii="宋体" w:hAnsi="宋体"/>
          <w:color w:val="auto"/>
          <w:szCs w:val="21"/>
          <w:highlight w:val="none"/>
        </w:rPr>
        <w:t>/执业许可证等证明文件</w:t>
      </w:r>
      <w:r>
        <w:rPr>
          <w:rFonts w:hint="eastAsia" w:ascii="宋体" w:hAnsi="宋体"/>
          <w:color w:val="auto"/>
          <w:szCs w:val="21"/>
          <w:highlight w:val="none"/>
          <w:lang w:eastAsia="zh-CN"/>
        </w:rPr>
        <w:t>原件扫描件</w:t>
      </w:r>
      <w:r>
        <w:rPr>
          <w:rFonts w:hint="eastAsia" w:ascii="宋体" w:hAnsi="宋体"/>
          <w:color w:val="auto"/>
          <w:szCs w:val="21"/>
          <w:highlight w:val="none"/>
        </w:rPr>
        <w:t>/</w:t>
      </w:r>
      <w:r>
        <w:rPr>
          <w:rFonts w:hint="eastAsia" w:ascii="宋体" w:hAnsi="宋体" w:cs="宋体"/>
          <w:color w:val="auto"/>
          <w:szCs w:val="21"/>
          <w:highlight w:val="none"/>
        </w:rPr>
        <w:t>个体工商户营业执照</w:t>
      </w:r>
      <w:r>
        <w:rPr>
          <w:rFonts w:hint="eastAsia" w:ascii="宋体" w:hAnsi="宋体" w:cs="宋体"/>
          <w:color w:val="auto"/>
          <w:szCs w:val="21"/>
          <w:highlight w:val="none"/>
          <w:lang w:eastAsia="zh-CN"/>
        </w:rPr>
        <w:t>原件扫描件</w:t>
      </w:r>
      <w:r>
        <w:rPr>
          <w:rFonts w:hint="eastAsia" w:ascii="宋体" w:hAnsi="宋体" w:cs="宋体"/>
          <w:color w:val="auto"/>
          <w:szCs w:val="21"/>
          <w:highlight w:val="none"/>
        </w:rPr>
        <w:t>/自然人身份证明</w:t>
      </w:r>
      <w:r>
        <w:rPr>
          <w:rFonts w:hint="eastAsia" w:ascii="宋体" w:hAnsi="宋体" w:cs="宋体"/>
          <w:color w:val="auto"/>
          <w:szCs w:val="21"/>
          <w:highlight w:val="none"/>
          <w:lang w:eastAsia="zh-CN"/>
        </w:rPr>
        <w:t>原件扫描件</w:t>
      </w:r>
      <w:r>
        <w:rPr>
          <w:rFonts w:hint="eastAsia" w:ascii="宋体" w:hAnsi="宋体" w:cs="宋体"/>
          <w:color w:val="auto"/>
          <w:szCs w:val="21"/>
          <w:highlight w:val="none"/>
        </w:rPr>
        <w:t xml:space="preserve">（五选一）； </w:t>
      </w:r>
    </w:p>
    <w:p w14:paraId="163EE7B8">
      <w:pPr>
        <w:shd w:val="clear" w:color="auto" w:fill="auto"/>
        <w:tabs>
          <w:tab w:val="left" w:pos="0"/>
        </w:tabs>
        <w:spacing w:line="360" w:lineRule="exact"/>
        <w:ind w:firstLine="424" w:firstLineChars="202"/>
        <w:rPr>
          <w:rFonts w:hint="eastAsia" w:ascii="宋体" w:hAnsi="宋体" w:cs="宋体"/>
          <w:bCs/>
          <w:color w:val="auto"/>
          <w:szCs w:val="21"/>
          <w:highlight w:val="none"/>
        </w:rPr>
      </w:pPr>
      <w:r>
        <w:rPr>
          <w:rFonts w:hint="eastAsia" w:ascii="宋体" w:hAnsi="宋体" w:cs="宋体"/>
          <w:color w:val="auto"/>
          <w:szCs w:val="21"/>
          <w:highlight w:val="none"/>
        </w:rPr>
        <w:t>1.3</w:t>
      </w:r>
      <w:r>
        <w:rPr>
          <w:rFonts w:hint="eastAsia" w:ascii="宋体" w:hAnsi="宋体" w:cs="宋体"/>
          <w:bCs/>
          <w:color w:val="auto"/>
          <w:szCs w:val="21"/>
          <w:highlight w:val="none"/>
        </w:rPr>
        <w:t>响应人提供最近一个年度经审计的财务报告/</w:t>
      </w:r>
      <w:r>
        <w:rPr>
          <w:rFonts w:hint="eastAsia" w:ascii="宋体" w:hAnsi="宋体" w:cs="宋体"/>
          <w:bCs/>
          <w:color w:val="auto"/>
          <w:kern w:val="0"/>
          <w:szCs w:val="21"/>
          <w:highlight w:val="none"/>
        </w:rPr>
        <w:t>资产负债表、利润表</w:t>
      </w:r>
      <w:r>
        <w:rPr>
          <w:rFonts w:hint="eastAsia" w:ascii="宋体" w:hAnsi="宋体" w:cs="宋体"/>
          <w:bCs/>
          <w:color w:val="auto"/>
          <w:szCs w:val="21"/>
          <w:highlight w:val="none"/>
        </w:rPr>
        <w:t>/新成立不足一年的公司须出具情况说明（三选一）；</w:t>
      </w:r>
    </w:p>
    <w:p w14:paraId="2F19FD77">
      <w:pPr>
        <w:shd w:val="clear" w:color="auto" w:fill="auto"/>
        <w:snapToGrid w:val="0"/>
        <w:spacing w:line="360" w:lineRule="exact"/>
        <w:ind w:firstLine="424" w:firstLineChars="202"/>
        <w:jc w:val="left"/>
        <w:rPr>
          <w:rFonts w:hint="eastAsia" w:ascii="宋体" w:hAnsi="宋体" w:cs="宋体"/>
          <w:color w:val="auto"/>
          <w:szCs w:val="21"/>
          <w:highlight w:val="none"/>
        </w:rPr>
      </w:pPr>
      <w:r>
        <w:rPr>
          <w:rFonts w:hint="eastAsia" w:ascii="宋体" w:hAnsi="宋体" w:cs="宋体"/>
          <w:color w:val="auto"/>
          <w:szCs w:val="21"/>
          <w:highlight w:val="none"/>
        </w:rPr>
        <w:t>1.4《投标声明书》原件及响应人自招标公告发布之日起至投标截止日前两个星期内的“信用中国”网站（www.creditchina.gov.cn）、中国政府采购网（www.ccgp.gov.cn）信用查询网页截图（最终结果以开标当日采购人核实的查询结果为准）；</w:t>
      </w:r>
    </w:p>
    <w:p w14:paraId="6B6EDCC3">
      <w:pPr>
        <w:shd w:val="clear" w:color="auto" w:fill="auto"/>
        <w:snapToGrid w:val="0"/>
        <w:spacing w:line="360" w:lineRule="exact"/>
        <w:ind w:firstLine="424" w:firstLineChars="202"/>
        <w:jc w:val="left"/>
        <w:rPr>
          <w:rFonts w:hint="eastAsia" w:ascii="宋体" w:hAnsi="宋体" w:cs="宋体"/>
          <w:color w:val="auto"/>
          <w:highlight w:val="none"/>
        </w:rPr>
      </w:pPr>
      <w:r>
        <w:rPr>
          <w:rFonts w:hint="eastAsia" w:ascii="宋体" w:hAnsi="宋体" w:cs="宋体"/>
          <w:color w:val="auto"/>
          <w:szCs w:val="21"/>
          <w:highlight w:val="none"/>
        </w:rPr>
        <w:t>1.5</w:t>
      </w:r>
      <w:r>
        <w:rPr>
          <w:rFonts w:hint="eastAsia"/>
          <w:color w:val="auto"/>
          <w:highlight w:val="none"/>
        </w:rPr>
        <w:t>由税务部门出具的最近三个月内缴纳增值税和企业所得税的纳税证明</w:t>
      </w:r>
      <w:r>
        <w:rPr>
          <w:rFonts w:hint="eastAsia" w:ascii="宋体" w:hAnsi="宋体" w:cs="宋体"/>
          <w:color w:val="auto"/>
          <w:highlight w:val="none"/>
        </w:rPr>
        <w:t>；</w:t>
      </w:r>
    </w:p>
    <w:p w14:paraId="6648DB78">
      <w:pPr>
        <w:shd w:val="clear" w:color="auto" w:fill="auto"/>
        <w:snapToGrid w:val="0"/>
        <w:spacing w:line="360" w:lineRule="exact"/>
        <w:ind w:firstLine="424" w:firstLineChars="202"/>
        <w:jc w:val="left"/>
        <w:rPr>
          <w:rFonts w:hint="eastAsia"/>
          <w:color w:val="auto"/>
          <w:highlight w:val="none"/>
        </w:rPr>
      </w:pPr>
      <w:r>
        <w:rPr>
          <w:rFonts w:hint="eastAsia" w:ascii="宋体" w:hAnsi="宋体" w:cs="宋体"/>
          <w:color w:val="auto"/>
          <w:highlight w:val="none"/>
        </w:rPr>
        <w:t>1.6</w:t>
      </w:r>
      <w:r>
        <w:rPr>
          <w:rFonts w:hint="eastAsia"/>
          <w:color w:val="auto"/>
          <w:highlight w:val="none"/>
        </w:rPr>
        <w:t>最近三个月内缴纳社会保险的凭据（缴税付款凭证或社会保险缴纳证明）；</w:t>
      </w:r>
    </w:p>
    <w:p w14:paraId="6F274350">
      <w:pPr>
        <w:shd w:val="clear" w:color="auto" w:fill="auto"/>
        <w:snapToGrid w:val="0"/>
        <w:spacing w:line="360" w:lineRule="exact"/>
        <w:ind w:firstLine="424" w:firstLineChars="202"/>
        <w:jc w:val="left"/>
        <w:rPr>
          <w:color w:val="auto"/>
          <w:highlight w:val="none"/>
        </w:rPr>
      </w:pPr>
      <w:r>
        <w:rPr>
          <w:rFonts w:hint="eastAsia" w:ascii="宋体" w:hAnsi="宋体" w:cs="宋体"/>
          <w:color w:val="auto"/>
          <w:highlight w:val="none"/>
        </w:rPr>
        <w:t>1.7</w:t>
      </w:r>
      <w:r>
        <w:rPr>
          <w:rFonts w:hint="eastAsia"/>
          <w:color w:val="auto"/>
          <w:highlight w:val="none"/>
        </w:rPr>
        <w:t>依法免税或不需要缴纳社会保障资金的响应人，应提供相应文件证明其依法免税或不需要缴纳社会保障资金。</w:t>
      </w:r>
    </w:p>
    <w:p w14:paraId="022E61F5">
      <w:pPr>
        <w:shd w:val="clear" w:color="auto" w:fill="auto"/>
        <w:snapToGrid w:val="0"/>
        <w:spacing w:line="360" w:lineRule="exact"/>
        <w:ind w:firstLine="424" w:firstLineChars="202"/>
        <w:jc w:val="left"/>
        <w:rPr>
          <w:color w:val="auto"/>
          <w:highlight w:val="none"/>
        </w:rPr>
      </w:pPr>
      <w:r>
        <w:rPr>
          <w:rFonts w:hint="eastAsia" w:ascii="宋体" w:hAnsi="宋体" w:cs="宋体"/>
          <w:color w:val="auto"/>
          <w:szCs w:val="21"/>
          <w:highlight w:val="none"/>
        </w:rPr>
        <w:t>1.8《法定代表人证明书》原件及法定代表人身份证</w:t>
      </w:r>
      <w:r>
        <w:rPr>
          <w:rFonts w:hint="eastAsia" w:ascii="宋体" w:hAnsi="宋体" w:cs="宋体"/>
          <w:color w:val="auto"/>
          <w:szCs w:val="21"/>
          <w:highlight w:val="none"/>
          <w:lang w:eastAsia="zh-CN"/>
        </w:rPr>
        <w:t>原件扫描件</w:t>
      </w:r>
      <w:r>
        <w:rPr>
          <w:rFonts w:hint="eastAsia" w:ascii="宋体" w:hAnsi="宋体" w:cs="宋体"/>
          <w:color w:val="auto"/>
          <w:szCs w:val="21"/>
          <w:highlight w:val="none"/>
        </w:rPr>
        <w:t>加盖公章；</w:t>
      </w:r>
    </w:p>
    <w:p w14:paraId="23EA8E3C">
      <w:pPr>
        <w:shd w:val="clear" w:color="auto" w:fill="auto"/>
        <w:snapToGrid w:val="0"/>
        <w:spacing w:line="360" w:lineRule="exact"/>
        <w:ind w:firstLine="424" w:firstLineChars="202"/>
        <w:jc w:val="left"/>
        <w:rPr>
          <w:rFonts w:hint="eastAsia" w:ascii="宋体" w:hAnsi="宋体" w:cs="宋体"/>
          <w:color w:val="auto"/>
          <w:szCs w:val="21"/>
          <w:highlight w:val="none"/>
        </w:rPr>
      </w:pPr>
      <w:r>
        <w:rPr>
          <w:rFonts w:hint="eastAsia" w:ascii="宋体" w:hAnsi="宋体" w:cs="宋体"/>
          <w:color w:val="auto"/>
          <w:szCs w:val="21"/>
          <w:highlight w:val="none"/>
        </w:rPr>
        <w:t>1.9《法定代表人授权函》原件及被授权人身份证</w:t>
      </w:r>
      <w:r>
        <w:rPr>
          <w:rFonts w:hint="eastAsia" w:ascii="宋体" w:hAnsi="宋体" w:cs="宋体"/>
          <w:color w:val="auto"/>
          <w:szCs w:val="21"/>
          <w:highlight w:val="none"/>
          <w:lang w:eastAsia="zh-CN"/>
        </w:rPr>
        <w:t>原件扫描件</w:t>
      </w:r>
      <w:r>
        <w:rPr>
          <w:rFonts w:hint="eastAsia" w:ascii="宋体" w:hAnsi="宋体" w:cs="宋体"/>
          <w:color w:val="auto"/>
          <w:szCs w:val="21"/>
          <w:highlight w:val="none"/>
        </w:rPr>
        <w:t>加盖公章（非法定代表人参加投标时用）；</w:t>
      </w:r>
    </w:p>
    <w:p w14:paraId="425EADE3">
      <w:pPr>
        <w:shd w:val="clear" w:color="auto" w:fill="auto"/>
        <w:snapToGrid w:val="0"/>
        <w:spacing w:line="360" w:lineRule="exact"/>
        <w:ind w:firstLine="426" w:firstLineChars="202"/>
        <w:jc w:val="left"/>
        <w:rPr>
          <w:rFonts w:hint="eastAsia" w:ascii="宋体" w:hAnsi="宋体" w:cs="宋体"/>
          <w:color w:val="auto"/>
          <w:szCs w:val="21"/>
          <w:highlight w:val="none"/>
        </w:rPr>
      </w:pPr>
      <w:r>
        <w:rPr>
          <w:rFonts w:hint="eastAsia" w:ascii="宋体" w:hAnsi="宋体" w:cs="宋体"/>
          <w:b/>
          <w:bCs/>
          <w:color w:val="auto"/>
          <w:szCs w:val="21"/>
          <w:highlight w:val="none"/>
        </w:rPr>
        <w:t>注：投标人提供书面承诺符合参与政府采购活动资格条件的（承诺书格式详见采购文件第六章），无需再提供财务证明材料以及依法缴纳税收和社会保障资金的证明材料。</w:t>
      </w:r>
    </w:p>
    <w:p w14:paraId="7671FDBB">
      <w:pPr>
        <w:shd w:val="clear" w:color="auto" w:fill="auto"/>
        <w:snapToGrid w:val="0"/>
        <w:spacing w:line="360" w:lineRule="exact"/>
        <w:ind w:firstLine="413" w:firstLineChars="196"/>
        <w:jc w:val="left"/>
        <w:outlineLvl w:val="0"/>
        <w:rPr>
          <w:rFonts w:hint="eastAsia" w:ascii="宋体" w:hAnsi="宋体" w:cs="宋体"/>
          <w:b/>
          <w:color w:val="auto"/>
          <w:szCs w:val="21"/>
          <w:highlight w:val="none"/>
        </w:rPr>
      </w:pPr>
      <w:r>
        <w:rPr>
          <w:rFonts w:hint="eastAsia" w:ascii="宋体" w:hAnsi="宋体" w:cs="宋体"/>
          <w:b/>
          <w:color w:val="auto"/>
          <w:szCs w:val="21"/>
          <w:highlight w:val="none"/>
        </w:rPr>
        <w:t>2、商务技术文件：</w:t>
      </w:r>
    </w:p>
    <w:p w14:paraId="751760B0">
      <w:pPr>
        <w:shd w:val="clear" w:color="auto" w:fill="auto"/>
        <w:snapToGrid w:val="0"/>
        <w:spacing w:line="36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自评表</w:t>
      </w:r>
    </w:p>
    <w:p w14:paraId="79AB3319">
      <w:pPr>
        <w:shd w:val="clear" w:color="auto" w:fill="auto"/>
        <w:snapToGrid w:val="0"/>
        <w:spacing w:line="36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2.1商务技术偏离表；</w:t>
      </w:r>
    </w:p>
    <w:p w14:paraId="02CD42FA">
      <w:pPr>
        <w:shd w:val="clear" w:color="auto" w:fill="auto"/>
        <w:snapToGrid w:val="0"/>
        <w:spacing w:line="36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2.2投标人</w:t>
      </w:r>
      <w:r>
        <w:rPr>
          <w:rFonts w:hint="eastAsia" w:ascii="宋体" w:hAnsi="宋体" w:cs="宋体"/>
          <w:color w:val="auto"/>
          <w:szCs w:val="21"/>
          <w:highlight w:val="none"/>
          <w:lang w:val="en-US" w:eastAsia="zh-CN"/>
        </w:rPr>
        <w:t>相关</w:t>
      </w:r>
      <w:r>
        <w:rPr>
          <w:rFonts w:hint="eastAsia" w:ascii="宋体" w:hAnsi="宋体" w:cs="宋体"/>
          <w:color w:val="auto"/>
          <w:szCs w:val="21"/>
          <w:highlight w:val="none"/>
        </w:rPr>
        <w:t>证书原件扫描件；</w:t>
      </w:r>
    </w:p>
    <w:p w14:paraId="256CB0D3">
      <w:pPr>
        <w:shd w:val="clear" w:color="auto" w:fill="auto"/>
        <w:snapToGrid w:val="0"/>
        <w:spacing w:line="36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2.3投标人类似业绩一览表（格式见第六章）；</w:t>
      </w:r>
    </w:p>
    <w:p w14:paraId="6FB945E8">
      <w:pPr>
        <w:shd w:val="clear" w:color="auto" w:fill="auto"/>
        <w:autoSpaceDE w:val="0"/>
        <w:autoSpaceDN w:val="0"/>
        <w:spacing w:line="360" w:lineRule="exact"/>
        <w:ind w:firstLine="413" w:firstLineChars="197"/>
        <w:rPr>
          <w:rFonts w:hint="eastAsia" w:ascii="宋体" w:hAnsi="宋体" w:cs="宋体"/>
          <w:color w:val="auto"/>
          <w:szCs w:val="21"/>
          <w:highlight w:val="none"/>
        </w:rPr>
      </w:pPr>
      <w:r>
        <w:rPr>
          <w:rFonts w:hint="eastAsia" w:ascii="宋体" w:hAnsi="宋体" w:cs="宋体"/>
          <w:color w:val="auto"/>
          <w:szCs w:val="21"/>
          <w:highlight w:val="none"/>
        </w:rPr>
        <w:t>2.4投标人提供针对本项目的</w:t>
      </w:r>
      <w:r>
        <w:rPr>
          <w:rFonts w:hint="eastAsia" w:ascii="宋体" w:hAnsi="宋体" w:cs="宋体"/>
          <w:bCs/>
          <w:color w:val="000000"/>
          <w:szCs w:val="24"/>
          <w:highlight w:val="none"/>
        </w:rPr>
        <w:t>供货方案</w:t>
      </w:r>
      <w:r>
        <w:rPr>
          <w:rFonts w:hint="eastAsia" w:ascii="宋体" w:hAnsi="宋体" w:cs="宋体"/>
          <w:bCs/>
          <w:color w:val="000000"/>
          <w:szCs w:val="24"/>
          <w:highlight w:val="none"/>
          <w:lang w:eastAsia="zh-CN"/>
        </w:rPr>
        <w:t>、</w:t>
      </w:r>
      <w:r>
        <w:rPr>
          <w:rFonts w:hint="eastAsia" w:ascii="宋体" w:hAnsi="宋体"/>
          <w:color w:val="auto"/>
          <w:szCs w:val="21"/>
          <w:highlight w:val="none"/>
          <w:lang w:val="en-US" w:eastAsia="zh-CN"/>
        </w:rPr>
        <w:t>质量保障方案、</w:t>
      </w:r>
      <w:r>
        <w:rPr>
          <w:rFonts w:hint="eastAsia" w:ascii="宋体" w:hAnsi="宋体" w:cs="宋体"/>
          <w:color w:val="auto"/>
          <w:szCs w:val="21"/>
          <w:highlight w:val="none"/>
        </w:rPr>
        <w:t>实施方案等本项目商务技术评分标准要求的所有内容；</w:t>
      </w:r>
    </w:p>
    <w:p w14:paraId="5BF75DEC">
      <w:pPr>
        <w:shd w:val="clear" w:color="auto" w:fill="auto"/>
        <w:snapToGrid w:val="0"/>
        <w:spacing w:line="36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本采购文件要求提供的和投标人认为需要提供的其它说明和资料/文件。</w:t>
      </w:r>
    </w:p>
    <w:p w14:paraId="7703CB64">
      <w:pPr>
        <w:shd w:val="clear" w:color="auto" w:fill="auto"/>
        <w:snapToGrid w:val="0"/>
        <w:spacing w:line="360" w:lineRule="exact"/>
        <w:ind w:firstLine="413" w:firstLineChars="196"/>
        <w:jc w:val="left"/>
        <w:outlineLvl w:val="0"/>
        <w:rPr>
          <w:rFonts w:hint="eastAsia" w:ascii="宋体" w:hAnsi="宋体" w:cs="宋体"/>
          <w:b/>
          <w:color w:val="auto"/>
          <w:szCs w:val="21"/>
          <w:highlight w:val="none"/>
        </w:rPr>
      </w:pPr>
      <w:r>
        <w:rPr>
          <w:rFonts w:hint="eastAsia" w:ascii="宋体" w:hAnsi="宋体" w:cs="宋体"/>
          <w:b/>
          <w:color w:val="auto"/>
          <w:szCs w:val="21"/>
          <w:highlight w:val="none"/>
        </w:rPr>
        <w:t>3、投标报价文件：</w:t>
      </w:r>
    </w:p>
    <w:p w14:paraId="1316FD50">
      <w:pPr>
        <w:shd w:val="clear" w:color="auto" w:fill="auto"/>
        <w:snapToGrid w:val="0"/>
        <w:spacing w:line="360" w:lineRule="exact"/>
        <w:ind w:left="466" w:leftChars="222"/>
        <w:rPr>
          <w:rFonts w:hint="eastAsia" w:ascii="宋体" w:hAnsi="宋体" w:cs="宋体"/>
          <w:color w:val="auto"/>
          <w:szCs w:val="21"/>
          <w:highlight w:val="none"/>
        </w:rPr>
      </w:pPr>
      <w:r>
        <w:rPr>
          <w:rFonts w:hint="eastAsia" w:ascii="宋体" w:hAnsi="宋体" w:cs="宋体"/>
          <w:color w:val="auto"/>
          <w:szCs w:val="21"/>
          <w:highlight w:val="none"/>
        </w:rPr>
        <w:t>3.1投标报价一览表；</w:t>
      </w:r>
    </w:p>
    <w:p w14:paraId="2346F4C3">
      <w:pPr>
        <w:shd w:val="clear" w:color="auto" w:fill="auto"/>
        <w:snapToGrid w:val="0"/>
        <w:spacing w:line="360" w:lineRule="exact"/>
        <w:ind w:left="466" w:leftChars="222"/>
        <w:rPr>
          <w:rFonts w:hint="eastAsia" w:ascii="宋体" w:hAnsi="宋体" w:cs="宋体"/>
          <w:color w:val="auto"/>
          <w:szCs w:val="21"/>
          <w:highlight w:val="none"/>
        </w:rPr>
      </w:pPr>
      <w:r>
        <w:rPr>
          <w:rFonts w:hint="eastAsia" w:ascii="宋体" w:hAnsi="宋体" w:cs="宋体"/>
          <w:color w:val="auto"/>
          <w:szCs w:val="21"/>
          <w:highlight w:val="none"/>
        </w:rPr>
        <w:t>3.2《中小企业声明函》；（如有）</w:t>
      </w:r>
    </w:p>
    <w:p w14:paraId="46B1D910">
      <w:pPr>
        <w:shd w:val="clear" w:color="auto" w:fill="auto"/>
        <w:snapToGrid w:val="0"/>
        <w:spacing w:line="360" w:lineRule="exact"/>
        <w:ind w:left="466" w:leftChars="222"/>
        <w:rPr>
          <w:rFonts w:hint="eastAsia" w:ascii="宋体" w:hAnsi="宋体" w:cs="宋体"/>
          <w:color w:val="auto"/>
          <w:szCs w:val="21"/>
          <w:highlight w:val="none"/>
        </w:rPr>
      </w:pPr>
      <w:r>
        <w:rPr>
          <w:rFonts w:hint="eastAsia" w:ascii="宋体" w:hAnsi="宋体" w:cs="宋体"/>
          <w:color w:val="auto"/>
          <w:szCs w:val="21"/>
          <w:highlight w:val="none"/>
        </w:rPr>
        <w:t>3.</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《残疾人福利性单位声明函》；（如有）</w:t>
      </w:r>
    </w:p>
    <w:p w14:paraId="419A28DC">
      <w:pPr>
        <w:shd w:val="clear" w:color="auto" w:fill="auto"/>
        <w:snapToGrid w:val="0"/>
        <w:spacing w:line="360" w:lineRule="exact"/>
        <w:ind w:left="466" w:leftChars="222"/>
        <w:rPr>
          <w:rFonts w:hint="eastAsia" w:ascii="宋体" w:hAnsi="宋体" w:cs="宋体"/>
          <w:color w:val="auto"/>
          <w:szCs w:val="21"/>
          <w:highlight w:val="none"/>
        </w:rPr>
      </w:pPr>
      <w:r>
        <w:rPr>
          <w:rFonts w:hint="eastAsia" w:ascii="宋体" w:hAnsi="宋体" w:cs="宋体"/>
          <w:color w:val="auto"/>
          <w:szCs w:val="21"/>
          <w:highlight w:val="none"/>
        </w:rPr>
        <w:t>3.</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监狱企业证明文件；（如有）</w:t>
      </w:r>
    </w:p>
    <w:p w14:paraId="66E16C31">
      <w:pPr>
        <w:shd w:val="clear" w:color="auto" w:fill="auto"/>
        <w:snapToGrid w:val="0"/>
        <w:spacing w:line="360" w:lineRule="exact"/>
        <w:ind w:left="466" w:leftChars="222"/>
        <w:rPr>
          <w:rFonts w:hint="eastAsia" w:ascii="宋体" w:hAnsi="宋体" w:cs="宋体"/>
          <w:color w:val="auto"/>
          <w:szCs w:val="21"/>
          <w:highlight w:val="none"/>
        </w:rPr>
      </w:pPr>
      <w:r>
        <w:rPr>
          <w:rFonts w:hint="eastAsia" w:ascii="宋体" w:hAnsi="宋体" w:cs="宋体"/>
          <w:color w:val="auto"/>
          <w:szCs w:val="21"/>
          <w:highlight w:val="none"/>
        </w:rPr>
        <w:t>3.</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投标人针对报价需要说明的其他文件和说明。</w:t>
      </w:r>
    </w:p>
    <w:p w14:paraId="0FF7891B">
      <w:pPr>
        <w:pStyle w:val="381"/>
        <w:shd w:val="clear" w:color="auto" w:fill="auto"/>
        <w:spacing w:line="480" w:lineRule="auto"/>
        <w:ind w:firstLine="0" w:firstLineChars="0"/>
        <w:jc w:val="center"/>
        <w:rPr>
          <w:rFonts w:hint="eastAsia" w:ascii="宋体" w:hAnsi="宋体" w:cs="宋体"/>
          <w:b/>
          <w:bCs/>
          <w:color w:val="auto"/>
          <w:sz w:val="32"/>
          <w:szCs w:val="32"/>
          <w:highlight w:val="none"/>
        </w:rPr>
      </w:pPr>
      <w:r>
        <w:rPr>
          <w:rFonts w:hint="eastAsia" w:ascii="宋体" w:hAnsi="宋体" w:cs="宋体"/>
          <w:color w:val="auto"/>
          <w:szCs w:val="21"/>
          <w:highlight w:val="none"/>
        </w:rPr>
        <w:br w:type="page"/>
      </w:r>
      <w:r>
        <w:rPr>
          <w:rFonts w:hint="eastAsia" w:ascii="宋体" w:hAnsi="宋体" w:cs="宋体"/>
          <w:b/>
          <w:bCs/>
          <w:color w:val="auto"/>
          <w:sz w:val="32"/>
          <w:szCs w:val="32"/>
          <w:highlight w:val="none"/>
        </w:rPr>
        <w:t>自  评  表</w:t>
      </w:r>
    </w:p>
    <w:tbl>
      <w:tblPr>
        <w:tblStyle w:val="44"/>
        <w:tblW w:w="5056"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270"/>
        <w:gridCol w:w="614"/>
        <w:gridCol w:w="6655"/>
        <w:gridCol w:w="760"/>
        <w:gridCol w:w="775"/>
      </w:tblGrid>
      <w:tr w14:paraId="6B6C69F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4" w:hRule="atLeast"/>
          <w:jc w:val="center"/>
        </w:trPr>
        <w:tc>
          <w:tcPr>
            <w:tcW w:w="1270" w:type="dxa"/>
            <w:noWrap w:val="0"/>
            <w:vAlign w:val="center"/>
          </w:tcPr>
          <w:p w14:paraId="4A744D66">
            <w:pPr>
              <w:shd w:val="clear" w:color="auto" w:fill="auto"/>
              <w:snapToGrid w:val="0"/>
              <w:spacing w:line="360" w:lineRule="exact"/>
              <w:jc w:val="center"/>
              <w:rPr>
                <w:rFonts w:hint="eastAsia" w:ascii="宋体" w:hAnsi="宋体" w:cs="宋体"/>
                <w:b/>
                <w:bCs/>
                <w:color w:val="auto"/>
                <w:szCs w:val="21"/>
                <w:highlight w:val="none"/>
              </w:rPr>
            </w:pPr>
            <w:r>
              <w:rPr>
                <w:rFonts w:hint="eastAsia" w:ascii="宋体" w:hAnsi="宋体" w:cs="Arial"/>
                <w:b/>
                <w:bCs/>
                <w:color w:val="auto"/>
                <w:szCs w:val="21"/>
                <w:highlight w:val="none"/>
              </w:rPr>
              <w:t>评审内容</w:t>
            </w:r>
          </w:p>
        </w:tc>
        <w:tc>
          <w:tcPr>
            <w:tcW w:w="614" w:type="dxa"/>
            <w:noWrap w:val="0"/>
            <w:vAlign w:val="center"/>
          </w:tcPr>
          <w:p w14:paraId="5738F7FA">
            <w:pPr>
              <w:shd w:val="clear" w:color="auto" w:fill="auto"/>
              <w:snapToGrid w:val="0"/>
              <w:spacing w:line="360" w:lineRule="exact"/>
              <w:jc w:val="center"/>
              <w:rPr>
                <w:rFonts w:hint="eastAsia" w:ascii="宋体" w:hAnsi="宋体" w:eastAsia="宋体" w:cs="宋体"/>
                <w:b/>
                <w:bCs/>
                <w:color w:val="auto"/>
                <w:szCs w:val="21"/>
                <w:highlight w:val="none"/>
                <w:lang w:val="en-US" w:eastAsia="zh-CN"/>
              </w:rPr>
            </w:pPr>
            <w:r>
              <w:rPr>
                <w:rFonts w:hint="eastAsia" w:ascii="宋体" w:hAnsi="宋体" w:cs="宋体"/>
                <w:b/>
                <w:bCs/>
                <w:color w:val="auto"/>
                <w:szCs w:val="21"/>
                <w:highlight w:val="none"/>
                <w:lang w:val="en-US" w:eastAsia="zh-CN"/>
              </w:rPr>
              <w:t>序号</w:t>
            </w:r>
          </w:p>
        </w:tc>
        <w:tc>
          <w:tcPr>
            <w:tcW w:w="6655" w:type="dxa"/>
            <w:noWrap w:val="0"/>
            <w:vAlign w:val="center"/>
          </w:tcPr>
          <w:p w14:paraId="5A32B187">
            <w:pPr>
              <w:shd w:val="clear" w:color="auto" w:fill="auto"/>
              <w:snapToGrid w:val="0"/>
              <w:spacing w:line="360" w:lineRule="exact"/>
              <w:jc w:val="center"/>
              <w:rPr>
                <w:rFonts w:hint="eastAsia" w:ascii="宋体" w:hAnsi="宋体" w:cs="宋体"/>
                <w:b/>
                <w:bCs/>
                <w:color w:val="auto"/>
                <w:szCs w:val="21"/>
                <w:highlight w:val="none"/>
              </w:rPr>
            </w:pPr>
            <w:r>
              <w:rPr>
                <w:rFonts w:hint="eastAsia" w:ascii="宋体" w:hAnsi="宋体" w:cs="Arial"/>
                <w:b/>
                <w:bCs/>
                <w:color w:val="auto"/>
                <w:szCs w:val="21"/>
                <w:highlight w:val="none"/>
              </w:rPr>
              <w:t>评分标准</w:t>
            </w:r>
          </w:p>
        </w:tc>
        <w:tc>
          <w:tcPr>
            <w:tcW w:w="760" w:type="dxa"/>
            <w:noWrap w:val="0"/>
            <w:vAlign w:val="center"/>
          </w:tcPr>
          <w:p w14:paraId="762E3D65">
            <w:pPr>
              <w:shd w:val="clear" w:color="auto" w:fill="auto"/>
              <w:snapToGrid w:val="0"/>
              <w:spacing w:line="360" w:lineRule="exact"/>
              <w:jc w:val="center"/>
              <w:rPr>
                <w:rFonts w:hint="eastAsia" w:ascii="宋体" w:hAnsi="宋体" w:cs="Arial"/>
                <w:b/>
                <w:bCs/>
                <w:color w:val="auto"/>
                <w:szCs w:val="21"/>
                <w:highlight w:val="none"/>
              </w:rPr>
            </w:pPr>
            <w:r>
              <w:rPr>
                <w:rFonts w:hint="eastAsia" w:ascii="宋体" w:hAnsi="宋体" w:cs="宋体"/>
                <w:b/>
                <w:color w:val="auto"/>
                <w:szCs w:val="21"/>
                <w:highlight w:val="none"/>
              </w:rPr>
              <w:t>自评得分</w:t>
            </w:r>
          </w:p>
        </w:tc>
        <w:tc>
          <w:tcPr>
            <w:tcW w:w="775" w:type="dxa"/>
            <w:noWrap w:val="0"/>
            <w:vAlign w:val="center"/>
          </w:tcPr>
          <w:p w14:paraId="1855908B">
            <w:pPr>
              <w:shd w:val="clear" w:color="auto" w:fill="auto"/>
              <w:snapToGrid w:val="0"/>
              <w:spacing w:line="360" w:lineRule="exact"/>
              <w:jc w:val="center"/>
              <w:rPr>
                <w:rFonts w:hint="eastAsia" w:ascii="宋体" w:hAnsi="宋体" w:cs="Arial"/>
                <w:b/>
                <w:bCs/>
                <w:color w:val="auto"/>
                <w:szCs w:val="21"/>
                <w:highlight w:val="none"/>
              </w:rPr>
            </w:pPr>
            <w:r>
              <w:rPr>
                <w:rFonts w:hint="eastAsia" w:ascii="宋体" w:hAnsi="宋体" w:cs="宋体"/>
                <w:b/>
                <w:color w:val="auto"/>
                <w:szCs w:val="21"/>
                <w:highlight w:val="none"/>
              </w:rPr>
              <w:t>页码索引</w:t>
            </w:r>
          </w:p>
        </w:tc>
      </w:tr>
      <w:tr w14:paraId="03AF3D1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24" w:hRule="atLeast"/>
          <w:jc w:val="center"/>
        </w:trPr>
        <w:tc>
          <w:tcPr>
            <w:tcW w:w="1270" w:type="dxa"/>
            <w:noWrap w:val="0"/>
            <w:vAlign w:val="center"/>
          </w:tcPr>
          <w:p w14:paraId="54EE51F9">
            <w:pPr>
              <w:widowControl/>
              <w:shd w:val="clear" w:color="auto" w:fill="auto"/>
              <w:spacing w:line="360" w:lineRule="auto"/>
              <w:jc w:val="center"/>
              <w:rPr>
                <w:rFonts w:ascii="宋体" w:hAnsi="宋体" w:cs="宋体"/>
                <w:color w:val="auto"/>
                <w:szCs w:val="21"/>
                <w:highlight w:val="none"/>
              </w:rPr>
            </w:pPr>
            <w:r>
              <w:rPr>
                <w:rFonts w:hint="eastAsia" w:ascii="宋体" w:hAnsi="宋体" w:cs="Times New Roman"/>
                <w:color w:val="auto"/>
                <w:szCs w:val="21"/>
                <w:highlight w:val="none"/>
              </w:rPr>
              <w:t>类似业绩</w:t>
            </w:r>
          </w:p>
        </w:tc>
        <w:tc>
          <w:tcPr>
            <w:tcW w:w="614" w:type="dxa"/>
            <w:noWrap w:val="0"/>
            <w:vAlign w:val="center"/>
          </w:tcPr>
          <w:p w14:paraId="4821980E">
            <w:pPr>
              <w:shd w:val="clear" w:color="auto" w:fill="auto"/>
              <w:spacing w:line="360" w:lineRule="auto"/>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w:t>
            </w:r>
          </w:p>
        </w:tc>
        <w:tc>
          <w:tcPr>
            <w:tcW w:w="6655" w:type="dxa"/>
            <w:noWrap w:val="0"/>
            <w:vAlign w:val="center"/>
          </w:tcPr>
          <w:p w14:paraId="180107EF">
            <w:pPr>
              <w:shd w:val="clear" w:color="auto" w:fill="auto"/>
              <w:rPr>
                <w:rFonts w:hint="eastAsia" w:ascii="宋体" w:hAnsi="宋体" w:eastAsia="宋体" w:cs="宋体"/>
                <w:color w:val="auto"/>
                <w:szCs w:val="21"/>
                <w:highlight w:val="none"/>
              </w:rPr>
            </w:pPr>
            <w:r>
              <w:rPr>
                <w:rFonts w:hint="eastAsia" w:ascii="宋体" w:hAnsi="宋体" w:cs="宋体"/>
                <w:b w:val="0"/>
                <w:bCs w:val="0"/>
                <w:color w:val="auto"/>
                <w:szCs w:val="21"/>
                <w:highlight w:val="none"/>
                <w:lang w:val="en-US" w:eastAsia="zh-CN"/>
              </w:rPr>
              <w:t>投标人或投标产品制造商自2023年1月1日以来（以合同签订时间为准）有压缩式垃圾车成交业绩的，每个得1分，最多得2分。</w:t>
            </w:r>
            <w:r>
              <w:rPr>
                <w:rFonts w:hint="eastAsia" w:ascii="宋体" w:hAnsi="宋体" w:cs="宋体"/>
                <w:b/>
                <w:bCs/>
                <w:color w:val="auto"/>
                <w:szCs w:val="21"/>
                <w:highlight w:val="none"/>
                <w:lang w:val="en-US" w:eastAsia="zh-CN"/>
              </w:rPr>
              <w:t>（须提供清晰的合同原件扫描件，不提供不得分。）</w:t>
            </w:r>
          </w:p>
        </w:tc>
        <w:tc>
          <w:tcPr>
            <w:tcW w:w="760" w:type="dxa"/>
            <w:noWrap w:val="0"/>
            <w:vAlign w:val="center"/>
          </w:tcPr>
          <w:p w14:paraId="61C92535">
            <w:pPr>
              <w:shd w:val="clear" w:color="auto" w:fill="auto"/>
              <w:rPr>
                <w:rFonts w:hint="eastAsia" w:ascii="宋体" w:hAnsi="宋体" w:cs="宋体"/>
                <w:b w:val="0"/>
                <w:bCs w:val="0"/>
                <w:color w:val="auto"/>
                <w:szCs w:val="21"/>
                <w:highlight w:val="none"/>
                <w:lang w:val="en-US" w:eastAsia="zh-CN"/>
              </w:rPr>
            </w:pPr>
          </w:p>
        </w:tc>
        <w:tc>
          <w:tcPr>
            <w:tcW w:w="775" w:type="dxa"/>
            <w:noWrap w:val="0"/>
            <w:vAlign w:val="center"/>
          </w:tcPr>
          <w:p w14:paraId="4E9E6346">
            <w:pPr>
              <w:shd w:val="clear" w:color="auto" w:fill="auto"/>
              <w:rPr>
                <w:rFonts w:hint="eastAsia" w:ascii="宋体" w:hAnsi="宋体" w:cs="宋体"/>
                <w:b w:val="0"/>
                <w:bCs w:val="0"/>
                <w:color w:val="auto"/>
                <w:szCs w:val="21"/>
                <w:highlight w:val="none"/>
                <w:lang w:val="en-US" w:eastAsia="zh-CN"/>
              </w:rPr>
            </w:pPr>
          </w:p>
        </w:tc>
      </w:tr>
      <w:tr w14:paraId="5E09F9B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1270" w:type="dxa"/>
            <w:noWrap w:val="0"/>
            <w:vAlign w:val="center"/>
          </w:tcPr>
          <w:p w14:paraId="474EBEC8">
            <w:pPr>
              <w:widowControl/>
              <w:shd w:val="clear" w:color="auto" w:fill="auto"/>
              <w:jc w:val="center"/>
              <w:rPr>
                <w:rFonts w:hint="default" w:ascii="宋体" w:hAnsi="宋体" w:eastAsia="宋体" w:cs="宋体"/>
                <w:color w:val="auto"/>
                <w:szCs w:val="21"/>
                <w:highlight w:val="none"/>
                <w:lang w:val="en-US" w:eastAsia="zh-CN"/>
              </w:rPr>
            </w:pPr>
            <w:r>
              <w:rPr>
                <w:rFonts w:hint="eastAsia" w:ascii="宋体" w:hAnsi="宋体" w:cs="Times New Roman"/>
                <w:color w:val="auto"/>
                <w:szCs w:val="21"/>
                <w:highlight w:val="none"/>
                <w:lang w:val="en-US" w:eastAsia="zh-CN"/>
              </w:rPr>
              <w:t>认证证书</w:t>
            </w:r>
          </w:p>
        </w:tc>
        <w:tc>
          <w:tcPr>
            <w:tcW w:w="614" w:type="dxa"/>
            <w:noWrap w:val="0"/>
            <w:vAlign w:val="center"/>
          </w:tcPr>
          <w:p w14:paraId="27682300">
            <w:pPr>
              <w:shd w:val="clear" w:color="auto" w:fill="auto"/>
              <w:spacing w:line="360" w:lineRule="auto"/>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2</w:t>
            </w:r>
          </w:p>
        </w:tc>
        <w:tc>
          <w:tcPr>
            <w:tcW w:w="6655" w:type="dxa"/>
            <w:noWrap w:val="0"/>
            <w:vAlign w:val="center"/>
          </w:tcPr>
          <w:p w14:paraId="221966CA">
            <w:pPr>
              <w:shd w:val="clear" w:color="auto" w:fil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投标人或投标产品制造商</w:t>
            </w:r>
            <w:r>
              <w:rPr>
                <w:rFonts w:hint="eastAsia" w:ascii="宋体" w:hAnsi="宋体" w:cs="宋体"/>
                <w:color w:val="auto"/>
                <w:szCs w:val="21"/>
                <w:highlight w:val="none"/>
                <w:lang w:val="en-US" w:eastAsia="zh-CN"/>
              </w:rPr>
              <w:t>具有有效的</w:t>
            </w:r>
            <w:r>
              <w:rPr>
                <w:rFonts w:hint="eastAsia" w:ascii="宋体" w:hAnsi="宋体" w:eastAsia="宋体" w:cs="宋体"/>
                <w:color w:val="auto"/>
                <w:szCs w:val="21"/>
                <w:highlight w:val="none"/>
                <w:lang w:eastAsia="zh-CN"/>
              </w:rPr>
              <w:t>质量管理体系</w:t>
            </w:r>
            <w:r>
              <w:rPr>
                <w:rFonts w:hint="eastAsia" w:ascii="宋体" w:hAnsi="宋体" w:cs="宋体"/>
                <w:color w:val="auto"/>
                <w:szCs w:val="21"/>
                <w:highlight w:val="none"/>
                <w:lang w:val="en-US" w:eastAsia="zh-CN"/>
              </w:rPr>
              <w:t>认证证书</w:t>
            </w:r>
            <w:r>
              <w:rPr>
                <w:rFonts w:hint="eastAsia" w:ascii="宋体" w:hAnsi="宋体" w:eastAsia="宋体" w:cs="宋体"/>
                <w:color w:val="auto"/>
                <w:szCs w:val="21"/>
                <w:highlight w:val="none"/>
                <w:lang w:eastAsia="zh-CN"/>
              </w:rPr>
              <w:t>、环境</w:t>
            </w:r>
            <w:r>
              <w:rPr>
                <w:rFonts w:hint="eastAsia" w:ascii="宋体" w:hAnsi="宋体" w:cs="宋体"/>
                <w:color w:val="auto"/>
                <w:szCs w:val="21"/>
                <w:highlight w:val="none"/>
                <w:lang w:val="en-US" w:eastAsia="zh-CN"/>
              </w:rPr>
              <w:t>管理体系认证证书</w:t>
            </w:r>
            <w:r>
              <w:rPr>
                <w:rFonts w:hint="eastAsia" w:ascii="宋体" w:hAnsi="宋体" w:eastAsia="宋体" w:cs="宋体"/>
                <w:color w:val="auto"/>
                <w:szCs w:val="21"/>
                <w:highlight w:val="none"/>
                <w:lang w:eastAsia="zh-CN"/>
              </w:rPr>
              <w:t>、职业健康安全管理体系</w:t>
            </w:r>
            <w:r>
              <w:rPr>
                <w:rFonts w:hint="eastAsia" w:ascii="宋体" w:hAnsi="宋体" w:cs="宋体"/>
                <w:color w:val="auto"/>
                <w:szCs w:val="21"/>
                <w:highlight w:val="none"/>
                <w:lang w:val="en-US" w:eastAsia="zh-CN"/>
              </w:rPr>
              <w:t>认证证书</w:t>
            </w:r>
            <w:r>
              <w:rPr>
                <w:rFonts w:hint="eastAsia" w:ascii="宋体" w:hAnsi="宋体" w:eastAsia="宋体" w:cs="宋体"/>
                <w:color w:val="auto"/>
                <w:szCs w:val="21"/>
                <w:highlight w:val="none"/>
                <w:lang w:eastAsia="zh-CN"/>
              </w:rPr>
              <w:t>的</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每项</w:t>
            </w:r>
            <w:r>
              <w:rPr>
                <w:rFonts w:hint="eastAsia" w:ascii="宋体" w:hAnsi="宋体" w:eastAsia="宋体" w:cs="宋体"/>
                <w:color w:val="auto"/>
                <w:szCs w:val="21"/>
                <w:highlight w:val="none"/>
                <w:lang w:eastAsia="zh-CN"/>
              </w:rPr>
              <w:t>得</w:t>
            </w: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lang w:eastAsia="zh-CN"/>
              </w:rPr>
              <w:t>分，</w:t>
            </w:r>
            <w:r>
              <w:rPr>
                <w:rFonts w:hint="eastAsia" w:ascii="宋体" w:hAnsi="宋体" w:cs="宋体"/>
                <w:color w:val="auto"/>
                <w:szCs w:val="21"/>
                <w:highlight w:val="none"/>
                <w:lang w:val="en-US" w:eastAsia="zh-CN"/>
              </w:rPr>
              <w:t>本项</w:t>
            </w:r>
            <w:r>
              <w:rPr>
                <w:rFonts w:hint="eastAsia" w:ascii="宋体" w:hAnsi="宋体" w:eastAsia="宋体" w:cs="宋体"/>
                <w:color w:val="auto"/>
                <w:szCs w:val="21"/>
                <w:highlight w:val="none"/>
                <w:lang w:eastAsia="zh-CN"/>
              </w:rPr>
              <w:t>最高</w:t>
            </w:r>
            <w:r>
              <w:rPr>
                <w:rFonts w:hint="eastAsia" w:ascii="宋体" w:hAnsi="宋体" w:cs="宋体"/>
                <w:color w:val="auto"/>
                <w:szCs w:val="21"/>
                <w:highlight w:val="none"/>
                <w:lang w:val="en-US" w:eastAsia="zh-CN"/>
              </w:rPr>
              <w:t>得3</w:t>
            </w:r>
            <w:r>
              <w:rPr>
                <w:rFonts w:hint="eastAsia" w:ascii="宋体" w:hAnsi="宋体" w:eastAsia="宋体" w:cs="宋体"/>
                <w:color w:val="auto"/>
                <w:szCs w:val="21"/>
                <w:highlight w:val="none"/>
                <w:lang w:eastAsia="zh-CN"/>
              </w:rPr>
              <w:t>分。</w:t>
            </w:r>
            <w:r>
              <w:rPr>
                <w:rFonts w:hint="eastAsia" w:ascii="宋体" w:hAnsi="宋体" w:eastAsia="宋体" w:cs="宋体"/>
                <w:b/>
                <w:bCs/>
                <w:color w:val="auto"/>
                <w:szCs w:val="21"/>
                <w:highlight w:val="none"/>
                <w:lang w:eastAsia="zh-CN"/>
              </w:rPr>
              <w:t>（须提供相关证书原件扫描件，且证书须在有效期内，否则不得分）</w:t>
            </w:r>
          </w:p>
        </w:tc>
        <w:tc>
          <w:tcPr>
            <w:tcW w:w="760" w:type="dxa"/>
            <w:noWrap w:val="0"/>
            <w:vAlign w:val="center"/>
          </w:tcPr>
          <w:p w14:paraId="302D774C">
            <w:pPr>
              <w:shd w:val="clear" w:color="auto" w:fill="auto"/>
              <w:rPr>
                <w:rFonts w:hint="eastAsia" w:ascii="宋体" w:hAnsi="宋体" w:eastAsia="宋体" w:cs="宋体"/>
                <w:color w:val="auto"/>
                <w:szCs w:val="21"/>
                <w:highlight w:val="none"/>
                <w:lang w:eastAsia="zh-CN"/>
              </w:rPr>
            </w:pPr>
          </w:p>
        </w:tc>
        <w:tc>
          <w:tcPr>
            <w:tcW w:w="775" w:type="dxa"/>
            <w:noWrap w:val="0"/>
            <w:vAlign w:val="center"/>
          </w:tcPr>
          <w:p w14:paraId="3C5E521A">
            <w:pPr>
              <w:shd w:val="clear" w:color="auto" w:fill="auto"/>
              <w:rPr>
                <w:rFonts w:hint="eastAsia" w:ascii="宋体" w:hAnsi="宋体" w:eastAsia="宋体" w:cs="宋体"/>
                <w:color w:val="auto"/>
                <w:szCs w:val="21"/>
                <w:highlight w:val="none"/>
                <w:lang w:eastAsia="zh-CN"/>
              </w:rPr>
            </w:pPr>
          </w:p>
        </w:tc>
      </w:tr>
      <w:tr w14:paraId="681DCA7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1270" w:type="dxa"/>
            <w:noWrap w:val="0"/>
            <w:vAlign w:val="center"/>
          </w:tcPr>
          <w:p w14:paraId="3B43B312">
            <w:pPr>
              <w:widowControl/>
              <w:shd w:val="clear" w:color="auto" w:fill="auto"/>
              <w:jc w:val="center"/>
              <w:rPr>
                <w:rFonts w:hint="default" w:ascii="宋体" w:hAnsi="宋体" w:cs="Times New Roman"/>
                <w:color w:val="auto"/>
                <w:szCs w:val="21"/>
                <w:highlight w:val="none"/>
                <w:lang w:val="en-US" w:eastAsia="zh-CN"/>
              </w:rPr>
            </w:pPr>
            <w:r>
              <w:rPr>
                <w:rFonts w:hint="eastAsia" w:ascii="宋体" w:hAnsi="宋体" w:cs="Times New Roman"/>
                <w:color w:val="auto"/>
                <w:szCs w:val="21"/>
                <w:highlight w:val="none"/>
                <w:lang w:val="en-US" w:eastAsia="zh-CN"/>
              </w:rPr>
              <w:t>技术参数响应情况</w:t>
            </w:r>
          </w:p>
        </w:tc>
        <w:tc>
          <w:tcPr>
            <w:tcW w:w="614" w:type="dxa"/>
            <w:noWrap w:val="0"/>
            <w:vAlign w:val="center"/>
          </w:tcPr>
          <w:p w14:paraId="0F00A79C">
            <w:pPr>
              <w:shd w:val="clear" w:color="auto" w:fill="auto"/>
              <w:spacing w:line="360" w:lineRule="auto"/>
              <w:jc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3</w:t>
            </w:r>
          </w:p>
        </w:tc>
        <w:tc>
          <w:tcPr>
            <w:tcW w:w="6655" w:type="dxa"/>
            <w:noWrap w:val="0"/>
            <w:vAlign w:val="center"/>
          </w:tcPr>
          <w:p w14:paraId="72D7DE68">
            <w:pPr>
              <w:shd w:val="clear" w:color="auto" w:fill="auto"/>
              <w:rPr>
                <w:rFonts w:hint="eastAsia" w:ascii="宋体" w:hAnsi="宋体" w:cs="宋体"/>
                <w:b w:val="0"/>
                <w:bCs w:val="0"/>
                <w:color w:val="auto"/>
                <w:szCs w:val="21"/>
                <w:highlight w:val="none"/>
                <w:lang w:val="en-US" w:eastAsia="zh-CN"/>
              </w:rPr>
            </w:pPr>
            <w:r>
              <w:rPr>
                <w:rFonts w:hint="eastAsia" w:ascii="宋体" w:hAnsi="宋体" w:cs="宋体"/>
                <w:b w:val="0"/>
                <w:bCs w:val="0"/>
                <w:color w:val="auto"/>
                <w:szCs w:val="21"/>
                <w:highlight w:val="none"/>
                <w:lang w:val="en-US" w:eastAsia="zh-CN"/>
              </w:rPr>
              <w:t>投标产品的技术指标与采购需求的吻合程度和偏差情况（包括所投标产品详细配置、主要技术参数、证明材料等），完全满足招标文件采购需求要求的，得20分；带“▲”的技术参数/需求为实质性响应条款，不得出现负偏离，否则将作无效投标处理；对于带“★”的技术参数/需求每负偏离一项扣2分，其他技术参数/需求每负偏离一项扣1分，扣完为止。</w:t>
            </w:r>
          </w:p>
          <w:p w14:paraId="7B23CA7E">
            <w:pPr>
              <w:shd w:val="clear" w:color="auto" w:fill="auto"/>
              <w:rPr>
                <w:rFonts w:hint="eastAsia" w:ascii="宋体" w:hAnsi="宋体" w:cs="宋体"/>
                <w:b w:val="0"/>
                <w:bCs w:val="0"/>
                <w:color w:val="auto"/>
                <w:szCs w:val="21"/>
                <w:highlight w:val="none"/>
                <w:lang w:val="en-US" w:eastAsia="zh-CN"/>
              </w:rPr>
            </w:pPr>
            <w:r>
              <w:rPr>
                <w:rFonts w:hint="eastAsia" w:ascii="宋体" w:hAnsi="宋体" w:cs="宋体"/>
                <w:b/>
                <w:bCs/>
                <w:color w:val="auto"/>
                <w:szCs w:val="21"/>
                <w:highlight w:val="none"/>
                <w:lang w:val="en-US" w:eastAsia="zh-CN"/>
              </w:rPr>
              <w:t>注：车辆（整车基本要求）、底盘等主要技术参数中所有涉及到工信部车辆公告网查询参数均以车辆工信部公告为准，投标文件中须提供工信部车辆公告网查询截图，不提供视为未响应。</w:t>
            </w:r>
          </w:p>
        </w:tc>
        <w:tc>
          <w:tcPr>
            <w:tcW w:w="760" w:type="dxa"/>
            <w:noWrap w:val="0"/>
            <w:vAlign w:val="center"/>
          </w:tcPr>
          <w:p w14:paraId="7E7D58FE">
            <w:pPr>
              <w:shd w:val="clear" w:color="auto" w:fill="auto"/>
              <w:rPr>
                <w:rFonts w:hint="eastAsia" w:ascii="宋体" w:hAnsi="宋体" w:cs="宋体"/>
                <w:b/>
                <w:bCs/>
                <w:color w:val="auto"/>
                <w:szCs w:val="21"/>
                <w:highlight w:val="none"/>
                <w:lang w:val="en-US" w:eastAsia="zh-CN"/>
              </w:rPr>
            </w:pPr>
          </w:p>
        </w:tc>
        <w:tc>
          <w:tcPr>
            <w:tcW w:w="775" w:type="dxa"/>
            <w:noWrap w:val="0"/>
            <w:vAlign w:val="center"/>
          </w:tcPr>
          <w:p w14:paraId="2803977A">
            <w:pPr>
              <w:shd w:val="clear" w:color="auto" w:fill="auto"/>
              <w:rPr>
                <w:rFonts w:hint="eastAsia" w:ascii="宋体" w:hAnsi="宋体" w:cs="宋体"/>
                <w:b/>
                <w:bCs/>
                <w:color w:val="auto"/>
                <w:szCs w:val="21"/>
                <w:highlight w:val="none"/>
                <w:lang w:val="en-US" w:eastAsia="zh-CN"/>
              </w:rPr>
            </w:pPr>
          </w:p>
        </w:tc>
      </w:tr>
      <w:tr w14:paraId="17E185D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09" w:hRule="atLeast"/>
          <w:jc w:val="center"/>
        </w:trPr>
        <w:tc>
          <w:tcPr>
            <w:tcW w:w="1270" w:type="dxa"/>
            <w:noWrap w:val="0"/>
            <w:vAlign w:val="center"/>
          </w:tcPr>
          <w:p w14:paraId="2B4B4E0D">
            <w:pPr>
              <w:widowControl/>
              <w:shd w:val="clear" w:color="auto" w:fill="auto"/>
              <w:jc w:val="center"/>
              <w:rPr>
                <w:rFonts w:hint="default" w:ascii="宋体" w:hAnsi="宋体" w:cs="Times New Roman"/>
                <w:color w:val="auto"/>
                <w:szCs w:val="21"/>
                <w:highlight w:val="none"/>
                <w:lang w:val="en-US" w:eastAsia="zh-CN"/>
              </w:rPr>
            </w:pPr>
            <w:r>
              <w:rPr>
                <w:rFonts w:hint="eastAsia" w:ascii="宋体" w:hAnsi="宋体" w:cs="Times New Roman"/>
                <w:color w:val="auto"/>
                <w:szCs w:val="21"/>
                <w:highlight w:val="none"/>
                <w:lang w:val="en-US" w:eastAsia="zh-CN"/>
              </w:rPr>
              <w:t>车辆质保期</w:t>
            </w:r>
          </w:p>
        </w:tc>
        <w:tc>
          <w:tcPr>
            <w:tcW w:w="614" w:type="dxa"/>
            <w:noWrap w:val="0"/>
            <w:vAlign w:val="center"/>
          </w:tcPr>
          <w:p w14:paraId="48E0A1BD">
            <w:pPr>
              <w:shd w:val="clear" w:color="auto" w:fill="auto"/>
              <w:spacing w:line="360" w:lineRule="auto"/>
              <w:jc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4</w:t>
            </w:r>
          </w:p>
        </w:tc>
        <w:tc>
          <w:tcPr>
            <w:tcW w:w="6655" w:type="dxa"/>
            <w:noWrap w:val="0"/>
            <w:vAlign w:val="center"/>
          </w:tcPr>
          <w:p w14:paraId="7EC139A7">
            <w:pPr>
              <w:shd w:val="clear" w:color="auto" w:fill="auto"/>
              <w:rPr>
                <w:rFonts w:hint="default" w:ascii="宋体" w:hAnsi="宋体" w:cs="宋体"/>
                <w:b w:val="0"/>
                <w:bCs w:val="0"/>
                <w:color w:val="auto"/>
                <w:szCs w:val="21"/>
                <w:highlight w:val="none"/>
                <w:lang w:val="en-US" w:eastAsia="zh-CN"/>
              </w:rPr>
            </w:pPr>
            <w:r>
              <w:rPr>
                <w:rFonts w:hint="eastAsia" w:ascii="宋体" w:hAnsi="宋体" w:cs="宋体"/>
                <w:b w:val="0"/>
                <w:bCs w:val="0"/>
                <w:color w:val="auto"/>
                <w:szCs w:val="21"/>
                <w:highlight w:val="none"/>
                <w:lang w:val="en-US" w:eastAsia="zh-CN"/>
              </w:rPr>
              <w:t>承诺在规定的免费质保期上每增加1年加1分，最多2分。</w:t>
            </w:r>
            <w:r>
              <w:rPr>
                <w:rFonts w:hint="eastAsia" w:ascii="宋体" w:hAnsi="宋体" w:cs="宋体"/>
                <w:b/>
                <w:bCs/>
                <w:color w:val="auto"/>
                <w:szCs w:val="21"/>
                <w:highlight w:val="none"/>
                <w:lang w:val="en-US" w:eastAsia="zh-CN"/>
              </w:rPr>
              <w:t>（须提供相关承诺函，承诺函格式自拟）</w:t>
            </w:r>
          </w:p>
        </w:tc>
        <w:tc>
          <w:tcPr>
            <w:tcW w:w="760" w:type="dxa"/>
            <w:noWrap w:val="0"/>
            <w:vAlign w:val="center"/>
          </w:tcPr>
          <w:p w14:paraId="5B450743">
            <w:pPr>
              <w:shd w:val="clear" w:color="auto" w:fill="auto"/>
              <w:rPr>
                <w:rFonts w:hint="eastAsia" w:ascii="宋体" w:hAnsi="宋体" w:cs="宋体"/>
                <w:b w:val="0"/>
                <w:bCs w:val="0"/>
                <w:color w:val="auto"/>
                <w:szCs w:val="21"/>
                <w:highlight w:val="none"/>
                <w:lang w:val="en-US" w:eastAsia="zh-CN"/>
              </w:rPr>
            </w:pPr>
          </w:p>
        </w:tc>
        <w:tc>
          <w:tcPr>
            <w:tcW w:w="775" w:type="dxa"/>
            <w:noWrap w:val="0"/>
            <w:vAlign w:val="center"/>
          </w:tcPr>
          <w:p w14:paraId="33C69B04">
            <w:pPr>
              <w:shd w:val="clear" w:color="auto" w:fill="auto"/>
              <w:rPr>
                <w:rFonts w:hint="eastAsia" w:ascii="宋体" w:hAnsi="宋体" w:cs="宋体"/>
                <w:b w:val="0"/>
                <w:bCs w:val="0"/>
                <w:color w:val="auto"/>
                <w:szCs w:val="21"/>
                <w:highlight w:val="none"/>
                <w:lang w:val="en-US" w:eastAsia="zh-CN"/>
              </w:rPr>
            </w:pPr>
          </w:p>
        </w:tc>
      </w:tr>
      <w:tr w14:paraId="737E91D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09" w:hRule="atLeast"/>
          <w:jc w:val="center"/>
        </w:trPr>
        <w:tc>
          <w:tcPr>
            <w:tcW w:w="1270" w:type="dxa"/>
            <w:noWrap w:val="0"/>
            <w:vAlign w:val="center"/>
          </w:tcPr>
          <w:p w14:paraId="256A333F">
            <w:pPr>
              <w:shd w:val="clear" w:color="auto" w:fill="auto"/>
              <w:jc w:val="center"/>
              <w:rPr>
                <w:rFonts w:hint="eastAsia" w:ascii="宋体" w:hAnsi="宋体" w:cs="Times New Roman"/>
                <w:color w:val="auto"/>
                <w:szCs w:val="21"/>
                <w:highlight w:val="none"/>
                <w:lang w:val="en-US" w:eastAsia="zh-CN"/>
              </w:rPr>
            </w:pPr>
            <w:r>
              <w:rPr>
                <w:rFonts w:hint="eastAsia" w:ascii="宋体" w:hAnsi="宋体" w:cs="宋体"/>
                <w:bCs/>
                <w:color w:val="000000"/>
                <w:szCs w:val="24"/>
                <w:highlight w:val="none"/>
              </w:rPr>
              <w:t>供货方案</w:t>
            </w:r>
          </w:p>
        </w:tc>
        <w:tc>
          <w:tcPr>
            <w:tcW w:w="614" w:type="dxa"/>
            <w:noWrap w:val="0"/>
            <w:vAlign w:val="center"/>
          </w:tcPr>
          <w:p w14:paraId="005F6335">
            <w:pPr>
              <w:shd w:val="clear" w:color="auto" w:fill="auto"/>
              <w:adjustRightInd w:val="0"/>
              <w:snapToGrid w:val="0"/>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5</w:t>
            </w:r>
          </w:p>
        </w:tc>
        <w:tc>
          <w:tcPr>
            <w:tcW w:w="6655" w:type="dxa"/>
            <w:noWrap w:val="0"/>
            <w:vAlign w:val="center"/>
          </w:tcPr>
          <w:p w14:paraId="33E1BECC">
            <w:pPr>
              <w:shd w:val="clear" w:color="auto" w:fill="auto"/>
              <w:autoSpaceDE w:val="0"/>
              <w:autoSpaceDN w:val="0"/>
              <w:adjustRightInd w:val="0"/>
              <w:snapToGrid w:val="0"/>
              <w:rPr>
                <w:rFonts w:hint="eastAsia" w:ascii="宋体" w:hAnsi="宋体" w:cs="宋体"/>
                <w:color w:val="000000"/>
                <w:kern w:val="0"/>
                <w:highlight w:val="none"/>
                <w:lang w:val="en-US" w:eastAsia="zh-CN"/>
              </w:rPr>
            </w:pPr>
            <w:r>
              <w:rPr>
                <w:rFonts w:ascii="宋体" w:hAnsi="宋体" w:cs="宋体"/>
                <w:color w:val="000000"/>
                <w:kern w:val="0"/>
                <w:highlight w:val="none"/>
              </w:rPr>
              <w:t>投标人</w:t>
            </w:r>
            <w:r>
              <w:rPr>
                <w:rFonts w:hint="eastAsia" w:ascii="宋体" w:hAnsi="宋体" w:cs="Times New Roman"/>
                <w:kern w:val="0"/>
                <w:highlight w:val="none"/>
                <w:lang w:val="en-US" w:eastAsia="zh-CN"/>
              </w:rPr>
              <w:t>提供的</w:t>
            </w:r>
            <w:r>
              <w:rPr>
                <w:rFonts w:ascii="宋体" w:hAnsi="宋体" w:cs="宋体"/>
                <w:color w:val="000000"/>
                <w:kern w:val="0"/>
                <w:highlight w:val="none"/>
              </w:rPr>
              <w:t>针对本项目实际情况结合过往经验分析制定供货方案</w:t>
            </w:r>
            <w:r>
              <w:rPr>
                <w:rFonts w:hint="eastAsia" w:ascii="宋体" w:hAnsi="宋体" w:cs="宋体"/>
                <w:color w:val="000000"/>
                <w:kern w:val="0"/>
                <w:highlight w:val="none"/>
                <w:lang w:eastAsia="zh-CN"/>
              </w:rPr>
              <w:t>（</w:t>
            </w:r>
            <w:r>
              <w:rPr>
                <w:rFonts w:ascii="宋体" w:hAnsi="宋体" w:cs="宋体"/>
                <w:color w:val="000000"/>
                <w:kern w:val="0"/>
                <w:highlight w:val="none"/>
              </w:rPr>
              <w:t>包括但不限于以下内容</w:t>
            </w:r>
            <w:r>
              <w:rPr>
                <w:rFonts w:hint="eastAsia" w:ascii="宋体" w:hAnsi="宋体" w:cs="宋体"/>
                <w:color w:val="000000"/>
                <w:kern w:val="0"/>
                <w:highlight w:val="none"/>
                <w:lang w:eastAsia="zh-CN"/>
              </w:rPr>
              <w:t>：</w:t>
            </w:r>
            <w:r>
              <w:rPr>
                <w:rFonts w:ascii="宋体" w:hAnsi="宋体" w:cs="宋体"/>
                <w:color w:val="000000"/>
                <w:kern w:val="0"/>
                <w:highlight w:val="none"/>
              </w:rPr>
              <w:t>配送方式及供货时间</w:t>
            </w:r>
            <w:r>
              <w:rPr>
                <w:rFonts w:hint="eastAsia" w:ascii="宋体" w:hAnsi="宋体" w:cs="宋体"/>
                <w:color w:val="000000"/>
                <w:kern w:val="0"/>
                <w:highlight w:val="none"/>
                <w:lang w:eastAsia="zh-CN"/>
              </w:rPr>
              <w:t>、</w:t>
            </w:r>
            <w:r>
              <w:rPr>
                <w:rFonts w:ascii="宋体" w:hAnsi="宋体" w:cs="宋体"/>
                <w:color w:val="000000"/>
                <w:kern w:val="0"/>
                <w:highlight w:val="none"/>
              </w:rPr>
              <w:t>货物交接的具体技术方案及风险分析与解决方案</w:t>
            </w:r>
            <w:r>
              <w:rPr>
                <w:rFonts w:hint="eastAsia" w:ascii="宋体" w:hAnsi="宋体" w:cs="宋体"/>
                <w:color w:val="000000"/>
                <w:kern w:val="0"/>
                <w:highlight w:val="none"/>
                <w:lang w:val="en-US" w:eastAsia="zh-CN"/>
              </w:rPr>
              <w:t>等）由评标委员会进行综合评分。</w:t>
            </w:r>
          </w:p>
          <w:p w14:paraId="3DA9D950">
            <w:pPr>
              <w:shd w:val="clear" w:color="auto" w:fill="auto"/>
              <w:autoSpaceDE w:val="0"/>
              <w:autoSpaceDN w:val="0"/>
              <w:adjustRightInd w:val="0"/>
              <w:snapToGrid w:val="0"/>
              <w:rPr>
                <w:rFonts w:hint="default" w:ascii="宋体" w:hAnsi="宋体" w:cs="宋体"/>
                <w:bCs/>
                <w:color w:val="000000"/>
                <w:szCs w:val="24"/>
                <w:highlight w:val="none"/>
                <w:lang w:val="en-US" w:eastAsia="zh-CN"/>
              </w:rPr>
            </w:pPr>
            <w:r>
              <w:rPr>
                <w:rFonts w:hint="eastAsia" w:ascii="宋体" w:hAnsi="宋体" w:cs="宋体"/>
                <w:bCs/>
                <w:color w:val="000000"/>
                <w:szCs w:val="24"/>
                <w:highlight w:val="none"/>
                <w:lang w:val="en-US" w:eastAsia="zh-CN"/>
              </w:rPr>
              <w:t>1.投标人提供的</w:t>
            </w:r>
            <w:r>
              <w:rPr>
                <w:rFonts w:hint="eastAsia" w:ascii="宋体" w:hAnsi="宋体" w:cs="宋体"/>
                <w:bCs/>
                <w:color w:val="000000"/>
                <w:szCs w:val="24"/>
                <w:highlight w:val="none"/>
              </w:rPr>
              <w:t>供货方案</w:t>
            </w:r>
            <w:r>
              <w:rPr>
                <w:rFonts w:hint="eastAsia" w:ascii="宋体" w:hAnsi="宋体" w:cs="宋体"/>
                <w:bCs/>
                <w:color w:val="000000"/>
                <w:szCs w:val="24"/>
                <w:highlight w:val="none"/>
                <w:lang w:val="en-US" w:eastAsia="zh-CN"/>
              </w:rPr>
              <w:t>全面细致，可操作性强，完全符合采购人的采购需求的，得7分；</w:t>
            </w:r>
          </w:p>
          <w:p w14:paraId="27AB14EF">
            <w:pPr>
              <w:shd w:val="clear" w:color="auto" w:fill="auto"/>
              <w:autoSpaceDE w:val="0"/>
              <w:autoSpaceDN w:val="0"/>
              <w:adjustRightInd w:val="0"/>
              <w:snapToGrid w:val="0"/>
              <w:rPr>
                <w:rFonts w:hint="default" w:ascii="宋体" w:hAnsi="宋体" w:cs="宋体"/>
                <w:bCs/>
                <w:color w:val="000000"/>
                <w:szCs w:val="24"/>
                <w:highlight w:val="none"/>
                <w:lang w:val="en-US" w:eastAsia="zh-CN"/>
              </w:rPr>
            </w:pPr>
            <w:r>
              <w:rPr>
                <w:rFonts w:hint="eastAsia" w:ascii="宋体" w:hAnsi="宋体" w:cs="宋体"/>
                <w:bCs/>
                <w:color w:val="000000"/>
                <w:szCs w:val="24"/>
                <w:highlight w:val="none"/>
                <w:lang w:val="en-US" w:eastAsia="zh-CN"/>
              </w:rPr>
              <w:t>2.投标人提供的</w:t>
            </w:r>
            <w:r>
              <w:rPr>
                <w:rFonts w:hint="eastAsia" w:ascii="宋体" w:hAnsi="宋体" w:cs="宋体"/>
                <w:bCs/>
                <w:color w:val="000000"/>
                <w:szCs w:val="24"/>
                <w:highlight w:val="none"/>
              </w:rPr>
              <w:t>供货方案</w:t>
            </w:r>
            <w:r>
              <w:rPr>
                <w:rFonts w:hint="eastAsia" w:ascii="宋体" w:hAnsi="宋体" w:cs="宋体"/>
                <w:bCs/>
                <w:color w:val="000000"/>
                <w:szCs w:val="24"/>
                <w:highlight w:val="none"/>
                <w:lang w:val="en-US" w:eastAsia="zh-CN"/>
              </w:rPr>
              <w:t>基本完整，可操作性较强，基本符合采购人的采购需求的，得6分；</w:t>
            </w:r>
          </w:p>
          <w:p w14:paraId="6EB15F74">
            <w:pPr>
              <w:shd w:val="clear" w:color="auto" w:fill="auto"/>
              <w:autoSpaceDE w:val="0"/>
              <w:autoSpaceDN w:val="0"/>
              <w:adjustRightInd w:val="0"/>
              <w:snapToGrid w:val="0"/>
              <w:rPr>
                <w:rFonts w:hint="default" w:ascii="宋体" w:hAnsi="宋体" w:cs="宋体"/>
                <w:bCs/>
                <w:color w:val="000000"/>
                <w:szCs w:val="24"/>
                <w:highlight w:val="none"/>
                <w:lang w:val="en-US" w:eastAsia="zh-CN"/>
              </w:rPr>
            </w:pPr>
            <w:r>
              <w:rPr>
                <w:rFonts w:hint="eastAsia" w:ascii="宋体" w:hAnsi="宋体" w:cs="宋体"/>
                <w:bCs/>
                <w:color w:val="000000"/>
                <w:szCs w:val="24"/>
                <w:highlight w:val="none"/>
                <w:lang w:val="en-US" w:eastAsia="zh-CN"/>
              </w:rPr>
              <w:t>3.投标人提供的</w:t>
            </w:r>
            <w:r>
              <w:rPr>
                <w:rFonts w:hint="eastAsia" w:ascii="宋体" w:hAnsi="宋体" w:cs="宋体"/>
                <w:bCs/>
                <w:color w:val="000000"/>
                <w:szCs w:val="24"/>
                <w:highlight w:val="none"/>
              </w:rPr>
              <w:t>供货方案</w:t>
            </w:r>
            <w:r>
              <w:rPr>
                <w:rFonts w:hint="eastAsia" w:ascii="宋体" w:hAnsi="宋体" w:cs="宋体"/>
                <w:bCs/>
                <w:color w:val="000000"/>
                <w:szCs w:val="24"/>
                <w:highlight w:val="none"/>
                <w:lang w:val="en-US" w:eastAsia="zh-CN"/>
              </w:rPr>
              <w:t>完整性尚有欠缺，可操作性尚可，对采购人的采购需求满足程度尚可的，得5分；</w:t>
            </w:r>
          </w:p>
          <w:p w14:paraId="5BF07A40">
            <w:pPr>
              <w:shd w:val="clear" w:color="auto" w:fill="auto"/>
              <w:autoSpaceDE w:val="0"/>
              <w:autoSpaceDN w:val="0"/>
              <w:adjustRightInd w:val="0"/>
              <w:snapToGrid w:val="0"/>
              <w:rPr>
                <w:rFonts w:hint="default" w:ascii="宋体" w:hAnsi="宋体" w:cs="宋体"/>
                <w:bCs/>
                <w:color w:val="000000"/>
                <w:szCs w:val="24"/>
                <w:highlight w:val="none"/>
                <w:lang w:val="en-US" w:eastAsia="zh-CN"/>
              </w:rPr>
            </w:pPr>
            <w:r>
              <w:rPr>
                <w:rFonts w:hint="eastAsia" w:ascii="宋体" w:hAnsi="宋体" w:cs="宋体"/>
                <w:bCs/>
                <w:color w:val="000000"/>
                <w:szCs w:val="24"/>
                <w:highlight w:val="none"/>
                <w:lang w:val="en-US" w:eastAsia="zh-CN"/>
              </w:rPr>
              <w:t>4.投标人提供的</w:t>
            </w:r>
            <w:r>
              <w:rPr>
                <w:rFonts w:hint="eastAsia" w:ascii="宋体" w:hAnsi="宋体" w:cs="宋体"/>
                <w:bCs/>
                <w:color w:val="000000"/>
                <w:szCs w:val="24"/>
                <w:highlight w:val="none"/>
              </w:rPr>
              <w:t>供货方案</w:t>
            </w:r>
            <w:r>
              <w:rPr>
                <w:rFonts w:hint="eastAsia" w:ascii="宋体" w:hAnsi="宋体" w:cs="宋体"/>
                <w:bCs/>
                <w:color w:val="000000"/>
                <w:szCs w:val="24"/>
                <w:highlight w:val="none"/>
                <w:lang w:val="en-US" w:eastAsia="zh-CN"/>
              </w:rPr>
              <w:t>完整性、可操作性一般，对采购人的采购需求满足程度一般的，得3分；</w:t>
            </w:r>
          </w:p>
          <w:p w14:paraId="0B17B738">
            <w:pPr>
              <w:shd w:val="clear" w:color="auto" w:fill="auto"/>
              <w:autoSpaceDE w:val="0"/>
              <w:autoSpaceDN w:val="0"/>
              <w:adjustRightInd w:val="0"/>
              <w:snapToGrid w:val="0"/>
              <w:rPr>
                <w:rFonts w:hint="default" w:ascii="宋体" w:hAnsi="宋体" w:cs="宋体"/>
                <w:bCs/>
                <w:color w:val="000000"/>
                <w:szCs w:val="24"/>
                <w:highlight w:val="none"/>
                <w:lang w:val="en-US" w:eastAsia="zh-CN"/>
              </w:rPr>
            </w:pPr>
            <w:r>
              <w:rPr>
                <w:rFonts w:hint="eastAsia" w:ascii="宋体" w:hAnsi="宋体" w:cs="宋体"/>
                <w:bCs/>
                <w:color w:val="000000"/>
                <w:szCs w:val="24"/>
                <w:highlight w:val="none"/>
                <w:lang w:val="en-US" w:eastAsia="zh-CN"/>
              </w:rPr>
              <w:t>5.投标人提供的</w:t>
            </w:r>
            <w:r>
              <w:rPr>
                <w:rFonts w:hint="eastAsia" w:ascii="宋体" w:hAnsi="宋体" w:cs="宋体"/>
                <w:bCs/>
                <w:color w:val="000000"/>
                <w:szCs w:val="24"/>
                <w:highlight w:val="none"/>
              </w:rPr>
              <w:t>供货方案</w:t>
            </w:r>
            <w:r>
              <w:rPr>
                <w:rFonts w:hint="eastAsia" w:ascii="宋体" w:hAnsi="宋体" w:cs="宋体"/>
                <w:bCs/>
                <w:color w:val="000000"/>
                <w:szCs w:val="24"/>
                <w:highlight w:val="none"/>
                <w:lang w:val="en-US" w:eastAsia="zh-CN"/>
              </w:rPr>
              <w:t>完整性、可操作性差，不能满足采购人的采购需求的，得1分；</w:t>
            </w:r>
          </w:p>
          <w:p w14:paraId="0AED4444">
            <w:pPr>
              <w:shd w:val="clear" w:color="auto" w:fill="auto"/>
              <w:autoSpaceDE w:val="0"/>
              <w:autoSpaceDN w:val="0"/>
              <w:adjustRightInd w:val="0"/>
              <w:snapToGrid w:val="0"/>
              <w:rPr>
                <w:rFonts w:hint="default" w:ascii="宋体" w:hAnsi="宋体" w:cs="宋体"/>
                <w:color w:val="000000"/>
                <w:kern w:val="0"/>
                <w:highlight w:val="none"/>
                <w:lang w:val="en-US" w:eastAsia="zh-CN"/>
              </w:rPr>
            </w:pPr>
            <w:r>
              <w:rPr>
                <w:rFonts w:hint="eastAsia" w:ascii="宋体" w:hAnsi="宋体" w:cs="宋体"/>
                <w:bCs/>
                <w:color w:val="000000"/>
                <w:szCs w:val="24"/>
                <w:highlight w:val="none"/>
                <w:lang w:val="en-US" w:eastAsia="zh-CN"/>
              </w:rPr>
              <w:t>6.不提供不得分。</w:t>
            </w:r>
          </w:p>
        </w:tc>
        <w:tc>
          <w:tcPr>
            <w:tcW w:w="760" w:type="dxa"/>
            <w:noWrap w:val="0"/>
            <w:vAlign w:val="center"/>
          </w:tcPr>
          <w:p w14:paraId="59E7E134">
            <w:pPr>
              <w:shd w:val="clear" w:color="auto" w:fill="auto"/>
              <w:autoSpaceDE w:val="0"/>
              <w:autoSpaceDN w:val="0"/>
              <w:adjustRightInd w:val="0"/>
              <w:snapToGrid w:val="0"/>
              <w:rPr>
                <w:rFonts w:hint="eastAsia" w:ascii="宋体" w:hAnsi="宋体" w:cs="宋体"/>
                <w:bCs/>
                <w:color w:val="000000"/>
                <w:szCs w:val="24"/>
                <w:highlight w:val="none"/>
                <w:lang w:val="en-US" w:eastAsia="zh-CN"/>
              </w:rPr>
            </w:pPr>
          </w:p>
        </w:tc>
        <w:tc>
          <w:tcPr>
            <w:tcW w:w="775" w:type="dxa"/>
            <w:noWrap w:val="0"/>
            <w:vAlign w:val="center"/>
          </w:tcPr>
          <w:p w14:paraId="35D1FE0C">
            <w:pPr>
              <w:shd w:val="clear" w:color="auto" w:fill="auto"/>
              <w:autoSpaceDE w:val="0"/>
              <w:autoSpaceDN w:val="0"/>
              <w:adjustRightInd w:val="0"/>
              <w:snapToGrid w:val="0"/>
              <w:rPr>
                <w:rFonts w:hint="eastAsia" w:ascii="宋体" w:hAnsi="宋体" w:cs="宋体"/>
                <w:bCs/>
                <w:color w:val="000000"/>
                <w:szCs w:val="24"/>
                <w:highlight w:val="none"/>
                <w:lang w:val="en-US" w:eastAsia="zh-CN"/>
              </w:rPr>
            </w:pPr>
          </w:p>
        </w:tc>
      </w:tr>
      <w:tr w14:paraId="5127FA5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74" w:hRule="atLeast"/>
          <w:jc w:val="center"/>
        </w:trPr>
        <w:tc>
          <w:tcPr>
            <w:tcW w:w="1270" w:type="dxa"/>
            <w:noWrap w:val="0"/>
            <w:vAlign w:val="center"/>
          </w:tcPr>
          <w:p w14:paraId="5C02D45C">
            <w:pPr>
              <w:shd w:val="clear" w:color="auto" w:fill="auto"/>
              <w:jc w:val="center"/>
              <w:rPr>
                <w:rFonts w:hint="default" w:ascii="宋体" w:hAnsi="宋体" w:cs="Times New Roman"/>
                <w:color w:val="auto"/>
                <w:szCs w:val="21"/>
                <w:highlight w:val="none"/>
                <w:lang w:val="en-US" w:eastAsia="zh-CN"/>
              </w:rPr>
            </w:pPr>
            <w:r>
              <w:rPr>
                <w:rFonts w:hint="eastAsia" w:ascii="宋体" w:hAnsi="宋体" w:cs="Times New Roman"/>
                <w:color w:val="auto"/>
                <w:szCs w:val="21"/>
                <w:highlight w:val="none"/>
                <w:lang w:val="en-US" w:eastAsia="zh-CN"/>
              </w:rPr>
              <w:t>质量保障方案</w:t>
            </w:r>
          </w:p>
        </w:tc>
        <w:tc>
          <w:tcPr>
            <w:tcW w:w="614" w:type="dxa"/>
            <w:noWrap w:val="0"/>
            <w:vAlign w:val="center"/>
          </w:tcPr>
          <w:p w14:paraId="3CEC131A">
            <w:pPr>
              <w:shd w:val="clear" w:color="auto" w:fill="auto"/>
              <w:adjustRightInd w:val="0"/>
              <w:snapToGrid w:val="0"/>
              <w:jc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6</w:t>
            </w:r>
          </w:p>
        </w:tc>
        <w:tc>
          <w:tcPr>
            <w:tcW w:w="6655" w:type="dxa"/>
            <w:noWrap w:val="0"/>
            <w:vAlign w:val="center"/>
          </w:tcPr>
          <w:p w14:paraId="67B46261">
            <w:pPr>
              <w:shd w:val="clear" w:color="auto" w:fill="auto"/>
              <w:autoSpaceDE w:val="0"/>
              <w:autoSpaceDN w:val="0"/>
              <w:adjustRightInd w:val="0"/>
              <w:snapToGrid w:val="0"/>
              <w:rPr>
                <w:rFonts w:hint="eastAsia" w:ascii="宋体" w:hAnsi="宋体" w:cs="宋体"/>
                <w:color w:val="000000"/>
                <w:kern w:val="0"/>
                <w:highlight w:val="none"/>
                <w:lang w:val="en-US" w:eastAsia="zh-CN"/>
              </w:rPr>
            </w:pPr>
            <w:r>
              <w:rPr>
                <w:rFonts w:hint="eastAsia" w:ascii="宋体" w:hAnsi="宋体" w:cs="宋体"/>
                <w:bCs/>
                <w:color w:val="000000"/>
                <w:szCs w:val="24"/>
                <w:highlight w:val="none"/>
                <w:lang w:val="en-US" w:eastAsia="zh-CN"/>
              </w:rPr>
              <w:t>投标人根据项目需求，结合实际，提供产品质量控制保障方案（包括但不限于质量检验方案、检测设备、检验流程、质量控制制度等）</w:t>
            </w:r>
            <w:r>
              <w:rPr>
                <w:rFonts w:hint="eastAsia" w:ascii="宋体" w:hAnsi="宋体" w:cs="宋体"/>
                <w:color w:val="000000"/>
                <w:kern w:val="0"/>
                <w:highlight w:val="none"/>
                <w:lang w:val="en-US" w:eastAsia="zh-CN"/>
              </w:rPr>
              <w:t>由评标委员会进行综合评分。</w:t>
            </w:r>
          </w:p>
          <w:p w14:paraId="090FA657">
            <w:pPr>
              <w:shd w:val="clear" w:color="auto" w:fill="auto"/>
              <w:autoSpaceDE w:val="0"/>
              <w:autoSpaceDN w:val="0"/>
              <w:adjustRightInd w:val="0"/>
              <w:snapToGrid w:val="0"/>
              <w:rPr>
                <w:rFonts w:hint="default" w:ascii="宋体" w:hAnsi="宋体" w:cs="宋体"/>
                <w:bCs/>
                <w:color w:val="000000"/>
                <w:szCs w:val="24"/>
                <w:highlight w:val="none"/>
                <w:lang w:val="en-US" w:eastAsia="zh-CN"/>
              </w:rPr>
            </w:pPr>
            <w:r>
              <w:rPr>
                <w:rFonts w:hint="eastAsia" w:ascii="宋体" w:hAnsi="宋体" w:cs="宋体"/>
                <w:bCs/>
                <w:color w:val="000000"/>
                <w:szCs w:val="24"/>
                <w:highlight w:val="none"/>
                <w:lang w:val="en-US" w:eastAsia="zh-CN"/>
              </w:rPr>
              <w:t>1.投标人提供的</w:t>
            </w:r>
            <w:r>
              <w:rPr>
                <w:rFonts w:hint="eastAsia" w:ascii="宋体" w:hAnsi="宋体" w:cs="Times New Roman"/>
                <w:color w:val="auto"/>
                <w:szCs w:val="21"/>
                <w:highlight w:val="none"/>
                <w:lang w:val="en-US" w:eastAsia="zh-CN"/>
              </w:rPr>
              <w:t>质量保障方案</w:t>
            </w:r>
            <w:r>
              <w:rPr>
                <w:rFonts w:hint="eastAsia" w:ascii="宋体" w:hAnsi="宋体" w:cs="宋体"/>
                <w:bCs/>
                <w:color w:val="000000"/>
                <w:szCs w:val="24"/>
                <w:highlight w:val="none"/>
                <w:lang w:val="en-US" w:eastAsia="zh-CN"/>
              </w:rPr>
              <w:t>全面细致，可操作性强，完全符合采购人的采购需求的，得7分；</w:t>
            </w:r>
          </w:p>
          <w:p w14:paraId="3D1C974D">
            <w:pPr>
              <w:shd w:val="clear" w:color="auto" w:fill="auto"/>
              <w:autoSpaceDE w:val="0"/>
              <w:autoSpaceDN w:val="0"/>
              <w:adjustRightInd w:val="0"/>
              <w:snapToGrid w:val="0"/>
              <w:rPr>
                <w:rFonts w:hint="default" w:ascii="宋体" w:hAnsi="宋体" w:cs="宋体"/>
                <w:bCs/>
                <w:color w:val="000000"/>
                <w:szCs w:val="24"/>
                <w:highlight w:val="none"/>
                <w:lang w:val="en-US" w:eastAsia="zh-CN"/>
              </w:rPr>
            </w:pPr>
            <w:r>
              <w:rPr>
                <w:rFonts w:hint="eastAsia" w:ascii="宋体" w:hAnsi="宋体" w:cs="宋体"/>
                <w:bCs/>
                <w:color w:val="000000"/>
                <w:szCs w:val="24"/>
                <w:highlight w:val="none"/>
                <w:lang w:val="en-US" w:eastAsia="zh-CN"/>
              </w:rPr>
              <w:t>2.投标人提供的</w:t>
            </w:r>
            <w:r>
              <w:rPr>
                <w:rFonts w:hint="eastAsia" w:ascii="宋体" w:hAnsi="宋体" w:cs="Times New Roman"/>
                <w:color w:val="auto"/>
                <w:szCs w:val="21"/>
                <w:highlight w:val="none"/>
                <w:lang w:val="en-US" w:eastAsia="zh-CN"/>
              </w:rPr>
              <w:t>质量保障方案</w:t>
            </w:r>
            <w:r>
              <w:rPr>
                <w:rFonts w:hint="eastAsia" w:ascii="宋体" w:hAnsi="宋体" w:cs="宋体"/>
                <w:bCs/>
                <w:color w:val="000000"/>
                <w:szCs w:val="24"/>
                <w:highlight w:val="none"/>
                <w:lang w:val="en-US" w:eastAsia="zh-CN"/>
              </w:rPr>
              <w:t>基本完整，可操作性较强，基本符合采购人的采购需求的，得6分；</w:t>
            </w:r>
          </w:p>
          <w:p w14:paraId="4AA499D4">
            <w:pPr>
              <w:shd w:val="clear" w:color="auto" w:fill="auto"/>
              <w:autoSpaceDE w:val="0"/>
              <w:autoSpaceDN w:val="0"/>
              <w:adjustRightInd w:val="0"/>
              <w:snapToGrid w:val="0"/>
              <w:rPr>
                <w:rFonts w:hint="default" w:ascii="宋体" w:hAnsi="宋体" w:cs="宋体"/>
                <w:bCs/>
                <w:color w:val="000000"/>
                <w:szCs w:val="24"/>
                <w:highlight w:val="none"/>
                <w:lang w:val="en-US" w:eastAsia="zh-CN"/>
              </w:rPr>
            </w:pPr>
            <w:r>
              <w:rPr>
                <w:rFonts w:hint="eastAsia" w:ascii="宋体" w:hAnsi="宋体" w:cs="宋体"/>
                <w:bCs/>
                <w:color w:val="000000"/>
                <w:szCs w:val="24"/>
                <w:highlight w:val="none"/>
                <w:lang w:val="en-US" w:eastAsia="zh-CN"/>
              </w:rPr>
              <w:t>3.投标人提供的</w:t>
            </w:r>
            <w:r>
              <w:rPr>
                <w:rFonts w:hint="eastAsia" w:ascii="宋体" w:hAnsi="宋体" w:cs="Times New Roman"/>
                <w:color w:val="auto"/>
                <w:szCs w:val="21"/>
                <w:highlight w:val="none"/>
                <w:lang w:val="en-US" w:eastAsia="zh-CN"/>
              </w:rPr>
              <w:t>质量保障方案</w:t>
            </w:r>
            <w:r>
              <w:rPr>
                <w:rFonts w:hint="eastAsia" w:ascii="宋体" w:hAnsi="宋体" w:cs="宋体"/>
                <w:bCs/>
                <w:color w:val="000000"/>
                <w:szCs w:val="24"/>
                <w:highlight w:val="none"/>
                <w:lang w:val="en-US" w:eastAsia="zh-CN"/>
              </w:rPr>
              <w:t>完整性尚有欠缺，可操作性尚可，对采购人的采购需求满足程度尚可的，得5分；</w:t>
            </w:r>
          </w:p>
          <w:p w14:paraId="7DFF57BF">
            <w:pPr>
              <w:shd w:val="clear" w:color="auto" w:fill="auto"/>
              <w:autoSpaceDE w:val="0"/>
              <w:autoSpaceDN w:val="0"/>
              <w:adjustRightInd w:val="0"/>
              <w:snapToGrid w:val="0"/>
              <w:rPr>
                <w:rFonts w:hint="default" w:ascii="宋体" w:hAnsi="宋体" w:cs="宋体"/>
                <w:bCs/>
                <w:color w:val="000000"/>
                <w:szCs w:val="24"/>
                <w:highlight w:val="none"/>
                <w:lang w:val="en-US" w:eastAsia="zh-CN"/>
              </w:rPr>
            </w:pPr>
            <w:r>
              <w:rPr>
                <w:rFonts w:hint="eastAsia" w:ascii="宋体" w:hAnsi="宋体" w:cs="宋体"/>
                <w:bCs/>
                <w:color w:val="000000"/>
                <w:szCs w:val="24"/>
                <w:highlight w:val="none"/>
                <w:lang w:val="en-US" w:eastAsia="zh-CN"/>
              </w:rPr>
              <w:t>4.投标人提供的</w:t>
            </w:r>
            <w:r>
              <w:rPr>
                <w:rFonts w:hint="eastAsia" w:ascii="宋体" w:hAnsi="宋体" w:cs="Times New Roman"/>
                <w:color w:val="auto"/>
                <w:szCs w:val="21"/>
                <w:highlight w:val="none"/>
                <w:lang w:val="en-US" w:eastAsia="zh-CN"/>
              </w:rPr>
              <w:t>质量保障方案</w:t>
            </w:r>
            <w:r>
              <w:rPr>
                <w:rFonts w:hint="eastAsia" w:ascii="宋体" w:hAnsi="宋体" w:cs="宋体"/>
                <w:bCs/>
                <w:color w:val="000000"/>
                <w:szCs w:val="24"/>
                <w:highlight w:val="none"/>
                <w:lang w:val="en-US" w:eastAsia="zh-CN"/>
              </w:rPr>
              <w:t>完整性、可操作性一般，对采购人的采购需求满足程度一般的，得3分；</w:t>
            </w:r>
          </w:p>
          <w:p w14:paraId="362B9B00">
            <w:pPr>
              <w:shd w:val="clear" w:color="auto" w:fill="auto"/>
              <w:autoSpaceDE w:val="0"/>
              <w:autoSpaceDN w:val="0"/>
              <w:adjustRightInd w:val="0"/>
              <w:snapToGrid w:val="0"/>
              <w:rPr>
                <w:rFonts w:hint="default" w:ascii="宋体" w:hAnsi="宋体" w:cs="宋体"/>
                <w:bCs/>
                <w:color w:val="000000"/>
                <w:szCs w:val="24"/>
                <w:highlight w:val="none"/>
                <w:lang w:val="en-US" w:eastAsia="zh-CN"/>
              </w:rPr>
            </w:pPr>
            <w:r>
              <w:rPr>
                <w:rFonts w:hint="eastAsia" w:ascii="宋体" w:hAnsi="宋体" w:cs="宋体"/>
                <w:bCs/>
                <w:color w:val="000000"/>
                <w:szCs w:val="24"/>
                <w:highlight w:val="none"/>
                <w:lang w:val="en-US" w:eastAsia="zh-CN"/>
              </w:rPr>
              <w:t>5.投标人提供的</w:t>
            </w:r>
            <w:r>
              <w:rPr>
                <w:rFonts w:hint="eastAsia" w:ascii="宋体" w:hAnsi="宋体" w:cs="Times New Roman"/>
                <w:color w:val="auto"/>
                <w:szCs w:val="21"/>
                <w:highlight w:val="none"/>
                <w:lang w:val="en-US" w:eastAsia="zh-CN"/>
              </w:rPr>
              <w:t>质量保障方案</w:t>
            </w:r>
            <w:r>
              <w:rPr>
                <w:rFonts w:hint="eastAsia" w:ascii="宋体" w:hAnsi="宋体" w:cs="宋体"/>
                <w:bCs/>
                <w:color w:val="000000"/>
                <w:szCs w:val="24"/>
                <w:highlight w:val="none"/>
                <w:lang w:val="en-US" w:eastAsia="zh-CN"/>
              </w:rPr>
              <w:t>完整性、可操作性差，不能满足采购人的采购需求的，得1分；</w:t>
            </w:r>
          </w:p>
          <w:p w14:paraId="04165F04">
            <w:pPr>
              <w:shd w:val="clear" w:color="auto" w:fill="auto"/>
              <w:autoSpaceDE w:val="0"/>
              <w:autoSpaceDN w:val="0"/>
              <w:adjustRightInd w:val="0"/>
              <w:snapToGrid w:val="0"/>
              <w:rPr>
                <w:rFonts w:hint="default" w:ascii="宋体" w:hAnsi="宋体" w:cs="宋体"/>
                <w:color w:val="000000"/>
                <w:kern w:val="0"/>
                <w:highlight w:val="none"/>
                <w:lang w:val="en-US" w:eastAsia="zh-CN"/>
              </w:rPr>
            </w:pPr>
            <w:r>
              <w:rPr>
                <w:rFonts w:hint="eastAsia" w:ascii="宋体" w:hAnsi="宋体" w:cs="宋体"/>
                <w:bCs/>
                <w:color w:val="000000"/>
                <w:szCs w:val="24"/>
                <w:highlight w:val="none"/>
                <w:lang w:val="en-US" w:eastAsia="zh-CN"/>
              </w:rPr>
              <w:t>6.不提供不得分。</w:t>
            </w:r>
          </w:p>
        </w:tc>
        <w:tc>
          <w:tcPr>
            <w:tcW w:w="760" w:type="dxa"/>
            <w:noWrap w:val="0"/>
            <w:vAlign w:val="center"/>
          </w:tcPr>
          <w:p w14:paraId="27937DF0">
            <w:pPr>
              <w:shd w:val="clear" w:color="auto" w:fill="auto"/>
              <w:autoSpaceDE w:val="0"/>
              <w:autoSpaceDN w:val="0"/>
              <w:adjustRightInd w:val="0"/>
              <w:snapToGrid w:val="0"/>
              <w:rPr>
                <w:rFonts w:hint="eastAsia" w:ascii="宋体" w:hAnsi="宋体" w:cs="宋体"/>
                <w:bCs/>
                <w:color w:val="000000"/>
                <w:szCs w:val="24"/>
                <w:highlight w:val="none"/>
                <w:lang w:val="en-US" w:eastAsia="zh-CN"/>
              </w:rPr>
            </w:pPr>
          </w:p>
        </w:tc>
        <w:tc>
          <w:tcPr>
            <w:tcW w:w="775" w:type="dxa"/>
            <w:noWrap w:val="0"/>
            <w:vAlign w:val="center"/>
          </w:tcPr>
          <w:p w14:paraId="102DFEF5">
            <w:pPr>
              <w:shd w:val="clear" w:color="auto" w:fill="auto"/>
              <w:autoSpaceDE w:val="0"/>
              <w:autoSpaceDN w:val="0"/>
              <w:adjustRightInd w:val="0"/>
              <w:snapToGrid w:val="0"/>
              <w:rPr>
                <w:rFonts w:hint="eastAsia" w:ascii="宋体" w:hAnsi="宋体" w:cs="宋体"/>
                <w:bCs/>
                <w:color w:val="000000"/>
                <w:szCs w:val="24"/>
                <w:highlight w:val="none"/>
                <w:lang w:val="en-US" w:eastAsia="zh-CN"/>
              </w:rPr>
            </w:pPr>
          </w:p>
        </w:tc>
      </w:tr>
      <w:tr w14:paraId="212966C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74" w:hRule="atLeast"/>
          <w:jc w:val="center"/>
        </w:trPr>
        <w:tc>
          <w:tcPr>
            <w:tcW w:w="1270" w:type="dxa"/>
            <w:noWrap w:val="0"/>
            <w:vAlign w:val="center"/>
          </w:tcPr>
          <w:p w14:paraId="19FA520A">
            <w:pPr>
              <w:shd w:val="clear" w:color="auto" w:fill="auto"/>
              <w:jc w:val="center"/>
              <w:rPr>
                <w:rFonts w:hint="default" w:ascii="宋体" w:hAnsi="宋体" w:eastAsia="宋体" w:cs="Times New Roman"/>
                <w:color w:val="auto"/>
                <w:kern w:val="2"/>
                <w:sz w:val="21"/>
                <w:szCs w:val="21"/>
                <w:highlight w:val="none"/>
                <w:lang w:val="en-US" w:eastAsia="zh-CN" w:bidi="ar-SA"/>
              </w:rPr>
            </w:pPr>
            <w:r>
              <w:rPr>
                <w:rFonts w:hint="eastAsia" w:ascii="宋体" w:hAnsi="宋体" w:cs="宋体"/>
                <w:bCs/>
                <w:color w:val="000000"/>
                <w:szCs w:val="24"/>
                <w:highlight w:val="none"/>
              </w:rPr>
              <w:t>实施方案</w:t>
            </w:r>
          </w:p>
        </w:tc>
        <w:tc>
          <w:tcPr>
            <w:tcW w:w="614" w:type="dxa"/>
            <w:noWrap w:val="0"/>
            <w:vAlign w:val="center"/>
          </w:tcPr>
          <w:p w14:paraId="6C53FA42">
            <w:pPr>
              <w:shd w:val="clear" w:color="auto" w:fill="auto"/>
              <w:adjustRightInd w:val="0"/>
              <w:snapToGrid w:val="0"/>
              <w:jc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7</w:t>
            </w:r>
          </w:p>
        </w:tc>
        <w:tc>
          <w:tcPr>
            <w:tcW w:w="6655" w:type="dxa"/>
            <w:noWrap w:val="0"/>
            <w:vAlign w:val="center"/>
          </w:tcPr>
          <w:p w14:paraId="518FFB8C">
            <w:pPr>
              <w:shd w:val="clear" w:color="auto" w:fill="auto"/>
              <w:autoSpaceDE w:val="0"/>
              <w:autoSpaceDN w:val="0"/>
              <w:adjustRightInd w:val="0"/>
              <w:snapToGrid w:val="0"/>
              <w:rPr>
                <w:rFonts w:hint="eastAsia" w:ascii="宋体" w:hAnsi="宋体" w:cs="宋体"/>
                <w:bCs/>
                <w:color w:val="000000"/>
                <w:szCs w:val="24"/>
                <w:highlight w:val="none"/>
                <w:lang w:eastAsia="zh-CN"/>
              </w:rPr>
            </w:pPr>
            <w:r>
              <w:rPr>
                <w:rFonts w:ascii="宋体" w:hAnsi="宋体" w:cs="宋体"/>
                <w:bCs/>
                <w:color w:val="000000"/>
                <w:szCs w:val="24"/>
                <w:highlight w:val="none"/>
              </w:rPr>
              <w:t>投标人应制定科学合理的项目实施方案，按照国家有关要求及本项目实际情况，在确保时效性的同时保证项目工作质量及实施进度，项目实施方案包括但不限于以下内容</w:t>
            </w:r>
            <w:r>
              <w:rPr>
                <w:rFonts w:hint="eastAsia" w:ascii="宋体" w:hAnsi="宋体" w:cs="宋体"/>
                <w:bCs/>
                <w:color w:val="000000"/>
                <w:szCs w:val="24"/>
                <w:highlight w:val="none"/>
                <w:lang w:eastAsia="zh-CN"/>
              </w:rPr>
              <w:t>：</w:t>
            </w:r>
            <w:r>
              <w:rPr>
                <w:rFonts w:ascii="宋体" w:hAnsi="宋体" w:cs="宋体"/>
                <w:bCs/>
                <w:color w:val="000000"/>
                <w:szCs w:val="24"/>
                <w:highlight w:val="none"/>
              </w:rPr>
              <w:t>应急保障措施情况</w:t>
            </w:r>
            <w:r>
              <w:rPr>
                <w:rFonts w:hint="eastAsia" w:ascii="宋体" w:hAnsi="宋体" w:cs="宋体"/>
                <w:bCs/>
                <w:color w:val="000000"/>
                <w:szCs w:val="24"/>
                <w:highlight w:val="none"/>
                <w:lang w:eastAsia="zh-CN"/>
              </w:rPr>
              <w:t>、</w:t>
            </w:r>
            <w:r>
              <w:rPr>
                <w:rFonts w:hint="eastAsia" w:ascii="宋体" w:hAnsi="宋体" w:cs="宋体"/>
                <w:bCs/>
                <w:color w:val="000000"/>
                <w:szCs w:val="24"/>
                <w:highlight w:val="none"/>
                <w:lang w:val="en-US" w:eastAsia="zh-CN"/>
              </w:rPr>
              <w:t>车辆</w:t>
            </w:r>
            <w:r>
              <w:rPr>
                <w:rFonts w:ascii="宋体" w:hAnsi="宋体" w:cs="宋体"/>
                <w:bCs/>
                <w:color w:val="000000"/>
                <w:szCs w:val="24"/>
                <w:highlight w:val="none"/>
              </w:rPr>
              <w:t>维护保养方案</w:t>
            </w:r>
            <w:r>
              <w:rPr>
                <w:rFonts w:hint="eastAsia" w:ascii="宋体" w:hAnsi="宋体" w:cs="宋体"/>
                <w:bCs/>
                <w:color w:val="000000"/>
                <w:szCs w:val="24"/>
                <w:highlight w:val="none"/>
                <w:lang w:val="en-US" w:eastAsia="zh-CN"/>
              </w:rPr>
              <w:t>等，由评标委员会进行综合评分</w:t>
            </w:r>
            <w:r>
              <w:rPr>
                <w:rFonts w:hint="eastAsia" w:ascii="宋体" w:hAnsi="宋体" w:cs="宋体"/>
                <w:bCs/>
                <w:color w:val="000000"/>
                <w:szCs w:val="24"/>
                <w:highlight w:val="none"/>
                <w:lang w:eastAsia="zh-CN"/>
              </w:rPr>
              <w:t>。</w:t>
            </w:r>
          </w:p>
          <w:p w14:paraId="0A098128">
            <w:pPr>
              <w:shd w:val="clear" w:color="auto" w:fill="auto"/>
              <w:autoSpaceDE w:val="0"/>
              <w:autoSpaceDN w:val="0"/>
              <w:adjustRightInd w:val="0"/>
              <w:snapToGrid w:val="0"/>
              <w:rPr>
                <w:rFonts w:hint="default" w:ascii="宋体" w:hAnsi="宋体" w:cs="宋体"/>
                <w:bCs/>
                <w:color w:val="000000"/>
                <w:szCs w:val="24"/>
                <w:highlight w:val="none"/>
                <w:lang w:val="en-US" w:eastAsia="zh-CN"/>
              </w:rPr>
            </w:pPr>
            <w:r>
              <w:rPr>
                <w:rFonts w:hint="eastAsia" w:ascii="宋体" w:hAnsi="宋体" w:cs="宋体"/>
                <w:bCs/>
                <w:color w:val="000000"/>
                <w:szCs w:val="24"/>
                <w:highlight w:val="none"/>
                <w:lang w:val="en-US" w:eastAsia="zh-CN"/>
              </w:rPr>
              <w:t>1.投标人提供的项目实施方案全面细致，可操作性强，完全符合采购人的采购需求的，得7分；</w:t>
            </w:r>
          </w:p>
          <w:p w14:paraId="6CDD2B58">
            <w:pPr>
              <w:shd w:val="clear" w:color="auto" w:fill="auto"/>
              <w:autoSpaceDE w:val="0"/>
              <w:autoSpaceDN w:val="0"/>
              <w:adjustRightInd w:val="0"/>
              <w:snapToGrid w:val="0"/>
              <w:rPr>
                <w:rFonts w:hint="default" w:ascii="宋体" w:hAnsi="宋体" w:cs="宋体"/>
                <w:bCs/>
                <w:color w:val="000000"/>
                <w:szCs w:val="24"/>
                <w:highlight w:val="none"/>
                <w:lang w:val="en-US" w:eastAsia="zh-CN"/>
              </w:rPr>
            </w:pPr>
            <w:r>
              <w:rPr>
                <w:rFonts w:hint="eastAsia" w:ascii="宋体" w:hAnsi="宋体" w:cs="宋体"/>
                <w:bCs/>
                <w:color w:val="000000"/>
                <w:szCs w:val="24"/>
                <w:highlight w:val="none"/>
                <w:lang w:val="en-US" w:eastAsia="zh-CN"/>
              </w:rPr>
              <w:t>2.投标人提供的项目实施方案基本完整，可操作性较强，基本符合采购人的采购需求的，得6分；</w:t>
            </w:r>
          </w:p>
          <w:p w14:paraId="4139C331">
            <w:pPr>
              <w:shd w:val="clear" w:color="auto" w:fill="auto"/>
              <w:autoSpaceDE w:val="0"/>
              <w:autoSpaceDN w:val="0"/>
              <w:adjustRightInd w:val="0"/>
              <w:snapToGrid w:val="0"/>
              <w:rPr>
                <w:rFonts w:hint="default" w:ascii="宋体" w:hAnsi="宋体" w:cs="宋体"/>
                <w:bCs/>
                <w:color w:val="000000"/>
                <w:szCs w:val="24"/>
                <w:highlight w:val="none"/>
                <w:lang w:val="en-US" w:eastAsia="zh-CN"/>
              </w:rPr>
            </w:pPr>
            <w:r>
              <w:rPr>
                <w:rFonts w:hint="eastAsia" w:ascii="宋体" w:hAnsi="宋体" w:cs="宋体"/>
                <w:bCs/>
                <w:color w:val="000000"/>
                <w:szCs w:val="24"/>
                <w:highlight w:val="none"/>
                <w:lang w:val="en-US" w:eastAsia="zh-CN"/>
              </w:rPr>
              <w:t>3.投标人提供的项目实施方案完整性尚有欠缺，可操作性尚可，对采购人的采购需求满足程度尚可的，得5分；</w:t>
            </w:r>
          </w:p>
          <w:p w14:paraId="0955AB06">
            <w:pPr>
              <w:shd w:val="clear" w:color="auto" w:fill="auto"/>
              <w:autoSpaceDE w:val="0"/>
              <w:autoSpaceDN w:val="0"/>
              <w:adjustRightInd w:val="0"/>
              <w:snapToGrid w:val="0"/>
              <w:rPr>
                <w:rFonts w:hint="default" w:ascii="宋体" w:hAnsi="宋体" w:cs="宋体"/>
                <w:bCs/>
                <w:color w:val="000000"/>
                <w:szCs w:val="24"/>
                <w:highlight w:val="none"/>
                <w:lang w:val="en-US" w:eastAsia="zh-CN"/>
              </w:rPr>
            </w:pPr>
            <w:r>
              <w:rPr>
                <w:rFonts w:hint="eastAsia" w:ascii="宋体" w:hAnsi="宋体" w:cs="宋体"/>
                <w:bCs/>
                <w:color w:val="000000"/>
                <w:szCs w:val="24"/>
                <w:highlight w:val="none"/>
                <w:lang w:val="en-US" w:eastAsia="zh-CN"/>
              </w:rPr>
              <w:t>4.投标人提供的项目实施方案完整性、可操作性一般，对采购人的采购需求满足程度一般的，得3分；</w:t>
            </w:r>
          </w:p>
          <w:p w14:paraId="7F040F9B">
            <w:pPr>
              <w:shd w:val="clear" w:color="auto" w:fill="auto"/>
              <w:autoSpaceDE w:val="0"/>
              <w:autoSpaceDN w:val="0"/>
              <w:adjustRightInd w:val="0"/>
              <w:snapToGrid w:val="0"/>
              <w:rPr>
                <w:rFonts w:hint="default" w:ascii="宋体" w:hAnsi="宋体" w:cs="宋体"/>
                <w:bCs/>
                <w:color w:val="000000"/>
                <w:szCs w:val="24"/>
                <w:highlight w:val="none"/>
                <w:lang w:val="en-US" w:eastAsia="zh-CN"/>
              </w:rPr>
            </w:pPr>
            <w:r>
              <w:rPr>
                <w:rFonts w:hint="eastAsia" w:ascii="宋体" w:hAnsi="宋体" w:cs="宋体"/>
                <w:bCs/>
                <w:color w:val="000000"/>
                <w:szCs w:val="24"/>
                <w:highlight w:val="none"/>
                <w:lang w:val="en-US" w:eastAsia="zh-CN"/>
              </w:rPr>
              <w:t>5.投标人提供的项目实施方案完整性、可操作性差，不能满足采购人的采购需求的，得1分；</w:t>
            </w:r>
          </w:p>
          <w:p w14:paraId="15431375">
            <w:pPr>
              <w:shd w:val="clear" w:color="auto" w:fill="auto"/>
              <w:autoSpaceDE w:val="0"/>
              <w:autoSpaceDN w:val="0"/>
              <w:adjustRightInd w:val="0"/>
              <w:snapToGrid w:val="0"/>
              <w:rPr>
                <w:rFonts w:hint="default" w:ascii="宋体" w:hAnsi="宋体" w:eastAsia="宋体" w:cs="宋体"/>
                <w:bCs/>
                <w:color w:val="000000"/>
                <w:kern w:val="2"/>
                <w:sz w:val="21"/>
                <w:szCs w:val="24"/>
                <w:highlight w:val="none"/>
                <w:lang w:val="en-US" w:eastAsia="zh-CN" w:bidi="ar-SA"/>
              </w:rPr>
            </w:pPr>
            <w:r>
              <w:rPr>
                <w:rFonts w:hint="eastAsia" w:ascii="宋体" w:hAnsi="宋体" w:cs="宋体"/>
                <w:bCs/>
                <w:color w:val="000000"/>
                <w:szCs w:val="24"/>
                <w:highlight w:val="none"/>
                <w:lang w:val="en-US" w:eastAsia="zh-CN"/>
              </w:rPr>
              <w:t>6.不提供不得分。</w:t>
            </w:r>
          </w:p>
        </w:tc>
        <w:tc>
          <w:tcPr>
            <w:tcW w:w="760" w:type="dxa"/>
            <w:noWrap w:val="0"/>
            <w:vAlign w:val="center"/>
          </w:tcPr>
          <w:p w14:paraId="1287F608">
            <w:pPr>
              <w:shd w:val="clear" w:color="auto" w:fill="auto"/>
              <w:autoSpaceDE w:val="0"/>
              <w:autoSpaceDN w:val="0"/>
              <w:adjustRightInd w:val="0"/>
              <w:snapToGrid w:val="0"/>
              <w:rPr>
                <w:rFonts w:hint="eastAsia" w:ascii="宋体" w:hAnsi="宋体" w:cs="宋体"/>
                <w:bCs/>
                <w:color w:val="000000"/>
                <w:szCs w:val="24"/>
                <w:highlight w:val="none"/>
                <w:lang w:val="en-US" w:eastAsia="zh-CN"/>
              </w:rPr>
            </w:pPr>
          </w:p>
        </w:tc>
        <w:tc>
          <w:tcPr>
            <w:tcW w:w="775" w:type="dxa"/>
            <w:noWrap w:val="0"/>
            <w:vAlign w:val="center"/>
          </w:tcPr>
          <w:p w14:paraId="2B88564B">
            <w:pPr>
              <w:shd w:val="clear" w:color="auto" w:fill="auto"/>
              <w:autoSpaceDE w:val="0"/>
              <w:autoSpaceDN w:val="0"/>
              <w:adjustRightInd w:val="0"/>
              <w:snapToGrid w:val="0"/>
              <w:rPr>
                <w:rFonts w:hint="eastAsia" w:ascii="宋体" w:hAnsi="宋体" w:cs="宋体"/>
                <w:bCs/>
                <w:color w:val="000000"/>
                <w:szCs w:val="24"/>
                <w:highlight w:val="none"/>
                <w:lang w:val="en-US" w:eastAsia="zh-CN"/>
              </w:rPr>
            </w:pPr>
          </w:p>
        </w:tc>
      </w:tr>
      <w:tr w14:paraId="73F8B43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06" w:hRule="atLeast"/>
          <w:jc w:val="center"/>
        </w:trPr>
        <w:tc>
          <w:tcPr>
            <w:tcW w:w="1270" w:type="dxa"/>
            <w:noWrap w:val="0"/>
            <w:vAlign w:val="center"/>
          </w:tcPr>
          <w:p w14:paraId="0F55D2C3">
            <w:pPr>
              <w:shd w:val="clear" w:color="auto" w:fill="auto"/>
              <w:jc w:val="center"/>
              <w:rPr>
                <w:rFonts w:hint="default" w:ascii="宋体" w:hAnsi="宋体" w:eastAsia="宋体" w:cs="宋体"/>
                <w:color w:val="auto"/>
                <w:kern w:val="2"/>
                <w:sz w:val="21"/>
                <w:szCs w:val="21"/>
                <w:highlight w:val="none"/>
                <w:lang w:val="en-US" w:eastAsia="zh-CN" w:bidi="ar-SA"/>
              </w:rPr>
            </w:pPr>
            <w:r>
              <w:rPr>
                <w:rFonts w:hint="default" w:ascii="宋体" w:hAnsi="宋体" w:eastAsia="宋体" w:cs="宋体"/>
                <w:color w:val="auto"/>
                <w:szCs w:val="21"/>
                <w:highlight w:val="none"/>
                <w:lang w:val="en-US" w:eastAsia="zh-CN"/>
              </w:rPr>
              <w:t>安装、调试、验收方案</w:t>
            </w:r>
          </w:p>
        </w:tc>
        <w:tc>
          <w:tcPr>
            <w:tcW w:w="614" w:type="dxa"/>
            <w:noWrap w:val="0"/>
            <w:vAlign w:val="center"/>
          </w:tcPr>
          <w:p w14:paraId="5D28A829">
            <w:pPr>
              <w:shd w:val="clear" w:color="auto" w:fill="auto"/>
              <w:adjustRightInd w:val="0"/>
              <w:snapToGrid w:val="0"/>
              <w:jc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8</w:t>
            </w:r>
          </w:p>
        </w:tc>
        <w:tc>
          <w:tcPr>
            <w:tcW w:w="6655" w:type="dxa"/>
            <w:noWrap w:val="0"/>
            <w:vAlign w:val="center"/>
          </w:tcPr>
          <w:p w14:paraId="562E82B1">
            <w:pPr>
              <w:pStyle w:val="42"/>
              <w:shd w:val="clear" w:color="auto" w:fill="auto"/>
              <w:spacing w:after="0"/>
              <w:ind w:firstLine="0" w:firstLineChars="0"/>
              <w:rPr>
                <w:rFonts w:hint="default" w:eastAsia="宋体" w:cs="宋体"/>
                <w:szCs w:val="21"/>
                <w:highlight w:val="none"/>
                <w:lang w:val="en-US" w:eastAsia="zh-CN"/>
              </w:rPr>
            </w:pPr>
            <w:r>
              <w:rPr>
                <w:rFonts w:hint="eastAsia" w:cs="宋体"/>
                <w:szCs w:val="21"/>
                <w:highlight w:val="none"/>
                <w:lang w:val="en-US" w:eastAsia="zh-CN"/>
              </w:rPr>
              <w:t>投标人提供的针对本项目的安装、调试、验收方案，由评标委员会进行综合评分。</w:t>
            </w:r>
          </w:p>
          <w:p w14:paraId="400043DB">
            <w:pPr>
              <w:shd w:val="clear" w:color="auto" w:fill="auto"/>
              <w:autoSpaceDE w:val="0"/>
              <w:autoSpaceDN w:val="0"/>
              <w:adjustRightInd w:val="0"/>
              <w:snapToGrid w:val="0"/>
              <w:rPr>
                <w:rFonts w:hint="default" w:ascii="宋体" w:hAnsi="宋体" w:cs="宋体"/>
                <w:bCs/>
                <w:color w:val="000000"/>
                <w:szCs w:val="24"/>
                <w:highlight w:val="none"/>
                <w:lang w:val="en-US" w:eastAsia="zh-CN"/>
              </w:rPr>
            </w:pPr>
            <w:r>
              <w:rPr>
                <w:rFonts w:hint="eastAsia" w:ascii="宋体" w:hAnsi="宋体" w:cs="宋体"/>
                <w:bCs/>
                <w:color w:val="000000"/>
                <w:szCs w:val="24"/>
                <w:highlight w:val="none"/>
                <w:lang w:val="en-US" w:eastAsia="zh-CN"/>
              </w:rPr>
              <w:t>1.投标人提供的安装、调试、验收方案全面细致，可操作性强，完全符合采购人的采购需求的，得7分；</w:t>
            </w:r>
          </w:p>
          <w:p w14:paraId="24D957F1">
            <w:pPr>
              <w:shd w:val="clear" w:color="auto" w:fill="auto"/>
              <w:autoSpaceDE w:val="0"/>
              <w:autoSpaceDN w:val="0"/>
              <w:adjustRightInd w:val="0"/>
              <w:snapToGrid w:val="0"/>
              <w:rPr>
                <w:rFonts w:hint="default" w:ascii="宋体" w:hAnsi="宋体" w:cs="宋体"/>
                <w:bCs/>
                <w:color w:val="000000"/>
                <w:szCs w:val="24"/>
                <w:highlight w:val="none"/>
                <w:lang w:val="en-US" w:eastAsia="zh-CN"/>
              </w:rPr>
            </w:pPr>
            <w:r>
              <w:rPr>
                <w:rFonts w:hint="eastAsia" w:ascii="宋体" w:hAnsi="宋体" w:cs="宋体"/>
                <w:bCs/>
                <w:color w:val="000000"/>
                <w:szCs w:val="24"/>
                <w:highlight w:val="none"/>
                <w:lang w:val="en-US" w:eastAsia="zh-CN"/>
              </w:rPr>
              <w:t>2.投标人提供的安装、调试、验收方案基本完整，可操作性较强，基本符合采购人的采购需求的，得6分；</w:t>
            </w:r>
          </w:p>
          <w:p w14:paraId="38EDDEE2">
            <w:pPr>
              <w:shd w:val="clear" w:color="auto" w:fill="auto"/>
              <w:autoSpaceDE w:val="0"/>
              <w:autoSpaceDN w:val="0"/>
              <w:adjustRightInd w:val="0"/>
              <w:snapToGrid w:val="0"/>
              <w:rPr>
                <w:rFonts w:hint="default" w:ascii="宋体" w:hAnsi="宋体" w:cs="宋体"/>
                <w:bCs/>
                <w:color w:val="000000"/>
                <w:szCs w:val="24"/>
                <w:highlight w:val="none"/>
                <w:lang w:val="en-US" w:eastAsia="zh-CN"/>
              </w:rPr>
            </w:pPr>
            <w:r>
              <w:rPr>
                <w:rFonts w:hint="eastAsia" w:ascii="宋体" w:hAnsi="宋体" w:cs="宋体"/>
                <w:bCs/>
                <w:color w:val="000000"/>
                <w:szCs w:val="24"/>
                <w:highlight w:val="none"/>
                <w:lang w:val="en-US" w:eastAsia="zh-CN"/>
              </w:rPr>
              <w:t>3.投标人提供的</w:t>
            </w:r>
            <w:r>
              <w:rPr>
                <w:rFonts w:hint="default" w:ascii="宋体" w:hAnsi="宋体" w:eastAsia="宋体" w:cs="宋体"/>
                <w:color w:val="auto"/>
                <w:szCs w:val="21"/>
                <w:highlight w:val="none"/>
                <w:lang w:val="en-US" w:eastAsia="zh-CN"/>
              </w:rPr>
              <w:t>安装、调试、验收方案</w:t>
            </w:r>
            <w:r>
              <w:rPr>
                <w:rFonts w:hint="eastAsia" w:ascii="宋体" w:hAnsi="宋体" w:cs="宋体"/>
                <w:bCs/>
                <w:color w:val="000000"/>
                <w:szCs w:val="24"/>
                <w:highlight w:val="none"/>
                <w:lang w:val="en-US" w:eastAsia="zh-CN"/>
              </w:rPr>
              <w:t>尚有欠缺，可操作性尚可，对采购人的采购需求满足程度尚可的，得5分；</w:t>
            </w:r>
          </w:p>
          <w:p w14:paraId="50C09D65">
            <w:pPr>
              <w:shd w:val="clear" w:color="auto" w:fill="auto"/>
              <w:autoSpaceDE w:val="0"/>
              <w:autoSpaceDN w:val="0"/>
              <w:adjustRightInd w:val="0"/>
              <w:snapToGrid w:val="0"/>
              <w:rPr>
                <w:rFonts w:hint="default" w:ascii="宋体" w:hAnsi="宋体" w:cs="宋体"/>
                <w:bCs/>
                <w:color w:val="000000"/>
                <w:szCs w:val="24"/>
                <w:highlight w:val="none"/>
                <w:lang w:val="en-US" w:eastAsia="zh-CN"/>
              </w:rPr>
            </w:pPr>
            <w:r>
              <w:rPr>
                <w:rFonts w:hint="eastAsia" w:ascii="宋体" w:hAnsi="宋体" w:cs="宋体"/>
                <w:bCs/>
                <w:color w:val="000000"/>
                <w:szCs w:val="24"/>
                <w:highlight w:val="none"/>
                <w:lang w:val="en-US" w:eastAsia="zh-CN"/>
              </w:rPr>
              <w:t>4.投标人提供的</w:t>
            </w:r>
            <w:r>
              <w:rPr>
                <w:rFonts w:hint="default" w:ascii="宋体" w:hAnsi="宋体" w:eastAsia="宋体" w:cs="宋体"/>
                <w:color w:val="auto"/>
                <w:szCs w:val="21"/>
                <w:highlight w:val="none"/>
                <w:lang w:val="en-US" w:eastAsia="zh-CN"/>
              </w:rPr>
              <w:t>安装、调试、验收方案</w:t>
            </w:r>
            <w:r>
              <w:rPr>
                <w:rFonts w:hint="eastAsia" w:ascii="宋体" w:hAnsi="宋体" w:cs="宋体"/>
                <w:bCs/>
                <w:color w:val="000000"/>
                <w:szCs w:val="24"/>
                <w:highlight w:val="none"/>
                <w:lang w:val="en-US" w:eastAsia="zh-CN"/>
              </w:rPr>
              <w:t>完整性、可操作性一般，对采购人的采购需求满足程度一般的，得3分；</w:t>
            </w:r>
          </w:p>
          <w:p w14:paraId="48258A92">
            <w:pPr>
              <w:shd w:val="clear" w:color="auto" w:fill="auto"/>
              <w:autoSpaceDE w:val="0"/>
              <w:autoSpaceDN w:val="0"/>
              <w:adjustRightInd w:val="0"/>
              <w:snapToGrid w:val="0"/>
              <w:rPr>
                <w:rFonts w:hint="default" w:ascii="宋体" w:hAnsi="宋体" w:cs="宋体"/>
                <w:bCs/>
                <w:color w:val="000000"/>
                <w:szCs w:val="24"/>
                <w:highlight w:val="none"/>
                <w:lang w:val="en-US" w:eastAsia="zh-CN"/>
              </w:rPr>
            </w:pPr>
            <w:r>
              <w:rPr>
                <w:rFonts w:hint="eastAsia" w:ascii="宋体" w:hAnsi="宋体" w:cs="宋体"/>
                <w:bCs/>
                <w:color w:val="000000"/>
                <w:szCs w:val="24"/>
                <w:highlight w:val="none"/>
                <w:lang w:val="en-US" w:eastAsia="zh-CN"/>
              </w:rPr>
              <w:t>5.投标人提供的</w:t>
            </w:r>
            <w:r>
              <w:rPr>
                <w:rFonts w:hint="default" w:ascii="宋体" w:hAnsi="宋体" w:eastAsia="宋体" w:cs="宋体"/>
                <w:color w:val="auto"/>
                <w:szCs w:val="21"/>
                <w:highlight w:val="none"/>
                <w:lang w:val="en-US" w:eastAsia="zh-CN"/>
              </w:rPr>
              <w:t>安装、调试、验收方案</w:t>
            </w:r>
            <w:r>
              <w:rPr>
                <w:rFonts w:hint="eastAsia" w:ascii="宋体" w:hAnsi="宋体" w:cs="宋体"/>
                <w:bCs/>
                <w:color w:val="000000"/>
                <w:szCs w:val="24"/>
                <w:highlight w:val="none"/>
                <w:lang w:val="en-US" w:eastAsia="zh-CN"/>
              </w:rPr>
              <w:t>完整性、可操作性差，不能满足采购人的采购需求的，得1分；</w:t>
            </w:r>
          </w:p>
          <w:p w14:paraId="7169682A">
            <w:pPr>
              <w:pStyle w:val="42"/>
              <w:shd w:val="clear" w:color="auto" w:fill="auto"/>
              <w:spacing w:after="0"/>
              <w:ind w:firstLine="0" w:firstLineChars="0"/>
              <w:rPr>
                <w:rFonts w:hint="default" w:ascii="宋体" w:hAnsi="宋体" w:eastAsia="宋体" w:cs="宋体"/>
                <w:color w:val="auto"/>
                <w:kern w:val="2"/>
                <w:sz w:val="21"/>
                <w:szCs w:val="21"/>
                <w:highlight w:val="none"/>
                <w:lang w:val="en-US" w:eastAsia="zh-CN" w:bidi="ar-SA"/>
              </w:rPr>
            </w:pPr>
            <w:r>
              <w:rPr>
                <w:rFonts w:hint="eastAsia" w:ascii="宋体" w:hAnsi="宋体" w:cs="宋体"/>
                <w:bCs/>
                <w:color w:val="000000"/>
                <w:szCs w:val="24"/>
                <w:highlight w:val="none"/>
                <w:lang w:val="en-US" w:eastAsia="zh-CN"/>
              </w:rPr>
              <w:t>6.不提供不得分。</w:t>
            </w:r>
          </w:p>
        </w:tc>
        <w:tc>
          <w:tcPr>
            <w:tcW w:w="760" w:type="dxa"/>
            <w:noWrap w:val="0"/>
            <w:vAlign w:val="center"/>
          </w:tcPr>
          <w:p w14:paraId="6C89D051">
            <w:pPr>
              <w:pStyle w:val="42"/>
              <w:shd w:val="clear" w:color="auto" w:fill="auto"/>
              <w:spacing w:after="0"/>
              <w:ind w:firstLine="0" w:firstLineChars="0"/>
              <w:rPr>
                <w:rFonts w:hint="eastAsia" w:ascii="宋体" w:hAnsi="宋体" w:cs="宋体"/>
                <w:bCs/>
                <w:color w:val="000000"/>
                <w:szCs w:val="24"/>
                <w:highlight w:val="none"/>
                <w:lang w:val="en-US" w:eastAsia="zh-CN"/>
              </w:rPr>
            </w:pPr>
          </w:p>
        </w:tc>
        <w:tc>
          <w:tcPr>
            <w:tcW w:w="775" w:type="dxa"/>
            <w:noWrap w:val="0"/>
            <w:vAlign w:val="center"/>
          </w:tcPr>
          <w:p w14:paraId="4904B1DE">
            <w:pPr>
              <w:pStyle w:val="42"/>
              <w:shd w:val="clear" w:color="auto" w:fill="auto"/>
              <w:spacing w:after="0"/>
              <w:ind w:firstLine="0" w:firstLineChars="0"/>
              <w:rPr>
                <w:rFonts w:hint="eastAsia" w:ascii="宋体" w:hAnsi="宋体" w:cs="宋体"/>
                <w:bCs/>
                <w:color w:val="000000"/>
                <w:szCs w:val="24"/>
                <w:highlight w:val="none"/>
                <w:lang w:val="en-US" w:eastAsia="zh-CN"/>
              </w:rPr>
            </w:pPr>
          </w:p>
        </w:tc>
      </w:tr>
      <w:tr w14:paraId="0492570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99" w:hRule="atLeast"/>
          <w:jc w:val="center"/>
        </w:trPr>
        <w:tc>
          <w:tcPr>
            <w:tcW w:w="1270" w:type="dxa"/>
            <w:noWrap w:val="0"/>
            <w:vAlign w:val="center"/>
          </w:tcPr>
          <w:p w14:paraId="28ECA89B">
            <w:pPr>
              <w:shd w:val="clear" w:color="auto" w:fill="auto"/>
              <w:jc w:val="center"/>
              <w:rPr>
                <w:rFonts w:hint="default" w:ascii="宋体" w:hAnsi="宋体" w:eastAsia="宋体" w:cs="宋体"/>
                <w:bCs/>
                <w:color w:val="000000"/>
                <w:kern w:val="2"/>
                <w:sz w:val="21"/>
                <w:szCs w:val="24"/>
                <w:highlight w:val="none"/>
                <w:lang w:val="en-US" w:eastAsia="zh-CN" w:bidi="ar-SA"/>
              </w:rPr>
            </w:pPr>
            <w:r>
              <w:rPr>
                <w:rFonts w:hint="eastAsia" w:ascii="宋体" w:hAnsi="宋体" w:cs="宋体"/>
                <w:bCs/>
                <w:color w:val="000000"/>
                <w:szCs w:val="24"/>
                <w:highlight w:val="none"/>
                <w:lang w:val="en-US" w:eastAsia="zh-CN"/>
              </w:rPr>
              <w:t>培训方案</w:t>
            </w:r>
          </w:p>
        </w:tc>
        <w:tc>
          <w:tcPr>
            <w:tcW w:w="614" w:type="dxa"/>
            <w:noWrap w:val="0"/>
            <w:vAlign w:val="center"/>
          </w:tcPr>
          <w:p w14:paraId="288CBA2D">
            <w:pPr>
              <w:shd w:val="clear" w:color="auto" w:fill="auto"/>
              <w:adjustRightInd w:val="0"/>
              <w:snapToGrid w:val="0"/>
              <w:jc w:val="center"/>
              <w:rPr>
                <w:rFonts w:hint="default"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9</w:t>
            </w:r>
          </w:p>
        </w:tc>
        <w:tc>
          <w:tcPr>
            <w:tcW w:w="6655" w:type="dxa"/>
            <w:noWrap w:val="0"/>
            <w:vAlign w:val="center"/>
          </w:tcPr>
          <w:p w14:paraId="229C8F52">
            <w:pPr>
              <w:shd w:val="clear" w:color="auto" w:fill="auto"/>
              <w:autoSpaceDE w:val="0"/>
              <w:autoSpaceDN w:val="0"/>
              <w:adjustRightInd w:val="0"/>
              <w:snapToGrid w:val="0"/>
              <w:rPr>
                <w:rFonts w:hint="eastAsia" w:ascii="宋体" w:hAnsi="宋体" w:cs="宋体"/>
                <w:bCs/>
                <w:color w:val="000000"/>
                <w:szCs w:val="24"/>
                <w:highlight w:val="none"/>
                <w:lang w:val="en-US" w:eastAsia="zh-CN"/>
              </w:rPr>
            </w:pPr>
            <w:r>
              <w:rPr>
                <w:rFonts w:hint="eastAsia" w:ascii="宋体" w:hAnsi="宋体" w:cs="宋体"/>
                <w:bCs/>
                <w:color w:val="000000"/>
                <w:szCs w:val="24"/>
                <w:highlight w:val="none"/>
                <w:lang w:val="en-US" w:eastAsia="zh-CN"/>
              </w:rPr>
              <w:t>投标人应制定合理完善的技术指导、培训方案，保障使用人员安全、熟练掌握车辆的各项操作和使用规程（包括但不限与人员安排、时间安排、培训方式、培训标准等），由于评标委员会进行综合评分。</w:t>
            </w:r>
          </w:p>
          <w:p w14:paraId="5871E651">
            <w:pPr>
              <w:shd w:val="clear" w:color="auto" w:fill="auto"/>
              <w:autoSpaceDE w:val="0"/>
              <w:autoSpaceDN w:val="0"/>
              <w:adjustRightInd w:val="0"/>
              <w:snapToGrid w:val="0"/>
              <w:rPr>
                <w:rFonts w:hint="default" w:ascii="宋体" w:hAnsi="宋体" w:cs="宋体"/>
                <w:bCs/>
                <w:color w:val="000000"/>
                <w:szCs w:val="24"/>
                <w:highlight w:val="none"/>
                <w:lang w:val="en-US" w:eastAsia="zh-CN"/>
              </w:rPr>
            </w:pPr>
            <w:r>
              <w:rPr>
                <w:rFonts w:hint="eastAsia" w:ascii="宋体" w:hAnsi="宋体" w:cs="宋体"/>
                <w:bCs/>
                <w:color w:val="000000"/>
                <w:szCs w:val="24"/>
                <w:highlight w:val="none"/>
                <w:lang w:val="en-US" w:eastAsia="zh-CN"/>
              </w:rPr>
              <w:t>1.投标人提供的培训方案全面细致，可操作性强，完全符合采购人的采购需求的，得7分；</w:t>
            </w:r>
          </w:p>
          <w:p w14:paraId="676F153F">
            <w:pPr>
              <w:shd w:val="clear" w:color="auto" w:fill="auto"/>
              <w:autoSpaceDE w:val="0"/>
              <w:autoSpaceDN w:val="0"/>
              <w:adjustRightInd w:val="0"/>
              <w:snapToGrid w:val="0"/>
              <w:rPr>
                <w:rFonts w:hint="default" w:ascii="宋体" w:hAnsi="宋体" w:cs="宋体"/>
                <w:bCs/>
                <w:color w:val="000000"/>
                <w:szCs w:val="24"/>
                <w:highlight w:val="none"/>
                <w:lang w:val="en-US" w:eastAsia="zh-CN"/>
              </w:rPr>
            </w:pPr>
            <w:r>
              <w:rPr>
                <w:rFonts w:hint="eastAsia" w:ascii="宋体" w:hAnsi="宋体" w:cs="宋体"/>
                <w:bCs/>
                <w:color w:val="000000"/>
                <w:szCs w:val="24"/>
                <w:highlight w:val="none"/>
                <w:lang w:val="en-US" w:eastAsia="zh-CN"/>
              </w:rPr>
              <w:t>2.投标人提供的培训方案基本完整，可操作性较强，基本符合采购人的采购需求的，得6分；</w:t>
            </w:r>
          </w:p>
          <w:p w14:paraId="436F6D7A">
            <w:pPr>
              <w:shd w:val="clear" w:color="auto" w:fill="auto"/>
              <w:autoSpaceDE w:val="0"/>
              <w:autoSpaceDN w:val="0"/>
              <w:adjustRightInd w:val="0"/>
              <w:snapToGrid w:val="0"/>
              <w:rPr>
                <w:rFonts w:hint="default" w:ascii="宋体" w:hAnsi="宋体" w:cs="宋体"/>
                <w:bCs/>
                <w:color w:val="000000"/>
                <w:szCs w:val="24"/>
                <w:highlight w:val="none"/>
                <w:lang w:val="en-US" w:eastAsia="zh-CN"/>
              </w:rPr>
            </w:pPr>
            <w:r>
              <w:rPr>
                <w:rFonts w:hint="eastAsia" w:ascii="宋体" w:hAnsi="宋体" w:cs="宋体"/>
                <w:bCs/>
                <w:color w:val="000000"/>
                <w:szCs w:val="24"/>
                <w:highlight w:val="none"/>
                <w:lang w:val="en-US" w:eastAsia="zh-CN"/>
              </w:rPr>
              <w:t>3.投标人提供的</w:t>
            </w:r>
            <w:r>
              <w:rPr>
                <w:rFonts w:hint="eastAsia" w:ascii="宋体" w:hAnsi="宋体" w:cs="宋体"/>
                <w:szCs w:val="21"/>
                <w:highlight w:val="none"/>
                <w:lang w:val="en-US" w:eastAsia="zh-CN"/>
              </w:rPr>
              <w:t>培训</w:t>
            </w:r>
            <w:r>
              <w:rPr>
                <w:rFonts w:hint="eastAsia" w:ascii="宋体" w:hAnsi="宋体" w:cs="宋体"/>
                <w:bCs/>
                <w:color w:val="000000"/>
                <w:szCs w:val="24"/>
                <w:highlight w:val="none"/>
                <w:lang w:val="en-US" w:eastAsia="zh-CN"/>
              </w:rPr>
              <w:t>方案完整性尚有欠缺，可操作性尚可，对采购人的采购需求满足程度尚可的，得5分；</w:t>
            </w:r>
          </w:p>
          <w:p w14:paraId="2F734026">
            <w:pPr>
              <w:shd w:val="clear" w:color="auto" w:fill="auto"/>
              <w:autoSpaceDE w:val="0"/>
              <w:autoSpaceDN w:val="0"/>
              <w:adjustRightInd w:val="0"/>
              <w:snapToGrid w:val="0"/>
              <w:rPr>
                <w:rFonts w:hint="default" w:ascii="宋体" w:hAnsi="宋体" w:cs="宋体"/>
                <w:bCs/>
                <w:color w:val="000000"/>
                <w:szCs w:val="24"/>
                <w:highlight w:val="none"/>
                <w:lang w:val="en-US" w:eastAsia="zh-CN"/>
              </w:rPr>
            </w:pPr>
            <w:r>
              <w:rPr>
                <w:rFonts w:hint="eastAsia" w:ascii="宋体" w:hAnsi="宋体" w:cs="宋体"/>
                <w:bCs/>
                <w:color w:val="000000"/>
                <w:szCs w:val="24"/>
                <w:highlight w:val="none"/>
                <w:lang w:val="en-US" w:eastAsia="zh-CN"/>
              </w:rPr>
              <w:t>4.投标人提供的</w:t>
            </w:r>
            <w:r>
              <w:rPr>
                <w:rFonts w:hint="eastAsia" w:ascii="宋体" w:hAnsi="宋体" w:eastAsia="宋体" w:cs="宋体"/>
                <w:color w:val="auto"/>
                <w:szCs w:val="21"/>
                <w:highlight w:val="none"/>
                <w:lang w:val="en-US" w:eastAsia="zh-CN"/>
              </w:rPr>
              <w:t>培训</w:t>
            </w:r>
            <w:r>
              <w:rPr>
                <w:rFonts w:hint="default" w:ascii="宋体" w:hAnsi="宋体" w:eastAsia="宋体" w:cs="宋体"/>
                <w:color w:val="auto"/>
                <w:szCs w:val="21"/>
                <w:highlight w:val="none"/>
                <w:lang w:val="en-US" w:eastAsia="zh-CN"/>
              </w:rPr>
              <w:t>方案</w:t>
            </w:r>
            <w:r>
              <w:rPr>
                <w:rFonts w:hint="eastAsia" w:ascii="宋体" w:hAnsi="宋体" w:cs="宋体"/>
                <w:bCs/>
                <w:color w:val="000000"/>
                <w:szCs w:val="24"/>
                <w:highlight w:val="none"/>
                <w:lang w:val="en-US" w:eastAsia="zh-CN"/>
              </w:rPr>
              <w:t>完整性、可操作性一般，对采购人的采购需求满足程度一般的，得3分；</w:t>
            </w:r>
          </w:p>
          <w:p w14:paraId="6B60DF9C">
            <w:pPr>
              <w:shd w:val="clear" w:color="auto" w:fill="auto"/>
              <w:autoSpaceDE w:val="0"/>
              <w:autoSpaceDN w:val="0"/>
              <w:adjustRightInd w:val="0"/>
              <w:snapToGrid w:val="0"/>
              <w:rPr>
                <w:rFonts w:hint="default" w:ascii="宋体" w:hAnsi="宋体" w:cs="宋体"/>
                <w:bCs/>
                <w:color w:val="000000"/>
                <w:szCs w:val="24"/>
                <w:highlight w:val="none"/>
                <w:lang w:val="en-US" w:eastAsia="zh-CN"/>
              </w:rPr>
            </w:pPr>
            <w:r>
              <w:rPr>
                <w:rFonts w:hint="eastAsia" w:ascii="宋体" w:hAnsi="宋体" w:cs="宋体"/>
                <w:bCs/>
                <w:color w:val="000000"/>
                <w:szCs w:val="24"/>
                <w:highlight w:val="none"/>
                <w:lang w:val="en-US" w:eastAsia="zh-CN"/>
              </w:rPr>
              <w:t>5.投标人提供的</w:t>
            </w:r>
            <w:r>
              <w:rPr>
                <w:rFonts w:hint="eastAsia" w:ascii="宋体" w:hAnsi="宋体" w:eastAsia="宋体" w:cs="宋体"/>
                <w:color w:val="auto"/>
                <w:szCs w:val="21"/>
                <w:highlight w:val="none"/>
                <w:lang w:val="en-US" w:eastAsia="zh-CN"/>
              </w:rPr>
              <w:t>培训</w:t>
            </w:r>
            <w:r>
              <w:rPr>
                <w:rFonts w:hint="default" w:ascii="宋体" w:hAnsi="宋体" w:eastAsia="宋体" w:cs="宋体"/>
                <w:color w:val="auto"/>
                <w:szCs w:val="21"/>
                <w:highlight w:val="none"/>
                <w:lang w:val="en-US" w:eastAsia="zh-CN"/>
              </w:rPr>
              <w:t>方案</w:t>
            </w:r>
            <w:r>
              <w:rPr>
                <w:rFonts w:hint="eastAsia" w:ascii="宋体" w:hAnsi="宋体" w:cs="宋体"/>
                <w:bCs/>
                <w:color w:val="000000"/>
                <w:szCs w:val="24"/>
                <w:highlight w:val="none"/>
                <w:lang w:val="en-US" w:eastAsia="zh-CN"/>
              </w:rPr>
              <w:t>完整性、可操作性差，不能满足采购人的采购需求的，得1分；</w:t>
            </w:r>
          </w:p>
          <w:p w14:paraId="330CD626">
            <w:pPr>
              <w:shd w:val="clear" w:color="auto" w:fill="auto"/>
              <w:autoSpaceDE w:val="0"/>
              <w:autoSpaceDN w:val="0"/>
              <w:adjustRightInd w:val="0"/>
              <w:snapToGrid w:val="0"/>
              <w:rPr>
                <w:rFonts w:hint="default" w:ascii="宋体" w:hAnsi="宋体" w:eastAsia="宋体" w:cs="宋体"/>
                <w:bCs/>
                <w:color w:val="000000"/>
                <w:kern w:val="2"/>
                <w:sz w:val="21"/>
                <w:szCs w:val="24"/>
                <w:highlight w:val="none"/>
                <w:lang w:val="en-US" w:eastAsia="zh-CN" w:bidi="ar-SA"/>
              </w:rPr>
            </w:pPr>
            <w:r>
              <w:rPr>
                <w:rFonts w:hint="eastAsia" w:ascii="宋体" w:hAnsi="宋体" w:cs="宋体"/>
                <w:bCs/>
                <w:color w:val="000000"/>
                <w:szCs w:val="24"/>
                <w:highlight w:val="none"/>
                <w:lang w:val="en-US" w:eastAsia="zh-CN"/>
              </w:rPr>
              <w:t>6.不提供不得分。</w:t>
            </w:r>
          </w:p>
        </w:tc>
        <w:tc>
          <w:tcPr>
            <w:tcW w:w="760" w:type="dxa"/>
            <w:noWrap w:val="0"/>
            <w:vAlign w:val="center"/>
          </w:tcPr>
          <w:p w14:paraId="3340FE33">
            <w:pPr>
              <w:shd w:val="clear" w:color="auto" w:fill="auto"/>
              <w:autoSpaceDE w:val="0"/>
              <w:autoSpaceDN w:val="0"/>
              <w:adjustRightInd w:val="0"/>
              <w:snapToGrid w:val="0"/>
              <w:rPr>
                <w:rFonts w:hint="eastAsia" w:ascii="宋体" w:hAnsi="宋体" w:cs="宋体"/>
                <w:bCs/>
                <w:color w:val="000000"/>
                <w:szCs w:val="24"/>
                <w:highlight w:val="none"/>
                <w:lang w:val="en-US" w:eastAsia="zh-CN"/>
              </w:rPr>
            </w:pPr>
          </w:p>
        </w:tc>
        <w:tc>
          <w:tcPr>
            <w:tcW w:w="775" w:type="dxa"/>
            <w:noWrap w:val="0"/>
            <w:vAlign w:val="center"/>
          </w:tcPr>
          <w:p w14:paraId="5659C053">
            <w:pPr>
              <w:shd w:val="clear" w:color="auto" w:fill="auto"/>
              <w:autoSpaceDE w:val="0"/>
              <w:autoSpaceDN w:val="0"/>
              <w:adjustRightInd w:val="0"/>
              <w:snapToGrid w:val="0"/>
              <w:rPr>
                <w:rFonts w:hint="eastAsia" w:ascii="宋体" w:hAnsi="宋体" w:cs="宋体"/>
                <w:bCs/>
                <w:color w:val="000000"/>
                <w:szCs w:val="24"/>
                <w:highlight w:val="none"/>
                <w:lang w:val="en-US" w:eastAsia="zh-CN"/>
              </w:rPr>
            </w:pPr>
          </w:p>
        </w:tc>
      </w:tr>
      <w:tr w14:paraId="517A1AD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99" w:hRule="atLeast"/>
          <w:jc w:val="center"/>
        </w:trPr>
        <w:tc>
          <w:tcPr>
            <w:tcW w:w="1270" w:type="dxa"/>
            <w:noWrap w:val="0"/>
            <w:vAlign w:val="center"/>
          </w:tcPr>
          <w:p w14:paraId="300C5A89">
            <w:pPr>
              <w:widowControl/>
              <w:shd w:val="clear" w:color="auto" w:fill="auto"/>
              <w:jc w:val="center"/>
              <w:rPr>
                <w:rFonts w:hint="default" w:ascii="宋体" w:hAnsi="宋体" w:eastAsia="宋体" w:cs="宋体"/>
                <w:bCs/>
                <w:color w:val="auto"/>
                <w:kern w:val="2"/>
                <w:sz w:val="21"/>
                <w:szCs w:val="21"/>
                <w:highlight w:val="none"/>
                <w:lang w:val="en-US" w:eastAsia="zh-CN" w:bidi="ar-SA"/>
              </w:rPr>
            </w:pPr>
            <w:r>
              <w:rPr>
                <w:rFonts w:hint="eastAsia" w:ascii="宋体" w:hAnsi="宋体" w:cs="宋体"/>
                <w:bCs/>
                <w:color w:val="auto"/>
                <w:szCs w:val="21"/>
                <w:highlight w:val="none"/>
                <w:lang w:val="en-US" w:eastAsia="zh-CN"/>
              </w:rPr>
              <w:t>售后服务方案</w:t>
            </w:r>
          </w:p>
        </w:tc>
        <w:tc>
          <w:tcPr>
            <w:tcW w:w="614" w:type="dxa"/>
            <w:noWrap w:val="0"/>
            <w:vAlign w:val="center"/>
          </w:tcPr>
          <w:p w14:paraId="2FC781E7">
            <w:pPr>
              <w:shd w:val="clear" w:color="auto" w:fill="auto"/>
              <w:spacing w:line="360" w:lineRule="auto"/>
              <w:jc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10</w:t>
            </w:r>
          </w:p>
        </w:tc>
        <w:tc>
          <w:tcPr>
            <w:tcW w:w="6655" w:type="dxa"/>
            <w:noWrap w:val="0"/>
            <w:vAlign w:val="center"/>
          </w:tcPr>
          <w:p w14:paraId="5F8BA127">
            <w:pPr>
              <w:shd w:val="clear" w:color="auto" w:fill="auto"/>
              <w:rPr>
                <w:rFonts w:hint="eastAsia" w:ascii="宋体" w:hAnsi="宋体" w:cs="宋体"/>
                <w:color w:val="000000"/>
                <w:highlight w:val="none"/>
                <w:lang w:val="en-US" w:eastAsia="zh-CN"/>
              </w:rPr>
            </w:pPr>
            <w:r>
              <w:rPr>
                <w:rFonts w:ascii="宋体" w:hAnsi="宋体" w:cs="宋体"/>
                <w:color w:val="000000"/>
                <w:highlight w:val="none"/>
              </w:rPr>
              <w:t>投标人应制定合理完善的售后服务解决方案，按照国家有关要求及本项目实际情况，最大限度的保证本项目所购</w:t>
            </w:r>
            <w:r>
              <w:rPr>
                <w:rFonts w:hint="eastAsia" w:ascii="宋体" w:hAnsi="宋体" w:cs="宋体"/>
                <w:color w:val="000000"/>
                <w:highlight w:val="none"/>
                <w:lang w:eastAsia="zh-CN"/>
              </w:rPr>
              <w:t>车辆质保</w:t>
            </w:r>
            <w:r>
              <w:rPr>
                <w:rFonts w:ascii="宋体" w:hAnsi="宋体" w:cs="宋体"/>
                <w:color w:val="000000"/>
                <w:highlight w:val="none"/>
              </w:rPr>
              <w:t>期内外均可连续、稳定运行，售后服务方案包括但不限于以下内容</w:t>
            </w:r>
            <w:r>
              <w:rPr>
                <w:rFonts w:hint="eastAsia" w:ascii="宋体" w:hAnsi="宋体" w:cs="宋体"/>
                <w:color w:val="000000"/>
                <w:highlight w:val="none"/>
                <w:lang w:eastAsia="zh-CN"/>
              </w:rPr>
              <w:t>：</w:t>
            </w:r>
            <w:r>
              <w:rPr>
                <w:rFonts w:ascii="宋体" w:hAnsi="宋体" w:cs="宋体"/>
                <w:color w:val="000000"/>
                <w:highlight w:val="none"/>
              </w:rPr>
              <w:t>售后服</w:t>
            </w:r>
            <w:r>
              <w:rPr>
                <w:rFonts w:ascii="宋体" w:hAnsi="宋体" w:eastAsia="宋体" w:cs="宋体"/>
                <w:color w:val="000000"/>
                <w:highlight w:val="none"/>
              </w:rPr>
              <w:t>务承诺</w:t>
            </w:r>
            <w:r>
              <w:rPr>
                <w:rFonts w:hint="eastAsia" w:ascii="宋体" w:hAnsi="宋体" w:eastAsia="宋体" w:cs="宋体"/>
                <w:color w:val="000000"/>
                <w:highlight w:val="none"/>
                <w:lang w:eastAsia="zh-CN"/>
              </w:rPr>
              <w:t>、</w:t>
            </w:r>
            <w:r>
              <w:rPr>
                <w:rFonts w:hint="eastAsia" w:ascii="宋体" w:hAnsi="宋体" w:eastAsia="宋体" w:cs="宋体"/>
                <w:color w:val="000000"/>
                <w:highlight w:val="none"/>
              </w:rPr>
              <w:t>应急响应措施</w:t>
            </w:r>
            <w:r>
              <w:rPr>
                <w:rFonts w:hint="eastAsia" w:ascii="宋体" w:hAnsi="宋体" w:eastAsia="宋体" w:cs="宋体"/>
                <w:color w:val="000000"/>
                <w:highlight w:val="none"/>
                <w:lang w:eastAsia="zh-CN"/>
              </w:rPr>
              <w:t>、</w:t>
            </w:r>
            <w:r>
              <w:rPr>
                <w:rFonts w:hint="eastAsia" w:ascii="宋体" w:hAnsi="宋体" w:eastAsia="宋体" w:cs="宋体"/>
                <w:color w:val="000000"/>
                <w:highlight w:val="none"/>
                <w:lang w:val="en-US" w:eastAsia="zh-CN"/>
              </w:rPr>
              <w:t>随</w:t>
            </w:r>
            <w:r>
              <w:rPr>
                <w:rFonts w:hint="eastAsia" w:ascii="宋体" w:hAnsi="宋体" w:cs="宋体"/>
                <w:color w:val="000000"/>
                <w:highlight w:val="none"/>
                <w:lang w:val="en-US" w:eastAsia="zh-CN"/>
              </w:rPr>
              <w:t>车配件、</w:t>
            </w:r>
            <w:r>
              <w:rPr>
                <w:rFonts w:ascii="宋体" w:hAnsi="宋体" w:cs="宋体"/>
                <w:color w:val="000000"/>
                <w:highlight w:val="none"/>
              </w:rPr>
              <w:t>响应及处理周期、质保期内外本地化服务的便捷性</w:t>
            </w:r>
            <w:r>
              <w:rPr>
                <w:rFonts w:hint="eastAsia" w:ascii="宋体" w:hAnsi="宋体" w:cs="宋体"/>
                <w:color w:val="000000"/>
                <w:highlight w:val="none"/>
                <w:lang w:eastAsia="zh-CN"/>
              </w:rPr>
              <w:t>（</w:t>
            </w:r>
            <w:r>
              <w:rPr>
                <w:rFonts w:hint="eastAsia" w:ascii="宋体" w:hAnsi="宋体" w:cs="宋体"/>
                <w:color w:val="000000"/>
                <w:highlight w:val="none"/>
                <w:lang w:val="en-US" w:eastAsia="zh-CN"/>
              </w:rPr>
              <w:t>本地化服务不要求投标人事前设置本地售后服务机构，承诺或方案具备同等效果</w:t>
            </w:r>
            <w:r>
              <w:rPr>
                <w:rFonts w:hint="eastAsia" w:ascii="宋体" w:hAnsi="宋体" w:cs="宋体"/>
                <w:color w:val="000000"/>
                <w:highlight w:val="none"/>
                <w:lang w:eastAsia="zh-CN"/>
              </w:rPr>
              <w:t>）</w:t>
            </w:r>
            <w:r>
              <w:rPr>
                <w:rFonts w:hint="eastAsia" w:ascii="宋体" w:hAnsi="宋体" w:cs="宋体"/>
                <w:color w:val="000000"/>
                <w:highlight w:val="none"/>
                <w:lang w:val="en-US" w:eastAsia="zh-CN"/>
              </w:rPr>
              <w:t>等，由评标委员会进行综合评分。</w:t>
            </w:r>
          </w:p>
          <w:p w14:paraId="0BF2D14B">
            <w:pPr>
              <w:shd w:val="clear" w:color="auto" w:fill="auto"/>
              <w:autoSpaceDE w:val="0"/>
              <w:autoSpaceDN w:val="0"/>
              <w:adjustRightInd w:val="0"/>
              <w:snapToGrid w:val="0"/>
              <w:rPr>
                <w:rFonts w:hint="default" w:ascii="宋体" w:hAnsi="宋体" w:cs="宋体"/>
                <w:bCs/>
                <w:color w:val="000000"/>
                <w:szCs w:val="24"/>
                <w:highlight w:val="none"/>
                <w:lang w:val="en-US" w:eastAsia="zh-CN"/>
              </w:rPr>
            </w:pPr>
            <w:r>
              <w:rPr>
                <w:rFonts w:hint="eastAsia" w:ascii="宋体" w:hAnsi="宋体" w:cs="宋体"/>
                <w:bCs/>
                <w:color w:val="000000"/>
                <w:szCs w:val="24"/>
                <w:highlight w:val="none"/>
                <w:lang w:val="en-US" w:eastAsia="zh-CN"/>
              </w:rPr>
              <w:t>1.投标人提供的售后服务方案全面细致，可操作性强，完全符合采购人的采购需求的，得8分；</w:t>
            </w:r>
          </w:p>
          <w:p w14:paraId="1E6EBC8F">
            <w:pPr>
              <w:shd w:val="clear" w:color="auto" w:fill="auto"/>
              <w:autoSpaceDE w:val="0"/>
              <w:autoSpaceDN w:val="0"/>
              <w:adjustRightInd w:val="0"/>
              <w:snapToGrid w:val="0"/>
              <w:rPr>
                <w:rFonts w:hint="default" w:ascii="宋体" w:hAnsi="宋体" w:cs="宋体"/>
                <w:bCs/>
                <w:color w:val="000000"/>
                <w:szCs w:val="24"/>
                <w:highlight w:val="none"/>
                <w:lang w:val="en-US" w:eastAsia="zh-CN"/>
              </w:rPr>
            </w:pPr>
            <w:r>
              <w:rPr>
                <w:rFonts w:hint="eastAsia" w:ascii="宋体" w:hAnsi="宋体" w:cs="宋体"/>
                <w:bCs/>
                <w:color w:val="000000"/>
                <w:szCs w:val="24"/>
                <w:highlight w:val="none"/>
                <w:lang w:val="en-US" w:eastAsia="zh-CN"/>
              </w:rPr>
              <w:t>2.投标人提供的售后服务方案基本完整，可操作性较强，基本符合采购人的采购需求的，得7分；</w:t>
            </w:r>
          </w:p>
          <w:p w14:paraId="234E8BBA">
            <w:pPr>
              <w:shd w:val="clear" w:color="auto" w:fill="auto"/>
              <w:autoSpaceDE w:val="0"/>
              <w:autoSpaceDN w:val="0"/>
              <w:adjustRightInd w:val="0"/>
              <w:snapToGrid w:val="0"/>
              <w:rPr>
                <w:rFonts w:hint="default" w:ascii="宋体" w:hAnsi="宋体" w:cs="宋体"/>
                <w:bCs/>
                <w:color w:val="000000"/>
                <w:szCs w:val="24"/>
                <w:highlight w:val="none"/>
                <w:lang w:val="en-US" w:eastAsia="zh-CN"/>
              </w:rPr>
            </w:pPr>
            <w:r>
              <w:rPr>
                <w:rFonts w:hint="eastAsia" w:ascii="宋体" w:hAnsi="宋体" w:cs="宋体"/>
                <w:bCs/>
                <w:color w:val="000000"/>
                <w:szCs w:val="24"/>
                <w:highlight w:val="none"/>
                <w:lang w:val="en-US" w:eastAsia="zh-CN"/>
              </w:rPr>
              <w:t>3.投标人提供的售后服务方案完整性尚有欠缺，可操作性尚可，对采购人的采购需求满足程度尚可的，得5分；</w:t>
            </w:r>
          </w:p>
          <w:p w14:paraId="2F83CFD1">
            <w:pPr>
              <w:shd w:val="clear" w:color="auto" w:fill="auto"/>
              <w:autoSpaceDE w:val="0"/>
              <w:autoSpaceDN w:val="0"/>
              <w:adjustRightInd w:val="0"/>
              <w:snapToGrid w:val="0"/>
              <w:rPr>
                <w:rFonts w:hint="default" w:ascii="宋体" w:hAnsi="宋体" w:cs="宋体"/>
                <w:bCs/>
                <w:color w:val="000000"/>
                <w:szCs w:val="24"/>
                <w:highlight w:val="none"/>
                <w:lang w:val="en-US" w:eastAsia="zh-CN"/>
              </w:rPr>
            </w:pPr>
            <w:r>
              <w:rPr>
                <w:rFonts w:hint="eastAsia" w:ascii="宋体" w:hAnsi="宋体" w:cs="宋体"/>
                <w:bCs/>
                <w:color w:val="000000"/>
                <w:szCs w:val="24"/>
                <w:highlight w:val="none"/>
                <w:lang w:val="en-US" w:eastAsia="zh-CN"/>
              </w:rPr>
              <w:t>4.投标人提供的售后服务方案完整性、可操作性一般，对采购人的采购需求满足程度一般的，得3分；</w:t>
            </w:r>
          </w:p>
          <w:p w14:paraId="20517C3C">
            <w:pPr>
              <w:shd w:val="clear" w:color="auto" w:fill="auto"/>
              <w:autoSpaceDE w:val="0"/>
              <w:autoSpaceDN w:val="0"/>
              <w:adjustRightInd w:val="0"/>
              <w:snapToGrid w:val="0"/>
              <w:rPr>
                <w:rFonts w:hint="default" w:ascii="宋体" w:hAnsi="宋体" w:cs="宋体"/>
                <w:bCs/>
                <w:color w:val="000000"/>
                <w:szCs w:val="24"/>
                <w:highlight w:val="none"/>
                <w:lang w:val="en-US" w:eastAsia="zh-CN"/>
              </w:rPr>
            </w:pPr>
            <w:r>
              <w:rPr>
                <w:rFonts w:hint="eastAsia" w:ascii="宋体" w:hAnsi="宋体" w:cs="宋体"/>
                <w:bCs/>
                <w:color w:val="000000"/>
                <w:szCs w:val="24"/>
                <w:highlight w:val="none"/>
                <w:lang w:val="en-US" w:eastAsia="zh-CN"/>
              </w:rPr>
              <w:t>5.投标人提供的售后服务方案完整性、可操作性差，不能满足采购人的采购需求的，得1分；</w:t>
            </w:r>
          </w:p>
          <w:p w14:paraId="6EC60EF0">
            <w:pPr>
              <w:shd w:val="clear" w:color="auto" w:fill="auto"/>
              <w:rPr>
                <w:rFonts w:hint="eastAsia" w:ascii="宋体" w:hAnsi="宋体" w:eastAsia="宋体" w:cs="宋体"/>
                <w:color w:val="000000"/>
                <w:kern w:val="2"/>
                <w:sz w:val="21"/>
                <w:highlight w:val="none"/>
                <w:lang w:val="en-US" w:eastAsia="zh-CN" w:bidi="ar-SA"/>
              </w:rPr>
            </w:pPr>
            <w:r>
              <w:rPr>
                <w:rFonts w:hint="eastAsia" w:ascii="宋体" w:hAnsi="宋体" w:cs="宋体"/>
                <w:bCs/>
                <w:color w:val="000000"/>
                <w:szCs w:val="24"/>
                <w:highlight w:val="none"/>
                <w:lang w:val="en-US" w:eastAsia="zh-CN"/>
              </w:rPr>
              <w:t>6.不提供不得分。</w:t>
            </w:r>
          </w:p>
        </w:tc>
        <w:tc>
          <w:tcPr>
            <w:tcW w:w="760" w:type="dxa"/>
            <w:noWrap w:val="0"/>
            <w:vAlign w:val="center"/>
          </w:tcPr>
          <w:p w14:paraId="2E627ADE">
            <w:pPr>
              <w:shd w:val="clear" w:color="auto" w:fill="auto"/>
              <w:rPr>
                <w:rFonts w:hint="eastAsia" w:ascii="宋体" w:hAnsi="宋体" w:cs="宋体"/>
                <w:bCs/>
                <w:color w:val="000000"/>
                <w:szCs w:val="24"/>
                <w:highlight w:val="none"/>
                <w:lang w:val="en-US" w:eastAsia="zh-CN"/>
              </w:rPr>
            </w:pPr>
          </w:p>
        </w:tc>
        <w:tc>
          <w:tcPr>
            <w:tcW w:w="775" w:type="dxa"/>
            <w:noWrap w:val="0"/>
            <w:vAlign w:val="center"/>
          </w:tcPr>
          <w:p w14:paraId="7011A7FB">
            <w:pPr>
              <w:shd w:val="clear" w:color="auto" w:fill="auto"/>
              <w:rPr>
                <w:rFonts w:hint="eastAsia" w:ascii="宋体" w:hAnsi="宋体" w:cs="宋体"/>
                <w:bCs/>
                <w:color w:val="000000"/>
                <w:szCs w:val="24"/>
                <w:highlight w:val="none"/>
                <w:lang w:val="en-US" w:eastAsia="zh-CN"/>
              </w:rPr>
            </w:pPr>
          </w:p>
        </w:tc>
      </w:tr>
    </w:tbl>
    <w:p w14:paraId="09AF255E">
      <w:pPr>
        <w:shd w:val="clear" w:color="auto" w:fill="auto"/>
        <w:jc w:val="left"/>
        <w:rPr>
          <w:rFonts w:hint="eastAsia" w:ascii="宋体" w:hAnsi="宋体" w:cs="宋体"/>
          <w:b/>
          <w:bCs/>
          <w:color w:val="auto"/>
          <w:sz w:val="24"/>
          <w:highlight w:val="none"/>
        </w:rPr>
      </w:pPr>
    </w:p>
    <w:p w14:paraId="242E51C4">
      <w:pPr>
        <w:shd w:val="clear" w:color="auto" w:fill="auto"/>
        <w:jc w:val="left"/>
        <w:rPr>
          <w:rFonts w:hint="eastAsia" w:ascii="宋体" w:hAnsi="宋体" w:cs="宋体"/>
          <w:b/>
          <w:bCs/>
          <w:color w:val="auto"/>
          <w:sz w:val="24"/>
          <w:highlight w:val="none"/>
        </w:rPr>
      </w:pPr>
    </w:p>
    <w:p w14:paraId="5DBAB7E1">
      <w:pPr>
        <w:shd w:val="clear" w:color="auto" w:fill="auto"/>
        <w:jc w:val="left"/>
        <w:rPr>
          <w:rFonts w:hint="eastAsia" w:ascii="宋体" w:hAnsi="宋体" w:cs="宋体"/>
          <w:b/>
          <w:bCs/>
          <w:color w:val="auto"/>
          <w:sz w:val="24"/>
          <w:highlight w:val="none"/>
        </w:rPr>
      </w:pPr>
    </w:p>
    <w:p w14:paraId="07AA0C8E">
      <w:pPr>
        <w:shd w:val="clear" w:color="auto" w:fill="auto"/>
        <w:jc w:val="left"/>
        <w:rPr>
          <w:rFonts w:hint="eastAsia" w:ascii="宋体" w:hAnsi="宋体" w:cs="宋体"/>
          <w:b/>
          <w:bCs/>
          <w:color w:val="auto"/>
          <w:sz w:val="24"/>
          <w:highlight w:val="none"/>
        </w:rPr>
      </w:pPr>
    </w:p>
    <w:p w14:paraId="4C8CF3A9">
      <w:pPr>
        <w:shd w:val="clear" w:color="auto" w:fill="auto"/>
        <w:jc w:val="left"/>
        <w:rPr>
          <w:rFonts w:hint="eastAsia" w:ascii="宋体" w:hAnsi="宋体" w:cs="宋体"/>
          <w:b/>
          <w:bCs/>
          <w:color w:val="auto"/>
          <w:sz w:val="24"/>
          <w:highlight w:val="none"/>
        </w:rPr>
      </w:pPr>
    </w:p>
    <w:p w14:paraId="562A1FE1">
      <w:pPr>
        <w:shd w:val="clear" w:color="auto" w:fill="auto"/>
        <w:jc w:val="left"/>
        <w:rPr>
          <w:rFonts w:hint="eastAsia" w:ascii="宋体" w:hAnsi="宋体" w:cs="宋体"/>
          <w:b/>
          <w:bCs/>
          <w:color w:val="auto"/>
          <w:sz w:val="24"/>
          <w:highlight w:val="none"/>
        </w:rPr>
      </w:pPr>
    </w:p>
    <w:p w14:paraId="200D0AC7">
      <w:pPr>
        <w:shd w:val="clear" w:color="auto" w:fill="auto"/>
        <w:jc w:val="left"/>
        <w:rPr>
          <w:rFonts w:hint="eastAsia" w:ascii="宋体" w:hAnsi="宋体" w:cs="宋体"/>
          <w:b/>
          <w:bCs/>
          <w:color w:val="auto"/>
          <w:sz w:val="24"/>
          <w:highlight w:val="none"/>
        </w:rPr>
      </w:pPr>
    </w:p>
    <w:p w14:paraId="0D304BC6">
      <w:pPr>
        <w:shd w:val="clear" w:color="auto" w:fill="auto"/>
        <w:jc w:val="left"/>
        <w:rPr>
          <w:rFonts w:hint="eastAsia" w:ascii="宋体" w:hAnsi="宋体" w:cs="宋体"/>
          <w:b/>
          <w:bCs/>
          <w:color w:val="auto"/>
          <w:sz w:val="24"/>
          <w:highlight w:val="none"/>
        </w:rPr>
      </w:pPr>
    </w:p>
    <w:p w14:paraId="74DD53D4">
      <w:pPr>
        <w:shd w:val="clear" w:color="auto" w:fill="auto"/>
        <w:jc w:val="left"/>
        <w:rPr>
          <w:rFonts w:hint="eastAsia" w:ascii="宋体" w:hAnsi="宋体" w:cs="宋体"/>
          <w:b/>
          <w:bCs/>
          <w:color w:val="auto"/>
          <w:sz w:val="24"/>
          <w:highlight w:val="none"/>
        </w:rPr>
      </w:pPr>
    </w:p>
    <w:p w14:paraId="57F0E436">
      <w:pPr>
        <w:shd w:val="clear" w:color="auto" w:fill="auto"/>
        <w:jc w:val="left"/>
        <w:rPr>
          <w:rFonts w:hint="eastAsia" w:ascii="宋体" w:hAnsi="宋体" w:cs="宋体"/>
          <w:b/>
          <w:bCs/>
          <w:color w:val="auto"/>
          <w:sz w:val="24"/>
          <w:highlight w:val="none"/>
        </w:rPr>
      </w:pPr>
    </w:p>
    <w:p w14:paraId="550F506D">
      <w:pPr>
        <w:shd w:val="clear" w:color="auto" w:fill="auto"/>
        <w:jc w:val="left"/>
        <w:rPr>
          <w:rFonts w:hint="eastAsia" w:ascii="宋体" w:hAnsi="宋体" w:cs="宋体"/>
          <w:b/>
          <w:bCs/>
          <w:color w:val="auto"/>
          <w:sz w:val="24"/>
          <w:highlight w:val="none"/>
        </w:rPr>
      </w:pPr>
    </w:p>
    <w:p w14:paraId="4E37DC41">
      <w:pPr>
        <w:shd w:val="clear" w:color="auto" w:fill="auto"/>
        <w:jc w:val="left"/>
        <w:rPr>
          <w:rFonts w:hint="eastAsia" w:ascii="宋体" w:hAnsi="宋体" w:cs="宋体"/>
          <w:b/>
          <w:bCs/>
          <w:color w:val="auto"/>
          <w:sz w:val="24"/>
          <w:highlight w:val="none"/>
        </w:rPr>
      </w:pPr>
    </w:p>
    <w:p w14:paraId="3F698FA0">
      <w:pPr>
        <w:shd w:val="clear" w:color="auto" w:fill="auto"/>
        <w:jc w:val="left"/>
        <w:rPr>
          <w:rFonts w:hint="eastAsia" w:ascii="宋体" w:hAnsi="宋体" w:cs="宋体"/>
          <w:b/>
          <w:bCs/>
          <w:color w:val="auto"/>
          <w:sz w:val="24"/>
          <w:highlight w:val="none"/>
        </w:rPr>
      </w:pPr>
    </w:p>
    <w:p w14:paraId="09BDDB87">
      <w:pPr>
        <w:shd w:val="clear" w:color="auto" w:fill="auto"/>
        <w:jc w:val="left"/>
        <w:rPr>
          <w:rFonts w:hint="eastAsia" w:ascii="宋体" w:hAnsi="宋体" w:cs="宋体"/>
          <w:b/>
          <w:bCs/>
          <w:color w:val="auto"/>
          <w:sz w:val="24"/>
          <w:highlight w:val="none"/>
        </w:rPr>
      </w:pPr>
    </w:p>
    <w:p w14:paraId="5C034D9B">
      <w:pPr>
        <w:shd w:val="clear" w:color="auto" w:fill="auto"/>
        <w:jc w:val="left"/>
        <w:rPr>
          <w:rFonts w:hint="eastAsia" w:ascii="宋体" w:hAnsi="宋体" w:cs="宋体"/>
          <w:b/>
          <w:bCs/>
          <w:color w:val="auto"/>
          <w:sz w:val="24"/>
          <w:highlight w:val="none"/>
        </w:rPr>
      </w:pPr>
    </w:p>
    <w:p w14:paraId="430697AD">
      <w:pPr>
        <w:shd w:val="clear" w:color="auto" w:fill="auto"/>
        <w:jc w:val="left"/>
        <w:rPr>
          <w:rFonts w:hint="eastAsia" w:ascii="宋体" w:hAnsi="宋体" w:cs="宋体"/>
          <w:b/>
          <w:bCs/>
          <w:color w:val="auto"/>
          <w:sz w:val="24"/>
          <w:highlight w:val="none"/>
        </w:rPr>
      </w:pPr>
    </w:p>
    <w:p w14:paraId="60681DA4">
      <w:pPr>
        <w:shd w:val="clear" w:color="auto" w:fill="auto"/>
        <w:jc w:val="left"/>
        <w:rPr>
          <w:rFonts w:hint="eastAsia" w:ascii="宋体" w:hAnsi="宋体" w:cs="宋体"/>
          <w:b/>
          <w:bCs/>
          <w:color w:val="auto"/>
          <w:sz w:val="24"/>
          <w:highlight w:val="none"/>
        </w:rPr>
      </w:pPr>
    </w:p>
    <w:p w14:paraId="5D9C4623">
      <w:pPr>
        <w:shd w:val="clear" w:color="auto" w:fill="auto"/>
        <w:jc w:val="left"/>
        <w:rPr>
          <w:rFonts w:hint="eastAsia" w:ascii="宋体" w:hAnsi="宋体" w:cs="宋体"/>
          <w:b/>
          <w:bCs/>
          <w:color w:val="auto"/>
          <w:sz w:val="24"/>
          <w:highlight w:val="none"/>
        </w:rPr>
      </w:pPr>
    </w:p>
    <w:p w14:paraId="75D13567">
      <w:pPr>
        <w:shd w:val="clear" w:color="auto" w:fill="auto"/>
        <w:jc w:val="left"/>
        <w:rPr>
          <w:rFonts w:hint="eastAsia" w:ascii="宋体" w:hAnsi="宋体" w:cs="宋体"/>
          <w:b/>
          <w:bCs/>
          <w:color w:val="auto"/>
          <w:sz w:val="24"/>
          <w:highlight w:val="none"/>
        </w:rPr>
      </w:pPr>
    </w:p>
    <w:p w14:paraId="1C2B2B1E">
      <w:pPr>
        <w:shd w:val="clear" w:color="auto" w:fill="auto"/>
        <w:jc w:val="left"/>
        <w:rPr>
          <w:rFonts w:hint="eastAsia" w:ascii="宋体" w:hAnsi="宋体" w:cs="宋体"/>
          <w:b/>
          <w:bCs/>
          <w:color w:val="auto"/>
          <w:sz w:val="24"/>
          <w:highlight w:val="none"/>
        </w:rPr>
      </w:pPr>
    </w:p>
    <w:p w14:paraId="1FCDA7E0">
      <w:pPr>
        <w:shd w:val="clear" w:color="auto" w:fill="auto"/>
        <w:jc w:val="left"/>
        <w:rPr>
          <w:rFonts w:hint="eastAsia" w:ascii="宋体" w:hAnsi="宋体" w:cs="宋体"/>
          <w:b/>
          <w:bCs/>
          <w:color w:val="auto"/>
          <w:sz w:val="24"/>
          <w:highlight w:val="none"/>
        </w:rPr>
      </w:pPr>
    </w:p>
    <w:p w14:paraId="5DC745D1">
      <w:pPr>
        <w:shd w:val="clear" w:color="auto" w:fill="auto"/>
        <w:jc w:val="left"/>
        <w:rPr>
          <w:rFonts w:hint="eastAsia" w:ascii="宋体" w:hAnsi="宋体" w:cs="宋体"/>
          <w:b/>
          <w:bCs/>
          <w:color w:val="auto"/>
          <w:sz w:val="24"/>
          <w:highlight w:val="none"/>
        </w:rPr>
      </w:pPr>
    </w:p>
    <w:p w14:paraId="68032C39">
      <w:pPr>
        <w:shd w:val="clear" w:color="auto" w:fill="auto"/>
        <w:jc w:val="left"/>
        <w:rPr>
          <w:rFonts w:hint="eastAsia" w:ascii="宋体" w:hAnsi="宋体" w:cs="宋体"/>
          <w:b/>
          <w:bCs/>
          <w:color w:val="auto"/>
          <w:sz w:val="24"/>
          <w:highlight w:val="none"/>
        </w:rPr>
      </w:pPr>
    </w:p>
    <w:p w14:paraId="65373CFF">
      <w:pPr>
        <w:shd w:val="clear" w:color="auto" w:fill="auto"/>
        <w:jc w:val="left"/>
        <w:rPr>
          <w:rFonts w:hint="eastAsia" w:ascii="宋体" w:hAnsi="宋体" w:cs="宋体"/>
          <w:b/>
          <w:bCs/>
          <w:color w:val="auto"/>
          <w:sz w:val="24"/>
          <w:highlight w:val="none"/>
        </w:rPr>
      </w:pPr>
    </w:p>
    <w:p w14:paraId="7CD66A83">
      <w:pPr>
        <w:shd w:val="clear" w:color="auto" w:fill="auto"/>
        <w:jc w:val="left"/>
        <w:rPr>
          <w:rFonts w:hint="eastAsia" w:ascii="宋体" w:hAnsi="宋体" w:cs="宋体"/>
          <w:b/>
          <w:bCs/>
          <w:color w:val="auto"/>
          <w:sz w:val="24"/>
          <w:highlight w:val="none"/>
        </w:rPr>
      </w:pPr>
    </w:p>
    <w:p w14:paraId="2BCA75F3">
      <w:pPr>
        <w:shd w:val="clear" w:color="auto" w:fill="auto"/>
        <w:jc w:val="left"/>
        <w:rPr>
          <w:rFonts w:hint="eastAsia" w:ascii="宋体" w:hAnsi="宋体" w:cs="宋体"/>
          <w:b/>
          <w:bCs/>
          <w:color w:val="auto"/>
          <w:sz w:val="24"/>
          <w:highlight w:val="none"/>
        </w:rPr>
      </w:pPr>
    </w:p>
    <w:p w14:paraId="5A7888B5">
      <w:pPr>
        <w:shd w:val="clear" w:color="auto" w:fill="auto"/>
        <w:jc w:val="left"/>
        <w:rPr>
          <w:rFonts w:hint="eastAsia" w:ascii="宋体" w:hAnsi="宋体" w:cs="宋体"/>
          <w:b/>
          <w:bCs/>
          <w:color w:val="auto"/>
          <w:sz w:val="24"/>
          <w:highlight w:val="none"/>
        </w:rPr>
      </w:pPr>
    </w:p>
    <w:p w14:paraId="180D64A0">
      <w:pPr>
        <w:shd w:val="clear" w:color="auto" w:fill="auto"/>
        <w:jc w:val="left"/>
        <w:rPr>
          <w:rFonts w:hint="eastAsia" w:ascii="宋体" w:hAnsi="宋体" w:cs="宋体"/>
          <w:b/>
          <w:bCs/>
          <w:color w:val="auto"/>
          <w:sz w:val="24"/>
          <w:highlight w:val="none"/>
        </w:rPr>
      </w:pPr>
    </w:p>
    <w:p w14:paraId="3D033B3F">
      <w:pPr>
        <w:shd w:val="clear" w:color="auto" w:fill="auto"/>
        <w:jc w:val="left"/>
        <w:rPr>
          <w:rFonts w:hint="eastAsia" w:ascii="宋体" w:hAnsi="宋体" w:cs="宋体"/>
          <w:b/>
          <w:bCs/>
          <w:color w:val="auto"/>
          <w:sz w:val="24"/>
          <w:highlight w:val="none"/>
        </w:rPr>
      </w:pPr>
    </w:p>
    <w:p w14:paraId="29276794">
      <w:pPr>
        <w:shd w:val="clear" w:color="auto" w:fill="auto"/>
        <w:jc w:val="left"/>
        <w:rPr>
          <w:rFonts w:hint="eastAsia" w:ascii="宋体" w:hAnsi="宋体" w:cs="宋体"/>
          <w:b/>
          <w:bCs/>
          <w:color w:val="auto"/>
          <w:sz w:val="24"/>
          <w:highlight w:val="none"/>
        </w:rPr>
      </w:pPr>
    </w:p>
    <w:p w14:paraId="47910009">
      <w:pPr>
        <w:shd w:val="clear" w:color="auto" w:fill="auto"/>
        <w:jc w:val="left"/>
        <w:rPr>
          <w:rFonts w:hint="eastAsia" w:ascii="宋体" w:hAnsi="宋体" w:cs="宋体"/>
          <w:b/>
          <w:bCs/>
          <w:color w:val="auto"/>
          <w:sz w:val="24"/>
          <w:highlight w:val="none"/>
        </w:rPr>
      </w:pPr>
    </w:p>
    <w:p w14:paraId="5D8076F3">
      <w:pPr>
        <w:shd w:val="clear" w:color="auto" w:fill="auto"/>
        <w:jc w:val="left"/>
        <w:rPr>
          <w:rFonts w:hint="eastAsia" w:ascii="宋体" w:hAnsi="宋体" w:cs="宋体"/>
          <w:b/>
          <w:bCs/>
          <w:color w:val="auto"/>
          <w:sz w:val="24"/>
          <w:highlight w:val="none"/>
        </w:rPr>
      </w:pPr>
    </w:p>
    <w:p w14:paraId="54F3552A">
      <w:pPr>
        <w:shd w:val="clear" w:color="auto" w:fill="auto"/>
        <w:jc w:val="left"/>
        <w:rPr>
          <w:rFonts w:hint="eastAsia" w:ascii="宋体" w:hAnsi="宋体" w:cs="宋体"/>
          <w:b/>
          <w:bCs/>
          <w:color w:val="auto"/>
          <w:sz w:val="24"/>
          <w:highlight w:val="none"/>
        </w:rPr>
      </w:pPr>
      <w:r>
        <w:rPr>
          <w:rFonts w:hint="eastAsia" w:ascii="宋体" w:hAnsi="宋体" w:cs="宋体"/>
          <w:b/>
          <w:bCs/>
          <w:color w:val="auto"/>
          <w:sz w:val="24"/>
          <w:highlight w:val="none"/>
        </w:rPr>
        <w:t>格式一</w:t>
      </w:r>
    </w:p>
    <w:p w14:paraId="5E5EB202">
      <w:pPr>
        <w:shd w:val="clear" w:color="auto" w:fill="auto"/>
        <w:snapToGrid w:val="0"/>
        <w:spacing w:before="156" w:beforeLines="50" w:after="50"/>
        <w:jc w:val="center"/>
        <w:rPr>
          <w:rFonts w:hint="eastAsia" w:ascii="宋体" w:hAnsi="宋体" w:cs="宋体"/>
          <w:b/>
          <w:color w:val="auto"/>
          <w:sz w:val="24"/>
          <w:highlight w:val="none"/>
        </w:rPr>
      </w:pPr>
      <w:r>
        <w:rPr>
          <w:rFonts w:hint="eastAsia" w:ascii="宋体" w:hAnsi="宋体" w:cs="宋体"/>
          <w:b/>
          <w:color w:val="auto"/>
          <w:sz w:val="24"/>
          <w:highlight w:val="none"/>
        </w:rPr>
        <w:t>投 标 函</w:t>
      </w:r>
    </w:p>
    <w:p w14:paraId="09E38E87">
      <w:pPr>
        <w:shd w:val="clear" w:color="auto" w:fill="auto"/>
        <w:snapToGrid w:val="0"/>
        <w:spacing w:line="360" w:lineRule="auto"/>
        <w:rPr>
          <w:rFonts w:hint="eastAsia" w:ascii="宋体" w:hAnsi="宋体" w:cs="宋体"/>
          <w:color w:val="auto"/>
          <w:szCs w:val="21"/>
          <w:highlight w:val="none"/>
        </w:rPr>
      </w:pPr>
    </w:p>
    <w:p w14:paraId="2ABB6B73">
      <w:pPr>
        <w:shd w:val="clear" w:color="auto" w:fill="auto"/>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3E292612">
      <w:pPr>
        <w:shd w:val="clear" w:color="auto" w:fill="auto"/>
        <w:snapToGrid w:val="0"/>
        <w:spacing w:line="360" w:lineRule="auto"/>
        <w:ind w:firstLine="480"/>
        <w:rPr>
          <w:rFonts w:hint="eastAsia" w:ascii="宋体" w:hAnsi="宋体" w:cs="宋体"/>
          <w:color w:val="auto"/>
          <w:szCs w:val="21"/>
          <w:highlight w:val="none"/>
        </w:rPr>
      </w:pPr>
      <w:r>
        <w:rPr>
          <w:rFonts w:hint="eastAsia" w:ascii="宋体" w:hAnsi="宋体" w:cs="宋体"/>
          <w:color w:val="auto"/>
          <w:szCs w:val="21"/>
          <w:highlight w:val="none"/>
        </w:rPr>
        <w:t>根据贵方为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项目的招标公告（项目编号：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），签字代表</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（全名）经正式授权并代表投标人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（投标人名称）参加贵方组织的有关招标活动，并提交下述文件：</w:t>
      </w:r>
    </w:p>
    <w:p w14:paraId="5435112B">
      <w:pPr>
        <w:shd w:val="clear" w:color="auto" w:fill="auto"/>
        <w:snapToGrid w:val="0"/>
        <w:spacing w:line="360" w:lineRule="auto"/>
        <w:ind w:firstLine="480"/>
        <w:rPr>
          <w:rFonts w:hint="eastAsia" w:ascii="宋体" w:hAnsi="宋体" w:cs="宋体"/>
          <w:color w:val="auto"/>
          <w:szCs w:val="21"/>
          <w:highlight w:val="none"/>
        </w:rPr>
      </w:pPr>
      <w:r>
        <w:rPr>
          <w:rFonts w:hint="eastAsia" w:ascii="宋体" w:hAnsi="宋体" w:cs="宋体"/>
          <w:color w:val="auto"/>
          <w:szCs w:val="21"/>
          <w:highlight w:val="none"/>
        </w:rPr>
        <w:t>政府采购云系统提交电子加密投标文件</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份；</w:t>
      </w:r>
    </w:p>
    <w:p w14:paraId="0AB72546">
      <w:pPr>
        <w:shd w:val="clear" w:color="auto" w:fill="auto"/>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据此函，我方就本次投标有关事项郑重承诺如下：</w:t>
      </w:r>
    </w:p>
    <w:p w14:paraId="33C760D9">
      <w:pPr>
        <w:pStyle w:val="19"/>
        <w:widowControl/>
        <w:shd w:val="clear" w:color="auto" w:fill="auto"/>
        <w:spacing w:line="360" w:lineRule="auto"/>
        <w:ind w:left="0" w:leftChars="0" w:right="-341" w:firstLine="420" w:firstLineChars="200"/>
        <w:rPr>
          <w:rFonts w:hint="eastAsia" w:ascii="宋体" w:hAnsi="宋体" w:cs="宋体"/>
          <w:color w:val="auto"/>
          <w:szCs w:val="21"/>
          <w:highlight w:val="none"/>
        </w:rPr>
      </w:pPr>
      <w:r>
        <w:rPr>
          <w:rFonts w:hint="eastAsia" w:ascii="宋体" w:hAnsi="宋体" w:cs="宋体"/>
          <w:color w:val="auto"/>
          <w:szCs w:val="21"/>
          <w:highlight w:val="none"/>
        </w:rPr>
        <w:t>1、我方已详细审查了采购文件的全部内容及其相关补充文件</w:t>
      </w:r>
      <w:r>
        <w:rPr>
          <w:rFonts w:hint="eastAsia" w:ascii="宋体" w:hAnsi="宋体" w:cs="宋体"/>
          <w:b/>
          <w:color w:val="auto"/>
          <w:szCs w:val="21"/>
          <w:highlight w:val="none"/>
        </w:rPr>
        <w:t>（若有）</w:t>
      </w:r>
      <w:r>
        <w:rPr>
          <w:rFonts w:hint="eastAsia" w:ascii="宋体" w:hAnsi="宋体" w:cs="宋体"/>
          <w:color w:val="auto"/>
          <w:szCs w:val="21"/>
          <w:highlight w:val="none"/>
        </w:rPr>
        <w:t>，并完全清晰理解全部内容及相关的补充文件</w:t>
      </w:r>
      <w:r>
        <w:rPr>
          <w:rFonts w:hint="eastAsia" w:ascii="宋体" w:hAnsi="宋体" w:cs="宋体"/>
          <w:b/>
          <w:color w:val="auto"/>
          <w:szCs w:val="21"/>
          <w:highlight w:val="none"/>
        </w:rPr>
        <w:t>（若有）</w:t>
      </w:r>
      <w:r>
        <w:rPr>
          <w:rFonts w:hint="eastAsia" w:ascii="宋体" w:hAnsi="宋体" w:cs="宋体"/>
          <w:color w:val="auto"/>
          <w:szCs w:val="21"/>
          <w:highlight w:val="none"/>
        </w:rPr>
        <w:t>，不存在任何误解之处，同意放弃提出异议和质疑的权利。</w:t>
      </w:r>
    </w:p>
    <w:p w14:paraId="05CF5D0B">
      <w:pPr>
        <w:shd w:val="clear" w:color="auto" w:fill="auto"/>
        <w:snapToGrid w:val="0"/>
        <w:spacing w:line="360" w:lineRule="auto"/>
        <w:ind w:right="-341" w:firstLine="404" w:firstLineChars="200"/>
        <w:rPr>
          <w:rFonts w:hint="eastAsia" w:ascii="宋体" w:hAnsi="宋体" w:cs="宋体"/>
          <w:color w:val="auto"/>
          <w:spacing w:val="-4"/>
          <w:szCs w:val="21"/>
          <w:highlight w:val="none"/>
        </w:rPr>
      </w:pPr>
      <w:r>
        <w:rPr>
          <w:rFonts w:hint="eastAsia" w:ascii="宋体" w:hAnsi="宋体" w:cs="宋体"/>
          <w:color w:val="auto"/>
          <w:spacing w:val="-4"/>
          <w:szCs w:val="21"/>
          <w:highlight w:val="none"/>
        </w:rPr>
        <w:t>2、我方遵守《中华人民共和国政府采购法》及相关法律法规的规定。同意采购文件中所提到的无效标条款，并服从有关开标现场的会议纪律。否则，同意被废除投标资格。</w:t>
      </w:r>
    </w:p>
    <w:p w14:paraId="1AEEE0DB">
      <w:pPr>
        <w:shd w:val="clear" w:color="auto" w:fill="auto"/>
        <w:spacing w:line="360" w:lineRule="auto"/>
        <w:ind w:right="-341" w:firstLine="404" w:firstLineChars="200"/>
        <w:rPr>
          <w:rFonts w:hint="eastAsia" w:ascii="宋体" w:hAnsi="宋体" w:cs="宋体"/>
          <w:color w:val="auto"/>
          <w:spacing w:val="-4"/>
          <w:szCs w:val="21"/>
          <w:highlight w:val="none"/>
        </w:rPr>
      </w:pPr>
      <w:r>
        <w:rPr>
          <w:rFonts w:hint="eastAsia" w:ascii="宋体" w:hAnsi="宋体" w:cs="宋体"/>
          <w:color w:val="auto"/>
          <w:spacing w:val="-4"/>
          <w:szCs w:val="21"/>
          <w:highlight w:val="none"/>
        </w:rPr>
        <w:t>3、我方所提供的一次性投标产品报价均具充分的合理性和准确性，保证不存在低于成本的恶意报价行为，同时清楚理解到报价最低并非意味着必定获得合同授予资格。</w:t>
      </w:r>
    </w:p>
    <w:p w14:paraId="3006BC3E">
      <w:pPr>
        <w:shd w:val="clear" w:color="auto" w:fill="auto"/>
        <w:spacing w:line="360" w:lineRule="auto"/>
        <w:ind w:right="-341" w:firstLine="404" w:firstLineChars="200"/>
        <w:rPr>
          <w:rFonts w:hint="eastAsia" w:ascii="宋体" w:hAnsi="宋体" w:cs="宋体"/>
          <w:color w:val="auto"/>
          <w:spacing w:val="-4"/>
          <w:szCs w:val="21"/>
          <w:highlight w:val="none"/>
        </w:rPr>
      </w:pPr>
      <w:r>
        <w:rPr>
          <w:rFonts w:hint="eastAsia" w:ascii="宋体" w:hAnsi="宋体" w:cs="宋体"/>
          <w:color w:val="auto"/>
          <w:spacing w:val="-4"/>
          <w:szCs w:val="21"/>
          <w:highlight w:val="none"/>
        </w:rPr>
        <w:t>4、投标有效期为自开标之日起9</w:t>
      </w:r>
      <w:r>
        <w:rPr>
          <w:rFonts w:hint="eastAsia" w:ascii="宋体" w:hAnsi="宋体" w:cs="宋体"/>
          <w:color w:val="auto"/>
          <w:spacing w:val="-4"/>
          <w:szCs w:val="21"/>
          <w:highlight w:val="none"/>
          <w:u w:val="single"/>
        </w:rPr>
        <w:t>0</w:t>
      </w:r>
      <w:r>
        <w:rPr>
          <w:rFonts w:hint="eastAsia" w:ascii="宋体" w:hAnsi="宋体" w:cs="宋体"/>
          <w:color w:val="auto"/>
          <w:spacing w:val="-4"/>
          <w:szCs w:val="21"/>
          <w:highlight w:val="none"/>
        </w:rPr>
        <w:t>天内，如在投标有效期内撤回投标，我方同意被废除投标资格。</w:t>
      </w:r>
    </w:p>
    <w:p w14:paraId="0A6B59CE">
      <w:pPr>
        <w:shd w:val="clear" w:color="auto" w:fill="auto"/>
        <w:spacing w:line="360" w:lineRule="auto"/>
        <w:ind w:right="-341" w:firstLine="404" w:firstLineChars="200"/>
        <w:rPr>
          <w:rFonts w:hint="eastAsia" w:ascii="宋体" w:hAnsi="宋体" w:cs="宋体"/>
          <w:color w:val="auto"/>
          <w:spacing w:val="-4"/>
          <w:szCs w:val="21"/>
          <w:highlight w:val="none"/>
        </w:rPr>
      </w:pPr>
      <w:r>
        <w:rPr>
          <w:rFonts w:hint="eastAsia" w:ascii="宋体" w:hAnsi="宋体" w:cs="宋体"/>
          <w:color w:val="auto"/>
          <w:spacing w:val="-4"/>
          <w:szCs w:val="21"/>
          <w:highlight w:val="none"/>
        </w:rPr>
        <w:t>5、我方承诺</w:t>
      </w:r>
      <w:r>
        <w:rPr>
          <w:rFonts w:hint="eastAsia" w:ascii="宋体" w:hAnsi="宋体" w:cs="宋体"/>
          <w:color w:val="auto"/>
          <w:szCs w:val="21"/>
          <w:highlight w:val="none"/>
        </w:rPr>
        <w:t>参加政府采购活动前3年内在经营活动中没有重大违法记录和依法缴纳了税收</w:t>
      </w:r>
      <w:r>
        <w:rPr>
          <w:rFonts w:hint="eastAsia" w:ascii="宋体" w:hAnsi="宋体" w:cs="宋体"/>
          <w:color w:val="auto"/>
          <w:spacing w:val="-4"/>
          <w:szCs w:val="21"/>
          <w:highlight w:val="none"/>
        </w:rPr>
        <w:t>（投标截止时间进行计算）。</w:t>
      </w:r>
    </w:p>
    <w:p w14:paraId="676AFB8C">
      <w:pPr>
        <w:shd w:val="clear" w:color="auto" w:fill="auto"/>
        <w:spacing w:line="360" w:lineRule="auto"/>
        <w:ind w:right="-341" w:firstLine="404" w:firstLineChars="200"/>
        <w:rPr>
          <w:rFonts w:hint="eastAsia" w:ascii="宋体" w:hAnsi="宋体" w:cs="宋体"/>
          <w:color w:val="auto"/>
          <w:szCs w:val="21"/>
          <w:highlight w:val="none"/>
        </w:rPr>
      </w:pPr>
      <w:r>
        <w:rPr>
          <w:rFonts w:hint="eastAsia" w:ascii="宋体" w:hAnsi="宋体" w:cs="宋体"/>
          <w:color w:val="auto"/>
          <w:spacing w:val="-4"/>
          <w:szCs w:val="21"/>
          <w:highlight w:val="none"/>
        </w:rPr>
        <w:t>6、我方承诺具备本项目</w:t>
      </w:r>
      <w:r>
        <w:rPr>
          <w:rFonts w:hint="eastAsia" w:ascii="宋体" w:hAnsi="宋体" w:cs="宋体"/>
          <w:color w:val="auto"/>
          <w:szCs w:val="21"/>
          <w:highlight w:val="none"/>
        </w:rPr>
        <w:t>履行合同所必需的设备和专业技术能力。</w:t>
      </w:r>
    </w:p>
    <w:p w14:paraId="45795B3C">
      <w:pPr>
        <w:shd w:val="clear" w:color="auto" w:fill="auto"/>
        <w:spacing w:line="360" w:lineRule="auto"/>
        <w:ind w:right="-341" w:firstLine="404" w:firstLineChars="200"/>
        <w:rPr>
          <w:rFonts w:hint="eastAsia" w:ascii="宋体" w:hAnsi="宋体" w:cs="宋体"/>
          <w:color w:val="auto"/>
          <w:spacing w:val="-4"/>
          <w:szCs w:val="21"/>
          <w:highlight w:val="none"/>
        </w:rPr>
      </w:pPr>
      <w:r>
        <w:rPr>
          <w:rFonts w:hint="eastAsia" w:ascii="宋体" w:hAnsi="宋体" w:cs="宋体"/>
          <w:color w:val="auto"/>
          <w:spacing w:val="-4"/>
          <w:szCs w:val="21"/>
          <w:highlight w:val="none"/>
        </w:rPr>
        <w:t>7、我方承诺所提供的一切投标文件经已认真严格审核，内容均为全面真实、准确有效且毫无保留，绝无任何遗漏、虚假、伪造和夸大的成份，若出现违背诚实信用和无如实告知之处，同意被废除投标资格和相关的处罚。</w:t>
      </w:r>
    </w:p>
    <w:p w14:paraId="6C0D87E2">
      <w:pPr>
        <w:shd w:val="clear" w:color="auto" w:fill="auto"/>
        <w:spacing w:line="360" w:lineRule="auto"/>
        <w:ind w:right="-341" w:firstLine="404" w:firstLineChars="200"/>
        <w:rPr>
          <w:rFonts w:hint="eastAsia" w:ascii="宋体" w:hAnsi="宋体" w:cs="宋体"/>
          <w:color w:val="auto"/>
          <w:spacing w:val="-4"/>
          <w:szCs w:val="21"/>
          <w:highlight w:val="none"/>
        </w:rPr>
      </w:pPr>
      <w:r>
        <w:rPr>
          <w:rFonts w:hint="eastAsia" w:ascii="宋体" w:hAnsi="宋体" w:cs="宋体"/>
          <w:color w:val="auto"/>
          <w:spacing w:val="-4"/>
          <w:szCs w:val="21"/>
          <w:highlight w:val="none"/>
        </w:rPr>
        <w:t>8、我方承诺至开标之日止，未被“信用中国”（www.creditchina.gov.cn）、中国政府采购网（www.ccgp.gov.cn）列入失信被执行人、重大税收违法失信主体、政府采购严重违法失信行为记录名单。</w:t>
      </w:r>
    </w:p>
    <w:p w14:paraId="2154315A">
      <w:pPr>
        <w:shd w:val="clear" w:color="auto" w:fill="auto"/>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highlight w:val="none"/>
        </w:rPr>
        <w:t>9、与本投标有关的一切正式往来信函请寄：</w:t>
      </w:r>
    </w:p>
    <w:p w14:paraId="7EECE0F8">
      <w:pPr>
        <w:shd w:val="clear" w:color="auto" w:fill="auto"/>
        <w:snapToGrid w:val="0"/>
        <w:spacing w:line="360" w:lineRule="auto"/>
        <w:ind w:firstLine="420" w:firstLineChars="200"/>
        <w:rPr>
          <w:rFonts w:hint="eastAsia" w:ascii="宋体" w:hAnsi="宋体" w:cs="宋体"/>
          <w:color w:val="auto"/>
          <w:szCs w:val="21"/>
          <w:highlight w:val="none"/>
        </w:rPr>
      </w:pPr>
    </w:p>
    <w:p w14:paraId="12D43DE8">
      <w:pPr>
        <w:shd w:val="clear" w:color="auto" w:fill="auto"/>
        <w:snapToGrid w:val="0"/>
        <w:spacing w:line="360" w:lineRule="auto"/>
        <w:ind w:firstLine="420" w:firstLineChars="200"/>
        <w:rPr>
          <w:rFonts w:hint="eastAsia" w:ascii="宋体" w:hAnsi="宋体" w:cs="宋体"/>
          <w:color w:val="auto"/>
          <w:szCs w:val="21"/>
          <w:highlight w:val="none"/>
        </w:rPr>
      </w:pPr>
    </w:p>
    <w:p w14:paraId="66F5F415">
      <w:pPr>
        <w:shd w:val="clear" w:color="auto" w:fill="auto"/>
        <w:snapToGrid w:val="0"/>
        <w:spacing w:line="400" w:lineRule="exact"/>
        <w:rPr>
          <w:rFonts w:hint="eastAsia" w:ascii="宋体" w:hAnsi="宋体" w:cs="宋体"/>
          <w:color w:val="auto"/>
          <w:szCs w:val="21"/>
          <w:highlight w:val="none"/>
        </w:rPr>
      </w:pPr>
      <w:r>
        <w:rPr>
          <w:rFonts w:hint="eastAsia" w:ascii="宋体" w:hAnsi="宋体" w:cs="宋体"/>
          <w:color w:val="auto"/>
          <w:szCs w:val="21"/>
          <w:highlight w:val="none"/>
        </w:rPr>
        <w:t>地址：</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邮编：</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电话：</w:t>
      </w:r>
      <w:r>
        <w:rPr>
          <w:rFonts w:hint="eastAsia" w:ascii="宋体" w:hAnsi="宋体" w:cs="宋体"/>
          <w:color w:val="auto"/>
          <w:szCs w:val="21"/>
          <w:highlight w:val="none"/>
          <w:u w:val="single"/>
        </w:rPr>
        <w:t xml:space="preserve">          </w:t>
      </w:r>
    </w:p>
    <w:p w14:paraId="217B2B1D">
      <w:pPr>
        <w:shd w:val="clear" w:color="auto" w:fill="auto"/>
        <w:snapToGrid w:val="0"/>
        <w:spacing w:line="400" w:lineRule="exact"/>
        <w:rPr>
          <w:rFonts w:hint="eastAsia" w:ascii="宋体" w:hAnsi="宋体" w:cs="宋体"/>
          <w:color w:val="auto"/>
          <w:szCs w:val="21"/>
          <w:highlight w:val="none"/>
        </w:rPr>
      </w:pPr>
      <w:r>
        <w:rPr>
          <w:rFonts w:hint="eastAsia" w:ascii="宋体" w:hAnsi="宋体" w:cs="宋体"/>
          <w:color w:val="auto"/>
          <w:szCs w:val="21"/>
          <w:highlight w:val="none"/>
        </w:rPr>
        <w:t>传真：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投标人代表姓名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职务：</w:t>
      </w:r>
      <w:r>
        <w:rPr>
          <w:rFonts w:hint="eastAsia" w:ascii="宋体" w:hAnsi="宋体" w:cs="宋体"/>
          <w:color w:val="auto"/>
          <w:szCs w:val="21"/>
          <w:highlight w:val="none"/>
          <w:u w:val="single"/>
        </w:rPr>
        <w:t xml:space="preserve">            </w:t>
      </w:r>
    </w:p>
    <w:p w14:paraId="3D4260AB">
      <w:pPr>
        <w:shd w:val="clear" w:color="auto" w:fill="auto"/>
        <w:snapToGrid w:val="0"/>
        <w:spacing w:line="400" w:lineRule="exact"/>
        <w:rPr>
          <w:rFonts w:hint="eastAsia" w:ascii="宋体" w:hAnsi="宋体" w:cs="宋体"/>
          <w:color w:val="auto"/>
          <w:szCs w:val="21"/>
          <w:highlight w:val="none"/>
        </w:rPr>
      </w:pPr>
      <w:r>
        <w:rPr>
          <w:rFonts w:hint="eastAsia" w:ascii="宋体" w:hAnsi="宋体" w:cs="宋体"/>
          <w:color w:val="auto"/>
          <w:szCs w:val="21"/>
          <w:highlight w:val="none"/>
        </w:rPr>
        <w:t>投标人名称(公章)：</w:t>
      </w:r>
      <w:r>
        <w:rPr>
          <w:rFonts w:hint="eastAsia" w:ascii="宋体" w:hAnsi="宋体" w:cs="宋体"/>
          <w:color w:val="auto"/>
          <w:szCs w:val="21"/>
          <w:highlight w:val="none"/>
          <w:u w:val="single"/>
        </w:rPr>
        <w:t xml:space="preserve">                          </w:t>
      </w:r>
    </w:p>
    <w:p w14:paraId="70A2D36B">
      <w:pPr>
        <w:shd w:val="clear" w:color="auto" w:fill="auto"/>
        <w:snapToGrid w:val="0"/>
        <w:spacing w:line="400" w:lineRule="exact"/>
        <w:rPr>
          <w:rFonts w:hint="eastAsia" w:ascii="宋体" w:hAnsi="宋体" w:cs="宋体"/>
          <w:color w:val="auto"/>
          <w:szCs w:val="21"/>
          <w:highlight w:val="none"/>
        </w:rPr>
      </w:pPr>
      <w:r>
        <w:rPr>
          <w:rFonts w:hint="eastAsia" w:ascii="宋体" w:hAnsi="宋体" w:cs="宋体"/>
          <w:color w:val="auto"/>
          <w:szCs w:val="21"/>
          <w:highlight w:val="none"/>
        </w:rPr>
        <w:t>开户银行：</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银行帐号：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14:paraId="510310B9">
      <w:pPr>
        <w:shd w:val="clear" w:color="auto" w:fill="auto"/>
        <w:tabs>
          <w:tab w:val="left" w:pos="1380"/>
        </w:tabs>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投标人代表签字：</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日期</w:t>
      </w:r>
      <w:r>
        <w:rPr>
          <w:rFonts w:hint="eastAsia" w:ascii="宋体" w:hAnsi="宋体" w:cs="宋体"/>
          <w:color w:val="auto"/>
          <w:szCs w:val="21"/>
          <w:highlight w:val="none"/>
          <w:lang w:eastAsia="zh-CN"/>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14:paraId="36DA30AD">
      <w:pPr>
        <w:shd w:val="clear" w:color="auto" w:fill="auto"/>
        <w:snapToGrid w:val="0"/>
        <w:spacing w:before="156" w:beforeLines="50" w:after="50"/>
        <w:rPr>
          <w:rFonts w:hint="eastAsia" w:ascii="宋体" w:hAnsi="宋体" w:cs="宋体"/>
          <w:color w:val="auto"/>
          <w:sz w:val="24"/>
          <w:highlight w:val="none"/>
        </w:rPr>
      </w:pPr>
      <w:r>
        <w:rPr>
          <w:rFonts w:hint="eastAsia" w:ascii="宋体" w:hAnsi="宋体" w:cs="宋体"/>
          <w:color w:val="auto"/>
          <w:sz w:val="24"/>
          <w:highlight w:val="none"/>
        </w:rPr>
        <w:br w:type="page"/>
      </w:r>
      <w:r>
        <w:rPr>
          <w:rFonts w:hint="eastAsia" w:ascii="宋体" w:hAnsi="宋体" w:cs="宋体"/>
          <w:b/>
          <w:bCs/>
          <w:color w:val="auto"/>
          <w:sz w:val="24"/>
          <w:highlight w:val="none"/>
        </w:rPr>
        <w:t>格式二</w:t>
      </w:r>
    </w:p>
    <w:p w14:paraId="5F3D149F">
      <w:pPr>
        <w:shd w:val="clear" w:color="auto" w:fill="auto"/>
        <w:tabs>
          <w:tab w:val="left" w:pos="1380"/>
        </w:tabs>
        <w:spacing w:line="360" w:lineRule="auto"/>
        <w:jc w:val="center"/>
        <w:rPr>
          <w:rFonts w:hint="eastAsia" w:ascii="宋体" w:hAnsi="宋体" w:cs="宋体"/>
          <w:b/>
          <w:bCs/>
          <w:color w:val="auto"/>
          <w:sz w:val="24"/>
          <w:highlight w:val="none"/>
        </w:rPr>
      </w:pPr>
      <w:r>
        <w:rPr>
          <w:rFonts w:hint="eastAsia" w:ascii="宋体" w:hAnsi="宋体" w:cs="宋体"/>
          <w:b/>
          <w:bCs/>
          <w:color w:val="auto"/>
          <w:sz w:val="24"/>
          <w:highlight w:val="none"/>
        </w:rPr>
        <w:t>法定代表人证明书或法定代表人委托授权书</w:t>
      </w:r>
    </w:p>
    <w:p w14:paraId="6A6C9641">
      <w:pPr>
        <w:shd w:val="clear" w:color="auto" w:fill="auto"/>
        <w:tabs>
          <w:tab w:val="left" w:pos="1380"/>
        </w:tabs>
        <w:spacing w:line="360" w:lineRule="auto"/>
        <w:jc w:val="center"/>
        <w:rPr>
          <w:rFonts w:hint="eastAsia" w:ascii="宋体" w:hAnsi="宋体" w:cs="宋体"/>
          <w:color w:val="auto"/>
          <w:highlight w:val="none"/>
        </w:rPr>
      </w:pPr>
    </w:p>
    <w:p w14:paraId="46CCA279">
      <w:pPr>
        <w:shd w:val="clear" w:color="auto" w:fill="auto"/>
        <w:tabs>
          <w:tab w:val="left" w:pos="1380"/>
        </w:tabs>
        <w:spacing w:line="360" w:lineRule="auto"/>
        <w:jc w:val="center"/>
        <w:rPr>
          <w:rFonts w:hint="eastAsia" w:ascii="宋体" w:hAnsi="宋体" w:cs="宋体"/>
          <w:color w:val="auto"/>
          <w:highlight w:val="none"/>
        </w:rPr>
      </w:pPr>
    </w:p>
    <w:p w14:paraId="0508DCA4">
      <w:pPr>
        <w:shd w:val="clear" w:color="auto" w:fill="auto"/>
        <w:jc w:val="center"/>
        <w:rPr>
          <w:rFonts w:hint="eastAsia" w:ascii="宋体" w:hAnsi="宋体" w:cs="宋体"/>
          <w:b/>
          <w:bCs/>
          <w:color w:val="auto"/>
          <w:sz w:val="24"/>
          <w:highlight w:val="none"/>
        </w:rPr>
      </w:pPr>
      <w:r>
        <w:rPr>
          <w:rFonts w:hint="eastAsia" w:ascii="宋体" w:hAnsi="宋体" w:cs="宋体"/>
          <w:b/>
          <w:bCs/>
          <w:color w:val="auto"/>
          <w:sz w:val="24"/>
          <w:highlight w:val="none"/>
        </w:rPr>
        <w:t>法定代表人证明书</w:t>
      </w:r>
    </w:p>
    <w:p w14:paraId="1C617EFE">
      <w:pPr>
        <w:shd w:val="clear" w:color="auto" w:fill="auto"/>
        <w:jc w:val="center"/>
        <w:rPr>
          <w:rFonts w:hint="eastAsia" w:ascii="宋体" w:hAnsi="宋体" w:cs="宋体"/>
          <w:b/>
          <w:bCs/>
          <w:color w:val="auto"/>
          <w:sz w:val="24"/>
          <w:highlight w:val="none"/>
        </w:rPr>
      </w:pPr>
    </w:p>
    <w:p w14:paraId="5EB728A1">
      <w:pPr>
        <w:shd w:val="clear" w:color="auto" w:fill="auto"/>
        <w:spacing w:line="360" w:lineRule="exact"/>
        <w:rPr>
          <w:rFonts w:hint="eastAsia" w:ascii="宋体" w:hAnsi="宋体" w:cs="宋体"/>
          <w:color w:val="auto"/>
          <w:szCs w:val="21"/>
          <w:highlight w:val="none"/>
        </w:rPr>
      </w:pPr>
      <w:r>
        <w:rPr>
          <w:rFonts w:hint="eastAsia" w:ascii="宋体" w:hAnsi="宋体" w:cs="宋体"/>
          <w:color w:val="auto"/>
          <w:szCs w:val="21"/>
          <w:highlight w:val="none"/>
        </w:rPr>
        <w:t>单位名称：</w:t>
      </w:r>
      <w:r>
        <w:rPr>
          <w:rFonts w:hint="eastAsia" w:ascii="宋体" w:hAnsi="宋体" w:cs="宋体"/>
          <w:color w:val="auto"/>
          <w:szCs w:val="21"/>
          <w:highlight w:val="none"/>
          <w:u w:val="single"/>
        </w:rPr>
        <w:t xml:space="preserve">                                 </w:t>
      </w:r>
    </w:p>
    <w:p w14:paraId="12DEBD6F">
      <w:pPr>
        <w:shd w:val="clear" w:color="auto" w:fill="auto"/>
        <w:spacing w:line="360" w:lineRule="exact"/>
        <w:rPr>
          <w:rFonts w:hint="eastAsia" w:ascii="宋体" w:hAnsi="宋体" w:cs="宋体"/>
          <w:color w:val="auto"/>
          <w:szCs w:val="21"/>
          <w:highlight w:val="none"/>
        </w:rPr>
      </w:pPr>
      <w:r>
        <w:rPr>
          <w:rFonts w:hint="eastAsia" w:ascii="宋体" w:hAnsi="宋体" w:cs="宋体"/>
          <w:color w:val="auto"/>
          <w:szCs w:val="21"/>
          <w:highlight w:val="none"/>
        </w:rPr>
        <w:t>单位性质：</w:t>
      </w:r>
      <w:r>
        <w:rPr>
          <w:rFonts w:hint="eastAsia" w:ascii="宋体" w:hAnsi="宋体" w:cs="宋体"/>
          <w:color w:val="auto"/>
          <w:szCs w:val="21"/>
          <w:highlight w:val="none"/>
          <w:u w:val="single"/>
        </w:rPr>
        <w:t xml:space="preserve">                                 </w:t>
      </w:r>
    </w:p>
    <w:p w14:paraId="6B48DE2B">
      <w:pPr>
        <w:shd w:val="clear" w:color="auto" w:fill="auto"/>
        <w:spacing w:line="360" w:lineRule="exact"/>
        <w:rPr>
          <w:rFonts w:hint="eastAsia" w:ascii="宋体" w:hAnsi="宋体" w:cs="宋体"/>
          <w:color w:val="auto"/>
          <w:szCs w:val="21"/>
          <w:highlight w:val="none"/>
        </w:rPr>
      </w:pPr>
      <w:r>
        <w:rPr>
          <w:rFonts w:hint="eastAsia" w:ascii="宋体" w:hAnsi="宋体" w:cs="宋体"/>
          <w:color w:val="auto"/>
          <w:szCs w:val="21"/>
          <w:highlight w:val="none"/>
        </w:rPr>
        <w:t>地    址：</w:t>
      </w:r>
      <w:r>
        <w:rPr>
          <w:rFonts w:hint="eastAsia" w:ascii="宋体" w:hAnsi="宋体" w:cs="宋体"/>
          <w:color w:val="auto"/>
          <w:szCs w:val="21"/>
          <w:highlight w:val="none"/>
          <w:u w:val="single"/>
        </w:rPr>
        <w:t xml:space="preserve">                                 </w:t>
      </w:r>
    </w:p>
    <w:p w14:paraId="0F054619">
      <w:pPr>
        <w:shd w:val="clear" w:color="auto" w:fill="auto"/>
        <w:spacing w:line="360" w:lineRule="exact"/>
        <w:rPr>
          <w:rFonts w:hint="eastAsia" w:ascii="宋体" w:hAnsi="宋体" w:cs="宋体"/>
          <w:color w:val="auto"/>
          <w:szCs w:val="21"/>
          <w:highlight w:val="none"/>
        </w:rPr>
      </w:pPr>
      <w:r>
        <w:rPr>
          <w:rFonts w:hint="eastAsia" w:ascii="宋体" w:hAnsi="宋体" w:cs="宋体"/>
          <w:color w:val="auto"/>
          <w:szCs w:val="21"/>
          <w:highlight w:val="none"/>
        </w:rPr>
        <w:t>成立时间：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14:paraId="3B121603">
      <w:pPr>
        <w:shd w:val="clear" w:color="auto" w:fill="auto"/>
        <w:spacing w:line="360" w:lineRule="exact"/>
        <w:rPr>
          <w:rFonts w:hint="eastAsia" w:ascii="宋体" w:hAnsi="宋体" w:cs="宋体"/>
          <w:color w:val="auto"/>
          <w:szCs w:val="21"/>
          <w:highlight w:val="none"/>
        </w:rPr>
      </w:pPr>
      <w:r>
        <w:rPr>
          <w:rFonts w:hint="eastAsia" w:ascii="宋体" w:hAnsi="宋体" w:cs="宋体"/>
          <w:color w:val="auto"/>
          <w:szCs w:val="21"/>
          <w:highlight w:val="none"/>
        </w:rPr>
        <w:t>经营期限：</w:t>
      </w:r>
      <w:r>
        <w:rPr>
          <w:rFonts w:hint="eastAsia" w:ascii="宋体" w:hAnsi="宋体" w:cs="宋体"/>
          <w:color w:val="auto"/>
          <w:szCs w:val="21"/>
          <w:highlight w:val="none"/>
          <w:u w:val="single"/>
        </w:rPr>
        <w:t xml:space="preserve">                                 </w:t>
      </w:r>
    </w:p>
    <w:p w14:paraId="060CBB0C">
      <w:pPr>
        <w:shd w:val="clear" w:color="auto" w:fill="auto"/>
        <w:spacing w:line="360" w:lineRule="exact"/>
        <w:rPr>
          <w:rFonts w:hint="eastAsia" w:ascii="宋体" w:hAnsi="宋体" w:cs="宋体"/>
          <w:color w:val="auto"/>
          <w:szCs w:val="21"/>
          <w:highlight w:val="none"/>
        </w:rPr>
      </w:pPr>
      <w:r>
        <w:rPr>
          <w:rFonts w:hint="eastAsia" w:ascii="宋体" w:hAnsi="宋体" w:cs="宋体"/>
          <w:color w:val="auto"/>
          <w:szCs w:val="21"/>
          <w:highlight w:val="none"/>
        </w:rPr>
        <w:t>姓   名：             性别：            年龄：             职务：</w:t>
      </w:r>
    </w:p>
    <w:p w14:paraId="414E27E4">
      <w:pPr>
        <w:shd w:val="clear" w:color="auto" w:fill="auto"/>
        <w:spacing w:line="360" w:lineRule="exact"/>
        <w:rPr>
          <w:rFonts w:hint="eastAsia" w:ascii="宋体" w:hAnsi="宋体" w:cs="宋体"/>
          <w:color w:val="auto"/>
          <w:szCs w:val="21"/>
          <w:highlight w:val="none"/>
        </w:rPr>
      </w:pPr>
      <w:r>
        <w:rPr>
          <w:rFonts w:hint="eastAsia" w:ascii="宋体" w:hAnsi="宋体" w:cs="宋体"/>
          <w:color w:val="auto"/>
          <w:szCs w:val="21"/>
          <w:highlight w:val="none"/>
        </w:rPr>
        <w:t>系</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(投标单位名称)的法定代表人（负责人）。</w:t>
      </w:r>
    </w:p>
    <w:p w14:paraId="0DCA5C2D">
      <w:pPr>
        <w:shd w:val="clear" w:color="auto" w:fill="auto"/>
        <w:rPr>
          <w:rFonts w:hint="eastAsia" w:ascii="宋体" w:hAnsi="宋体" w:cs="宋体"/>
          <w:color w:val="auto"/>
          <w:szCs w:val="21"/>
          <w:highlight w:val="none"/>
        </w:rPr>
      </w:pPr>
    </w:p>
    <w:p w14:paraId="193BE90F">
      <w:pPr>
        <w:shd w:val="clear" w:color="auto" w:fill="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特此证明。</w:t>
      </w:r>
    </w:p>
    <w:p w14:paraId="6DD78D0E">
      <w:pPr>
        <w:shd w:val="clear" w:color="auto" w:fill="auto"/>
        <w:ind w:firstLine="2325"/>
        <w:rPr>
          <w:rFonts w:hint="eastAsia" w:ascii="宋体" w:hAnsi="宋体" w:cs="宋体"/>
          <w:color w:val="auto"/>
          <w:szCs w:val="21"/>
          <w:highlight w:val="none"/>
        </w:rPr>
      </w:pPr>
    </w:p>
    <w:p w14:paraId="7D63F419">
      <w:pPr>
        <w:shd w:val="clear" w:color="auto" w:fill="auto"/>
        <w:rPr>
          <w:rFonts w:hint="eastAsia" w:ascii="宋体" w:hAnsi="宋体" w:cs="宋体"/>
          <w:color w:val="auto"/>
          <w:szCs w:val="21"/>
          <w:highlight w:val="none"/>
        </w:rPr>
      </w:pPr>
      <w:r>
        <w:rPr>
          <w:rFonts w:hint="eastAsia" w:ascii="宋体" w:hAnsi="宋体" w:cs="宋体"/>
          <w:color w:val="auto"/>
          <w:szCs w:val="21"/>
          <w:highlight w:val="none"/>
        </w:rPr>
        <w:t xml:space="preserve">投标人：（盖章）                 </w:t>
      </w:r>
    </w:p>
    <w:p w14:paraId="03C64D31">
      <w:pPr>
        <w:shd w:val="clear" w:color="auto" w:fill="auto"/>
        <w:rPr>
          <w:rFonts w:hint="eastAsia" w:ascii="宋体" w:hAnsi="宋体" w:cs="宋体"/>
          <w:color w:val="auto"/>
          <w:szCs w:val="21"/>
          <w:highlight w:val="none"/>
        </w:rPr>
      </w:pPr>
    </w:p>
    <w:p w14:paraId="05A4EB66">
      <w:pPr>
        <w:shd w:val="clear" w:color="auto" w:fill="auto"/>
        <w:rPr>
          <w:rFonts w:hint="eastAsia" w:ascii="宋体" w:hAnsi="宋体" w:cs="宋体"/>
          <w:color w:val="auto"/>
          <w:szCs w:val="21"/>
          <w:highlight w:val="none"/>
        </w:rPr>
      </w:pPr>
      <w:r>
        <w:rPr>
          <w:rFonts w:hint="eastAsia" w:ascii="宋体" w:hAnsi="宋体" w:cs="宋体"/>
          <w:color w:val="auto"/>
          <w:szCs w:val="21"/>
          <w:highlight w:val="none"/>
        </w:rPr>
        <w:t>日    期：    年   月   日</w:t>
      </w:r>
    </w:p>
    <w:p w14:paraId="4D939F87">
      <w:pPr>
        <w:shd w:val="clear" w:color="auto" w:fill="auto"/>
        <w:rPr>
          <w:rFonts w:hint="eastAsia" w:ascii="宋体" w:hAnsi="宋体" w:cs="宋体"/>
          <w:color w:val="auto"/>
          <w:sz w:val="24"/>
          <w:highlight w:val="none"/>
          <w:u w:val="single"/>
        </w:rPr>
      </w:pPr>
      <w:r>
        <w:rPr>
          <w:rFonts w:hint="eastAsia" w:ascii="宋体" w:hAnsi="宋体" w:cs="宋体"/>
          <w:color w:val="auto"/>
          <w:sz w:val="24"/>
          <w:highlight w:val="none"/>
          <w:u w:val="single"/>
        </w:rPr>
        <w:t xml:space="preserve">                                                                                </w:t>
      </w:r>
    </w:p>
    <w:p w14:paraId="589BA671">
      <w:pPr>
        <w:shd w:val="clear" w:color="auto" w:fill="auto"/>
        <w:jc w:val="center"/>
        <w:rPr>
          <w:rFonts w:hint="eastAsia" w:ascii="宋体" w:hAnsi="宋体" w:cs="宋体"/>
          <w:b/>
          <w:bCs/>
          <w:color w:val="auto"/>
          <w:sz w:val="24"/>
          <w:highlight w:val="none"/>
        </w:rPr>
      </w:pPr>
    </w:p>
    <w:p w14:paraId="13612D39">
      <w:pPr>
        <w:shd w:val="clear" w:color="auto" w:fill="auto"/>
        <w:jc w:val="center"/>
        <w:rPr>
          <w:rFonts w:hint="eastAsia" w:ascii="宋体" w:hAnsi="宋体" w:cs="宋体"/>
          <w:b/>
          <w:bCs/>
          <w:color w:val="auto"/>
          <w:sz w:val="24"/>
          <w:highlight w:val="none"/>
        </w:rPr>
      </w:pPr>
      <w:r>
        <w:rPr>
          <w:rFonts w:hint="eastAsia" w:ascii="宋体" w:hAnsi="宋体" w:cs="宋体"/>
          <w:b/>
          <w:bCs/>
          <w:color w:val="auto"/>
          <w:sz w:val="24"/>
          <w:highlight w:val="none"/>
        </w:rPr>
        <w:t>法定代表人委托授权书</w:t>
      </w:r>
    </w:p>
    <w:p w14:paraId="37957C48">
      <w:pPr>
        <w:shd w:val="clear" w:color="auto" w:fill="auto"/>
        <w:rPr>
          <w:rFonts w:hint="eastAsia" w:ascii="宋体" w:hAnsi="宋体" w:cs="宋体"/>
          <w:color w:val="auto"/>
          <w:sz w:val="24"/>
          <w:highlight w:val="none"/>
        </w:rPr>
      </w:pPr>
    </w:p>
    <w:p w14:paraId="128457A5">
      <w:pPr>
        <w:shd w:val="clear" w:color="auto" w:fill="auto"/>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本授权委托书声明：我</w:t>
      </w:r>
      <w:r>
        <w:rPr>
          <w:rFonts w:hint="eastAsia" w:ascii="宋体" w:hAnsi="宋体" w:cs="宋体"/>
          <w:color w:val="auto"/>
          <w:szCs w:val="21"/>
          <w:highlight w:val="none"/>
          <w:u w:val="single"/>
        </w:rPr>
        <w:t xml:space="preserve">   （姓名）    </w:t>
      </w:r>
      <w:r>
        <w:rPr>
          <w:rFonts w:hint="eastAsia" w:ascii="宋体" w:hAnsi="宋体" w:cs="宋体"/>
          <w:color w:val="auto"/>
          <w:szCs w:val="21"/>
          <w:highlight w:val="none"/>
        </w:rPr>
        <w:t>系</w:t>
      </w:r>
      <w:r>
        <w:rPr>
          <w:rFonts w:hint="eastAsia" w:ascii="宋体" w:hAnsi="宋体" w:cs="宋体"/>
          <w:color w:val="auto"/>
          <w:szCs w:val="21"/>
          <w:highlight w:val="none"/>
          <w:u w:val="single"/>
        </w:rPr>
        <w:t xml:space="preserve">   （投标人名称）   </w:t>
      </w:r>
      <w:r>
        <w:rPr>
          <w:rFonts w:hint="eastAsia" w:ascii="宋体" w:hAnsi="宋体" w:cs="宋体"/>
          <w:color w:val="auto"/>
          <w:szCs w:val="21"/>
          <w:highlight w:val="none"/>
        </w:rPr>
        <w:t>的法定代表人（负责人），现授权委托</w:t>
      </w:r>
      <w:r>
        <w:rPr>
          <w:rFonts w:hint="eastAsia" w:ascii="宋体" w:hAnsi="宋体" w:cs="宋体"/>
          <w:color w:val="auto"/>
          <w:szCs w:val="21"/>
          <w:highlight w:val="none"/>
          <w:u w:val="single"/>
        </w:rPr>
        <w:t xml:space="preserve">    （投标人名称）     </w:t>
      </w:r>
      <w:r>
        <w:rPr>
          <w:rFonts w:hint="eastAsia" w:ascii="宋体" w:hAnsi="宋体" w:cs="宋体"/>
          <w:color w:val="auto"/>
          <w:szCs w:val="21"/>
          <w:highlight w:val="none"/>
        </w:rPr>
        <w:t>的</w:t>
      </w:r>
      <w:r>
        <w:rPr>
          <w:rFonts w:hint="eastAsia" w:ascii="宋体" w:hAnsi="宋体" w:cs="宋体"/>
          <w:color w:val="auto"/>
          <w:szCs w:val="21"/>
          <w:highlight w:val="none"/>
          <w:u w:val="single"/>
        </w:rPr>
        <w:t xml:space="preserve">（被授权人的姓名、职务） </w:t>
      </w:r>
      <w:r>
        <w:rPr>
          <w:rFonts w:hint="eastAsia" w:ascii="宋体" w:hAnsi="宋体" w:cs="宋体"/>
          <w:color w:val="auto"/>
          <w:szCs w:val="21"/>
          <w:highlight w:val="none"/>
        </w:rPr>
        <w:t>为我单位的合法代理人，就</w:t>
      </w:r>
      <w:r>
        <w:rPr>
          <w:rFonts w:hint="eastAsia" w:ascii="宋体" w:hAnsi="宋体" w:cs="宋体"/>
          <w:color w:val="auto"/>
          <w:szCs w:val="21"/>
          <w:highlight w:val="none"/>
          <w:u w:val="single"/>
        </w:rPr>
        <w:t xml:space="preserve">   （项目名称、编号） </w:t>
      </w:r>
      <w:r>
        <w:rPr>
          <w:rFonts w:hint="eastAsia" w:ascii="宋体" w:hAnsi="宋体" w:cs="宋体"/>
          <w:color w:val="auto"/>
          <w:szCs w:val="21"/>
          <w:highlight w:val="none"/>
        </w:rPr>
        <w:t>的投标，为我单位名义签署的投标文件及其他书面文件，负责参加开标、询标、以及处理与本项目有关的其他事务，我单位均予承认。</w:t>
      </w:r>
    </w:p>
    <w:p w14:paraId="4029D134">
      <w:pPr>
        <w:shd w:val="clear" w:color="auto" w:fill="auto"/>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本授权书于</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日签字生效，有效期为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日历日。被授权人无转委权。特此声明。</w:t>
      </w:r>
    </w:p>
    <w:p w14:paraId="0DD9169F">
      <w:pPr>
        <w:shd w:val="clear" w:color="auto" w:fill="auto"/>
        <w:spacing w:line="360" w:lineRule="auto"/>
        <w:rPr>
          <w:rFonts w:hint="eastAsia" w:ascii="宋体" w:hAnsi="宋体" w:cs="宋体"/>
          <w:color w:val="auto"/>
          <w:szCs w:val="21"/>
          <w:highlight w:val="none"/>
        </w:rPr>
      </w:pPr>
      <w:r>
        <w:rPr>
          <w:rFonts w:hint="eastAsia" w:ascii="宋体" w:hAnsi="宋体" w:cs="宋体"/>
          <w:color w:val="auto"/>
          <w:szCs w:val="21"/>
          <w:highlight w:val="none"/>
        </w:rPr>
        <w:t xml:space="preserve">       </w:t>
      </w:r>
    </w:p>
    <w:p w14:paraId="05EAD0BE">
      <w:pPr>
        <w:shd w:val="clear" w:color="auto" w:fill="auto"/>
        <w:spacing w:line="360" w:lineRule="auto"/>
        <w:rPr>
          <w:rFonts w:hint="eastAsia" w:ascii="宋体" w:hAnsi="宋体" w:cs="宋体"/>
          <w:color w:val="auto"/>
          <w:szCs w:val="21"/>
          <w:highlight w:val="none"/>
        </w:rPr>
      </w:pPr>
      <w:r>
        <w:rPr>
          <w:rFonts w:hint="eastAsia" w:ascii="宋体" w:hAnsi="宋体" w:cs="宋体"/>
          <w:color w:val="auto"/>
          <w:szCs w:val="21"/>
          <w:highlight w:val="none"/>
        </w:rPr>
        <w:t>投标人名称（加盖公章）：</w:t>
      </w:r>
    </w:p>
    <w:p w14:paraId="5A10E01E">
      <w:pPr>
        <w:shd w:val="clear" w:color="auto" w:fill="auto"/>
        <w:spacing w:line="360" w:lineRule="auto"/>
        <w:rPr>
          <w:rFonts w:hint="eastAsia" w:ascii="宋体" w:hAnsi="宋体" w:cs="宋体"/>
          <w:color w:val="auto"/>
          <w:szCs w:val="21"/>
          <w:highlight w:val="none"/>
        </w:rPr>
      </w:pPr>
      <w:r>
        <w:rPr>
          <w:rFonts w:hint="eastAsia" w:ascii="宋体" w:hAnsi="宋体" w:cs="宋体"/>
          <w:color w:val="auto"/>
          <w:szCs w:val="21"/>
          <w:highlight w:val="none"/>
        </w:rPr>
        <w:t>法定代表人签名：</w:t>
      </w:r>
    </w:p>
    <w:p w14:paraId="7DE134A1">
      <w:pPr>
        <w:shd w:val="clear" w:color="auto" w:fill="auto"/>
        <w:spacing w:line="360" w:lineRule="auto"/>
        <w:rPr>
          <w:rFonts w:hint="eastAsia" w:ascii="宋体" w:hAnsi="宋体" w:cs="宋体"/>
          <w:color w:val="auto"/>
          <w:szCs w:val="21"/>
          <w:highlight w:val="none"/>
        </w:rPr>
      </w:pPr>
      <w:r>
        <w:rPr>
          <w:rFonts w:hint="eastAsia" w:ascii="宋体" w:hAnsi="宋体" w:cs="宋体"/>
          <w:color w:val="auto"/>
          <w:szCs w:val="21"/>
          <w:highlight w:val="none"/>
        </w:rPr>
        <w:t>被授权人签名：</w:t>
      </w:r>
    </w:p>
    <w:p w14:paraId="0E9BBD21">
      <w:pPr>
        <w:shd w:val="clear" w:color="auto" w:fill="auto"/>
        <w:tabs>
          <w:tab w:val="center" w:pos="4535"/>
          <w:tab w:val="left" w:pos="6390"/>
        </w:tabs>
        <w:spacing w:line="360" w:lineRule="auto"/>
        <w:rPr>
          <w:rFonts w:hint="eastAsia" w:ascii="宋体" w:hAnsi="宋体" w:cs="宋体"/>
          <w:b/>
          <w:color w:val="auto"/>
          <w:szCs w:val="21"/>
          <w:highlight w:val="none"/>
        </w:rPr>
      </w:pPr>
    </w:p>
    <w:p w14:paraId="4A9D42AC">
      <w:pPr>
        <w:shd w:val="clear" w:color="auto" w:fill="auto"/>
        <w:snapToGrid w:val="0"/>
        <w:spacing w:line="360" w:lineRule="exact"/>
        <w:ind w:firstLine="422" w:firstLineChars="200"/>
        <w:jc w:val="left"/>
        <w:rPr>
          <w:rFonts w:hint="eastAsia" w:ascii="宋体" w:hAnsi="宋体" w:cs="宋体"/>
          <w:b/>
          <w:color w:val="auto"/>
          <w:sz w:val="24"/>
          <w:highlight w:val="none"/>
        </w:rPr>
      </w:pPr>
      <w:r>
        <w:rPr>
          <w:rFonts w:hint="eastAsia" w:ascii="宋体" w:hAnsi="宋体" w:cs="宋体"/>
          <w:b/>
          <w:color w:val="auto"/>
          <w:szCs w:val="21"/>
          <w:highlight w:val="none"/>
        </w:rPr>
        <w:t>注：投标人法定代表（负责人）参加投标的，提供法定代表人证明书和身份证明即可。</w:t>
      </w:r>
      <w:r>
        <w:rPr>
          <w:rFonts w:hint="eastAsia" w:ascii="宋体" w:hAnsi="宋体" w:cs="宋体"/>
          <w:b/>
          <w:color w:val="auto"/>
          <w:highlight w:val="none"/>
        </w:rPr>
        <w:br w:type="page"/>
      </w:r>
      <w:r>
        <w:rPr>
          <w:rFonts w:hint="eastAsia" w:ascii="宋体" w:hAnsi="宋体" w:cs="宋体"/>
          <w:b/>
          <w:color w:val="auto"/>
          <w:sz w:val="24"/>
          <w:highlight w:val="none"/>
        </w:rPr>
        <w:t xml:space="preserve">格式三  </w:t>
      </w:r>
    </w:p>
    <w:p w14:paraId="4E52076B">
      <w:pPr>
        <w:shd w:val="clear" w:color="auto" w:fill="auto"/>
        <w:snapToGrid w:val="0"/>
        <w:spacing w:before="156" w:beforeLines="50" w:after="50"/>
        <w:jc w:val="center"/>
        <w:rPr>
          <w:rFonts w:hint="eastAsia" w:ascii="宋体" w:hAnsi="宋体" w:cs="宋体"/>
          <w:b/>
          <w:bCs/>
          <w:color w:val="auto"/>
          <w:sz w:val="24"/>
          <w:szCs w:val="24"/>
          <w:highlight w:val="none"/>
        </w:rPr>
      </w:pPr>
      <w:r>
        <w:rPr>
          <w:rFonts w:hint="eastAsia" w:ascii="宋体" w:hAnsi="宋体" w:cs="宋体"/>
          <w:b/>
          <w:bCs/>
          <w:color w:val="auto"/>
          <w:sz w:val="30"/>
          <w:szCs w:val="30"/>
          <w:highlight w:val="none"/>
        </w:rPr>
        <w:t>投标声明书</w:t>
      </w:r>
    </w:p>
    <w:p w14:paraId="206AD4FC">
      <w:pPr>
        <w:shd w:val="clear" w:color="auto" w:fill="auto"/>
        <w:snapToGrid w:val="0"/>
        <w:spacing w:before="156" w:beforeLines="50" w:after="50" w:line="360" w:lineRule="auto"/>
        <w:rPr>
          <w:rFonts w:hint="eastAsia" w:ascii="宋体" w:hAnsi="宋体" w:cs="宋体"/>
          <w:color w:val="auto"/>
          <w:highlight w:val="none"/>
        </w:rPr>
      </w:pPr>
    </w:p>
    <w:p w14:paraId="31374E90">
      <w:pPr>
        <w:shd w:val="clear" w:color="auto" w:fill="auto"/>
        <w:spacing w:line="360" w:lineRule="auto"/>
        <w:jc w:val="left"/>
        <w:rPr>
          <w:rFonts w:ascii="宋体" w:hAnsi="宋体" w:cs="宋体"/>
          <w:color w:val="auto"/>
          <w:spacing w:val="-4"/>
          <w:szCs w:val="21"/>
          <w:highlight w:val="none"/>
        </w:rPr>
      </w:pPr>
      <w:r>
        <w:rPr>
          <w:rFonts w:hint="eastAsia" w:ascii="宋体" w:hAnsi="宋体" w:cs="宋体"/>
          <w:color w:val="auto"/>
          <w:spacing w:val="-4"/>
          <w:szCs w:val="21"/>
          <w:highlight w:val="none"/>
        </w:rPr>
        <w:t>致：</w:t>
      </w:r>
      <w:r>
        <w:rPr>
          <w:rFonts w:hint="eastAsia" w:ascii="宋体" w:hAnsi="宋体" w:cs="宋体"/>
          <w:color w:val="auto"/>
          <w:szCs w:val="21"/>
          <w:highlight w:val="none"/>
          <w:u w:val="single"/>
        </w:rPr>
        <w:t xml:space="preserve">                    </w:t>
      </w:r>
    </w:p>
    <w:p w14:paraId="739E49F4">
      <w:pPr>
        <w:pStyle w:val="18"/>
        <w:shd w:val="clear" w:color="auto" w:fill="auto"/>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w:t>
      </w:r>
      <w:r>
        <w:rPr>
          <w:rFonts w:hint="eastAsia" w:ascii="宋体" w:hAnsi="宋体" w:eastAsia="宋体" w:cs="宋体"/>
          <w:color w:val="auto"/>
          <w:sz w:val="21"/>
          <w:szCs w:val="21"/>
          <w:highlight w:val="none"/>
          <w:u w:val="single"/>
        </w:rPr>
        <w:t>（投标人）</w:t>
      </w:r>
      <w:r>
        <w:rPr>
          <w:rFonts w:hint="eastAsia" w:ascii="宋体" w:hAnsi="宋体" w:eastAsia="宋体" w:cs="宋体"/>
          <w:color w:val="auto"/>
          <w:sz w:val="21"/>
          <w:szCs w:val="21"/>
          <w:highlight w:val="none"/>
        </w:rPr>
        <w:t>在参加政府采购活动前三年内，具有良好的商业信誉，依法缴纳税收和社会保障资金，未被列入失信被执行人名单、重大税收违法失信主体、政府采购严重违法失信行为记录名单，在经营活动中没有重大违法记录（没有因违法经营受到刑事处罚，没有被责令停产停业、被吊销许可证或者执照、被处以较大数额罚款等行政处罚，没有因违法经营被禁止参加政府采购活动的期限未满情形）。如有虚假，采购人可取消我方任何资格（投标/中标/签订合同），我方对此无任何异议。</w:t>
      </w:r>
    </w:p>
    <w:p w14:paraId="3893ECC7">
      <w:pPr>
        <w:pStyle w:val="18"/>
        <w:shd w:val="clear" w:color="auto" w:fill="auto"/>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特此声明！</w:t>
      </w:r>
    </w:p>
    <w:p w14:paraId="076018E4">
      <w:pPr>
        <w:shd w:val="clear" w:color="auto" w:fill="auto"/>
        <w:spacing w:line="360" w:lineRule="auto"/>
        <w:ind w:firstLine="422" w:firstLineChars="200"/>
        <w:rPr>
          <w:rFonts w:hint="eastAsia" w:ascii="宋体" w:hAnsi="宋体" w:cs="宋体"/>
          <w:b/>
          <w:color w:val="auto"/>
          <w:kern w:val="0"/>
          <w:szCs w:val="21"/>
          <w:highlight w:val="none"/>
        </w:rPr>
      </w:pPr>
      <w:r>
        <w:rPr>
          <w:rFonts w:hint="eastAsia" w:ascii="宋体" w:hAnsi="宋体" w:cs="宋体"/>
          <w:b/>
          <w:color w:val="auto"/>
          <w:kern w:val="0"/>
          <w:szCs w:val="21"/>
          <w:highlight w:val="none"/>
        </w:rPr>
        <w:t>附：信用中国网站（www.creditchina.gov.cn）、中国政府采购网（www.ccgp.gov.cn）（截图查询网站时间须在开标截止前两个星期内）（最终结果以开标当日采购人核实的查询结果为准）</w:t>
      </w:r>
    </w:p>
    <w:p w14:paraId="2541B122">
      <w:pPr>
        <w:shd w:val="clear" w:color="auto" w:fill="auto"/>
        <w:rPr>
          <w:rFonts w:hint="eastAsia" w:ascii="宋体" w:hAnsi="宋体" w:cs="宋体"/>
          <w:color w:val="auto"/>
          <w:highlight w:val="none"/>
        </w:rPr>
      </w:pPr>
    </w:p>
    <w:p w14:paraId="22BF6E08">
      <w:pPr>
        <w:shd w:val="clear" w:color="auto" w:fill="auto"/>
        <w:rPr>
          <w:rFonts w:hint="eastAsia" w:ascii="宋体" w:hAnsi="宋体" w:cs="宋体"/>
          <w:color w:val="auto"/>
          <w:highlight w:val="none"/>
        </w:rPr>
      </w:pPr>
    </w:p>
    <w:p w14:paraId="3F113570">
      <w:pPr>
        <w:shd w:val="clear" w:color="auto" w:fill="auto"/>
        <w:jc w:val="center"/>
        <w:rPr>
          <w:rFonts w:hint="eastAsia" w:ascii="宋体" w:hAnsi="宋体" w:eastAsia="宋体" w:cs="宋体"/>
          <w:color w:val="auto"/>
          <w:highlight w:val="none"/>
          <w:u w:val="single"/>
          <w:lang w:eastAsia="zh-CN"/>
        </w:rPr>
      </w:pPr>
      <w:r>
        <w:rPr>
          <w:rFonts w:hint="eastAsia" w:ascii="宋体" w:hAnsi="宋体" w:cs="宋体"/>
          <w:color w:val="auto"/>
          <w:highlight w:val="none"/>
        </w:rPr>
        <w:t xml:space="preserve">                    法定代表人或其委托代理人（签字或盖章）</w:t>
      </w:r>
      <w:r>
        <w:rPr>
          <w:rFonts w:hint="eastAsia" w:ascii="宋体" w:hAnsi="宋体" w:cs="宋体"/>
          <w:color w:val="auto"/>
          <w:highlight w:val="none"/>
          <w:lang w:eastAsia="zh-CN"/>
        </w:rPr>
        <w:t>：</w:t>
      </w:r>
    </w:p>
    <w:p w14:paraId="63AC914A">
      <w:pPr>
        <w:shd w:val="clear" w:color="auto" w:fill="auto"/>
        <w:snapToGrid w:val="0"/>
        <w:spacing w:before="156" w:beforeLines="50" w:after="50"/>
        <w:ind w:firstLine="6090" w:firstLineChars="2900"/>
        <w:rPr>
          <w:rFonts w:hint="eastAsia" w:ascii="宋体" w:hAnsi="宋体" w:eastAsia="宋体" w:cs="宋体"/>
          <w:color w:val="auto"/>
          <w:highlight w:val="none"/>
          <w:lang w:eastAsia="zh-CN"/>
        </w:rPr>
      </w:pPr>
      <w:r>
        <w:rPr>
          <w:rFonts w:hint="eastAsia" w:ascii="宋体" w:hAnsi="宋体" w:cs="宋体"/>
          <w:color w:val="auto"/>
          <w:highlight w:val="none"/>
        </w:rPr>
        <w:t>投标人名称(公章)</w:t>
      </w:r>
      <w:r>
        <w:rPr>
          <w:rFonts w:hint="eastAsia" w:ascii="宋体" w:hAnsi="宋体" w:cs="宋体"/>
          <w:color w:val="auto"/>
          <w:highlight w:val="none"/>
          <w:lang w:eastAsia="zh-CN"/>
        </w:rPr>
        <w:t>：</w:t>
      </w:r>
    </w:p>
    <w:p w14:paraId="13420F47">
      <w:pPr>
        <w:shd w:val="clear" w:color="auto" w:fill="auto"/>
        <w:snapToGrid w:val="0"/>
        <w:spacing w:line="360" w:lineRule="exact"/>
        <w:ind w:firstLine="482" w:firstLineChars="200"/>
        <w:jc w:val="left"/>
        <w:rPr>
          <w:rFonts w:hint="eastAsia" w:ascii="宋体" w:hAnsi="宋体" w:cs="宋体"/>
          <w:snapToGrid w:val="0"/>
          <w:color w:val="auto"/>
          <w:kern w:val="0"/>
          <w:highlight w:val="none"/>
        </w:rPr>
      </w:pPr>
      <w:r>
        <w:rPr>
          <w:rFonts w:hint="eastAsia" w:ascii="宋体" w:hAnsi="宋体" w:cs="宋体"/>
          <w:b/>
          <w:color w:val="auto"/>
          <w:sz w:val="24"/>
          <w:highlight w:val="none"/>
        </w:rPr>
        <w:t xml:space="preserve">            </w:t>
      </w:r>
    </w:p>
    <w:p w14:paraId="1D441FB6">
      <w:pPr>
        <w:shd w:val="clear" w:color="auto" w:fill="auto"/>
        <w:adjustRightInd w:val="0"/>
        <w:snapToGrid w:val="0"/>
        <w:spacing w:line="360" w:lineRule="auto"/>
        <w:ind w:left="240"/>
        <w:jc w:val="center"/>
        <w:rPr>
          <w:rFonts w:hint="eastAsia" w:ascii="宋体" w:hAnsi="宋体" w:cs="宋体"/>
          <w:b/>
          <w:color w:val="auto"/>
          <w:szCs w:val="21"/>
          <w:highlight w:val="none"/>
        </w:rPr>
      </w:pPr>
    </w:p>
    <w:p w14:paraId="430687D4">
      <w:pPr>
        <w:pStyle w:val="279"/>
        <w:shd w:val="clear" w:color="auto" w:fill="auto"/>
        <w:ind w:firstLine="482"/>
        <w:rPr>
          <w:rFonts w:hint="eastAsia" w:ascii="宋体" w:hAnsi="宋体" w:cs="宋体"/>
          <w:b/>
          <w:color w:val="auto"/>
          <w:szCs w:val="21"/>
          <w:highlight w:val="none"/>
        </w:rPr>
      </w:pPr>
    </w:p>
    <w:p w14:paraId="3117DF66">
      <w:pPr>
        <w:pStyle w:val="279"/>
        <w:shd w:val="clear" w:color="auto" w:fill="auto"/>
        <w:ind w:firstLine="482"/>
        <w:rPr>
          <w:rFonts w:hint="eastAsia" w:ascii="宋体" w:hAnsi="宋体" w:cs="宋体"/>
          <w:b/>
          <w:color w:val="auto"/>
          <w:szCs w:val="21"/>
          <w:highlight w:val="none"/>
        </w:rPr>
      </w:pPr>
    </w:p>
    <w:p w14:paraId="6C01AF04">
      <w:pPr>
        <w:pStyle w:val="279"/>
        <w:shd w:val="clear" w:color="auto" w:fill="auto"/>
        <w:ind w:firstLine="482"/>
        <w:rPr>
          <w:rFonts w:hint="eastAsia" w:ascii="宋体" w:hAnsi="宋体" w:cs="宋体"/>
          <w:b/>
          <w:color w:val="auto"/>
          <w:szCs w:val="21"/>
          <w:highlight w:val="none"/>
        </w:rPr>
      </w:pPr>
    </w:p>
    <w:p w14:paraId="2A863D90">
      <w:pPr>
        <w:pStyle w:val="279"/>
        <w:shd w:val="clear" w:color="auto" w:fill="auto"/>
        <w:ind w:firstLine="482"/>
        <w:rPr>
          <w:rFonts w:hint="eastAsia" w:ascii="宋体" w:hAnsi="宋体" w:cs="宋体"/>
          <w:b/>
          <w:color w:val="auto"/>
          <w:szCs w:val="21"/>
          <w:highlight w:val="none"/>
        </w:rPr>
      </w:pPr>
    </w:p>
    <w:p w14:paraId="66CF86D1">
      <w:pPr>
        <w:pStyle w:val="279"/>
        <w:shd w:val="clear" w:color="auto" w:fill="auto"/>
        <w:ind w:firstLine="482"/>
        <w:rPr>
          <w:rFonts w:hint="eastAsia" w:ascii="宋体" w:hAnsi="宋体" w:cs="宋体"/>
          <w:b/>
          <w:color w:val="auto"/>
          <w:szCs w:val="21"/>
          <w:highlight w:val="none"/>
        </w:rPr>
      </w:pPr>
    </w:p>
    <w:p w14:paraId="6E0EE964">
      <w:pPr>
        <w:pStyle w:val="279"/>
        <w:shd w:val="clear" w:color="auto" w:fill="auto"/>
        <w:ind w:firstLine="482"/>
        <w:rPr>
          <w:rFonts w:hint="eastAsia" w:ascii="宋体" w:hAnsi="宋体" w:cs="宋体"/>
          <w:b/>
          <w:color w:val="auto"/>
          <w:szCs w:val="21"/>
          <w:highlight w:val="none"/>
        </w:rPr>
      </w:pPr>
    </w:p>
    <w:p w14:paraId="552F2911">
      <w:pPr>
        <w:pStyle w:val="279"/>
        <w:shd w:val="clear" w:color="auto" w:fill="auto"/>
        <w:ind w:firstLine="482"/>
        <w:rPr>
          <w:rFonts w:hint="eastAsia" w:ascii="宋体" w:hAnsi="宋体" w:cs="宋体"/>
          <w:b/>
          <w:color w:val="auto"/>
          <w:szCs w:val="21"/>
          <w:highlight w:val="none"/>
        </w:rPr>
      </w:pPr>
    </w:p>
    <w:p w14:paraId="20FE8918">
      <w:pPr>
        <w:pStyle w:val="279"/>
        <w:shd w:val="clear" w:color="auto" w:fill="auto"/>
        <w:ind w:firstLine="482"/>
        <w:rPr>
          <w:rFonts w:hint="eastAsia" w:ascii="宋体" w:hAnsi="宋体" w:cs="宋体"/>
          <w:b/>
          <w:color w:val="auto"/>
          <w:szCs w:val="21"/>
          <w:highlight w:val="none"/>
        </w:rPr>
      </w:pPr>
    </w:p>
    <w:p w14:paraId="145765EC">
      <w:pPr>
        <w:pStyle w:val="279"/>
        <w:shd w:val="clear" w:color="auto" w:fill="auto"/>
        <w:ind w:firstLine="482"/>
        <w:rPr>
          <w:rFonts w:hint="eastAsia" w:ascii="宋体" w:hAnsi="宋体" w:cs="宋体"/>
          <w:b/>
          <w:color w:val="auto"/>
          <w:szCs w:val="21"/>
          <w:highlight w:val="none"/>
        </w:rPr>
      </w:pPr>
    </w:p>
    <w:p w14:paraId="5534459D">
      <w:pPr>
        <w:pStyle w:val="279"/>
        <w:shd w:val="clear" w:color="auto" w:fill="auto"/>
        <w:ind w:firstLine="482"/>
        <w:rPr>
          <w:rFonts w:hint="eastAsia" w:ascii="宋体" w:hAnsi="宋体" w:cs="宋体"/>
          <w:b/>
          <w:color w:val="auto"/>
          <w:szCs w:val="21"/>
          <w:highlight w:val="none"/>
        </w:rPr>
      </w:pPr>
    </w:p>
    <w:p w14:paraId="62F441BC">
      <w:pPr>
        <w:pStyle w:val="279"/>
        <w:shd w:val="clear" w:color="auto" w:fill="auto"/>
        <w:ind w:firstLine="482"/>
        <w:rPr>
          <w:rFonts w:hint="eastAsia" w:ascii="宋体" w:hAnsi="宋体" w:cs="宋体"/>
          <w:b/>
          <w:color w:val="auto"/>
          <w:szCs w:val="21"/>
          <w:highlight w:val="none"/>
        </w:rPr>
      </w:pPr>
    </w:p>
    <w:p w14:paraId="3F1E377F">
      <w:pPr>
        <w:pStyle w:val="279"/>
        <w:shd w:val="clear" w:color="auto" w:fill="auto"/>
        <w:ind w:firstLine="482"/>
        <w:rPr>
          <w:rFonts w:hint="eastAsia" w:ascii="宋体" w:hAnsi="宋体" w:cs="宋体"/>
          <w:b/>
          <w:color w:val="auto"/>
          <w:szCs w:val="21"/>
          <w:highlight w:val="none"/>
        </w:rPr>
      </w:pPr>
    </w:p>
    <w:p w14:paraId="384485E4">
      <w:pPr>
        <w:pStyle w:val="279"/>
        <w:shd w:val="clear" w:color="auto" w:fill="auto"/>
        <w:ind w:firstLine="482"/>
        <w:rPr>
          <w:rFonts w:hint="eastAsia" w:ascii="宋体" w:hAnsi="宋体" w:cs="宋体"/>
          <w:b/>
          <w:color w:val="auto"/>
          <w:szCs w:val="21"/>
          <w:highlight w:val="none"/>
        </w:rPr>
      </w:pPr>
    </w:p>
    <w:p w14:paraId="3A2BA661">
      <w:pPr>
        <w:pStyle w:val="279"/>
        <w:shd w:val="clear" w:color="auto" w:fill="auto"/>
        <w:ind w:firstLine="482"/>
        <w:rPr>
          <w:rFonts w:hint="eastAsia" w:ascii="宋体" w:hAnsi="宋体" w:cs="宋体"/>
          <w:b/>
          <w:color w:val="auto"/>
          <w:szCs w:val="21"/>
          <w:highlight w:val="none"/>
        </w:rPr>
      </w:pPr>
    </w:p>
    <w:p w14:paraId="4C0EEA4E">
      <w:pPr>
        <w:pStyle w:val="279"/>
        <w:shd w:val="clear" w:color="auto" w:fill="auto"/>
        <w:ind w:firstLine="482"/>
        <w:rPr>
          <w:rFonts w:hint="eastAsia" w:ascii="宋体" w:hAnsi="宋体" w:cs="宋体"/>
          <w:b/>
          <w:color w:val="auto"/>
          <w:szCs w:val="21"/>
          <w:highlight w:val="none"/>
        </w:rPr>
      </w:pPr>
    </w:p>
    <w:p w14:paraId="6BEB6A2C">
      <w:pPr>
        <w:pStyle w:val="279"/>
        <w:shd w:val="clear" w:color="auto" w:fill="auto"/>
        <w:ind w:firstLine="482"/>
        <w:rPr>
          <w:rFonts w:hint="eastAsia" w:ascii="宋体" w:hAnsi="宋体" w:cs="宋体"/>
          <w:b/>
          <w:color w:val="auto"/>
          <w:szCs w:val="21"/>
          <w:highlight w:val="none"/>
        </w:rPr>
      </w:pPr>
    </w:p>
    <w:p w14:paraId="7372BB17">
      <w:pPr>
        <w:pStyle w:val="279"/>
        <w:shd w:val="clear" w:color="auto" w:fill="auto"/>
        <w:ind w:firstLine="482"/>
        <w:rPr>
          <w:rFonts w:hint="eastAsia" w:ascii="宋体" w:hAnsi="宋体" w:cs="宋体"/>
          <w:b/>
          <w:color w:val="auto"/>
          <w:szCs w:val="21"/>
          <w:highlight w:val="none"/>
        </w:rPr>
      </w:pPr>
    </w:p>
    <w:p w14:paraId="57C083EA">
      <w:pPr>
        <w:pStyle w:val="279"/>
        <w:shd w:val="clear" w:color="auto" w:fill="auto"/>
        <w:ind w:firstLine="482"/>
        <w:rPr>
          <w:rFonts w:hint="eastAsia" w:ascii="宋体" w:hAnsi="宋体" w:cs="宋体"/>
          <w:b/>
          <w:color w:val="auto"/>
          <w:szCs w:val="21"/>
          <w:highlight w:val="none"/>
        </w:rPr>
      </w:pPr>
    </w:p>
    <w:p w14:paraId="0F17456E">
      <w:pPr>
        <w:pStyle w:val="279"/>
        <w:shd w:val="clear" w:color="auto" w:fill="auto"/>
        <w:ind w:firstLine="0" w:firstLineChars="0"/>
        <w:rPr>
          <w:rFonts w:hint="eastAsia" w:ascii="宋体" w:hAnsi="宋体" w:cs="宋体"/>
          <w:b/>
          <w:color w:val="auto"/>
          <w:szCs w:val="21"/>
          <w:highlight w:val="none"/>
        </w:rPr>
      </w:pPr>
      <w:r>
        <w:rPr>
          <w:rFonts w:hint="eastAsia" w:ascii="宋体" w:hAnsi="宋体" w:cs="宋体"/>
          <w:b/>
          <w:color w:val="auto"/>
          <w:highlight w:val="none"/>
        </w:rPr>
        <w:t>格式</w:t>
      </w:r>
      <w:r>
        <w:rPr>
          <w:rFonts w:hint="eastAsia" w:ascii="宋体" w:hAnsi="宋体" w:eastAsia="宋体" w:cs="宋体"/>
          <w:b/>
          <w:color w:val="auto"/>
          <w:highlight w:val="none"/>
        </w:rPr>
        <w:t>四</w:t>
      </w:r>
      <w:r>
        <w:rPr>
          <w:rFonts w:hint="eastAsia" w:ascii="宋体" w:hAnsi="宋体" w:cs="宋体"/>
          <w:b/>
          <w:color w:val="auto"/>
          <w:highlight w:val="none"/>
        </w:rPr>
        <w:t xml:space="preserve"> </w:t>
      </w:r>
    </w:p>
    <w:p w14:paraId="3BCBF02A">
      <w:pPr>
        <w:shd w:val="clear" w:color="auto" w:fill="auto"/>
        <w:spacing w:line="360" w:lineRule="exact"/>
        <w:jc w:val="center"/>
        <w:rPr>
          <w:rFonts w:hint="eastAsia" w:ascii="宋体" w:hAnsi="宋体" w:cs="宋体"/>
          <w:b/>
          <w:color w:val="auto"/>
          <w:sz w:val="30"/>
          <w:szCs w:val="30"/>
          <w:highlight w:val="none"/>
        </w:rPr>
      </w:pPr>
    </w:p>
    <w:p w14:paraId="43EF421F">
      <w:pPr>
        <w:shd w:val="clear" w:color="auto" w:fill="auto"/>
        <w:spacing w:line="360" w:lineRule="exact"/>
        <w:jc w:val="center"/>
        <w:rPr>
          <w:rFonts w:hint="eastAsia" w:ascii="宋体" w:hAnsi="宋体" w:cs="宋体"/>
          <w:b/>
          <w:color w:val="auto"/>
          <w:sz w:val="24"/>
          <w:szCs w:val="24"/>
          <w:highlight w:val="none"/>
        </w:rPr>
      </w:pPr>
      <w:r>
        <w:rPr>
          <w:rFonts w:hint="eastAsia" w:ascii="宋体" w:hAnsi="宋体" w:cs="宋体"/>
          <w:b/>
          <w:color w:val="auto"/>
          <w:sz w:val="30"/>
          <w:szCs w:val="30"/>
          <w:highlight w:val="none"/>
        </w:rPr>
        <w:t>满足《政府采购法》第二十二条资格条件的承诺书</w:t>
      </w:r>
    </w:p>
    <w:p w14:paraId="69E77A4A">
      <w:pPr>
        <w:shd w:val="clear" w:color="auto" w:fill="auto"/>
        <w:spacing w:line="360" w:lineRule="exact"/>
        <w:rPr>
          <w:rFonts w:hint="eastAsia" w:ascii="宋体" w:hAnsi="宋体" w:cs="宋体"/>
          <w:b/>
          <w:color w:val="auto"/>
          <w:sz w:val="24"/>
          <w:szCs w:val="24"/>
          <w:highlight w:val="none"/>
        </w:rPr>
      </w:pPr>
    </w:p>
    <w:p w14:paraId="058493A9">
      <w:pPr>
        <w:shd w:val="clear" w:color="auto" w:fill="auto"/>
        <w:spacing w:line="360" w:lineRule="auto"/>
        <w:jc w:val="left"/>
        <w:rPr>
          <w:rFonts w:hint="eastAsia" w:ascii="宋体" w:hAnsi="宋体" w:cs="宋体"/>
          <w:color w:val="auto"/>
          <w:spacing w:val="-4"/>
          <w:szCs w:val="21"/>
          <w:highlight w:val="none"/>
        </w:rPr>
      </w:pPr>
    </w:p>
    <w:p w14:paraId="210F9398">
      <w:pPr>
        <w:shd w:val="clear" w:color="auto" w:fill="auto"/>
        <w:spacing w:line="360" w:lineRule="auto"/>
        <w:jc w:val="left"/>
        <w:rPr>
          <w:rFonts w:hint="eastAsia" w:ascii="宋体" w:hAnsi="宋体" w:eastAsia="宋体" w:cs="宋体"/>
          <w:color w:val="auto"/>
          <w:szCs w:val="21"/>
          <w:highlight w:val="none"/>
          <w:lang w:eastAsia="zh-CN"/>
        </w:rPr>
      </w:pPr>
      <w:r>
        <w:rPr>
          <w:rFonts w:hint="eastAsia" w:ascii="宋体" w:hAnsi="宋体" w:cs="宋体"/>
          <w:color w:val="auto"/>
          <w:spacing w:val="-4"/>
          <w:szCs w:val="21"/>
          <w:highlight w:val="none"/>
        </w:rPr>
        <w:t>致：</w:t>
      </w:r>
      <w:r>
        <w:rPr>
          <w:rFonts w:hint="eastAsia" w:ascii="宋体" w:hAnsi="宋体" w:cs="宋体"/>
          <w:color w:val="auto"/>
          <w:szCs w:val="21"/>
          <w:highlight w:val="none"/>
          <w:u w:val="single"/>
          <w:lang w:eastAsia="zh-CN"/>
        </w:rPr>
        <w:t xml:space="preserve">嵊泗县住房和城乡建设局 </w:t>
      </w:r>
    </w:p>
    <w:p w14:paraId="40396464">
      <w:pPr>
        <w:shd w:val="clear" w:color="auto" w:fill="auto"/>
        <w:spacing w:line="360" w:lineRule="auto"/>
        <w:ind w:firstLine="420" w:firstLineChars="200"/>
        <w:rPr>
          <w:rFonts w:hint="eastAsia" w:ascii="宋体" w:hAnsi="宋体" w:cs="宋体"/>
          <w:bCs/>
          <w:color w:val="auto"/>
          <w:szCs w:val="21"/>
          <w:highlight w:val="none"/>
          <w:u w:val="single"/>
        </w:rPr>
      </w:pPr>
      <w:r>
        <w:rPr>
          <w:rFonts w:hint="eastAsia" w:ascii="宋体" w:hAnsi="宋体" w:cs="宋体"/>
          <w:color w:val="auto"/>
          <w:szCs w:val="21"/>
          <w:highlight w:val="none"/>
          <w:u w:val="single"/>
        </w:rPr>
        <w:t>中纬工程管理咨询有限公司</w:t>
      </w:r>
    </w:p>
    <w:p w14:paraId="2B992EE5">
      <w:pPr>
        <w:shd w:val="clear" w:color="auto" w:fill="auto"/>
        <w:spacing w:line="360" w:lineRule="auto"/>
        <w:ind w:firstLine="367" w:firstLineChars="175"/>
        <w:rPr>
          <w:rFonts w:hint="eastAsia" w:ascii="宋体" w:hAnsi="宋体" w:cs="宋体"/>
          <w:bCs/>
          <w:color w:val="auto"/>
          <w:szCs w:val="21"/>
          <w:highlight w:val="none"/>
        </w:rPr>
      </w:pPr>
    </w:p>
    <w:p w14:paraId="3E313755">
      <w:pPr>
        <w:shd w:val="clear" w:color="auto" w:fill="auto"/>
        <w:spacing w:line="360" w:lineRule="auto"/>
        <w:ind w:firstLine="367" w:firstLineChars="175"/>
        <w:rPr>
          <w:rFonts w:hint="eastAsia" w:ascii="宋体" w:hAnsi="宋体" w:cs="宋体"/>
          <w:bCs/>
          <w:color w:val="auto"/>
          <w:szCs w:val="21"/>
          <w:highlight w:val="none"/>
        </w:rPr>
      </w:pPr>
      <w:r>
        <w:rPr>
          <w:rFonts w:hint="eastAsia" w:ascii="宋体" w:hAnsi="宋体" w:cs="宋体"/>
          <w:bCs/>
          <w:color w:val="auto"/>
          <w:szCs w:val="21"/>
          <w:highlight w:val="none"/>
        </w:rPr>
        <w:t>本公司作为本次采购项目的投标人，郑重承诺具备以下条件（《政府采购法》第二十二条）：</w:t>
      </w:r>
    </w:p>
    <w:p w14:paraId="7FD84484">
      <w:pPr>
        <w:shd w:val="clear" w:color="auto" w:fill="auto"/>
        <w:spacing w:line="360" w:lineRule="auto"/>
        <w:ind w:firstLine="367" w:firstLineChars="175"/>
        <w:rPr>
          <w:rFonts w:ascii="宋体" w:hAnsi="宋体" w:cs="宋体"/>
          <w:bCs/>
          <w:color w:val="auto"/>
          <w:szCs w:val="21"/>
          <w:highlight w:val="none"/>
        </w:rPr>
      </w:pPr>
      <w:r>
        <w:rPr>
          <w:rFonts w:hint="eastAsia" w:ascii="宋体" w:hAnsi="宋体" w:cs="宋体"/>
          <w:bCs/>
          <w:color w:val="auto"/>
          <w:szCs w:val="21"/>
          <w:highlight w:val="none"/>
        </w:rPr>
        <w:t>1、</w:t>
      </w:r>
      <w:r>
        <w:rPr>
          <w:rFonts w:ascii="宋体" w:hAnsi="宋体" w:cs="宋体"/>
          <w:bCs/>
          <w:color w:val="auto"/>
          <w:szCs w:val="21"/>
          <w:highlight w:val="none"/>
        </w:rPr>
        <w:t>具有独立承担民事责任的能力；</w:t>
      </w:r>
    </w:p>
    <w:p w14:paraId="2126C961">
      <w:pPr>
        <w:shd w:val="clear" w:color="auto" w:fill="auto"/>
        <w:spacing w:line="360" w:lineRule="auto"/>
        <w:ind w:firstLine="367" w:firstLineChars="175"/>
        <w:rPr>
          <w:rFonts w:hint="eastAsia" w:ascii="宋体" w:hAnsi="宋体" w:cs="宋体"/>
          <w:bCs/>
          <w:color w:val="auto"/>
          <w:szCs w:val="21"/>
          <w:highlight w:val="none"/>
        </w:rPr>
      </w:pPr>
      <w:r>
        <w:rPr>
          <w:rFonts w:hint="eastAsia" w:ascii="宋体" w:hAnsi="宋体" w:cs="宋体"/>
          <w:bCs/>
          <w:color w:val="auto"/>
          <w:szCs w:val="21"/>
          <w:highlight w:val="none"/>
        </w:rPr>
        <w:t>2、</w:t>
      </w:r>
      <w:r>
        <w:rPr>
          <w:rFonts w:ascii="宋体" w:hAnsi="宋体" w:cs="宋体"/>
          <w:bCs/>
          <w:color w:val="auto"/>
          <w:szCs w:val="21"/>
          <w:highlight w:val="none"/>
        </w:rPr>
        <w:t>具有良好的商业信誉和健全的财务会计制度；</w:t>
      </w:r>
    </w:p>
    <w:p w14:paraId="277561B2">
      <w:pPr>
        <w:shd w:val="clear" w:color="auto" w:fill="auto"/>
        <w:spacing w:line="360" w:lineRule="auto"/>
        <w:ind w:firstLine="367" w:firstLineChars="175"/>
        <w:rPr>
          <w:rFonts w:ascii="宋体" w:hAnsi="宋体" w:cs="宋体"/>
          <w:bCs/>
          <w:color w:val="auto"/>
          <w:szCs w:val="21"/>
          <w:highlight w:val="none"/>
        </w:rPr>
      </w:pPr>
      <w:r>
        <w:rPr>
          <w:rFonts w:hint="eastAsia" w:ascii="宋体" w:hAnsi="宋体" w:cs="宋体"/>
          <w:bCs/>
          <w:color w:val="auto"/>
          <w:szCs w:val="21"/>
          <w:highlight w:val="none"/>
        </w:rPr>
        <w:t>3、</w:t>
      </w:r>
      <w:r>
        <w:rPr>
          <w:rFonts w:ascii="宋体" w:hAnsi="宋体" w:cs="宋体"/>
          <w:bCs/>
          <w:color w:val="auto"/>
          <w:szCs w:val="21"/>
          <w:highlight w:val="none"/>
        </w:rPr>
        <w:t>具有履行合同所必需的设备和专业技术能力；</w:t>
      </w:r>
    </w:p>
    <w:p w14:paraId="0FAC4625">
      <w:pPr>
        <w:shd w:val="clear" w:color="auto" w:fill="auto"/>
        <w:spacing w:line="360" w:lineRule="auto"/>
        <w:ind w:firstLine="367" w:firstLineChars="175"/>
        <w:rPr>
          <w:rFonts w:hint="eastAsia" w:ascii="宋体" w:hAnsi="宋体" w:cs="宋体"/>
          <w:bCs/>
          <w:color w:val="auto"/>
          <w:szCs w:val="21"/>
          <w:highlight w:val="none"/>
        </w:rPr>
      </w:pPr>
      <w:r>
        <w:rPr>
          <w:rFonts w:hint="eastAsia" w:ascii="宋体" w:hAnsi="宋体" w:cs="宋体"/>
          <w:bCs/>
          <w:color w:val="auto"/>
          <w:szCs w:val="21"/>
          <w:highlight w:val="none"/>
        </w:rPr>
        <w:t>4、</w:t>
      </w:r>
      <w:r>
        <w:rPr>
          <w:rFonts w:ascii="宋体" w:hAnsi="宋体" w:cs="宋体"/>
          <w:bCs/>
          <w:color w:val="auto"/>
          <w:szCs w:val="21"/>
          <w:highlight w:val="none"/>
        </w:rPr>
        <w:t>有依法缴纳税收和社会保障资金的良好记录；</w:t>
      </w:r>
    </w:p>
    <w:p w14:paraId="2A604B54">
      <w:pPr>
        <w:shd w:val="clear" w:color="auto" w:fill="auto"/>
        <w:spacing w:line="360" w:lineRule="auto"/>
        <w:ind w:firstLine="367" w:firstLineChars="175"/>
        <w:rPr>
          <w:rFonts w:ascii="宋体" w:hAnsi="宋体" w:cs="宋体"/>
          <w:bCs/>
          <w:color w:val="auto"/>
          <w:szCs w:val="21"/>
          <w:highlight w:val="none"/>
        </w:rPr>
      </w:pPr>
      <w:r>
        <w:rPr>
          <w:rFonts w:hint="eastAsia" w:ascii="宋体" w:hAnsi="宋体" w:cs="宋体"/>
          <w:bCs/>
          <w:color w:val="auto"/>
          <w:szCs w:val="21"/>
          <w:highlight w:val="none"/>
        </w:rPr>
        <w:t>5、</w:t>
      </w:r>
      <w:r>
        <w:rPr>
          <w:rFonts w:ascii="宋体" w:hAnsi="宋体" w:cs="宋体"/>
          <w:bCs/>
          <w:color w:val="auto"/>
          <w:szCs w:val="21"/>
          <w:highlight w:val="none"/>
        </w:rPr>
        <w:t>参加政府采购活动前三年内，在经营活动中没有重大违法记录；</w:t>
      </w:r>
    </w:p>
    <w:p w14:paraId="704A6FF7">
      <w:pPr>
        <w:shd w:val="clear" w:color="auto" w:fill="auto"/>
        <w:spacing w:line="360" w:lineRule="auto"/>
        <w:ind w:firstLine="367" w:firstLineChars="175"/>
        <w:rPr>
          <w:rFonts w:ascii="宋体" w:hAnsi="宋体" w:cs="宋体"/>
          <w:bCs/>
          <w:color w:val="auto"/>
          <w:szCs w:val="21"/>
          <w:highlight w:val="none"/>
        </w:rPr>
      </w:pPr>
      <w:r>
        <w:rPr>
          <w:rFonts w:hint="eastAsia" w:ascii="宋体" w:hAnsi="宋体" w:cs="宋体"/>
          <w:bCs/>
          <w:color w:val="auto"/>
          <w:szCs w:val="21"/>
          <w:highlight w:val="none"/>
        </w:rPr>
        <w:t>6、</w:t>
      </w:r>
      <w:r>
        <w:rPr>
          <w:rFonts w:ascii="宋体" w:hAnsi="宋体" w:cs="宋体"/>
          <w:bCs/>
          <w:color w:val="auto"/>
          <w:szCs w:val="21"/>
          <w:highlight w:val="none"/>
        </w:rPr>
        <w:t>法律、行政法规规定的其他条件。</w:t>
      </w:r>
    </w:p>
    <w:p w14:paraId="5A606199">
      <w:pPr>
        <w:shd w:val="clear" w:color="auto" w:fill="auto"/>
        <w:spacing w:line="360" w:lineRule="auto"/>
        <w:ind w:firstLine="367" w:firstLineChars="175"/>
        <w:rPr>
          <w:rFonts w:hint="eastAsia" w:ascii="宋体" w:hAnsi="宋体" w:cs="宋体"/>
          <w:bCs/>
          <w:color w:val="auto"/>
          <w:szCs w:val="21"/>
          <w:highlight w:val="none"/>
        </w:rPr>
      </w:pPr>
    </w:p>
    <w:p w14:paraId="33318C7A">
      <w:pPr>
        <w:shd w:val="clear" w:color="auto" w:fill="auto"/>
        <w:spacing w:line="360" w:lineRule="auto"/>
        <w:ind w:firstLine="367" w:firstLineChars="175"/>
        <w:rPr>
          <w:rFonts w:hint="eastAsia" w:ascii="宋体" w:hAnsi="宋体" w:cs="宋体"/>
          <w:bCs/>
          <w:color w:val="auto"/>
          <w:szCs w:val="21"/>
          <w:highlight w:val="none"/>
        </w:rPr>
      </w:pPr>
      <w:r>
        <w:rPr>
          <w:rFonts w:hint="eastAsia" w:ascii="宋体" w:hAnsi="宋体" w:cs="宋体"/>
          <w:bCs/>
          <w:color w:val="auto"/>
          <w:szCs w:val="21"/>
          <w:highlight w:val="none"/>
        </w:rPr>
        <w:t>本公司对上述承诺的真实性负责，如有虚假，将依法承担相应责任。</w:t>
      </w:r>
    </w:p>
    <w:p w14:paraId="18FC7E95">
      <w:pPr>
        <w:shd w:val="clear" w:color="auto" w:fill="auto"/>
        <w:spacing w:line="360" w:lineRule="exact"/>
        <w:ind w:firstLine="367" w:firstLineChars="175"/>
        <w:rPr>
          <w:rFonts w:hint="eastAsia" w:ascii="宋体" w:hAnsi="宋体" w:cs="宋体"/>
          <w:bCs/>
          <w:color w:val="auto"/>
          <w:szCs w:val="21"/>
          <w:highlight w:val="none"/>
        </w:rPr>
      </w:pPr>
    </w:p>
    <w:p w14:paraId="12475D7A">
      <w:pPr>
        <w:shd w:val="clear" w:color="auto" w:fill="auto"/>
        <w:spacing w:line="360" w:lineRule="exact"/>
        <w:ind w:firstLine="367" w:firstLineChars="175"/>
        <w:rPr>
          <w:rFonts w:hint="eastAsia" w:ascii="宋体" w:hAnsi="宋体" w:cs="宋体"/>
          <w:bCs/>
          <w:color w:val="auto"/>
          <w:szCs w:val="21"/>
          <w:highlight w:val="none"/>
        </w:rPr>
      </w:pPr>
    </w:p>
    <w:p w14:paraId="25909AE7">
      <w:pPr>
        <w:shd w:val="clear" w:color="auto" w:fill="auto"/>
        <w:spacing w:line="360" w:lineRule="exact"/>
        <w:ind w:firstLine="367" w:firstLineChars="175"/>
        <w:rPr>
          <w:rFonts w:hint="eastAsia" w:ascii="宋体" w:hAnsi="宋体" w:cs="宋体"/>
          <w:bCs/>
          <w:color w:val="auto"/>
          <w:szCs w:val="21"/>
          <w:highlight w:val="none"/>
        </w:rPr>
      </w:pPr>
    </w:p>
    <w:p w14:paraId="65310E15">
      <w:pPr>
        <w:shd w:val="clear" w:color="auto" w:fill="auto"/>
        <w:spacing w:line="360" w:lineRule="exact"/>
        <w:ind w:firstLine="367" w:firstLineChars="175"/>
        <w:rPr>
          <w:rFonts w:hint="eastAsia" w:ascii="宋体" w:hAnsi="宋体" w:cs="宋体"/>
          <w:bCs/>
          <w:color w:val="auto"/>
          <w:szCs w:val="21"/>
          <w:highlight w:val="none"/>
        </w:rPr>
      </w:pPr>
    </w:p>
    <w:p w14:paraId="4758B44C">
      <w:pPr>
        <w:shd w:val="clear" w:color="auto" w:fill="auto"/>
        <w:spacing w:line="360" w:lineRule="exact"/>
        <w:ind w:firstLine="367" w:firstLineChars="175"/>
        <w:jc w:val="right"/>
        <w:rPr>
          <w:rFonts w:hint="eastAsia" w:ascii="宋体" w:hAnsi="宋体" w:cs="宋体"/>
          <w:bCs/>
          <w:color w:val="auto"/>
          <w:szCs w:val="21"/>
          <w:highlight w:val="none"/>
        </w:rPr>
      </w:pPr>
      <w:r>
        <w:rPr>
          <w:rFonts w:hint="eastAsia" w:ascii="宋体" w:hAnsi="宋体" w:cs="宋体"/>
          <w:bCs/>
          <w:color w:val="auto"/>
          <w:szCs w:val="21"/>
          <w:highlight w:val="none"/>
        </w:rPr>
        <w:t>投标人名称（加盖公章）</w:t>
      </w:r>
    </w:p>
    <w:p w14:paraId="705DD2D8">
      <w:pPr>
        <w:shd w:val="clear" w:color="auto" w:fill="auto"/>
        <w:spacing w:line="360" w:lineRule="exact"/>
        <w:ind w:firstLine="367" w:firstLineChars="175"/>
        <w:jc w:val="right"/>
        <w:rPr>
          <w:rFonts w:ascii="宋体" w:hAnsi="宋体" w:cs="宋体"/>
          <w:bCs/>
          <w:color w:val="auto"/>
          <w:szCs w:val="21"/>
          <w:highlight w:val="none"/>
        </w:rPr>
      </w:pPr>
      <w:r>
        <w:rPr>
          <w:rFonts w:hint="eastAsia" w:ascii="宋体" w:hAnsi="宋体" w:cs="宋体"/>
          <w:bCs/>
          <w:color w:val="auto"/>
          <w:szCs w:val="21"/>
          <w:highlight w:val="none"/>
          <w:lang w:eastAsia="zh-CN"/>
        </w:rPr>
        <w:t>2025年</w:t>
      </w:r>
      <w:r>
        <w:rPr>
          <w:rFonts w:hint="eastAsia" w:ascii="宋体" w:hAnsi="宋体" w:cs="宋体"/>
          <w:bCs/>
          <w:color w:val="auto"/>
          <w:szCs w:val="21"/>
          <w:highlight w:val="none"/>
        </w:rPr>
        <w:t xml:space="preserve">   月    日</w:t>
      </w:r>
    </w:p>
    <w:p w14:paraId="42B7D2EE">
      <w:pPr>
        <w:shd w:val="clear" w:color="auto" w:fill="auto"/>
        <w:adjustRightInd w:val="0"/>
        <w:snapToGrid w:val="0"/>
        <w:spacing w:line="360" w:lineRule="auto"/>
        <w:ind w:left="240"/>
        <w:jc w:val="left"/>
        <w:rPr>
          <w:rFonts w:hint="eastAsia" w:ascii="宋体" w:hAnsi="宋体" w:cs="宋体"/>
          <w:b/>
          <w:color w:val="auto"/>
          <w:sz w:val="30"/>
          <w:szCs w:val="30"/>
          <w:highlight w:val="none"/>
        </w:rPr>
      </w:pPr>
    </w:p>
    <w:p w14:paraId="1E384B02">
      <w:pPr>
        <w:shd w:val="clear" w:color="auto" w:fill="auto"/>
        <w:adjustRightInd w:val="0"/>
        <w:snapToGrid w:val="0"/>
        <w:spacing w:line="360" w:lineRule="auto"/>
        <w:ind w:left="240"/>
        <w:jc w:val="left"/>
        <w:rPr>
          <w:rFonts w:hint="eastAsia" w:ascii="宋体" w:hAnsi="宋体" w:cs="宋体"/>
          <w:b/>
          <w:color w:val="auto"/>
          <w:sz w:val="30"/>
          <w:szCs w:val="30"/>
          <w:highlight w:val="none"/>
        </w:rPr>
      </w:pPr>
    </w:p>
    <w:p w14:paraId="27B2F072">
      <w:pPr>
        <w:shd w:val="clear" w:color="auto" w:fill="auto"/>
        <w:adjustRightInd w:val="0"/>
        <w:snapToGrid w:val="0"/>
        <w:spacing w:line="360" w:lineRule="auto"/>
        <w:ind w:left="240"/>
        <w:jc w:val="left"/>
        <w:rPr>
          <w:rFonts w:hint="eastAsia" w:ascii="宋体" w:hAnsi="宋体" w:cs="宋体"/>
          <w:b/>
          <w:color w:val="auto"/>
          <w:sz w:val="30"/>
          <w:szCs w:val="30"/>
          <w:highlight w:val="none"/>
        </w:rPr>
      </w:pPr>
    </w:p>
    <w:p w14:paraId="3BE29FD4">
      <w:pPr>
        <w:shd w:val="clear" w:color="auto" w:fill="auto"/>
        <w:adjustRightInd w:val="0"/>
        <w:snapToGrid w:val="0"/>
        <w:spacing w:line="360" w:lineRule="auto"/>
        <w:ind w:left="240"/>
        <w:jc w:val="left"/>
        <w:rPr>
          <w:rFonts w:hint="eastAsia" w:ascii="宋体" w:hAnsi="宋体" w:cs="宋体"/>
          <w:b/>
          <w:color w:val="auto"/>
          <w:sz w:val="30"/>
          <w:szCs w:val="30"/>
          <w:highlight w:val="none"/>
        </w:rPr>
      </w:pPr>
    </w:p>
    <w:p w14:paraId="315AFCE2">
      <w:pPr>
        <w:shd w:val="clear" w:color="auto" w:fill="auto"/>
        <w:adjustRightInd w:val="0"/>
        <w:snapToGrid w:val="0"/>
        <w:spacing w:line="360" w:lineRule="auto"/>
        <w:ind w:left="240"/>
        <w:jc w:val="left"/>
        <w:rPr>
          <w:rFonts w:hint="eastAsia" w:ascii="宋体" w:hAnsi="宋体" w:cs="宋体"/>
          <w:b/>
          <w:color w:val="auto"/>
          <w:sz w:val="30"/>
          <w:szCs w:val="30"/>
          <w:highlight w:val="none"/>
        </w:rPr>
      </w:pPr>
    </w:p>
    <w:p w14:paraId="599A33C9">
      <w:pPr>
        <w:shd w:val="clear" w:color="auto" w:fill="auto"/>
        <w:adjustRightInd w:val="0"/>
        <w:snapToGrid w:val="0"/>
        <w:spacing w:line="360" w:lineRule="auto"/>
        <w:ind w:left="240"/>
        <w:jc w:val="left"/>
        <w:rPr>
          <w:rFonts w:hint="eastAsia" w:ascii="宋体" w:hAnsi="宋体" w:cs="宋体"/>
          <w:b/>
          <w:color w:val="auto"/>
          <w:sz w:val="30"/>
          <w:szCs w:val="30"/>
          <w:highlight w:val="none"/>
        </w:rPr>
      </w:pPr>
    </w:p>
    <w:p w14:paraId="43921185">
      <w:pPr>
        <w:shd w:val="clear" w:color="auto" w:fill="auto"/>
        <w:adjustRightInd w:val="0"/>
        <w:snapToGrid w:val="0"/>
        <w:spacing w:line="360" w:lineRule="auto"/>
        <w:ind w:left="240"/>
        <w:jc w:val="left"/>
        <w:rPr>
          <w:rFonts w:hint="eastAsia" w:ascii="宋体" w:hAnsi="宋体" w:cs="宋体"/>
          <w:b/>
          <w:color w:val="auto"/>
          <w:sz w:val="30"/>
          <w:szCs w:val="30"/>
          <w:highlight w:val="none"/>
        </w:rPr>
      </w:pPr>
    </w:p>
    <w:p w14:paraId="334B43CE">
      <w:pPr>
        <w:shd w:val="clear" w:color="auto" w:fill="auto"/>
        <w:spacing w:line="360" w:lineRule="auto"/>
        <w:jc w:val="left"/>
        <w:rPr>
          <w:rFonts w:hint="eastAsia" w:ascii="宋体" w:hAnsi="宋体" w:eastAsia="宋体"/>
          <w:b/>
          <w:color w:val="auto"/>
          <w:sz w:val="30"/>
          <w:szCs w:val="30"/>
          <w:highlight w:val="none"/>
          <w:lang w:val="en-US" w:eastAsia="zh-CN"/>
        </w:rPr>
      </w:pPr>
      <w:r>
        <w:rPr>
          <w:rFonts w:hint="eastAsia" w:ascii="宋体" w:hAnsi="宋体" w:cs="宋体"/>
          <w:color w:val="auto"/>
          <w:sz w:val="24"/>
          <w:highlight w:val="none"/>
        </w:rPr>
        <w:br w:type="page"/>
      </w:r>
      <w:r>
        <w:rPr>
          <w:rFonts w:hint="eastAsia" w:ascii="宋体" w:hAnsi="宋体" w:cs="宋体"/>
          <w:b/>
          <w:bCs/>
          <w:color w:val="auto"/>
          <w:sz w:val="24"/>
          <w:highlight w:val="none"/>
        </w:rPr>
        <w:t>格式</w:t>
      </w:r>
      <w:r>
        <w:rPr>
          <w:rFonts w:hint="eastAsia" w:ascii="宋体" w:hAnsi="宋体" w:cs="宋体"/>
          <w:b/>
          <w:bCs/>
          <w:color w:val="auto"/>
          <w:sz w:val="24"/>
          <w:highlight w:val="none"/>
          <w:lang w:val="en-US" w:eastAsia="zh-CN"/>
        </w:rPr>
        <w:t>五</w:t>
      </w:r>
    </w:p>
    <w:p w14:paraId="4ADFAE8D">
      <w:pPr>
        <w:shd w:val="clear" w:color="auto" w:fill="auto"/>
        <w:spacing w:line="360" w:lineRule="auto"/>
        <w:jc w:val="center"/>
        <w:rPr>
          <w:rFonts w:hint="eastAsia" w:ascii="宋体" w:hAnsi="宋体"/>
          <w:b/>
          <w:color w:val="auto"/>
          <w:sz w:val="30"/>
          <w:szCs w:val="30"/>
          <w:highlight w:val="none"/>
          <w:lang w:val="en-US" w:eastAsia="zh-CN"/>
        </w:rPr>
      </w:pPr>
      <w:r>
        <w:rPr>
          <w:rFonts w:hint="eastAsia" w:ascii="宋体" w:hAnsi="宋体"/>
          <w:b/>
          <w:color w:val="auto"/>
          <w:sz w:val="30"/>
          <w:szCs w:val="30"/>
          <w:highlight w:val="none"/>
          <w:lang w:val="en-US" w:eastAsia="zh-CN"/>
        </w:rPr>
        <w:t>类似业绩一览表</w:t>
      </w:r>
    </w:p>
    <w:p w14:paraId="7002ADB0">
      <w:pPr>
        <w:pStyle w:val="3"/>
        <w:shd w:val="clear" w:color="auto" w:fill="auto"/>
        <w:rPr>
          <w:rFonts w:hint="eastAsia"/>
          <w:color w:val="auto"/>
          <w:highlight w:val="none"/>
          <w:lang w:eastAsia="zh-CN"/>
        </w:rPr>
      </w:pPr>
    </w:p>
    <w:tbl>
      <w:tblPr>
        <w:tblStyle w:val="44"/>
        <w:tblW w:w="95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2063"/>
        <w:gridCol w:w="2520"/>
        <w:gridCol w:w="1397"/>
        <w:gridCol w:w="1559"/>
        <w:gridCol w:w="1069"/>
      </w:tblGrid>
      <w:tr w14:paraId="40D12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noWrap/>
            <w:vAlign w:val="center"/>
          </w:tcPr>
          <w:p w14:paraId="298F2D3B">
            <w:pPr>
              <w:shd w:val="clear" w:color="auto" w:fill="auto"/>
              <w:spacing w:line="360" w:lineRule="exact"/>
              <w:jc w:val="center"/>
              <w:rPr>
                <w:rFonts w:hint="eastAsia" w:ascii="宋体" w:hAnsi="宋体" w:cs="宋体"/>
                <w:bCs/>
                <w:color w:val="auto"/>
                <w:szCs w:val="21"/>
                <w:highlight w:val="none"/>
              </w:rPr>
            </w:pPr>
            <w:r>
              <w:rPr>
                <w:rFonts w:hint="eastAsia" w:ascii="宋体" w:hAnsi="宋体" w:cs="宋体"/>
                <w:bCs/>
                <w:color w:val="auto"/>
                <w:szCs w:val="21"/>
                <w:highlight w:val="none"/>
              </w:rPr>
              <w:t>序号</w:t>
            </w:r>
          </w:p>
        </w:tc>
        <w:tc>
          <w:tcPr>
            <w:tcW w:w="2063" w:type="dxa"/>
            <w:noWrap/>
            <w:vAlign w:val="center"/>
          </w:tcPr>
          <w:p w14:paraId="62A40D89">
            <w:pPr>
              <w:shd w:val="clear" w:color="auto" w:fill="auto"/>
              <w:spacing w:line="360" w:lineRule="exact"/>
              <w:jc w:val="center"/>
              <w:rPr>
                <w:rFonts w:hint="eastAsia" w:ascii="宋体" w:hAnsi="宋体" w:cs="宋体"/>
                <w:bCs/>
                <w:color w:val="auto"/>
                <w:szCs w:val="21"/>
                <w:highlight w:val="none"/>
              </w:rPr>
            </w:pPr>
            <w:r>
              <w:rPr>
                <w:rFonts w:hint="eastAsia" w:ascii="宋体" w:hAnsi="宋体" w:cs="宋体"/>
                <w:bCs/>
                <w:color w:val="auto"/>
                <w:szCs w:val="21"/>
                <w:highlight w:val="none"/>
              </w:rPr>
              <w:t>业主名称</w:t>
            </w:r>
          </w:p>
        </w:tc>
        <w:tc>
          <w:tcPr>
            <w:tcW w:w="2520" w:type="dxa"/>
            <w:noWrap/>
            <w:vAlign w:val="center"/>
          </w:tcPr>
          <w:p w14:paraId="4A335089">
            <w:pPr>
              <w:shd w:val="clear" w:color="auto" w:fill="auto"/>
              <w:spacing w:line="360" w:lineRule="exact"/>
              <w:jc w:val="center"/>
              <w:rPr>
                <w:rFonts w:hint="eastAsia" w:ascii="宋体" w:hAnsi="宋体" w:cs="宋体"/>
                <w:bCs/>
                <w:color w:val="auto"/>
                <w:szCs w:val="21"/>
                <w:highlight w:val="none"/>
              </w:rPr>
            </w:pPr>
            <w:r>
              <w:rPr>
                <w:rFonts w:hint="eastAsia" w:ascii="宋体" w:hAnsi="宋体" w:cs="宋体"/>
                <w:bCs/>
                <w:color w:val="auto"/>
                <w:szCs w:val="21"/>
                <w:highlight w:val="none"/>
              </w:rPr>
              <w:t>项目名称</w:t>
            </w:r>
          </w:p>
        </w:tc>
        <w:tc>
          <w:tcPr>
            <w:tcW w:w="1397" w:type="dxa"/>
            <w:noWrap/>
            <w:vAlign w:val="center"/>
          </w:tcPr>
          <w:p w14:paraId="2A970838">
            <w:pPr>
              <w:shd w:val="clear" w:color="auto" w:fill="auto"/>
              <w:spacing w:line="360" w:lineRule="exact"/>
              <w:jc w:val="center"/>
              <w:rPr>
                <w:rFonts w:hint="eastAsia" w:ascii="宋体" w:hAnsi="宋体" w:cs="宋体"/>
                <w:bCs/>
                <w:color w:val="auto"/>
                <w:szCs w:val="21"/>
                <w:highlight w:val="none"/>
              </w:rPr>
            </w:pPr>
            <w:r>
              <w:rPr>
                <w:rFonts w:hint="eastAsia" w:ascii="宋体" w:hAnsi="宋体" w:cs="宋体"/>
                <w:bCs/>
                <w:color w:val="auto"/>
                <w:szCs w:val="21"/>
                <w:highlight w:val="none"/>
              </w:rPr>
              <w:t>签订时间</w:t>
            </w:r>
          </w:p>
        </w:tc>
        <w:tc>
          <w:tcPr>
            <w:tcW w:w="1559" w:type="dxa"/>
            <w:noWrap/>
            <w:vAlign w:val="center"/>
          </w:tcPr>
          <w:p w14:paraId="6556EE81">
            <w:pPr>
              <w:shd w:val="clear" w:color="auto" w:fill="auto"/>
              <w:spacing w:line="360" w:lineRule="exact"/>
              <w:jc w:val="center"/>
              <w:rPr>
                <w:rFonts w:hint="eastAsia" w:ascii="宋体" w:hAnsi="宋体" w:cs="宋体"/>
                <w:bCs/>
                <w:color w:val="auto"/>
                <w:szCs w:val="21"/>
                <w:highlight w:val="none"/>
              </w:rPr>
            </w:pPr>
            <w:r>
              <w:rPr>
                <w:rFonts w:hint="eastAsia" w:ascii="宋体" w:hAnsi="宋体" w:cs="宋体"/>
                <w:bCs/>
                <w:color w:val="auto"/>
                <w:szCs w:val="21"/>
                <w:highlight w:val="none"/>
              </w:rPr>
              <w:t>业主联系人及联系方式</w:t>
            </w:r>
          </w:p>
        </w:tc>
        <w:tc>
          <w:tcPr>
            <w:tcW w:w="1069" w:type="dxa"/>
            <w:noWrap/>
            <w:vAlign w:val="center"/>
          </w:tcPr>
          <w:p w14:paraId="60541FE9">
            <w:pPr>
              <w:shd w:val="clear" w:color="auto" w:fill="auto"/>
              <w:snapToGrid w:val="0"/>
              <w:spacing w:line="360" w:lineRule="exact"/>
              <w:jc w:val="center"/>
              <w:rPr>
                <w:rFonts w:hint="eastAsia" w:ascii="宋体" w:hAnsi="宋体" w:cs="宋体"/>
                <w:bCs/>
                <w:color w:val="auto"/>
                <w:szCs w:val="21"/>
                <w:highlight w:val="none"/>
              </w:rPr>
            </w:pPr>
            <w:r>
              <w:rPr>
                <w:rFonts w:hint="eastAsia" w:ascii="宋体" w:hAnsi="宋体" w:cs="宋体"/>
                <w:bCs/>
                <w:color w:val="auto"/>
                <w:szCs w:val="21"/>
                <w:highlight w:val="none"/>
              </w:rPr>
              <w:t>附件</w:t>
            </w:r>
          </w:p>
          <w:p w14:paraId="74607F90">
            <w:pPr>
              <w:shd w:val="clear" w:color="auto" w:fill="auto"/>
              <w:snapToGrid w:val="0"/>
              <w:spacing w:line="360" w:lineRule="exact"/>
              <w:jc w:val="center"/>
              <w:rPr>
                <w:rFonts w:hint="eastAsia" w:ascii="宋体" w:hAnsi="宋体" w:cs="宋体"/>
                <w:bCs/>
                <w:color w:val="auto"/>
                <w:szCs w:val="21"/>
                <w:highlight w:val="none"/>
              </w:rPr>
            </w:pPr>
            <w:r>
              <w:rPr>
                <w:rFonts w:hint="eastAsia" w:ascii="宋体" w:hAnsi="宋体" w:cs="宋体"/>
                <w:bCs/>
                <w:color w:val="auto"/>
                <w:szCs w:val="21"/>
                <w:highlight w:val="none"/>
              </w:rPr>
              <w:t>页码</w:t>
            </w:r>
          </w:p>
        </w:tc>
      </w:tr>
      <w:tr w14:paraId="732EB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noWrap/>
            <w:vAlign w:val="top"/>
          </w:tcPr>
          <w:p w14:paraId="316B472A">
            <w:pPr>
              <w:shd w:val="clear" w:color="auto" w:fill="auto"/>
              <w:spacing w:line="360" w:lineRule="exact"/>
              <w:rPr>
                <w:rFonts w:hint="eastAsia" w:ascii="宋体" w:hAnsi="宋体" w:cs="宋体"/>
                <w:b/>
                <w:color w:val="auto"/>
                <w:sz w:val="24"/>
                <w:szCs w:val="24"/>
                <w:highlight w:val="none"/>
              </w:rPr>
            </w:pPr>
          </w:p>
        </w:tc>
        <w:tc>
          <w:tcPr>
            <w:tcW w:w="2063" w:type="dxa"/>
            <w:noWrap/>
            <w:vAlign w:val="top"/>
          </w:tcPr>
          <w:p w14:paraId="3F50A94F">
            <w:pPr>
              <w:shd w:val="clear" w:color="auto" w:fill="auto"/>
              <w:spacing w:line="360" w:lineRule="exact"/>
              <w:rPr>
                <w:rFonts w:hint="eastAsia" w:ascii="宋体" w:hAnsi="宋体" w:cs="宋体"/>
                <w:b/>
                <w:color w:val="auto"/>
                <w:sz w:val="24"/>
                <w:szCs w:val="24"/>
                <w:highlight w:val="none"/>
              </w:rPr>
            </w:pPr>
          </w:p>
        </w:tc>
        <w:tc>
          <w:tcPr>
            <w:tcW w:w="2520" w:type="dxa"/>
            <w:noWrap/>
            <w:vAlign w:val="top"/>
          </w:tcPr>
          <w:p w14:paraId="4C571B5D">
            <w:pPr>
              <w:shd w:val="clear" w:color="auto" w:fill="auto"/>
              <w:spacing w:line="360" w:lineRule="exact"/>
              <w:rPr>
                <w:rFonts w:hint="eastAsia" w:ascii="宋体" w:hAnsi="宋体" w:cs="宋体"/>
                <w:b/>
                <w:color w:val="auto"/>
                <w:sz w:val="24"/>
                <w:szCs w:val="24"/>
                <w:highlight w:val="none"/>
              </w:rPr>
            </w:pPr>
          </w:p>
        </w:tc>
        <w:tc>
          <w:tcPr>
            <w:tcW w:w="1397" w:type="dxa"/>
            <w:noWrap/>
            <w:vAlign w:val="top"/>
          </w:tcPr>
          <w:p w14:paraId="146459A5">
            <w:pPr>
              <w:shd w:val="clear" w:color="auto" w:fill="auto"/>
              <w:spacing w:line="360" w:lineRule="exact"/>
              <w:rPr>
                <w:rFonts w:hint="eastAsia" w:ascii="宋体" w:hAnsi="宋体" w:cs="宋体"/>
                <w:b/>
                <w:color w:val="auto"/>
                <w:sz w:val="24"/>
                <w:szCs w:val="24"/>
                <w:highlight w:val="none"/>
              </w:rPr>
            </w:pPr>
          </w:p>
        </w:tc>
        <w:tc>
          <w:tcPr>
            <w:tcW w:w="1559" w:type="dxa"/>
            <w:noWrap/>
            <w:vAlign w:val="top"/>
          </w:tcPr>
          <w:p w14:paraId="03C73011">
            <w:pPr>
              <w:shd w:val="clear" w:color="auto" w:fill="auto"/>
              <w:spacing w:line="360" w:lineRule="exact"/>
              <w:rPr>
                <w:rFonts w:hint="eastAsia" w:ascii="宋体" w:hAnsi="宋体" w:cs="宋体"/>
                <w:b/>
                <w:color w:val="auto"/>
                <w:sz w:val="24"/>
                <w:szCs w:val="24"/>
                <w:highlight w:val="none"/>
              </w:rPr>
            </w:pPr>
          </w:p>
        </w:tc>
        <w:tc>
          <w:tcPr>
            <w:tcW w:w="1069" w:type="dxa"/>
            <w:noWrap/>
            <w:vAlign w:val="top"/>
          </w:tcPr>
          <w:p w14:paraId="6D6EA36D">
            <w:pPr>
              <w:shd w:val="clear" w:color="auto" w:fill="auto"/>
              <w:spacing w:line="360" w:lineRule="exact"/>
              <w:rPr>
                <w:rFonts w:hint="eastAsia" w:ascii="宋体" w:hAnsi="宋体" w:cs="宋体"/>
                <w:b/>
                <w:color w:val="auto"/>
                <w:sz w:val="24"/>
                <w:szCs w:val="24"/>
                <w:highlight w:val="none"/>
              </w:rPr>
            </w:pPr>
          </w:p>
        </w:tc>
      </w:tr>
      <w:tr w14:paraId="4A837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noWrap/>
            <w:vAlign w:val="top"/>
          </w:tcPr>
          <w:p w14:paraId="5835BE4F">
            <w:pPr>
              <w:shd w:val="clear" w:color="auto" w:fill="auto"/>
              <w:spacing w:line="360" w:lineRule="exact"/>
              <w:rPr>
                <w:rFonts w:hint="eastAsia" w:ascii="宋体" w:hAnsi="宋体" w:cs="宋体"/>
                <w:b/>
                <w:color w:val="auto"/>
                <w:sz w:val="24"/>
                <w:szCs w:val="24"/>
                <w:highlight w:val="none"/>
              </w:rPr>
            </w:pPr>
          </w:p>
        </w:tc>
        <w:tc>
          <w:tcPr>
            <w:tcW w:w="2063" w:type="dxa"/>
            <w:noWrap/>
            <w:vAlign w:val="top"/>
          </w:tcPr>
          <w:p w14:paraId="3A290A1B">
            <w:pPr>
              <w:shd w:val="clear" w:color="auto" w:fill="auto"/>
              <w:spacing w:line="360" w:lineRule="exact"/>
              <w:rPr>
                <w:rFonts w:hint="eastAsia" w:ascii="宋体" w:hAnsi="宋体" w:cs="宋体"/>
                <w:b/>
                <w:color w:val="auto"/>
                <w:sz w:val="24"/>
                <w:szCs w:val="24"/>
                <w:highlight w:val="none"/>
              </w:rPr>
            </w:pPr>
          </w:p>
        </w:tc>
        <w:tc>
          <w:tcPr>
            <w:tcW w:w="2520" w:type="dxa"/>
            <w:noWrap/>
            <w:vAlign w:val="top"/>
          </w:tcPr>
          <w:p w14:paraId="2C7847F9">
            <w:pPr>
              <w:shd w:val="clear" w:color="auto" w:fill="auto"/>
              <w:spacing w:line="360" w:lineRule="exact"/>
              <w:rPr>
                <w:rFonts w:hint="eastAsia" w:ascii="宋体" w:hAnsi="宋体" w:cs="宋体"/>
                <w:b/>
                <w:color w:val="auto"/>
                <w:sz w:val="24"/>
                <w:szCs w:val="24"/>
                <w:highlight w:val="none"/>
              </w:rPr>
            </w:pPr>
          </w:p>
        </w:tc>
        <w:tc>
          <w:tcPr>
            <w:tcW w:w="1397" w:type="dxa"/>
            <w:noWrap/>
            <w:vAlign w:val="top"/>
          </w:tcPr>
          <w:p w14:paraId="4F589152">
            <w:pPr>
              <w:shd w:val="clear" w:color="auto" w:fill="auto"/>
              <w:spacing w:line="360" w:lineRule="exact"/>
              <w:rPr>
                <w:rFonts w:hint="eastAsia" w:ascii="宋体" w:hAnsi="宋体" w:cs="宋体"/>
                <w:b/>
                <w:color w:val="auto"/>
                <w:sz w:val="24"/>
                <w:szCs w:val="24"/>
                <w:highlight w:val="none"/>
              </w:rPr>
            </w:pPr>
          </w:p>
        </w:tc>
        <w:tc>
          <w:tcPr>
            <w:tcW w:w="1559" w:type="dxa"/>
            <w:noWrap/>
            <w:vAlign w:val="top"/>
          </w:tcPr>
          <w:p w14:paraId="218BF2AC">
            <w:pPr>
              <w:shd w:val="clear" w:color="auto" w:fill="auto"/>
              <w:spacing w:line="360" w:lineRule="exact"/>
              <w:rPr>
                <w:rFonts w:hint="eastAsia" w:ascii="宋体" w:hAnsi="宋体" w:cs="宋体"/>
                <w:b/>
                <w:color w:val="auto"/>
                <w:sz w:val="24"/>
                <w:szCs w:val="24"/>
                <w:highlight w:val="none"/>
              </w:rPr>
            </w:pPr>
          </w:p>
        </w:tc>
        <w:tc>
          <w:tcPr>
            <w:tcW w:w="1069" w:type="dxa"/>
            <w:noWrap/>
            <w:vAlign w:val="top"/>
          </w:tcPr>
          <w:p w14:paraId="002AD4BC">
            <w:pPr>
              <w:shd w:val="clear" w:color="auto" w:fill="auto"/>
              <w:spacing w:line="360" w:lineRule="exact"/>
              <w:rPr>
                <w:rFonts w:hint="eastAsia" w:ascii="宋体" w:hAnsi="宋体" w:cs="宋体"/>
                <w:b/>
                <w:color w:val="auto"/>
                <w:sz w:val="24"/>
                <w:szCs w:val="24"/>
                <w:highlight w:val="none"/>
              </w:rPr>
            </w:pPr>
          </w:p>
        </w:tc>
      </w:tr>
      <w:tr w14:paraId="2DB4A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noWrap/>
            <w:vAlign w:val="top"/>
          </w:tcPr>
          <w:p w14:paraId="406EABBC">
            <w:pPr>
              <w:shd w:val="clear" w:color="auto" w:fill="auto"/>
              <w:spacing w:line="360" w:lineRule="exact"/>
              <w:rPr>
                <w:rFonts w:hint="eastAsia" w:ascii="宋体" w:hAnsi="宋体" w:cs="宋体"/>
                <w:b/>
                <w:color w:val="auto"/>
                <w:sz w:val="24"/>
                <w:szCs w:val="24"/>
                <w:highlight w:val="none"/>
              </w:rPr>
            </w:pPr>
          </w:p>
        </w:tc>
        <w:tc>
          <w:tcPr>
            <w:tcW w:w="2063" w:type="dxa"/>
            <w:noWrap/>
            <w:vAlign w:val="top"/>
          </w:tcPr>
          <w:p w14:paraId="37F448CA">
            <w:pPr>
              <w:shd w:val="clear" w:color="auto" w:fill="auto"/>
              <w:spacing w:line="360" w:lineRule="exact"/>
              <w:rPr>
                <w:rFonts w:hint="eastAsia" w:ascii="宋体" w:hAnsi="宋体" w:cs="宋体"/>
                <w:b/>
                <w:color w:val="auto"/>
                <w:sz w:val="24"/>
                <w:szCs w:val="24"/>
                <w:highlight w:val="none"/>
              </w:rPr>
            </w:pPr>
          </w:p>
        </w:tc>
        <w:tc>
          <w:tcPr>
            <w:tcW w:w="2520" w:type="dxa"/>
            <w:noWrap/>
            <w:vAlign w:val="top"/>
          </w:tcPr>
          <w:p w14:paraId="20A274E8">
            <w:pPr>
              <w:shd w:val="clear" w:color="auto" w:fill="auto"/>
              <w:spacing w:line="360" w:lineRule="exact"/>
              <w:rPr>
                <w:rFonts w:hint="eastAsia" w:ascii="宋体" w:hAnsi="宋体" w:cs="宋体"/>
                <w:b/>
                <w:color w:val="auto"/>
                <w:sz w:val="24"/>
                <w:szCs w:val="24"/>
                <w:highlight w:val="none"/>
              </w:rPr>
            </w:pPr>
          </w:p>
        </w:tc>
        <w:tc>
          <w:tcPr>
            <w:tcW w:w="1397" w:type="dxa"/>
            <w:noWrap/>
            <w:vAlign w:val="top"/>
          </w:tcPr>
          <w:p w14:paraId="5179497B">
            <w:pPr>
              <w:shd w:val="clear" w:color="auto" w:fill="auto"/>
              <w:spacing w:line="360" w:lineRule="exact"/>
              <w:rPr>
                <w:rFonts w:hint="eastAsia" w:ascii="宋体" w:hAnsi="宋体" w:cs="宋体"/>
                <w:b/>
                <w:color w:val="auto"/>
                <w:sz w:val="24"/>
                <w:szCs w:val="24"/>
                <w:highlight w:val="none"/>
              </w:rPr>
            </w:pPr>
          </w:p>
        </w:tc>
        <w:tc>
          <w:tcPr>
            <w:tcW w:w="1559" w:type="dxa"/>
            <w:noWrap/>
            <w:vAlign w:val="top"/>
          </w:tcPr>
          <w:p w14:paraId="0E13E957">
            <w:pPr>
              <w:shd w:val="clear" w:color="auto" w:fill="auto"/>
              <w:spacing w:line="360" w:lineRule="exact"/>
              <w:rPr>
                <w:rFonts w:hint="eastAsia" w:ascii="宋体" w:hAnsi="宋体" w:cs="宋体"/>
                <w:b/>
                <w:color w:val="auto"/>
                <w:sz w:val="24"/>
                <w:szCs w:val="24"/>
                <w:highlight w:val="none"/>
              </w:rPr>
            </w:pPr>
          </w:p>
        </w:tc>
        <w:tc>
          <w:tcPr>
            <w:tcW w:w="1069" w:type="dxa"/>
            <w:noWrap/>
            <w:vAlign w:val="top"/>
          </w:tcPr>
          <w:p w14:paraId="203E6021">
            <w:pPr>
              <w:shd w:val="clear" w:color="auto" w:fill="auto"/>
              <w:spacing w:line="360" w:lineRule="exact"/>
              <w:rPr>
                <w:rFonts w:hint="eastAsia" w:ascii="宋体" w:hAnsi="宋体" w:cs="宋体"/>
                <w:b/>
                <w:color w:val="auto"/>
                <w:sz w:val="24"/>
                <w:szCs w:val="24"/>
                <w:highlight w:val="none"/>
              </w:rPr>
            </w:pPr>
          </w:p>
        </w:tc>
      </w:tr>
      <w:tr w14:paraId="6BA89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noWrap/>
            <w:vAlign w:val="top"/>
          </w:tcPr>
          <w:p w14:paraId="63C71F4A">
            <w:pPr>
              <w:shd w:val="clear" w:color="auto" w:fill="auto"/>
              <w:spacing w:line="360" w:lineRule="exact"/>
              <w:rPr>
                <w:rFonts w:hint="eastAsia" w:ascii="宋体" w:hAnsi="宋体" w:cs="宋体"/>
                <w:b/>
                <w:color w:val="auto"/>
                <w:sz w:val="24"/>
                <w:szCs w:val="24"/>
                <w:highlight w:val="none"/>
              </w:rPr>
            </w:pPr>
          </w:p>
        </w:tc>
        <w:tc>
          <w:tcPr>
            <w:tcW w:w="2063" w:type="dxa"/>
            <w:noWrap/>
            <w:vAlign w:val="top"/>
          </w:tcPr>
          <w:p w14:paraId="4426C011">
            <w:pPr>
              <w:shd w:val="clear" w:color="auto" w:fill="auto"/>
              <w:spacing w:line="360" w:lineRule="exact"/>
              <w:rPr>
                <w:rFonts w:hint="eastAsia" w:ascii="宋体" w:hAnsi="宋体" w:cs="宋体"/>
                <w:b/>
                <w:color w:val="auto"/>
                <w:sz w:val="24"/>
                <w:szCs w:val="24"/>
                <w:highlight w:val="none"/>
              </w:rPr>
            </w:pPr>
          </w:p>
        </w:tc>
        <w:tc>
          <w:tcPr>
            <w:tcW w:w="2520" w:type="dxa"/>
            <w:noWrap/>
            <w:vAlign w:val="top"/>
          </w:tcPr>
          <w:p w14:paraId="44B11C46">
            <w:pPr>
              <w:shd w:val="clear" w:color="auto" w:fill="auto"/>
              <w:spacing w:line="360" w:lineRule="exact"/>
              <w:rPr>
                <w:rFonts w:hint="eastAsia" w:ascii="宋体" w:hAnsi="宋体" w:cs="宋体"/>
                <w:b/>
                <w:color w:val="auto"/>
                <w:sz w:val="24"/>
                <w:szCs w:val="24"/>
                <w:highlight w:val="none"/>
              </w:rPr>
            </w:pPr>
          </w:p>
        </w:tc>
        <w:tc>
          <w:tcPr>
            <w:tcW w:w="1397" w:type="dxa"/>
            <w:noWrap/>
            <w:vAlign w:val="top"/>
          </w:tcPr>
          <w:p w14:paraId="49109ECC">
            <w:pPr>
              <w:shd w:val="clear" w:color="auto" w:fill="auto"/>
              <w:spacing w:line="360" w:lineRule="exact"/>
              <w:rPr>
                <w:rFonts w:hint="eastAsia" w:ascii="宋体" w:hAnsi="宋体" w:cs="宋体"/>
                <w:b/>
                <w:color w:val="auto"/>
                <w:sz w:val="24"/>
                <w:szCs w:val="24"/>
                <w:highlight w:val="none"/>
              </w:rPr>
            </w:pPr>
          </w:p>
        </w:tc>
        <w:tc>
          <w:tcPr>
            <w:tcW w:w="1559" w:type="dxa"/>
            <w:noWrap/>
            <w:vAlign w:val="top"/>
          </w:tcPr>
          <w:p w14:paraId="7E3BF05F">
            <w:pPr>
              <w:shd w:val="clear" w:color="auto" w:fill="auto"/>
              <w:spacing w:line="360" w:lineRule="exact"/>
              <w:rPr>
                <w:rFonts w:hint="eastAsia" w:ascii="宋体" w:hAnsi="宋体" w:cs="宋体"/>
                <w:b/>
                <w:color w:val="auto"/>
                <w:sz w:val="24"/>
                <w:szCs w:val="24"/>
                <w:highlight w:val="none"/>
              </w:rPr>
            </w:pPr>
          </w:p>
        </w:tc>
        <w:tc>
          <w:tcPr>
            <w:tcW w:w="1069" w:type="dxa"/>
            <w:noWrap/>
            <w:vAlign w:val="top"/>
          </w:tcPr>
          <w:p w14:paraId="7848DB12">
            <w:pPr>
              <w:shd w:val="clear" w:color="auto" w:fill="auto"/>
              <w:spacing w:line="360" w:lineRule="exact"/>
              <w:rPr>
                <w:rFonts w:hint="eastAsia" w:ascii="宋体" w:hAnsi="宋体" w:cs="宋体"/>
                <w:b/>
                <w:color w:val="auto"/>
                <w:sz w:val="24"/>
                <w:szCs w:val="24"/>
                <w:highlight w:val="none"/>
              </w:rPr>
            </w:pPr>
          </w:p>
        </w:tc>
      </w:tr>
      <w:tr w14:paraId="36F30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noWrap/>
            <w:vAlign w:val="top"/>
          </w:tcPr>
          <w:p w14:paraId="46649886">
            <w:pPr>
              <w:shd w:val="clear" w:color="auto" w:fill="auto"/>
              <w:spacing w:line="360" w:lineRule="exact"/>
              <w:rPr>
                <w:rFonts w:hint="eastAsia" w:ascii="宋体" w:hAnsi="宋体" w:cs="宋体"/>
                <w:b/>
                <w:color w:val="auto"/>
                <w:sz w:val="24"/>
                <w:szCs w:val="24"/>
                <w:highlight w:val="none"/>
              </w:rPr>
            </w:pPr>
          </w:p>
        </w:tc>
        <w:tc>
          <w:tcPr>
            <w:tcW w:w="2063" w:type="dxa"/>
            <w:noWrap/>
            <w:vAlign w:val="top"/>
          </w:tcPr>
          <w:p w14:paraId="151E525D">
            <w:pPr>
              <w:shd w:val="clear" w:color="auto" w:fill="auto"/>
              <w:spacing w:line="360" w:lineRule="exact"/>
              <w:rPr>
                <w:rFonts w:hint="eastAsia" w:ascii="宋体" w:hAnsi="宋体" w:cs="宋体"/>
                <w:b/>
                <w:color w:val="auto"/>
                <w:sz w:val="24"/>
                <w:szCs w:val="24"/>
                <w:highlight w:val="none"/>
              </w:rPr>
            </w:pPr>
          </w:p>
        </w:tc>
        <w:tc>
          <w:tcPr>
            <w:tcW w:w="2520" w:type="dxa"/>
            <w:noWrap/>
            <w:vAlign w:val="top"/>
          </w:tcPr>
          <w:p w14:paraId="71F7B604">
            <w:pPr>
              <w:shd w:val="clear" w:color="auto" w:fill="auto"/>
              <w:spacing w:line="360" w:lineRule="exact"/>
              <w:rPr>
                <w:rFonts w:hint="eastAsia" w:ascii="宋体" w:hAnsi="宋体" w:cs="宋体"/>
                <w:b/>
                <w:color w:val="auto"/>
                <w:sz w:val="24"/>
                <w:szCs w:val="24"/>
                <w:highlight w:val="none"/>
              </w:rPr>
            </w:pPr>
          </w:p>
        </w:tc>
        <w:tc>
          <w:tcPr>
            <w:tcW w:w="1397" w:type="dxa"/>
            <w:noWrap/>
            <w:vAlign w:val="top"/>
          </w:tcPr>
          <w:p w14:paraId="4F13BFDD">
            <w:pPr>
              <w:shd w:val="clear" w:color="auto" w:fill="auto"/>
              <w:spacing w:line="360" w:lineRule="exact"/>
              <w:rPr>
                <w:rFonts w:hint="eastAsia" w:ascii="宋体" w:hAnsi="宋体" w:cs="宋体"/>
                <w:b/>
                <w:color w:val="auto"/>
                <w:sz w:val="24"/>
                <w:szCs w:val="24"/>
                <w:highlight w:val="none"/>
              </w:rPr>
            </w:pPr>
          </w:p>
        </w:tc>
        <w:tc>
          <w:tcPr>
            <w:tcW w:w="1559" w:type="dxa"/>
            <w:noWrap/>
            <w:vAlign w:val="top"/>
          </w:tcPr>
          <w:p w14:paraId="236BF469">
            <w:pPr>
              <w:shd w:val="clear" w:color="auto" w:fill="auto"/>
              <w:spacing w:line="360" w:lineRule="exact"/>
              <w:rPr>
                <w:rFonts w:hint="eastAsia" w:ascii="宋体" w:hAnsi="宋体" w:cs="宋体"/>
                <w:b/>
                <w:color w:val="auto"/>
                <w:sz w:val="24"/>
                <w:szCs w:val="24"/>
                <w:highlight w:val="none"/>
              </w:rPr>
            </w:pPr>
          </w:p>
        </w:tc>
        <w:tc>
          <w:tcPr>
            <w:tcW w:w="1069" w:type="dxa"/>
            <w:noWrap/>
            <w:vAlign w:val="top"/>
          </w:tcPr>
          <w:p w14:paraId="3D7970A6">
            <w:pPr>
              <w:shd w:val="clear" w:color="auto" w:fill="auto"/>
              <w:spacing w:line="360" w:lineRule="exact"/>
              <w:rPr>
                <w:rFonts w:hint="eastAsia" w:ascii="宋体" w:hAnsi="宋体" w:cs="宋体"/>
                <w:b/>
                <w:color w:val="auto"/>
                <w:sz w:val="24"/>
                <w:szCs w:val="24"/>
                <w:highlight w:val="none"/>
              </w:rPr>
            </w:pPr>
          </w:p>
        </w:tc>
      </w:tr>
      <w:tr w14:paraId="5C10D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noWrap/>
            <w:vAlign w:val="top"/>
          </w:tcPr>
          <w:p w14:paraId="14998C45">
            <w:pPr>
              <w:shd w:val="clear" w:color="auto" w:fill="auto"/>
              <w:spacing w:line="360" w:lineRule="exact"/>
              <w:rPr>
                <w:rFonts w:hint="eastAsia" w:ascii="宋体" w:hAnsi="宋体" w:cs="宋体"/>
                <w:b/>
                <w:color w:val="auto"/>
                <w:sz w:val="24"/>
                <w:szCs w:val="24"/>
                <w:highlight w:val="none"/>
              </w:rPr>
            </w:pPr>
          </w:p>
        </w:tc>
        <w:tc>
          <w:tcPr>
            <w:tcW w:w="2063" w:type="dxa"/>
            <w:noWrap/>
            <w:vAlign w:val="top"/>
          </w:tcPr>
          <w:p w14:paraId="26FDB08F">
            <w:pPr>
              <w:shd w:val="clear" w:color="auto" w:fill="auto"/>
              <w:spacing w:line="360" w:lineRule="exact"/>
              <w:rPr>
                <w:rFonts w:hint="eastAsia" w:ascii="宋体" w:hAnsi="宋体" w:cs="宋体"/>
                <w:b/>
                <w:color w:val="auto"/>
                <w:sz w:val="24"/>
                <w:szCs w:val="24"/>
                <w:highlight w:val="none"/>
              </w:rPr>
            </w:pPr>
          </w:p>
        </w:tc>
        <w:tc>
          <w:tcPr>
            <w:tcW w:w="2520" w:type="dxa"/>
            <w:noWrap/>
            <w:vAlign w:val="top"/>
          </w:tcPr>
          <w:p w14:paraId="31603E52">
            <w:pPr>
              <w:shd w:val="clear" w:color="auto" w:fill="auto"/>
              <w:spacing w:line="360" w:lineRule="exact"/>
              <w:rPr>
                <w:rFonts w:hint="eastAsia" w:ascii="宋体" w:hAnsi="宋体" w:cs="宋体"/>
                <w:b/>
                <w:color w:val="auto"/>
                <w:sz w:val="24"/>
                <w:szCs w:val="24"/>
                <w:highlight w:val="none"/>
              </w:rPr>
            </w:pPr>
          </w:p>
        </w:tc>
        <w:tc>
          <w:tcPr>
            <w:tcW w:w="1397" w:type="dxa"/>
            <w:noWrap/>
            <w:vAlign w:val="top"/>
          </w:tcPr>
          <w:p w14:paraId="2D31FD17">
            <w:pPr>
              <w:shd w:val="clear" w:color="auto" w:fill="auto"/>
              <w:spacing w:line="360" w:lineRule="exact"/>
              <w:rPr>
                <w:rFonts w:hint="eastAsia" w:ascii="宋体" w:hAnsi="宋体" w:cs="宋体"/>
                <w:b/>
                <w:color w:val="auto"/>
                <w:sz w:val="24"/>
                <w:szCs w:val="24"/>
                <w:highlight w:val="none"/>
              </w:rPr>
            </w:pPr>
          </w:p>
        </w:tc>
        <w:tc>
          <w:tcPr>
            <w:tcW w:w="1559" w:type="dxa"/>
            <w:noWrap/>
            <w:vAlign w:val="top"/>
          </w:tcPr>
          <w:p w14:paraId="7F97A686">
            <w:pPr>
              <w:shd w:val="clear" w:color="auto" w:fill="auto"/>
              <w:spacing w:line="360" w:lineRule="exact"/>
              <w:rPr>
                <w:rFonts w:hint="eastAsia" w:ascii="宋体" w:hAnsi="宋体" w:cs="宋体"/>
                <w:b/>
                <w:color w:val="auto"/>
                <w:sz w:val="24"/>
                <w:szCs w:val="24"/>
                <w:highlight w:val="none"/>
              </w:rPr>
            </w:pPr>
          </w:p>
        </w:tc>
        <w:tc>
          <w:tcPr>
            <w:tcW w:w="1069" w:type="dxa"/>
            <w:noWrap/>
            <w:vAlign w:val="top"/>
          </w:tcPr>
          <w:p w14:paraId="0E3339CB">
            <w:pPr>
              <w:shd w:val="clear" w:color="auto" w:fill="auto"/>
              <w:spacing w:line="360" w:lineRule="exact"/>
              <w:rPr>
                <w:rFonts w:hint="eastAsia" w:ascii="宋体" w:hAnsi="宋体" w:cs="宋体"/>
                <w:b/>
                <w:color w:val="auto"/>
                <w:sz w:val="24"/>
                <w:szCs w:val="24"/>
                <w:highlight w:val="none"/>
              </w:rPr>
            </w:pPr>
          </w:p>
        </w:tc>
      </w:tr>
    </w:tbl>
    <w:p w14:paraId="3A31532A">
      <w:pPr>
        <w:shd w:val="clear" w:color="auto" w:fill="auto"/>
        <w:adjustRightInd w:val="0"/>
        <w:snapToGrid w:val="0"/>
        <w:spacing w:line="360" w:lineRule="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注：须提相关证明材料，详见商务技术评分标准。</w:t>
      </w:r>
    </w:p>
    <w:p w14:paraId="4C639767">
      <w:pPr>
        <w:shd w:val="clear" w:color="auto" w:fill="auto"/>
        <w:spacing w:line="360" w:lineRule="auto"/>
        <w:rPr>
          <w:rFonts w:hint="eastAsia" w:ascii="宋体" w:hAnsi="宋体" w:cs="宋体"/>
          <w:b/>
          <w:color w:val="auto"/>
          <w:spacing w:val="20"/>
          <w:szCs w:val="21"/>
          <w:highlight w:val="none"/>
        </w:rPr>
      </w:pPr>
    </w:p>
    <w:p w14:paraId="17204E42">
      <w:pPr>
        <w:shd w:val="clear" w:color="auto" w:fill="auto"/>
        <w:spacing w:line="360" w:lineRule="auto"/>
        <w:rPr>
          <w:rFonts w:hint="eastAsia" w:ascii="宋体" w:hAnsi="宋体" w:cs="宋体"/>
          <w:color w:val="auto"/>
          <w:szCs w:val="21"/>
          <w:highlight w:val="none"/>
          <w:u w:val="single"/>
        </w:rPr>
      </w:pPr>
      <w:r>
        <w:rPr>
          <w:rFonts w:hint="eastAsia" w:ascii="宋体" w:hAnsi="宋体" w:cs="宋体"/>
          <w:color w:val="auto"/>
          <w:szCs w:val="21"/>
          <w:highlight w:val="none"/>
        </w:rPr>
        <w:t>投标人名称：</w:t>
      </w:r>
      <w:r>
        <w:rPr>
          <w:rFonts w:hint="eastAsia" w:ascii="宋体" w:hAnsi="宋体" w:cs="宋体"/>
          <w:b/>
          <w:color w:val="auto"/>
          <w:spacing w:val="20"/>
          <w:szCs w:val="21"/>
          <w:highlight w:val="none"/>
          <w:u w:val="single"/>
        </w:rPr>
        <w:t xml:space="preserve">                </w:t>
      </w:r>
      <w:r>
        <w:rPr>
          <w:rFonts w:hint="eastAsia" w:ascii="宋体" w:hAnsi="宋体" w:cs="宋体"/>
          <w:color w:val="auto"/>
          <w:szCs w:val="21"/>
          <w:highlight w:val="none"/>
        </w:rPr>
        <w:t xml:space="preserve">（加盖公章）  </w:t>
      </w:r>
    </w:p>
    <w:p w14:paraId="39FD796B">
      <w:pPr>
        <w:shd w:val="clear" w:color="auto" w:fill="auto"/>
        <w:spacing w:line="360" w:lineRule="auto"/>
        <w:rPr>
          <w:rFonts w:hint="eastAsia" w:ascii="宋体" w:hAnsi="宋体" w:cs="宋体"/>
          <w:color w:val="auto"/>
          <w:szCs w:val="21"/>
          <w:highlight w:val="none"/>
        </w:rPr>
      </w:pPr>
      <w:r>
        <w:rPr>
          <w:rFonts w:hint="eastAsia" w:ascii="宋体" w:hAnsi="宋体" w:cs="宋体"/>
          <w:color w:val="auto"/>
          <w:spacing w:val="-4"/>
          <w:szCs w:val="21"/>
          <w:highlight w:val="none"/>
        </w:rPr>
        <w:t>法定代表人或投标人代表</w:t>
      </w:r>
      <w:r>
        <w:rPr>
          <w:rFonts w:hint="eastAsia" w:ascii="宋体" w:hAnsi="宋体" w:cs="宋体"/>
          <w:color w:val="auto"/>
          <w:szCs w:val="21"/>
          <w:highlight w:val="none"/>
        </w:rPr>
        <w:t>：</w:t>
      </w:r>
      <w:r>
        <w:rPr>
          <w:rFonts w:hint="eastAsia" w:ascii="宋体" w:hAnsi="宋体" w:cs="宋体"/>
          <w:b/>
          <w:color w:val="auto"/>
          <w:spacing w:val="20"/>
          <w:szCs w:val="21"/>
          <w:highlight w:val="none"/>
          <w:u w:val="single"/>
        </w:rPr>
        <w:t xml:space="preserve">           </w:t>
      </w:r>
      <w:r>
        <w:rPr>
          <w:rFonts w:hint="eastAsia" w:ascii="宋体" w:hAnsi="宋体" w:cs="宋体"/>
          <w:color w:val="auto"/>
          <w:szCs w:val="21"/>
          <w:highlight w:val="none"/>
        </w:rPr>
        <w:t>（签字）</w:t>
      </w:r>
    </w:p>
    <w:p w14:paraId="5923372F">
      <w:pPr>
        <w:shd w:val="clear" w:color="auto" w:fill="auto"/>
        <w:spacing w:line="360" w:lineRule="auto"/>
        <w:rPr>
          <w:rFonts w:hint="eastAsia" w:ascii="宋体" w:hAnsi="宋体" w:cs="宋体"/>
          <w:color w:val="auto"/>
          <w:spacing w:val="20"/>
          <w:sz w:val="24"/>
          <w:szCs w:val="24"/>
          <w:highlight w:val="none"/>
        </w:rPr>
      </w:pPr>
      <w:r>
        <w:rPr>
          <w:rFonts w:hint="eastAsia" w:ascii="宋体" w:hAnsi="宋体" w:cs="宋体"/>
          <w:color w:val="auto"/>
          <w:spacing w:val="20"/>
          <w:szCs w:val="21"/>
          <w:highlight w:val="none"/>
        </w:rPr>
        <w:t>日期：</w:t>
      </w:r>
      <w:r>
        <w:rPr>
          <w:rFonts w:hint="eastAsia" w:ascii="宋体" w:hAnsi="宋体" w:cs="宋体"/>
          <w:color w:val="auto"/>
          <w:spacing w:val="20"/>
          <w:szCs w:val="21"/>
          <w:highlight w:val="none"/>
          <w:u w:val="single"/>
        </w:rPr>
        <w:t xml:space="preserve">    </w:t>
      </w:r>
      <w:r>
        <w:rPr>
          <w:rFonts w:hint="eastAsia" w:ascii="宋体" w:hAnsi="宋体" w:cs="宋体"/>
          <w:color w:val="auto"/>
          <w:spacing w:val="20"/>
          <w:szCs w:val="21"/>
          <w:highlight w:val="none"/>
        </w:rPr>
        <w:t>年</w:t>
      </w:r>
      <w:r>
        <w:rPr>
          <w:rFonts w:hint="eastAsia" w:ascii="宋体" w:hAnsi="宋体" w:cs="宋体"/>
          <w:color w:val="auto"/>
          <w:spacing w:val="20"/>
          <w:szCs w:val="21"/>
          <w:highlight w:val="none"/>
          <w:u w:val="single"/>
        </w:rPr>
        <w:t xml:space="preserve">   月   </w:t>
      </w:r>
      <w:r>
        <w:rPr>
          <w:rFonts w:hint="eastAsia" w:ascii="宋体" w:hAnsi="宋体" w:cs="宋体"/>
          <w:color w:val="auto"/>
          <w:spacing w:val="20"/>
          <w:szCs w:val="21"/>
          <w:highlight w:val="none"/>
        </w:rPr>
        <w:t>日</w:t>
      </w:r>
    </w:p>
    <w:p w14:paraId="3539DC8B">
      <w:pPr>
        <w:pStyle w:val="18"/>
        <w:shd w:val="clear" w:color="auto" w:fill="auto"/>
        <w:rPr>
          <w:rFonts w:hint="eastAsia" w:ascii="宋体" w:hAnsi="宋体" w:cs="宋体"/>
          <w:b/>
          <w:bCs/>
          <w:color w:val="auto"/>
          <w:sz w:val="24"/>
          <w:highlight w:val="none"/>
        </w:rPr>
      </w:pPr>
    </w:p>
    <w:p w14:paraId="64F1F65E">
      <w:pPr>
        <w:pStyle w:val="18"/>
        <w:shd w:val="clear" w:color="auto" w:fill="auto"/>
        <w:rPr>
          <w:rFonts w:hint="eastAsia" w:ascii="宋体" w:hAnsi="宋体" w:cs="宋体"/>
          <w:b/>
          <w:bCs/>
          <w:color w:val="auto"/>
          <w:sz w:val="24"/>
          <w:highlight w:val="none"/>
        </w:rPr>
      </w:pPr>
    </w:p>
    <w:p w14:paraId="0422D702">
      <w:pPr>
        <w:pStyle w:val="18"/>
        <w:shd w:val="clear" w:color="auto" w:fill="auto"/>
        <w:rPr>
          <w:rFonts w:hint="eastAsia" w:ascii="宋体" w:hAnsi="宋体" w:cs="宋体"/>
          <w:b/>
          <w:bCs/>
          <w:color w:val="auto"/>
          <w:sz w:val="24"/>
          <w:highlight w:val="none"/>
        </w:rPr>
      </w:pPr>
    </w:p>
    <w:p w14:paraId="3CB9D05D">
      <w:pPr>
        <w:pStyle w:val="18"/>
        <w:shd w:val="clear" w:color="auto" w:fill="auto"/>
        <w:rPr>
          <w:rFonts w:hint="eastAsia" w:ascii="宋体" w:hAnsi="宋体" w:cs="宋体"/>
          <w:b/>
          <w:bCs/>
          <w:color w:val="auto"/>
          <w:sz w:val="24"/>
          <w:highlight w:val="none"/>
        </w:rPr>
      </w:pPr>
    </w:p>
    <w:p w14:paraId="46B70D42">
      <w:pPr>
        <w:pStyle w:val="18"/>
        <w:shd w:val="clear" w:color="auto" w:fill="auto"/>
        <w:rPr>
          <w:rFonts w:hint="eastAsia" w:ascii="宋体" w:hAnsi="宋体" w:cs="宋体"/>
          <w:b/>
          <w:bCs/>
          <w:color w:val="auto"/>
          <w:sz w:val="24"/>
          <w:highlight w:val="none"/>
        </w:rPr>
      </w:pPr>
    </w:p>
    <w:p w14:paraId="60EDBE09">
      <w:pPr>
        <w:pStyle w:val="18"/>
        <w:shd w:val="clear" w:color="auto" w:fill="auto"/>
        <w:rPr>
          <w:rFonts w:hint="eastAsia" w:ascii="宋体" w:hAnsi="宋体" w:cs="宋体"/>
          <w:b/>
          <w:bCs/>
          <w:color w:val="auto"/>
          <w:sz w:val="24"/>
          <w:highlight w:val="none"/>
        </w:rPr>
      </w:pPr>
    </w:p>
    <w:p w14:paraId="219F9EC5">
      <w:pPr>
        <w:pStyle w:val="18"/>
        <w:shd w:val="clear" w:color="auto" w:fill="auto"/>
        <w:rPr>
          <w:rFonts w:hint="eastAsia" w:ascii="宋体" w:hAnsi="宋体" w:cs="宋体"/>
          <w:b/>
          <w:bCs/>
          <w:color w:val="auto"/>
          <w:sz w:val="24"/>
          <w:highlight w:val="none"/>
        </w:rPr>
      </w:pPr>
    </w:p>
    <w:p w14:paraId="56D81AFE">
      <w:pPr>
        <w:pStyle w:val="18"/>
        <w:shd w:val="clear" w:color="auto" w:fill="auto"/>
        <w:rPr>
          <w:rFonts w:hint="eastAsia" w:ascii="宋体" w:hAnsi="宋体" w:cs="宋体"/>
          <w:b/>
          <w:bCs/>
          <w:color w:val="auto"/>
          <w:sz w:val="24"/>
          <w:highlight w:val="none"/>
        </w:rPr>
      </w:pPr>
    </w:p>
    <w:p w14:paraId="1A695ADD">
      <w:pPr>
        <w:pStyle w:val="18"/>
        <w:shd w:val="clear" w:color="auto" w:fill="auto"/>
        <w:rPr>
          <w:rFonts w:hint="eastAsia" w:ascii="宋体" w:hAnsi="宋体" w:cs="宋体"/>
          <w:b/>
          <w:bCs/>
          <w:color w:val="auto"/>
          <w:sz w:val="24"/>
          <w:highlight w:val="none"/>
        </w:rPr>
      </w:pPr>
    </w:p>
    <w:p w14:paraId="01905A47">
      <w:pPr>
        <w:pStyle w:val="18"/>
        <w:shd w:val="clear" w:color="auto" w:fill="auto"/>
        <w:rPr>
          <w:rFonts w:hint="eastAsia" w:ascii="宋体" w:hAnsi="宋体" w:cs="宋体"/>
          <w:b/>
          <w:bCs/>
          <w:color w:val="auto"/>
          <w:sz w:val="24"/>
          <w:highlight w:val="none"/>
        </w:rPr>
      </w:pPr>
    </w:p>
    <w:p w14:paraId="08565A53">
      <w:pPr>
        <w:pStyle w:val="42"/>
        <w:shd w:val="clear" w:color="auto" w:fill="auto"/>
        <w:ind w:firstLine="210"/>
        <w:rPr>
          <w:rFonts w:hint="eastAsia"/>
          <w:color w:val="auto"/>
          <w:highlight w:val="none"/>
        </w:rPr>
      </w:pPr>
    </w:p>
    <w:p w14:paraId="761C65A3">
      <w:pPr>
        <w:shd w:val="clear" w:color="auto" w:fill="auto"/>
        <w:rPr>
          <w:rFonts w:hint="eastAsia"/>
          <w:color w:val="auto"/>
          <w:highlight w:val="none"/>
        </w:rPr>
      </w:pPr>
    </w:p>
    <w:p w14:paraId="26B03CDD">
      <w:pPr>
        <w:pStyle w:val="18"/>
        <w:shd w:val="clear" w:color="auto" w:fill="auto"/>
        <w:rPr>
          <w:rFonts w:hint="eastAsia" w:ascii="宋体" w:hAnsi="宋体" w:cs="宋体"/>
          <w:b/>
          <w:bCs/>
          <w:color w:val="auto"/>
          <w:sz w:val="24"/>
          <w:highlight w:val="none"/>
        </w:rPr>
      </w:pPr>
    </w:p>
    <w:p w14:paraId="2DE086F2">
      <w:pPr>
        <w:pStyle w:val="18"/>
        <w:shd w:val="clear" w:color="auto" w:fill="auto"/>
        <w:rPr>
          <w:rFonts w:hint="eastAsia" w:ascii="宋体" w:hAnsi="宋体" w:cs="宋体"/>
          <w:b/>
          <w:bCs/>
          <w:color w:val="auto"/>
          <w:sz w:val="24"/>
          <w:highlight w:val="none"/>
        </w:rPr>
      </w:pPr>
    </w:p>
    <w:p w14:paraId="5EB44563">
      <w:pPr>
        <w:pStyle w:val="18"/>
        <w:shd w:val="clear" w:color="auto" w:fill="auto"/>
        <w:rPr>
          <w:rFonts w:hint="eastAsia" w:ascii="宋体" w:hAnsi="宋体" w:cs="宋体"/>
          <w:b/>
          <w:bCs/>
          <w:color w:val="auto"/>
          <w:sz w:val="24"/>
          <w:highlight w:val="none"/>
        </w:rPr>
      </w:pPr>
    </w:p>
    <w:p w14:paraId="6F32733E">
      <w:pPr>
        <w:pStyle w:val="18"/>
        <w:shd w:val="clear" w:color="auto" w:fill="auto"/>
        <w:rPr>
          <w:rFonts w:hint="eastAsia" w:eastAsia="宋体"/>
          <w:color w:val="auto"/>
          <w:highlight w:val="none"/>
          <w:lang w:val="en-US" w:eastAsia="zh-CN"/>
        </w:rPr>
      </w:pPr>
      <w:r>
        <w:rPr>
          <w:rFonts w:hint="eastAsia" w:ascii="宋体" w:hAnsi="宋体" w:cs="宋体"/>
          <w:b/>
          <w:bCs/>
          <w:color w:val="auto"/>
          <w:sz w:val="24"/>
          <w:highlight w:val="none"/>
        </w:rPr>
        <w:t>格式</w:t>
      </w:r>
      <w:r>
        <w:rPr>
          <w:rFonts w:hint="eastAsia" w:ascii="宋体" w:hAnsi="宋体" w:eastAsia="宋体" w:cs="宋体"/>
          <w:b/>
          <w:bCs/>
          <w:color w:val="auto"/>
          <w:sz w:val="24"/>
          <w:highlight w:val="none"/>
          <w:lang w:val="en-US" w:eastAsia="zh-CN"/>
        </w:rPr>
        <w:t>六</w:t>
      </w:r>
    </w:p>
    <w:p w14:paraId="1A40BD4D">
      <w:pPr>
        <w:shd w:val="clear" w:color="auto" w:fill="auto"/>
        <w:spacing w:line="480" w:lineRule="auto"/>
        <w:ind w:left="-358" w:leftChars="-171" w:hanging="1"/>
        <w:jc w:val="center"/>
        <w:rPr>
          <w:b/>
          <w:bCs/>
          <w:color w:val="auto"/>
          <w:sz w:val="30"/>
          <w:szCs w:val="30"/>
          <w:highlight w:val="none"/>
        </w:rPr>
      </w:pPr>
      <w:r>
        <w:rPr>
          <w:b/>
          <w:bCs/>
          <w:color w:val="auto"/>
          <w:sz w:val="30"/>
          <w:szCs w:val="30"/>
          <w:highlight w:val="none"/>
        </w:rPr>
        <w:t>商务</w:t>
      </w:r>
      <w:r>
        <w:rPr>
          <w:rFonts w:hint="eastAsia"/>
          <w:b/>
          <w:bCs/>
          <w:color w:val="auto"/>
          <w:sz w:val="30"/>
          <w:szCs w:val="30"/>
          <w:highlight w:val="none"/>
        </w:rPr>
        <w:t>技术</w:t>
      </w:r>
      <w:r>
        <w:rPr>
          <w:b/>
          <w:bCs/>
          <w:color w:val="auto"/>
          <w:sz w:val="30"/>
          <w:szCs w:val="30"/>
          <w:highlight w:val="none"/>
        </w:rPr>
        <w:t>偏离表</w:t>
      </w:r>
    </w:p>
    <w:p w14:paraId="3D0BFD64">
      <w:pPr>
        <w:shd w:val="clear" w:color="auto" w:fill="auto"/>
        <w:spacing w:line="560" w:lineRule="exact"/>
        <w:rPr>
          <w:bCs/>
          <w:color w:val="auto"/>
          <w:sz w:val="22"/>
          <w:szCs w:val="22"/>
          <w:highlight w:val="none"/>
        </w:rPr>
      </w:pPr>
      <w:r>
        <w:rPr>
          <w:bCs/>
          <w:color w:val="auto"/>
          <w:sz w:val="22"/>
          <w:szCs w:val="22"/>
          <w:highlight w:val="none"/>
        </w:rPr>
        <w:t>项目名称：                                            项目编号：</w:t>
      </w:r>
    </w:p>
    <w:tbl>
      <w:tblPr>
        <w:tblStyle w:val="44"/>
        <w:tblW w:w="98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3"/>
        <w:gridCol w:w="1924"/>
        <w:gridCol w:w="1950"/>
        <w:gridCol w:w="2020"/>
        <w:gridCol w:w="2166"/>
      </w:tblGrid>
      <w:tr w14:paraId="2BF05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823" w:type="dxa"/>
            <w:noWrap w:val="0"/>
            <w:vAlign w:val="center"/>
          </w:tcPr>
          <w:p w14:paraId="54FC80F3">
            <w:pPr>
              <w:shd w:val="clear" w:color="auto" w:fill="auto"/>
              <w:jc w:val="center"/>
              <w:rPr>
                <w:rFonts w:cs="Times New Roman"/>
                <w:bCs/>
                <w:color w:val="auto"/>
                <w:sz w:val="22"/>
                <w:szCs w:val="22"/>
                <w:highlight w:val="none"/>
              </w:rPr>
            </w:pPr>
            <w:r>
              <w:rPr>
                <w:rFonts w:cs="Times New Roman"/>
                <w:bCs/>
                <w:color w:val="auto"/>
                <w:sz w:val="22"/>
                <w:szCs w:val="22"/>
                <w:highlight w:val="none"/>
              </w:rPr>
              <w:t>内   容</w:t>
            </w:r>
          </w:p>
        </w:tc>
        <w:tc>
          <w:tcPr>
            <w:tcW w:w="1924" w:type="dxa"/>
            <w:noWrap w:val="0"/>
            <w:vAlign w:val="center"/>
          </w:tcPr>
          <w:p w14:paraId="190DB77F">
            <w:pPr>
              <w:shd w:val="clear" w:color="auto" w:fill="auto"/>
              <w:jc w:val="center"/>
              <w:rPr>
                <w:rFonts w:cs="Times New Roman"/>
                <w:bCs/>
                <w:color w:val="auto"/>
                <w:sz w:val="22"/>
                <w:szCs w:val="22"/>
                <w:highlight w:val="none"/>
              </w:rPr>
            </w:pPr>
            <w:r>
              <w:rPr>
                <w:rFonts w:cs="Times New Roman"/>
                <w:bCs/>
                <w:color w:val="auto"/>
                <w:sz w:val="22"/>
                <w:szCs w:val="22"/>
                <w:highlight w:val="none"/>
              </w:rPr>
              <w:t>采购要求</w:t>
            </w:r>
          </w:p>
        </w:tc>
        <w:tc>
          <w:tcPr>
            <w:tcW w:w="1950" w:type="dxa"/>
            <w:noWrap w:val="0"/>
            <w:vAlign w:val="center"/>
          </w:tcPr>
          <w:p w14:paraId="25A1FF36">
            <w:pPr>
              <w:shd w:val="clear" w:color="auto" w:fill="auto"/>
              <w:jc w:val="center"/>
              <w:rPr>
                <w:rFonts w:cs="Times New Roman"/>
                <w:bCs/>
                <w:color w:val="auto"/>
                <w:sz w:val="22"/>
                <w:szCs w:val="22"/>
                <w:highlight w:val="none"/>
              </w:rPr>
            </w:pPr>
            <w:r>
              <w:rPr>
                <w:rFonts w:cs="Times New Roman"/>
                <w:bCs/>
                <w:color w:val="auto"/>
                <w:sz w:val="22"/>
                <w:szCs w:val="22"/>
                <w:highlight w:val="none"/>
              </w:rPr>
              <w:t>投标响应</w:t>
            </w:r>
          </w:p>
        </w:tc>
        <w:tc>
          <w:tcPr>
            <w:tcW w:w="2020" w:type="dxa"/>
            <w:noWrap w:val="0"/>
            <w:vAlign w:val="center"/>
          </w:tcPr>
          <w:p w14:paraId="5B28CA75">
            <w:pPr>
              <w:shd w:val="clear" w:color="auto" w:fill="auto"/>
              <w:jc w:val="center"/>
              <w:rPr>
                <w:rFonts w:cs="Times New Roman"/>
                <w:bCs/>
                <w:color w:val="auto"/>
                <w:sz w:val="22"/>
                <w:szCs w:val="22"/>
                <w:highlight w:val="none"/>
              </w:rPr>
            </w:pPr>
            <w:r>
              <w:rPr>
                <w:rFonts w:cs="Times New Roman"/>
                <w:bCs/>
                <w:color w:val="auto"/>
                <w:sz w:val="22"/>
                <w:szCs w:val="22"/>
                <w:highlight w:val="none"/>
              </w:rPr>
              <w:t>偏离</w:t>
            </w:r>
          </w:p>
        </w:tc>
        <w:tc>
          <w:tcPr>
            <w:tcW w:w="2166" w:type="dxa"/>
            <w:noWrap w:val="0"/>
            <w:vAlign w:val="center"/>
          </w:tcPr>
          <w:p w14:paraId="6BD10FEF">
            <w:pPr>
              <w:shd w:val="clear" w:color="auto" w:fill="auto"/>
              <w:jc w:val="center"/>
              <w:rPr>
                <w:rFonts w:cs="Times New Roman"/>
                <w:bCs/>
                <w:color w:val="auto"/>
                <w:sz w:val="22"/>
                <w:szCs w:val="22"/>
                <w:highlight w:val="none"/>
              </w:rPr>
            </w:pPr>
            <w:r>
              <w:rPr>
                <w:rFonts w:cs="Times New Roman"/>
                <w:bCs/>
                <w:color w:val="auto"/>
                <w:sz w:val="22"/>
                <w:szCs w:val="22"/>
                <w:highlight w:val="none"/>
              </w:rPr>
              <w:t>说   明</w:t>
            </w:r>
          </w:p>
        </w:tc>
      </w:tr>
      <w:tr w14:paraId="73918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2" w:hRule="atLeast"/>
          <w:jc w:val="center"/>
        </w:trPr>
        <w:tc>
          <w:tcPr>
            <w:tcW w:w="1823" w:type="dxa"/>
            <w:vMerge w:val="restart"/>
            <w:noWrap w:val="0"/>
            <w:vAlign w:val="center"/>
          </w:tcPr>
          <w:p w14:paraId="772CEE3A">
            <w:pPr>
              <w:shd w:val="clear" w:color="auto" w:fill="auto"/>
              <w:jc w:val="center"/>
              <w:rPr>
                <w:rFonts w:cs="Times New Roman"/>
                <w:bCs/>
                <w:color w:val="auto"/>
                <w:sz w:val="22"/>
                <w:szCs w:val="22"/>
                <w:highlight w:val="none"/>
              </w:rPr>
            </w:pPr>
            <w:r>
              <w:rPr>
                <w:rFonts w:cs="Times New Roman"/>
                <w:bCs/>
                <w:color w:val="auto"/>
                <w:sz w:val="22"/>
                <w:szCs w:val="22"/>
                <w:highlight w:val="none"/>
              </w:rPr>
              <w:t>商务</w:t>
            </w:r>
            <w:r>
              <w:rPr>
                <w:rFonts w:hint="eastAsia" w:cs="Times New Roman"/>
                <w:bCs/>
                <w:color w:val="auto"/>
                <w:sz w:val="22"/>
                <w:szCs w:val="22"/>
                <w:highlight w:val="none"/>
              </w:rPr>
              <w:t>技术</w:t>
            </w:r>
            <w:r>
              <w:rPr>
                <w:rFonts w:cs="Times New Roman"/>
                <w:bCs/>
                <w:color w:val="auto"/>
                <w:sz w:val="22"/>
                <w:szCs w:val="22"/>
                <w:highlight w:val="none"/>
              </w:rPr>
              <w:t>条款</w:t>
            </w:r>
          </w:p>
        </w:tc>
        <w:tc>
          <w:tcPr>
            <w:tcW w:w="1924" w:type="dxa"/>
            <w:noWrap w:val="0"/>
            <w:vAlign w:val="center"/>
          </w:tcPr>
          <w:p w14:paraId="1F94A570">
            <w:pPr>
              <w:shd w:val="clear" w:color="auto" w:fill="auto"/>
              <w:jc w:val="center"/>
              <w:rPr>
                <w:rFonts w:cs="Times New Roman"/>
                <w:bCs/>
                <w:color w:val="auto"/>
                <w:sz w:val="22"/>
                <w:szCs w:val="22"/>
                <w:highlight w:val="none"/>
              </w:rPr>
            </w:pPr>
          </w:p>
        </w:tc>
        <w:tc>
          <w:tcPr>
            <w:tcW w:w="1950" w:type="dxa"/>
            <w:noWrap w:val="0"/>
            <w:vAlign w:val="center"/>
          </w:tcPr>
          <w:p w14:paraId="00C845BC">
            <w:pPr>
              <w:shd w:val="clear" w:color="auto" w:fill="auto"/>
              <w:jc w:val="center"/>
              <w:rPr>
                <w:rFonts w:cs="Times New Roman"/>
                <w:bCs/>
                <w:color w:val="auto"/>
                <w:sz w:val="22"/>
                <w:szCs w:val="22"/>
                <w:highlight w:val="none"/>
              </w:rPr>
            </w:pPr>
          </w:p>
        </w:tc>
        <w:tc>
          <w:tcPr>
            <w:tcW w:w="2020" w:type="dxa"/>
            <w:noWrap w:val="0"/>
            <w:vAlign w:val="center"/>
          </w:tcPr>
          <w:p w14:paraId="700D1979">
            <w:pPr>
              <w:shd w:val="clear" w:color="auto" w:fill="auto"/>
              <w:jc w:val="center"/>
              <w:rPr>
                <w:rFonts w:cs="Times New Roman"/>
                <w:bCs/>
                <w:color w:val="auto"/>
                <w:sz w:val="22"/>
                <w:szCs w:val="22"/>
                <w:highlight w:val="none"/>
              </w:rPr>
            </w:pPr>
          </w:p>
        </w:tc>
        <w:tc>
          <w:tcPr>
            <w:tcW w:w="2166" w:type="dxa"/>
            <w:noWrap w:val="0"/>
            <w:vAlign w:val="center"/>
          </w:tcPr>
          <w:p w14:paraId="111503CB">
            <w:pPr>
              <w:shd w:val="clear" w:color="auto" w:fill="auto"/>
              <w:jc w:val="center"/>
              <w:rPr>
                <w:rFonts w:cs="Times New Roman"/>
                <w:bCs/>
                <w:color w:val="auto"/>
                <w:sz w:val="22"/>
                <w:szCs w:val="22"/>
                <w:highlight w:val="none"/>
              </w:rPr>
            </w:pPr>
          </w:p>
        </w:tc>
      </w:tr>
      <w:tr w14:paraId="7F99E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jc w:val="center"/>
        </w:trPr>
        <w:tc>
          <w:tcPr>
            <w:tcW w:w="1823" w:type="dxa"/>
            <w:vMerge w:val="continue"/>
            <w:noWrap w:val="0"/>
            <w:vAlign w:val="center"/>
          </w:tcPr>
          <w:p w14:paraId="7190CE48">
            <w:pPr>
              <w:shd w:val="clear" w:color="auto" w:fill="auto"/>
              <w:jc w:val="center"/>
              <w:rPr>
                <w:rFonts w:cs="Times New Roman"/>
                <w:bCs/>
                <w:color w:val="auto"/>
                <w:sz w:val="22"/>
                <w:szCs w:val="22"/>
                <w:highlight w:val="none"/>
              </w:rPr>
            </w:pPr>
          </w:p>
        </w:tc>
        <w:tc>
          <w:tcPr>
            <w:tcW w:w="1924" w:type="dxa"/>
            <w:noWrap w:val="0"/>
            <w:vAlign w:val="center"/>
          </w:tcPr>
          <w:p w14:paraId="7F8A2578">
            <w:pPr>
              <w:shd w:val="clear" w:color="auto" w:fill="auto"/>
              <w:jc w:val="center"/>
              <w:rPr>
                <w:rFonts w:cs="Times New Roman"/>
                <w:bCs/>
                <w:color w:val="auto"/>
                <w:sz w:val="22"/>
                <w:szCs w:val="22"/>
                <w:highlight w:val="none"/>
              </w:rPr>
            </w:pPr>
          </w:p>
        </w:tc>
        <w:tc>
          <w:tcPr>
            <w:tcW w:w="1950" w:type="dxa"/>
            <w:noWrap w:val="0"/>
            <w:vAlign w:val="center"/>
          </w:tcPr>
          <w:p w14:paraId="3B725B9E">
            <w:pPr>
              <w:shd w:val="clear" w:color="auto" w:fill="auto"/>
              <w:jc w:val="center"/>
              <w:rPr>
                <w:rFonts w:cs="Times New Roman"/>
                <w:bCs/>
                <w:color w:val="auto"/>
                <w:sz w:val="22"/>
                <w:szCs w:val="22"/>
                <w:highlight w:val="none"/>
              </w:rPr>
            </w:pPr>
          </w:p>
        </w:tc>
        <w:tc>
          <w:tcPr>
            <w:tcW w:w="2020" w:type="dxa"/>
            <w:noWrap w:val="0"/>
            <w:vAlign w:val="center"/>
          </w:tcPr>
          <w:p w14:paraId="5F91109E">
            <w:pPr>
              <w:shd w:val="clear" w:color="auto" w:fill="auto"/>
              <w:jc w:val="center"/>
              <w:rPr>
                <w:rFonts w:cs="Times New Roman"/>
                <w:bCs/>
                <w:color w:val="auto"/>
                <w:sz w:val="22"/>
                <w:szCs w:val="22"/>
                <w:highlight w:val="none"/>
              </w:rPr>
            </w:pPr>
          </w:p>
        </w:tc>
        <w:tc>
          <w:tcPr>
            <w:tcW w:w="2166" w:type="dxa"/>
            <w:noWrap w:val="0"/>
            <w:vAlign w:val="center"/>
          </w:tcPr>
          <w:p w14:paraId="602B48D0">
            <w:pPr>
              <w:shd w:val="clear" w:color="auto" w:fill="auto"/>
              <w:jc w:val="center"/>
              <w:rPr>
                <w:rFonts w:cs="Times New Roman"/>
                <w:bCs/>
                <w:color w:val="auto"/>
                <w:sz w:val="22"/>
                <w:szCs w:val="22"/>
                <w:highlight w:val="none"/>
              </w:rPr>
            </w:pPr>
          </w:p>
        </w:tc>
      </w:tr>
      <w:tr w14:paraId="6D4B5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4" w:hRule="atLeast"/>
          <w:jc w:val="center"/>
        </w:trPr>
        <w:tc>
          <w:tcPr>
            <w:tcW w:w="1823" w:type="dxa"/>
            <w:vMerge w:val="continue"/>
            <w:noWrap w:val="0"/>
            <w:vAlign w:val="center"/>
          </w:tcPr>
          <w:p w14:paraId="284C0FEC">
            <w:pPr>
              <w:shd w:val="clear" w:color="auto" w:fill="auto"/>
              <w:jc w:val="center"/>
              <w:rPr>
                <w:rFonts w:cs="Times New Roman"/>
                <w:bCs/>
                <w:color w:val="auto"/>
                <w:sz w:val="22"/>
                <w:szCs w:val="22"/>
                <w:highlight w:val="none"/>
              </w:rPr>
            </w:pPr>
          </w:p>
        </w:tc>
        <w:tc>
          <w:tcPr>
            <w:tcW w:w="1924" w:type="dxa"/>
            <w:noWrap w:val="0"/>
            <w:vAlign w:val="center"/>
          </w:tcPr>
          <w:p w14:paraId="4972DEE9">
            <w:pPr>
              <w:shd w:val="clear" w:color="auto" w:fill="auto"/>
              <w:jc w:val="center"/>
              <w:rPr>
                <w:rFonts w:cs="Times New Roman"/>
                <w:bCs/>
                <w:color w:val="auto"/>
                <w:sz w:val="22"/>
                <w:szCs w:val="22"/>
                <w:highlight w:val="none"/>
              </w:rPr>
            </w:pPr>
          </w:p>
        </w:tc>
        <w:tc>
          <w:tcPr>
            <w:tcW w:w="1950" w:type="dxa"/>
            <w:noWrap w:val="0"/>
            <w:vAlign w:val="center"/>
          </w:tcPr>
          <w:p w14:paraId="6B0AF08A">
            <w:pPr>
              <w:shd w:val="clear" w:color="auto" w:fill="auto"/>
              <w:jc w:val="center"/>
              <w:rPr>
                <w:rFonts w:cs="Times New Roman"/>
                <w:bCs/>
                <w:color w:val="auto"/>
                <w:sz w:val="22"/>
                <w:szCs w:val="22"/>
                <w:highlight w:val="none"/>
              </w:rPr>
            </w:pPr>
          </w:p>
        </w:tc>
        <w:tc>
          <w:tcPr>
            <w:tcW w:w="2020" w:type="dxa"/>
            <w:noWrap w:val="0"/>
            <w:vAlign w:val="center"/>
          </w:tcPr>
          <w:p w14:paraId="4F88DC78">
            <w:pPr>
              <w:shd w:val="clear" w:color="auto" w:fill="auto"/>
              <w:jc w:val="center"/>
              <w:rPr>
                <w:rFonts w:cs="Times New Roman"/>
                <w:bCs/>
                <w:color w:val="auto"/>
                <w:sz w:val="22"/>
                <w:szCs w:val="22"/>
                <w:highlight w:val="none"/>
              </w:rPr>
            </w:pPr>
          </w:p>
        </w:tc>
        <w:tc>
          <w:tcPr>
            <w:tcW w:w="2166" w:type="dxa"/>
            <w:noWrap w:val="0"/>
            <w:vAlign w:val="center"/>
          </w:tcPr>
          <w:p w14:paraId="27E740F2">
            <w:pPr>
              <w:shd w:val="clear" w:color="auto" w:fill="auto"/>
              <w:jc w:val="center"/>
              <w:rPr>
                <w:rFonts w:cs="Times New Roman"/>
                <w:bCs/>
                <w:color w:val="auto"/>
                <w:sz w:val="22"/>
                <w:szCs w:val="22"/>
                <w:highlight w:val="none"/>
              </w:rPr>
            </w:pPr>
          </w:p>
        </w:tc>
      </w:tr>
      <w:tr w14:paraId="3F0E8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1823" w:type="dxa"/>
            <w:vMerge w:val="continue"/>
            <w:noWrap w:val="0"/>
            <w:vAlign w:val="center"/>
          </w:tcPr>
          <w:p w14:paraId="23FC35D6">
            <w:pPr>
              <w:shd w:val="clear" w:color="auto" w:fill="auto"/>
              <w:jc w:val="center"/>
              <w:rPr>
                <w:rFonts w:cs="Times New Roman"/>
                <w:bCs/>
                <w:color w:val="auto"/>
                <w:sz w:val="22"/>
                <w:szCs w:val="22"/>
                <w:highlight w:val="none"/>
              </w:rPr>
            </w:pPr>
          </w:p>
        </w:tc>
        <w:tc>
          <w:tcPr>
            <w:tcW w:w="1924" w:type="dxa"/>
            <w:noWrap w:val="0"/>
            <w:vAlign w:val="center"/>
          </w:tcPr>
          <w:p w14:paraId="25392D52">
            <w:pPr>
              <w:shd w:val="clear" w:color="auto" w:fill="auto"/>
              <w:jc w:val="center"/>
              <w:rPr>
                <w:rFonts w:cs="Times New Roman"/>
                <w:bCs/>
                <w:color w:val="auto"/>
                <w:sz w:val="22"/>
                <w:szCs w:val="22"/>
                <w:highlight w:val="none"/>
              </w:rPr>
            </w:pPr>
          </w:p>
        </w:tc>
        <w:tc>
          <w:tcPr>
            <w:tcW w:w="1950" w:type="dxa"/>
            <w:noWrap w:val="0"/>
            <w:vAlign w:val="center"/>
          </w:tcPr>
          <w:p w14:paraId="031CEC6F">
            <w:pPr>
              <w:shd w:val="clear" w:color="auto" w:fill="auto"/>
              <w:jc w:val="center"/>
              <w:rPr>
                <w:rFonts w:cs="Times New Roman"/>
                <w:bCs/>
                <w:color w:val="auto"/>
                <w:sz w:val="22"/>
                <w:szCs w:val="22"/>
                <w:highlight w:val="none"/>
              </w:rPr>
            </w:pPr>
          </w:p>
        </w:tc>
        <w:tc>
          <w:tcPr>
            <w:tcW w:w="2020" w:type="dxa"/>
            <w:noWrap w:val="0"/>
            <w:vAlign w:val="center"/>
          </w:tcPr>
          <w:p w14:paraId="351834AE">
            <w:pPr>
              <w:shd w:val="clear" w:color="auto" w:fill="auto"/>
              <w:jc w:val="center"/>
              <w:rPr>
                <w:rFonts w:cs="Times New Roman"/>
                <w:bCs/>
                <w:color w:val="auto"/>
                <w:sz w:val="22"/>
                <w:szCs w:val="22"/>
                <w:highlight w:val="none"/>
              </w:rPr>
            </w:pPr>
          </w:p>
        </w:tc>
        <w:tc>
          <w:tcPr>
            <w:tcW w:w="2166" w:type="dxa"/>
            <w:noWrap w:val="0"/>
            <w:vAlign w:val="center"/>
          </w:tcPr>
          <w:p w14:paraId="505ABD3A">
            <w:pPr>
              <w:shd w:val="clear" w:color="auto" w:fill="auto"/>
              <w:jc w:val="center"/>
              <w:rPr>
                <w:rFonts w:cs="Times New Roman"/>
                <w:bCs/>
                <w:color w:val="auto"/>
                <w:sz w:val="22"/>
                <w:szCs w:val="22"/>
                <w:highlight w:val="none"/>
              </w:rPr>
            </w:pPr>
          </w:p>
        </w:tc>
      </w:tr>
    </w:tbl>
    <w:p w14:paraId="55DE5637">
      <w:pPr>
        <w:pStyle w:val="24"/>
        <w:shd w:val="clear" w:color="auto" w:fill="auto"/>
        <w:ind w:left="512" w:hanging="512" w:hangingChars="243"/>
        <w:rPr>
          <w:rFonts w:hint="default" w:ascii="Times New Roman" w:hAnsi="Times New Roman" w:eastAsia="宋体"/>
          <w:b/>
          <w:color w:val="auto"/>
          <w:sz w:val="21"/>
          <w:szCs w:val="21"/>
          <w:highlight w:val="none"/>
          <w:lang w:val="en-US" w:eastAsia="zh-CN"/>
        </w:rPr>
      </w:pPr>
      <w:r>
        <w:rPr>
          <w:rFonts w:ascii="Times New Roman" w:hAnsi="Times New Roman" w:eastAsia="宋体"/>
          <w:b/>
          <w:color w:val="auto"/>
          <w:sz w:val="21"/>
          <w:szCs w:val="21"/>
          <w:highlight w:val="none"/>
        </w:rPr>
        <w:t>注： 如有偏离，必须在偏离表中进行详细对比说明并注明正偏离（负偏离），如此表不填或填写为无偏离或不说明偏离情况，视为完全响应招标文件要求。</w:t>
      </w:r>
      <w:r>
        <w:rPr>
          <w:rFonts w:hint="default" w:ascii="Times New Roman" w:hAnsi="Times New Roman" w:eastAsia="宋体"/>
          <w:b/>
          <w:color w:val="auto"/>
          <w:sz w:val="21"/>
          <w:szCs w:val="21"/>
          <w:highlight w:val="none"/>
          <w:lang w:eastAsia="zh-CN"/>
        </w:rPr>
        <w:t>投标人如做虚假响应，</w:t>
      </w:r>
      <w:r>
        <w:rPr>
          <w:rFonts w:hint="eastAsia" w:ascii="Times New Roman" w:hAnsi="Times New Roman" w:eastAsia="宋体"/>
          <w:b/>
          <w:color w:val="auto"/>
          <w:sz w:val="21"/>
          <w:szCs w:val="21"/>
          <w:highlight w:val="none"/>
          <w:lang w:eastAsia="zh-CN"/>
        </w:rPr>
        <w:t>采购人</w:t>
      </w:r>
      <w:r>
        <w:rPr>
          <w:rFonts w:hint="default" w:ascii="Times New Roman" w:hAnsi="Times New Roman" w:eastAsia="宋体"/>
          <w:b/>
          <w:color w:val="auto"/>
          <w:sz w:val="21"/>
          <w:szCs w:val="21"/>
          <w:highlight w:val="none"/>
          <w:lang w:eastAsia="zh-CN"/>
        </w:rPr>
        <w:t>将取消其中标资格，并追究相关责任。</w:t>
      </w:r>
      <w:r>
        <w:rPr>
          <w:rFonts w:hint="eastAsia" w:ascii="Times New Roman" w:hAnsi="Times New Roman" w:eastAsia="宋体"/>
          <w:b/>
          <w:color w:val="auto"/>
          <w:sz w:val="21"/>
          <w:szCs w:val="21"/>
          <w:highlight w:val="none"/>
          <w:lang w:eastAsia="zh-CN"/>
        </w:rPr>
        <w:t>采购需求标▲项必须一对一进行响应，否则作无效投标处理。</w:t>
      </w:r>
    </w:p>
    <w:p w14:paraId="71CC3302">
      <w:pPr>
        <w:shd w:val="clear" w:color="auto" w:fill="auto"/>
        <w:rPr>
          <w:color w:val="auto"/>
          <w:sz w:val="22"/>
          <w:szCs w:val="22"/>
          <w:highlight w:val="none"/>
        </w:rPr>
      </w:pPr>
    </w:p>
    <w:p w14:paraId="75C893E2">
      <w:pPr>
        <w:shd w:val="clear" w:color="auto" w:fill="auto"/>
        <w:ind w:firstLine="210" w:firstLineChars="100"/>
        <w:rPr>
          <w:color w:val="auto"/>
          <w:szCs w:val="21"/>
          <w:highlight w:val="none"/>
        </w:rPr>
      </w:pPr>
      <w:r>
        <w:rPr>
          <w:color w:val="auto"/>
          <w:szCs w:val="21"/>
          <w:highlight w:val="none"/>
        </w:rPr>
        <w:t xml:space="preserve">供应商（盖章）：                               </w:t>
      </w:r>
    </w:p>
    <w:p w14:paraId="77839AE6">
      <w:pPr>
        <w:shd w:val="clear" w:color="auto" w:fill="auto"/>
        <w:ind w:firstLine="210" w:firstLineChars="100"/>
        <w:rPr>
          <w:color w:val="auto"/>
          <w:szCs w:val="21"/>
          <w:highlight w:val="none"/>
        </w:rPr>
      </w:pPr>
      <w:r>
        <w:rPr>
          <w:color w:val="auto"/>
          <w:szCs w:val="21"/>
          <w:highlight w:val="none"/>
        </w:rPr>
        <w:t xml:space="preserve">法定代表人或授权代表（签字或盖章）：                        </w:t>
      </w:r>
    </w:p>
    <w:p w14:paraId="086DD6CA">
      <w:pPr>
        <w:shd w:val="clear" w:color="auto" w:fill="auto"/>
        <w:ind w:firstLine="199" w:firstLineChars="95"/>
        <w:rPr>
          <w:color w:val="auto"/>
          <w:highlight w:val="none"/>
        </w:rPr>
      </w:pPr>
      <w:r>
        <w:rPr>
          <w:color w:val="auto"/>
          <w:szCs w:val="21"/>
          <w:highlight w:val="none"/>
        </w:rPr>
        <w:t>日期：</w:t>
      </w:r>
      <w:r>
        <w:rPr>
          <w:color w:val="auto"/>
          <w:spacing w:val="20"/>
          <w:szCs w:val="21"/>
          <w:highlight w:val="none"/>
          <w:u w:val="single"/>
        </w:rPr>
        <w:t xml:space="preserve">    </w:t>
      </w:r>
      <w:r>
        <w:rPr>
          <w:color w:val="auto"/>
          <w:spacing w:val="20"/>
          <w:szCs w:val="21"/>
          <w:highlight w:val="none"/>
        </w:rPr>
        <w:t>年</w:t>
      </w:r>
      <w:r>
        <w:rPr>
          <w:color w:val="auto"/>
          <w:spacing w:val="20"/>
          <w:szCs w:val="21"/>
          <w:highlight w:val="none"/>
          <w:u w:val="single"/>
        </w:rPr>
        <w:t xml:space="preserve">   </w:t>
      </w:r>
      <w:r>
        <w:rPr>
          <w:color w:val="auto"/>
          <w:spacing w:val="20"/>
          <w:szCs w:val="21"/>
          <w:highlight w:val="none"/>
        </w:rPr>
        <w:t>月</w:t>
      </w:r>
      <w:r>
        <w:rPr>
          <w:color w:val="auto"/>
          <w:spacing w:val="20"/>
          <w:szCs w:val="21"/>
          <w:highlight w:val="none"/>
          <w:u w:val="single"/>
        </w:rPr>
        <w:t xml:space="preserve">   </w:t>
      </w:r>
      <w:r>
        <w:rPr>
          <w:color w:val="auto"/>
          <w:spacing w:val="20"/>
          <w:szCs w:val="21"/>
          <w:highlight w:val="none"/>
        </w:rPr>
        <w:t>日</w:t>
      </w:r>
    </w:p>
    <w:p w14:paraId="1BCAF60F">
      <w:pPr>
        <w:pStyle w:val="18"/>
        <w:shd w:val="clear" w:color="auto" w:fill="auto"/>
        <w:rPr>
          <w:rFonts w:hint="eastAsia"/>
          <w:color w:val="auto"/>
          <w:highlight w:val="none"/>
        </w:rPr>
      </w:pPr>
    </w:p>
    <w:p w14:paraId="3C9EDAC9">
      <w:pPr>
        <w:shd w:val="clear" w:color="auto" w:fill="auto"/>
        <w:rPr>
          <w:rFonts w:hint="eastAsia"/>
          <w:color w:val="auto"/>
          <w:highlight w:val="none"/>
        </w:rPr>
      </w:pPr>
    </w:p>
    <w:p w14:paraId="7D2B1958">
      <w:pPr>
        <w:pStyle w:val="18"/>
        <w:shd w:val="clear" w:color="auto" w:fill="auto"/>
        <w:rPr>
          <w:rFonts w:hint="eastAsia"/>
          <w:color w:val="auto"/>
          <w:highlight w:val="none"/>
        </w:rPr>
      </w:pPr>
    </w:p>
    <w:p w14:paraId="5E6A0D12">
      <w:pPr>
        <w:shd w:val="clear" w:color="auto" w:fill="auto"/>
        <w:rPr>
          <w:rFonts w:hint="eastAsia"/>
          <w:color w:val="auto"/>
          <w:highlight w:val="none"/>
        </w:rPr>
      </w:pPr>
    </w:p>
    <w:p w14:paraId="577D8C11">
      <w:pPr>
        <w:pStyle w:val="18"/>
        <w:shd w:val="clear" w:color="auto" w:fill="auto"/>
        <w:rPr>
          <w:rFonts w:hint="eastAsia"/>
          <w:color w:val="auto"/>
          <w:highlight w:val="none"/>
        </w:rPr>
      </w:pPr>
    </w:p>
    <w:p w14:paraId="541D2FD6">
      <w:pPr>
        <w:shd w:val="clear" w:color="auto" w:fill="auto"/>
        <w:rPr>
          <w:rFonts w:hint="eastAsia"/>
          <w:color w:val="auto"/>
          <w:highlight w:val="none"/>
        </w:rPr>
      </w:pPr>
    </w:p>
    <w:p w14:paraId="0483BC75">
      <w:pPr>
        <w:pStyle w:val="18"/>
        <w:shd w:val="clear" w:color="auto" w:fill="auto"/>
        <w:rPr>
          <w:rFonts w:hint="eastAsia"/>
          <w:color w:val="auto"/>
          <w:highlight w:val="none"/>
        </w:rPr>
      </w:pPr>
    </w:p>
    <w:p w14:paraId="6E9D75B5">
      <w:pPr>
        <w:shd w:val="clear" w:color="auto" w:fill="auto"/>
        <w:rPr>
          <w:rFonts w:hint="eastAsia"/>
          <w:color w:val="auto"/>
          <w:highlight w:val="none"/>
        </w:rPr>
      </w:pPr>
    </w:p>
    <w:p w14:paraId="2307735C">
      <w:pPr>
        <w:pStyle w:val="18"/>
        <w:shd w:val="clear" w:color="auto" w:fill="auto"/>
        <w:rPr>
          <w:rFonts w:hint="eastAsia"/>
          <w:color w:val="auto"/>
          <w:highlight w:val="none"/>
        </w:rPr>
      </w:pPr>
    </w:p>
    <w:p w14:paraId="1D63A2FB">
      <w:pPr>
        <w:shd w:val="clear" w:color="auto" w:fill="auto"/>
        <w:rPr>
          <w:rFonts w:hint="eastAsia"/>
          <w:color w:val="auto"/>
          <w:highlight w:val="none"/>
        </w:rPr>
      </w:pPr>
    </w:p>
    <w:p w14:paraId="5FCC2856">
      <w:pPr>
        <w:pStyle w:val="18"/>
        <w:shd w:val="clear" w:color="auto" w:fill="auto"/>
        <w:rPr>
          <w:rFonts w:hint="eastAsia"/>
          <w:color w:val="auto"/>
          <w:highlight w:val="none"/>
        </w:rPr>
      </w:pPr>
    </w:p>
    <w:p w14:paraId="37E68325">
      <w:pPr>
        <w:shd w:val="clear" w:color="auto" w:fill="auto"/>
        <w:rPr>
          <w:rFonts w:hint="eastAsia"/>
          <w:color w:val="auto"/>
          <w:highlight w:val="none"/>
        </w:rPr>
      </w:pPr>
    </w:p>
    <w:p w14:paraId="5D390BB9">
      <w:pPr>
        <w:pStyle w:val="42"/>
        <w:shd w:val="clear" w:color="auto" w:fill="auto"/>
        <w:rPr>
          <w:rFonts w:hint="eastAsia"/>
          <w:color w:val="auto"/>
          <w:highlight w:val="none"/>
        </w:rPr>
      </w:pPr>
    </w:p>
    <w:p w14:paraId="2ECCF3FF">
      <w:pPr>
        <w:shd w:val="clear" w:color="auto" w:fill="auto"/>
        <w:rPr>
          <w:rFonts w:hint="eastAsia"/>
          <w:color w:val="auto"/>
          <w:highlight w:val="none"/>
        </w:rPr>
      </w:pPr>
    </w:p>
    <w:p w14:paraId="5F90D6FE">
      <w:pPr>
        <w:shd w:val="clear" w:color="auto" w:fill="auto"/>
        <w:rPr>
          <w:rFonts w:hint="eastAsia"/>
          <w:color w:val="auto"/>
          <w:highlight w:val="none"/>
        </w:rPr>
      </w:pPr>
    </w:p>
    <w:p w14:paraId="78D69DFE">
      <w:pPr>
        <w:shd w:val="clear" w:color="auto" w:fill="auto"/>
        <w:rPr>
          <w:rFonts w:hint="eastAsia" w:eastAsia="宋体"/>
          <w:b/>
          <w:bCs/>
          <w:color w:val="auto"/>
          <w:sz w:val="24"/>
          <w:szCs w:val="24"/>
          <w:highlight w:val="none"/>
          <w:lang w:val="en-US" w:eastAsia="zh-CN"/>
        </w:rPr>
      </w:pPr>
      <w:r>
        <w:rPr>
          <w:rFonts w:hint="eastAsia"/>
          <w:b/>
          <w:bCs/>
          <w:color w:val="auto"/>
          <w:sz w:val="24"/>
          <w:szCs w:val="24"/>
          <w:highlight w:val="none"/>
        </w:rPr>
        <w:t>格式</w:t>
      </w:r>
      <w:r>
        <w:rPr>
          <w:rFonts w:hint="eastAsia"/>
          <w:b/>
          <w:bCs/>
          <w:color w:val="auto"/>
          <w:sz w:val="24"/>
          <w:szCs w:val="24"/>
          <w:highlight w:val="none"/>
          <w:lang w:val="en-US" w:eastAsia="zh-CN"/>
        </w:rPr>
        <w:t>七</w:t>
      </w:r>
    </w:p>
    <w:p w14:paraId="00532673">
      <w:pPr>
        <w:shd w:val="clear" w:color="auto" w:fill="auto"/>
        <w:spacing w:line="360" w:lineRule="exact"/>
        <w:ind w:firstLine="630" w:firstLineChars="300"/>
        <w:jc w:val="center"/>
        <w:rPr>
          <w:rFonts w:hint="eastAsia" w:ascii="宋体" w:hAnsi="宋体"/>
          <w:color w:val="auto"/>
          <w:szCs w:val="21"/>
          <w:highlight w:val="none"/>
        </w:rPr>
      </w:pPr>
    </w:p>
    <w:p w14:paraId="5507F969">
      <w:pPr>
        <w:shd w:val="clear" w:color="auto" w:fill="auto"/>
        <w:spacing w:line="360" w:lineRule="exact"/>
        <w:ind w:firstLine="904" w:firstLineChars="300"/>
        <w:jc w:val="center"/>
        <w:rPr>
          <w:rFonts w:hint="eastAsia" w:ascii="宋体" w:hAnsi="宋体"/>
          <w:b/>
          <w:bCs/>
          <w:color w:val="auto"/>
          <w:sz w:val="30"/>
          <w:szCs w:val="30"/>
          <w:highlight w:val="none"/>
        </w:rPr>
      </w:pPr>
      <w:r>
        <w:rPr>
          <w:rFonts w:hint="eastAsia" w:ascii="宋体" w:hAnsi="宋体"/>
          <w:b/>
          <w:bCs/>
          <w:color w:val="auto"/>
          <w:sz w:val="30"/>
          <w:szCs w:val="30"/>
          <w:highlight w:val="none"/>
        </w:rPr>
        <w:t>中小企业声明函（货物）</w:t>
      </w:r>
    </w:p>
    <w:p w14:paraId="6C81FDBE">
      <w:pPr>
        <w:shd w:val="clear" w:color="auto" w:fill="auto"/>
        <w:spacing w:line="360" w:lineRule="exact"/>
        <w:rPr>
          <w:rFonts w:hint="eastAsia" w:ascii="宋体" w:hAnsi="宋体"/>
          <w:color w:val="auto"/>
          <w:szCs w:val="21"/>
          <w:highlight w:val="none"/>
        </w:rPr>
      </w:pPr>
    </w:p>
    <w:p w14:paraId="26391BE6">
      <w:pPr>
        <w:shd w:val="clear" w:color="auto" w:fill="auto"/>
        <w:spacing w:line="360" w:lineRule="auto"/>
        <w:ind w:firstLine="630" w:firstLineChars="300"/>
        <w:jc w:val="left"/>
        <w:rPr>
          <w:rFonts w:hint="eastAsia" w:ascii="宋体" w:hAnsi="宋体"/>
          <w:color w:val="auto"/>
          <w:szCs w:val="21"/>
          <w:highlight w:val="none"/>
        </w:rPr>
      </w:pPr>
      <w:r>
        <w:rPr>
          <w:rFonts w:hint="eastAsia" w:ascii="宋体" w:hAnsi="宋体"/>
          <w:color w:val="auto"/>
          <w:szCs w:val="21"/>
          <w:highlight w:val="none"/>
        </w:rPr>
        <w:t>本公司（联合体）郑重声明，根据《政府采购促进中小企业发展管理办法》（财库﹝2020﹞46 号）的规定，本公司（联合体）参加</w:t>
      </w:r>
      <w:r>
        <w:rPr>
          <w:rFonts w:hint="eastAsia" w:ascii="宋体" w:hAnsi="宋体"/>
          <w:color w:val="auto"/>
          <w:szCs w:val="21"/>
          <w:highlight w:val="none"/>
          <w:u w:val="single"/>
          <w:lang w:val="zh-CN" w:eastAsia="zh-CN"/>
        </w:rPr>
        <w:t>（单位名称）</w:t>
      </w:r>
      <w:r>
        <w:rPr>
          <w:rFonts w:hint="eastAsia" w:ascii="宋体" w:hAnsi="宋体"/>
          <w:color w:val="auto"/>
          <w:szCs w:val="21"/>
          <w:highlight w:val="none"/>
          <w:lang w:val="zh-CN" w:eastAsia="zh-CN"/>
        </w:rPr>
        <w:t>的</w:t>
      </w:r>
      <w:r>
        <w:rPr>
          <w:rFonts w:hint="eastAsia" w:ascii="宋体" w:hAnsi="宋体"/>
          <w:color w:val="auto"/>
          <w:szCs w:val="21"/>
          <w:highlight w:val="none"/>
          <w:u w:val="single"/>
          <w:lang w:val="zh-CN" w:eastAsia="zh-CN"/>
        </w:rPr>
        <w:t>（项目名称）</w:t>
      </w:r>
      <w:r>
        <w:rPr>
          <w:rFonts w:hint="eastAsia" w:ascii="宋体" w:hAnsi="宋体"/>
          <w:color w:val="auto"/>
          <w:szCs w:val="21"/>
          <w:highlight w:val="none"/>
          <w:lang w:val="zh-CN" w:eastAsia="zh-CN"/>
        </w:rPr>
        <w:t>采</w:t>
      </w:r>
      <w:r>
        <w:rPr>
          <w:rFonts w:hint="eastAsia" w:ascii="宋体" w:hAnsi="宋体"/>
          <w:color w:val="auto"/>
          <w:szCs w:val="21"/>
          <w:highlight w:val="none"/>
        </w:rPr>
        <w:t>购活动，提供的货物全部由符合政策要求的中小企业制造。相关企业（含联合体中的中小企业、签订分包意向协议的中小企业）的具体情况如下：</w:t>
      </w:r>
    </w:p>
    <w:p w14:paraId="65F940F6">
      <w:pPr>
        <w:shd w:val="clear" w:color="auto" w:fill="auto"/>
        <w:spacing w:line="360" w:lineRule="auto"/>
        <w:ind w:firstLine="630" w:firstLineChars="300"/>
        <w:jc w:val="left"/>
        <w:rPr>
          <w:rFonts w:hint="eastAsia" w:ascii="宋体" w:hAnsi="宋体"/>
          <w:color w:val="auto"/>
          <w:szCs w:val="21"/>
          <w:highlight w:val="none"/>
        </w:rPr>
      </w:pPr>
      <w:r>
        <w:rPr>
          <w:rFonts w:hint="eastAsia" w:ascii="宋体" w:hAnsi="宋体"/>
          <w:color w:val="auto"/>
          <w:szCs w:val="21"/>
          <w:highlight w:val="none"/>
          <w:u w:val="single"/>
          <w:lang w:val="zh-CN" w:eastAsia="zh-CN"/>
        </w:rPr>
        <w:t>（标的名称）</w:t>
      </w:r>
      <w:r>
        <w:rPr>
          <w:rFonts w:hint="eastAsia" w:ascii="宋体" w:hAnsi="宋体"/>
          <w:color w:val="auto"/>
          <w:szCs w:val="21"/>
          <w:highlight w:val="none"/>
          <w:lang w:val="zh-CN" w:eastAsia="zh-CN"/>
        </w:rPr>
        <w:t>，</w:t>
      </w:r>
      <w:r>
        <w:rPr>
          <w:rFonts w:hint="eastAsia" w:ascii="宋体" w:hAnsi="宋体"/>
          <w:color w:val="auto"/>
          <w:szCs w:val="21"/>
          <w:highlight w:val="none"/>
        </w:rPr>
        <w:t xml:space="preserve"> 属于</w:t>
      </w:r>
      <w:r>
        <w:rPr>
          <w:rFonts w:hint="eastAsia" w:ascii="宋体" w:hAnsi="宋体"/>
          <w:color w:val="auto"/>
          <w:szCs w:val="21"/>
          <w:highlight w:val="none"/>
          <w:u w:val="single"/>
        </w:rPr>
        <w:t>（</w:t>
      </w:r>
      <w:r>
        <w:rPr>
          <w:rFonts w:hint="eastAsia" w:ascii="宋体" w:hAnsi="宋体"/>
          <w:color w:val="auto"/>
          <w:szCs w:val="21"/>
          <w:highlight w:val="none"/>
          <w:u w:val="single"/>
          <w:lang w:val="zh-CN" w:eastAsia="zh-CN"/>
        </w:rPr>
        <w:t>采购文件中明确的所属行业）</w:t>
      </w:r>
      <w:r>
        <w:rPr>
          <w:rFonts w:hint="eastAsia" w:ascii="宋体" w:hAnsi="宋体"/>
          <w:color w:val="auto"/>
          <w:szCs w:val="21"/>
          <w:highlight w:val="none"/>
          <w:lang w:val="zh-CN" w:eastAsia="zh-CN"/>
        </w:rPr>
        <w:t>行业</w:t>
      </w:r>
      <w:r>
        <w:rPr>
          <w:rFonts w:hint="eastAsia" w:ascii="宋体" w:hAnsi="宋体"/>
          <w:color w:val="auto"/>
          <w:szCs w:val="21"/>
          <w:highlight w:val="none"/>
        </w:rPr>
        <w:t>；制造商为</w:t>
      </w:r>
      <w:r>
        <w:rPr>
          <w:rFonts w:hint="eastAsia" w:ascii="宋体" w:hAnsi="宋体"/>
          <w:color w:val="auto"/>
          <w:szCs w:val="21"/>
          <w:highlight w:val="none"/>
          <w:u w:val="single"/>
          <w:lang w:val="zh-CN" w:eastAsia="zh-CN"/>
        </w:rPr>
        <w:t>（企业名称）</w:t>
      </w:r>
      <w:r>
        <w:rPr>
          <w:rFonts w:hint="eastAsia" w:ascii="宋体" w:hAnsi="宋体"/>
          <w:color w:val="auto"/>
          <w:szCs w:val="21"/>
          <w:highlight w:val="none"/>
          <w:lang w:val="zh-CN" w:eastAsia="zh-CN"/>
        </w:rPr>
        <w:t>，</w:t>
      </w:r>
      <w:r>
        <w:rPr>
          <w:rFonts w:hint="eastAsia" w:ascii="宋体" w:hAnsi="宋体"/>
          <w:color w:val="auto"/>
          <w:szCs w:val="21"/>
          <w:highlight w:val="none"/>
        </w:rPr>
        <w:t>从业人员</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rPr>
        <w:t>人，营业收入为</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rPr>
        <w:t>万元，资产总额为</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rPr>
        <w:t>万元</w:t>
      </w:r>
      <w:r>
        <w:rPr>
          <w:rFonts w:hint="eastAsia" w:ascii="宋体" w:hAnsi="宋体"/>
          <w:color w:val="auto"/>
          <w:szCs w:val="21"/>
          <w:highlight w:val="none"/>
          <w:lang w:val="en-US" w:eastAsia="zh-CN"/>
        </w:rPr>
        <w:t>①</w:t>
      </w:r>
      <w:r>
        <w:rPr>
          <w:rFonts w:hint="eastAsia" w:ascii="宋体" w:hAnsi="宋体"/>
          <w:color w:val="auto"/>
          <w:szCs w:val="21"/>
          <w:highlight w:val="none"/>
        </w:rPr>
        <w:t>，属于</w:t>
      </w:r>
      <w:r>
        <w:rPr>
          <w:rFonts w:hint="eastAsia" w:ascii="宋体" w:hAnsi="宋体"/>
          <w:color w:val="auto"/>
          <w:szCs w:val="21"/>
          <w:highlight w:val="none"/>
          <w:lang w:val="zh-CN" w:eastAsia="zh-CN"/>
        </w:rPr>
        <w:t>（中型企业、小型企业、微型企业）；</w:t>
      </w:r>
    </w:p>
    <w:p w14:paraId="1E339C3B">
      <w:pPr>
        <w:shd w:val="clear" w:color="auto" w:fill="auto"/>
        <w:spacing w:line="360" w:lineRule="auto"/>
        <w:ind w:firstLine="630" w:firstLineChars="300"/>
        <w:jc w:val="left"/>
        <w:rPr>
          <w:rFonts w:hint="eastAsia" w:ascii="宋体" w:hAnsi="宋体"/>
          <w:color w:val="auto"/>
          <w:szCs w:val="21"/>
          <w:highlight w:val="none"/>
        </w:rPr>
      </w:pPr>
      <w:r>
        <w:rPr>
          <w:rFonts w:hint="eastAsia" w:ascii="宋体" w:hAnsi="宋体"/>
          <w:color w:val="auto"/>
          <w:szCs w:val="21"/>
          <w:highlight w:val="none"/>
        </w:rPr>
        <w:t xml:space="preserve"> </w:t>
      </w:r>
      <w:r>
        <w:rPr>
          <w:rFonts w:hint="eastAsia" w:ascii="宋体" w:hAnsi="宋体"/>
          <w:color w:val="auto"/>
          <w:szCs w:val="21"/>
          <w:highlight w:val="none"/>
          <w:u w:val="single"/>
          <w:lang w:eastAsia="zh-CN"/>
        </w:rPr>
        <w:t>（标的名称）</w:t>
      </w:r>
      <w:r>
        <w:rPr>
          <w:rFonts w:hint="eastAsia" w:ascii="宋体" w:hAnsi="宋体"/>
          <w:color w:val="auto"/>
          <w:szCs w:val="21"/>
          <w:highlight w:val="none"/>
          <w:u w:val="single"/>
        </w:rPr>
        <w:t xml:space="preserve"> </w:t>
      </w:r>
      <w:r>
        <w:rPr>
          <w:rFonts w:hint="eastAsia" w:ascii="宋体" w:hAnsi="宋体"/>
          <w:color w:val="auto"/>
          <w:szCs w:val="21"/>
          <w:highlight w:val="none"/>
        </w:rPr>
        <w:t>， 属于</w:t>
      </w:r>
      <w:r>
        <w:rPr>
          <w:rFonts w:hint="eastAsia" w:ascii="宋体" w:hAnsi="宋体"/>
          <w:color w:val="auto"/>
          <w:szCs w:val="21"/>
          <w:highlight w:val="none"/>
          <w:u w:val="single"/>
          <w:lang w:val="zh-CN" w:eastAsia="zh-CN"/>
        </w:rPr>
        <w:t>（采购文件中明确的所属行业）</w:t>
      </w:r>
      <w:r>
        <w:rPr>
          <w:rFonts w:hint="eastAsia" w:ascii="宋体" w:hAnsi="宋体"/>
          <w:color w:val="auto"/>
          <w:szCs w:val="21"/>
          <w:highlight w:val="none"/>
          <w:lang w:val="zh-CN" w:eastAsia="zh-CN"/>
        </w:rPr>
        <w:t>行业</w:t>
      </w:r>
      <w:r>
        <w:rPr>
          <w:rFonts w:hint="eastAsia" w:ascii="宋体" w:hAnsi="宋体"/>
          <w:color w:val="auto"/>
          <w:szCs w:val="21"/>
          <w:highlight w:val="none"/>
        </w:rPr>
        <w:t>；制造商为</w:t>
      </w:r>
      <w:r>
        <w:rPr>
          <w:rFonts w:hint="eastAsia" w:ascii="宋体" w:hAnsi="宋体"/>
          <w:color w:val="auto"/>
          <w:szCs w:val="21"/>
          <w:highlight w:val="none"/>
          <w:u w:val="single"/>
        </w:rPr>
        <w:t>（</w:t>
      </w:r>
      <w:r>
        <w:rPr>
          <w:rFonts w:hint="eastAsia" w:ascii="宋体" w:hAnsi="宋体"/>
          <w:color w:val="auto"/>
          <w:szCs w:val="21"/>
          <w:highlight w:val="none"/>
          <w:u w:val="single"/>
          <w:lang w:val="zh-CN" w:eastAsia="zh-CN"/>
        </w:rPr>
        <w:t>企业名称）</w:t>
      </w:r>
      <w:r>
        <w:rPr>
          <w:rFonts w:hint="eastAsia" w:ascii="宋体" w:hAnsi="宋体"/>
          <w:color w:val="auto"/>
          <w:szCs w:val="21"/>
          <w:highlight w:val="none"/>
        </w:rPr>
        <w:t>，从业人员</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rPr>
        <w:t>人，营业收入为</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rPr>
        <w:t>万元，资产总额为</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rPr>
        <w:t>万元</w:t>
      </w:r>
      <w:r>
        <w:rPr>
          <w:rFonts w:hint="eastAsia" w:ascii="宋体" w:hAnsi="宋体"/>
          <w:color w:val="auto"/>
          <w:szCs w:val="21"/>
          <w:highlight w:val="none"/>
          <w:lang w:val="en-US" w:eastAsia="zh-CN"/>
        </w:rPr>
        <w:t>①</w:t>
      </w:r>
      <w:r>
        <w:rPr>
          <w:rFonts w:hint="eastAsia" w:ascii="宋体" w:hAnsi="宋体"/>
          <w:color w:val="auto"/>
          <w:szCs w:val="21"/>
          <w:highlight w:val="none"/>
        </w:rPr>
        <w:t>，属于</w:t>
      </w:r>
      <w:r>
        <w:rPr>
          <w:rFonts w:hint="eastAsia" w:ascii="宋体" w:hAnsi="宋体"/>
          <w:color w:val="auto"/>
          <w:szCs w:val="21"/>
          <w:highlight w:val="none"/>
          <w:lang w:val="zh-CN" w:eastAsia="zh-CN"/>
        </w:rPr>
        <w:t>（中型企业、小型企业、微型企业）；</w:t>
      </w:r>
    </w:p>
    <w:p w14:paraId="78182913">
      <w:pPr>
        <w:shd w:val="clear" w:color="auto" w:fill="auto"/>
        <w:spacing w:line="360" w:lineRule="auto"/>
        <w:ind w:firstLine="630" w:firstLineChars="300"/>
        <w:jc w:val="left"/>
        <w:rPr>
          <w:rFonts w:hint="eastAsia" w:ascii="宋体" w:hAnsi="宋体"/>
          <w:color w:val="auto"/>
          <w:szCs w:val="21"/>
          <w:highlight w:val="none"/>
        </w:rPr>
      </w:pPr>
      <w:r>
        <w:rPr>
          <w:rFonts w:hint="eastAsia" w:ascii="宋体" w:hAnsi="宋体"/>
          <w:color w:val="auto"/>
          <w:szCs w:val="21"/>
          <w:highlight w:val="none"/>
        </w:rPr>
        <w:t>……</w:t>
      </w:r>
    </w:p>
    <w:p w14:paraId="00E62935">
      <w:pPr>
        <w:shd w:val="clear" w:color="auto" w:fill="auto"/>
        <w:spacing w:line="360" w:lineRule="auto"/>
        <w:ind w:firstLine="630" w:firstLineChars="300"/>
        <w:jc w:val="left"/>
        <w:rPr>
          <w:rFonts w:hint="eastAsia" w:ascii="宋体" w:hAnsi="宋体"/>
          <w:color w:val="auto"/>
          <w:szCs w:val="21"/>
          <w:highlight w:val="none"/>
        </w:rPr>
      </w:pPr>
      <w:r>
        <w:rPr>
          <w:rFonts w:hint="eastAsia" w:ascii="宋体" w:hAnsi="宋体"/>
          <w:color w:val="auto"/>
          <w:szCs w:val="21"/>
          <w:highlight w:val="none"/>
        </w:rPr>
        <w:t>以上企业，不属于大企业的分支机构，不存在控股股东为大企业的情形，也不存在与大企业的负责人为同一人的情形。</w:t>
      </w:r>
    </w:p>
    <w:p w14:paraId="28F9F312">
      <w:pPr>
        <w:shd w:val="clear" w:color="auto" w:fill="auto"/>
        <w:spacing w:line="360" w:lineRule="auto"/>
        <w:ind w:firstLine="630" w:firstLineChars="300"/>
        <w:jc w:val="left"/>
        <w:rPr>
          <w:rFonts w:hint="eastAsia" w:ascii="宋体" w:hAnsi="宋体"/>
          <w:color w:val="auto"/>
          <w:szCs w:val="21"/>
          <w:highlight w:val="none"/>
        </w:rPr>
      </w:pPr>
      <w:r>
        <w:rPr>
          <w:rFonts w:hint="eastAsia" w:ascii="宋体" w:hAnsi="宋体"/>
          <w:color w:val="auto"/>
          <w:szCs w:val="21"/>
          <w:highlight w:val="none"/>
        </w:rPr>
        <w:t>本企业对上述声明内容的真实性负责。如有虚假，将依法承担相应责任。</w:t>
      </w:r>
    </w:p>
    <w:p w14:paraId="25545466">
      <w:pPr>
        <w:shd w:val="clear" w:color="auto" w:fill="auto"/>
        <w:spacing w:line="360" w:lineRule="exact"/>
        <w:ind w:firstLine="630" w:firstLineChars="300"/>
        <w:jc w:val="left"/>
        <w:rPr>
          <w:rFonts w:hint="eastAsia" w:ascii="宋体" w:hAnsi="宋体"/>
          <w:color w:val="auto"/>
          <w:szCs w:val="21"/>
          <w:highlight w:val="none"/>
        </w:rPr>
      </w:pPr>
    </w:p>
    <w:p w14:paraId="553F6BBD">
      <w:pPr>
        <w:shd w:val="clear" w:color="auto" w:fill="auto"/>
        <w:spacing w:line="360" w:lineRule="exact"/>
        <w:ind w:firstLine="630" w:firstLineChars="300"/>
        <w:jc w:val="left"/>
        <w:rPr>
          <w:rFonts w:hint="eastAsia" w:ascii="宋体" w:hAnsi="宋体"/>
          <w:color w:val="auto"/>
          <w:szCs w:val="21"/>
          <w:highlight w:val="none"/>
        </w:rPr>
      </w:pPr>
    </w:p>
    <w:p w14:paraId="7D104425">
      <w:pPr>
        <w:shd w:val="clear" w:color="auto" w:fill="auto"/>
        <w:spacing w:line="360" w:lineRule="exact"/>
        <w:ind w:firstLine="630" w:firstLineChars="300"/>
        <w:jc w:val="left"/>
        <w:rPr>
          <w:rFonts w:hint="eastAsia" w:ascii="宋体" w:hAnsi="宋体"/>
          <w:color w:val="auto"/>
          <w:szCs w:val="21"/>
          <w:highlight w:val="none"/>
        </w:rPr>
      </w:pPr>
      <w:r>
        <w:rPr>
          <w:rFonts w:hint="eastAsia" w:ascii="宋体" w:hAnsi="宋体"/>
          <w:color w:val="auto"/>
          <w:szCs w:val="21"/>
          <w:highlight w:val="none"/>
        </w:rPr>
        <w:t>企业名称（盖章）：</w:t>
      </w:r>
    </w:p>
    <w:p w14:paraId="39A25D3B">
      <w:pPr>
        <w:shd w:val="clear" w:color="auto" w:fill="auto"/>
        <w:spacing w:line="360" w:lineRule="exact"/>
        <w:ind w:firstLine="630" w:firstLineChars="300"/>
        <w:jc w:val="left"/>
        <w:rPr>
          <w:rFonts w:hint="eastAsia" w:ascii="宋体" w:hAnsi="宋体"/>
          <w:color w:val="auto"/>
          <w:szCs w:val="21"/>
          <w:highlight w:val="none"/>
        </w:rPr>
      </w:pPr>
    </w:p>
    <w:p w14:paraId="77C7FA93">
      <w:pPr>
        <w:shd w:val="clear" w:color="auto" w:fill="auto"/>
        <w:spacing w:line="360" w:lineRule="exact"/>
        <w:ind w:firstLine="630" w:firstLineChars="300"/>
        <w:jc w:val="left"/>
        <w:rPr>
          <w:rFonts w:hint="eastAsia" w:ascii="宋体" w:hAnsi="宋体"/>
          <w:color w:val="auto"/>
          <w:szCs w:val="21"/>
          <w:highlight w:val="none"/>
        </w:rPr>
      </w:pPr>
      <w:r>
        <w:rPr>
          <w:rFonts w:hint="eastAsia" w:ascii="宋体" w:hAnsi="宋体"/>
          <w:color w:val="auto"/>
          <w:szCs w:val="21"/>
          <w:highlight w:val="none"/>
        </w:rPr>
        <w:t>日期：</w:t>
      </w:r>
    </w:p>
    <w:p w14:paraId="0AE9BBF6">
      <w:pPr>
        <w:shd w:val="clear" w:color="auto" w:fill="auto"/>
        <w:spacing w:line="360" w:lineRule="exact"/>
        <w:ind w:firstLine="632" w:firstLineChars="300"/>
        <w:rPr>
          <w:rFonts w:hint="eastAsia" w:ascii="宋体" w:hAnsi="宋体"/>
          <w:b/>
          <w:bCs/>
          <w:color w:val="auto"/>
          <w:szCs w:val="21"/>
          <w:highlight w:val="none"/>
        </w:rPr>
      </w:pPr>
    </w:p>
    <w:p w14:paraId="53BE7899">
      <w:pPr>
        <w:shd w:val="clear" w:color="auto" w:fill="auto"/>
        <w:spacing w:line="360" w:lineRule="exact"/>
        <w:ind w:firstLine="632" w:firstLineChars="300"/>
        <w:rPr>
          <w:rFonts w:hint="eastAsia" w:ascii="宋体" w:hAnsi="宋体"/>
          <w:b/>
          <w:bCs/>
          <w:color w:val="auto"/>
          <w:szCs w:val="21"/>
          <w:highlight w:val="none"/>
        </w:rPr>
      </w:pPr>
    </w:p>
    <w:p w14:paraId="41DBDCD7">
      <w:pPr>
        <w:shd w:val="clear" w:color="auto" w:fill="auto"/>
        <w:spacing w:line="360" w:lineRule="exact"/>
        <w:ind w:firstLine="632" w:firstLineChars="300"/>
        <w:rPr>
          <w:rFonts w:hint="eastAsia" w:ascii="宋体" w:hAnsi="宋体"/>
          <w:color w:val="auto"/>
          <w:szCs w:val="21"/>
          <w:highlight w:val="none"/>
        </w:rPr>
      </w:pPr>
      <w:r>
        <w:rPr>
          <w:rFonts w:hint="eastAsia" w:ascii="宋体" w:hAnsi="宋体"/>
          <w:b/>
          <w:bCs/>
          <w:color w:val="auto"/>
          <w:szCs w:val="21"/>
          <w:highlight w:val="none"/>
        </w:rPr>
        <w:t>①从业人员、营业收入、资产总额填报上一年度数据，无上一年度数据的新成立企业可不填报。</w:t>
      </w:r>
    </w:p>
    <w:p w14:paraId="32C67DF6">
      <w:pPr>
        <w:shd w:val="clear" w:color="auto" w:fill="auto"/>
        <w:spacing w:line="360" w:lineRule="exact"/>
        <w:ind w:firstLine="630" w:firstLineChars="300"/>
        <w:rPr>
          <w:rFonts w:hint="eastAsia" w:ascii="宋体" w:hAnsi="宋体"/>
          <w:color w:val="auto"/>
          <w:szCs w:val="21"/>
          <w:highlight w:val="none"/>
        </w:rPr>
      </w:pPr>
      <w:r>
        <w:rPr>
          <w:rFonts w:hint="eastAsia" w:ascii="宋体" w:hAnsi="宋体"/>
          <w:color w:val="auto"/>
          <w:szCs w:val="21"/>
          <w:highlight w:val="none"/>
        </w:rPr>
        <w:t xml:space="preserve"> </w:t>
      </w:r>
    </w:p>
    <w:p w14:paraId="6B30E28C">
      <w:pPr>
        <w:shd w:val="clear" w:color="auto" w:fill="auto"/>
        <w:spacing w:line="360" w:lineRule="auto"/>
        <w:rPr>
          <w:rFonts w:hint="eastAsia" w:ascii="宋体" w:hAnsi="宋体" w:cs="宋体"/>
          <w:color w:val="auto"/>
          <w:sz w:val="24"/>
          <w:highlight w:val="none"/>
        </w:rPr>
      </w:pPr>
    </w:p>
    <w:p w14:paraId="198778F4">
      <w:pPr>
        <w:shd w:val="clear" w:color="auto" w:fill="auto"/>
        <w:spacing w:line="360" w:lineRule="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br w:type="page"/>
      </w:r>
      <w:r>
        <w:rPr>
          <w:rFonts w:hint="eastAsia" w:ascii="宋体" w:hAnsi="宋体" w:cs="宋体"/>
          <w:b/>
          <w:bCs/>
          <w:color w:val="auto"/>
          <w:sz w:val="24"/>
          <w:highlight w:val="none"/>
        </w:rPr>
        <w:t>格式</w:t>
      </w:r>
      <w:r>
        <w:rPr>
          <w:rFonts w:hint="eastAsia" w:ascii="宋体" w:hAnsi="宋体" w:cs="宋体"/>
          <w:b/>
          <w:bCs/>
          <w:color w:val="auto"/>
          <w:sz w:val="24"/>
          <w:highlight w:val="none"/>
          <w:lang w:val="en-US" w:eastAsia="zh-CN"/>
        </w:rPr>
        <w:t>八</w:t>
      </w:r>
    </w:p>
    <w:p w14:paraId="503933B5">
      <w:pPr>
        <w:shd w:val="clear" w:color="auto" w:fill="auto"/>
        <w:jc w:val="center"/>
        <w:rPr>
          <w:rFonts w:hint="eastAsia" w:ascii="宋体" w:hAnsi="宋体" w:cs="宋体"/>
          <w:b/>
          <w:color w:val="auto"/>
          <w:spacing w:val="6"/>
          <w:sz w:val="32"/>
          <w:szCs w:val="32"/>
          <w:highlight w:val="none"/>
        </w:rPr>
      </w:pPr>
    </w:p>
    <w:p w14:paraId="11CC9783">
      <w:pPr>
        <w:shd w:val="clear" w:color="auto" w:fill="auto"/>
        <w:jc w:val="center"/>
        <w:rPr>
          <w:rFonts w:hint="eastAsia" w:ascii="宋体" w:hAnsi="宋体" w:cs="宋体"/>
          <w:b/>
          <w:color w:val="auto"/>
          <w:spacing w:val="6"/>
          <w:sz w:val="30"/>
          <w:szCs w:val="30"/>
          <w:highlight w:val="none"/>
        </w:rPr>
      </w:pPr>
      <w:r>
        <w:rPr>
          <w:rFonts w:hint="eastAsia" w:ascii="宋体" w:hAnsi="宋体" w:cs="宋体"/>
          <w:b/>
          <w:color w:val="auto"/>
          <w:spacing w:val="6"/>
          <w:sz w:val="30"/>
          <w:szCs w:val="30"/>
          <w:highlight w:val="none"/>
        </w:rPr>
        <w:t>残疾人福利性单位声明函</w:t>
      </w:r>
    </w:p>
    <w:p w14:paraId="3D940C5B">
      <w:pPr>
        <w:shd w:val="clear" w:color="auto" w:fill="auto"/>
        <w:ind w:firstLine="624" w:firstLineChars="200"/>
        <w:rPr>
          <w:rFonts w:hint="eastAsia" w:ascii="宋体" w:hAnsi="宋体" w:cs="宋体"/>
          <w:color w:val="auto"/>
          <w:spacing w:val="6"/>
          <w:sz w:val="30"/>
          <w:szCs w:val="30"/>
          <w:highlight w:val="none"/>
        </w:rPr>
      </w:pPr>
    </w:p>
    <w:p w14:paraId="097992CC">
      <w:pPr>
        <w:shd w:val="clear" w:color="auto" w:fill="auto"/>
        <w:spacing w:line="588" w:lineRule="exact"/>
        <w:ind w:firstLine="504" w:firstLineChars="200"/>
        <w:jc w:val="left"/>
        <w:rPr>
          <w:rFonts w:hint="eastAsia" w:ascii="宋体" w:hAnsi="宋体" w:cs="宋体"/>
          <w:color w:val="auto"/>
          <w:spacing w:val="6"/>
          <w:sz w:val="24"/>
          <w:highlight w:val="none"/>
        </w:rPr>
      </w:pPr>
      <w:r>
        <w:rPr>
          <w:rFonts w:hint="eastAsia" w:ascii="宋体" w:hAnsi="宋体" w:cs="宋体"/>
          <w:color w:val="auto"/>
          <w:spacing w:val="6"/>
          <w:sz w:val="24"/>
          <w:highlight w:val="none"/>
        </w:rPr>
        <w:t>本单位郑重声明，根据《财政部 民政部 中国残疾人联合会关于促进残疾人就业政府采购政策的通知》（财库</w:t>
      </w:r>
      <w:r>
        <w:rPr>
          <w:rFonts w:hint="eastAsia" w:ascii="宋体" w:hAnsi="宋体" w:cs="宋体"/>
          <w:color w:val="auto"/>
          <w:sz w:val="24"/>
          <w:highlight w:val="none"/>
        </w:rPr>
        <w:t>〔2017〕141</w:t>
      </w:r>
      <w:r>
        <w:rPr>
          <w:rFonts w:hint="eastAsia" w:ascii="宋体" w:hAnsi="宋体" w:cs="宋体"/>
          <w:color w:val="auto"/>
          <w:spacing w:val="6"/>
          <w:sz w:val="24"/>
          <w:highlight w:val="none"/>
        </w:rPr>
        <w:t>号）的规定，本单位为符合条件的残疾人福利性单位，且本单位参单位的项目采购活动提供本单位制造的货物（由本单位承担工程/提供服务），或者提供其他残疾人福利性单位制造的货物（不包括使用非残疾人福利性单位注册商标的货物）。</w:t>
      </w:r>
    </w:p>
    <w:p w14:paraId="73633803">
      <w:pPr>
        <w:shd w:val="clear" w:color="auto" w:fill="auto"/>
        <w:spacing w:line="588" w:lineRule="exact"/>
        <w:ind w:firstLine="504" w:firstLineChars="200"/>
        <w:jc w:val="left"/>
        <w:rPr>
          <w:rFonts w:hint="eastAsia" w:ascii="宋体" w:hAnsi="宋体" w:cs="宋体"/>
          <w:color w:val="auto"/>
          <w:spacing w:val="6"/>
          <w:sz w:val="24"/>
          <w:highlight w:val="none"/>
        </w:rPr>
      </w:pPr>
      <w:r>
        <w:rPr>
          <w:rFonts w:hint="eastAsia" w:ascii="宋体" w:hAnsi="宋体" w:cs="宋体"/>
          <w:color w:val="auto"/>
          <w:spacing w:val="6"/>
          <w:sz w:val="24"/>
          <w:highlight w:val="none"/>
        </w:rPr>
        <w:t>本单位对上述声明的真实性负责。如有虚假，将依法承担相应责任。</w:t>
      </w:r>
    </w:p>
    <w:p w14:paraId="16179359">
      <w:pPr>
        <w:shd w:val="clear" w:color="auto" w:fill="auto"/>
        <w:spacing w:line="588" w:lineRule="exact"/>
        <w:ind w:firstLine="444" w:firstLineChars="200"/>
        <w:rPr>
          <w:rFonts w:hint="eastAsia" w:ascii="宋体" w:hAnsi="宋体" w:cs="宋体"/>
          <w:color w:val="auto"/>
          <w:spacing w:val="6"/>
          <w:szCs w:val="21"/>
          <w:highlight w:val="none"/>
        </w:rPr>
      </w:pPr>
    </w:p>
    <w:p w14:paraId="052F0C35">
      <w:pPr>
        <w:shd w:val="clear" w:color="auto" w:fill="auto"/>
        <w:spacing w:line="588" w:lineRule="exact"/>
        <w:ind w:firstLine="444" w:firstLineChars="200"/>
        <w:rPr>
          <w:rFonts w:hint="eastAsia" w:ascii="宋体" w:hAnsi="宋体" w:cs="宋体"/>
          <w:color w:val="auto"/>
          <w:spacing w:val="6"/>
          <w:szCs w:val="21"/>
          <w:highlight w:val="none"/>
        </w:rPr>
      </w:pPr>
    </w:p>
    <w:p w14:paraId="53414C02">
      <w:pPr>
        <w:shd w:val="clear" w:color="auto" w:fill="auto"/>
        <w:tabs>
          <w:tab w:val="left" w:pos="4860"/>
        </w:tabs>
        <w:spacing w:line="588" w:lineRule="exact"/>
        <w:jc w:val="left"/>
        <w:rPr>
          <w:rFonts w:hint="eastAsia" w:ascii="宋体" w:hAnsi="宋体" w:cs="宋体"/>
          <w:color w:val="auto"/>
          <w:spacing w:val="6"/>
          <w:szCs w:val="21"/>
          <w:highlight w:val="none"/>
        </w:rPr>
      </w:pPr>
      <w:r>
        <w:rPr>
          <w:rFonts w:hint="eastAsia" w:ascii="宋体" w:hAnsi="宋体" w:cs="宋体"/>
          <w:color w:val="auto"/>
          <w:spacing w:val="6"/>
          <w:szCs w:val="21"/>
          <w:highlight w:val="none"/>
        </w:rPr>
        <w:t>投标人名称（加盖公章）：</w:t>
      </w:r>
    </w:p>
    <w:p w14:paraId="2F8F4322">
      <w:pPr>
        <w:shd w:val="clear" w:color="auto" w:fill="auto"/>
        <w:rPr>
          <w:rFonts w:hint="eastAsia" w:ascii="宋体" w:hAnsi="宋体" w:cs="宋体"/>
          <w:color w:val="auto"/>
          <w:spacing w:val="6"/>
          <w:szCs w:val="21"/>
          <w:highlight w:val="none"/>
        </w:rPr>
      </w:pPr>
    </w:p>
    <w:p w14:paraId="4583E67C">
      <w:pPr>
        <w:shd w:val="clear" w:color="auto" w:fill="auto"/>
        <w:spacing w:line="360" w:lineRule="auto"/>
        <w:rPr>
          <w:rFonts w:hint="eastAsia" w:ascii="宋体" w:hAnsi="宋体" w:cs="宋体"/>
          <w:color w:val="auto"/>
          <w:sz w:val="24"/>
          <w:highlight w:val="none"/>
        </w:rPr>
      </w:pPr>
      <w:r>
        <w:rPr>
          <w:rFonts w:hint="eastAsia" w:ascii="宋体" w:hAnsi="宋体" w:cs="宋体"/>
          <w:color w:val="auto"/>
          <w:spacing w:val="6"/>
          <w:szCs w:val="21"/>
          <w:highlight w:val="none"/>
        </w:rPr>
        <w:t>日  期</w:t>
      </w:r>
      <w:r>
        <w:rPr>
          <w:rFonts w:hint="eastAsia" w:ascii="宋体" w:hAnsi="宋体" w:cs="宋体"/>
          <w:color w:val="auto"/>
          <w:szCs w:val="21"/>
          <w:highlight w:val="none"/>
        </w:rPr>
        <w:t>：</w:t>
      </w:r>
    </w:p>
    <w:p w14:paraId="2E3422F7">
      <w:pPr>
        <w:shd w:val="clear" w:color="auto" w:fill="auto"/>
        <w:spacing w:line="360" w:lineRule="auto"/>
        <w:rPr>
          <w:rFonts w:hint="eastAsia" w:ascii="宋体" w:hAnsi="宋体" w:cs="宋体"/>
          <w:color w:val="auto"/>
          <w:sz w:val="24"/>
          <w:highlight w:val="none"/>
        </w:rPr>
      </w:pPr>
    </w:p>
    <w:p w14:paraId="65BA5652">
      <w:pPr>
        <w:shd w:val="clear" w:color="auto" w:fill="auto"/>
        <w:spacing w:line="360" w:lineRule="auto"/>
        <w:rPr>
          <w:rFonts w:hint="eastAsia" w:ascii="宋体" w:hAnsi="宋体" w:cs="宋体"/>
          <w:color w:val="auto"/>
          <w:sz w:val="24"/>
          <w:highlight w:val="none"/>
        </w:rPr>
      </w:pPr>
    </w:p>
    <w:p w14:paraId="09D6743D">
      <w:pPr>
        <w:shd w:val="clear" w:color="auto" w:fill="auto"/>
        <w:spacing w:line="360" w:lineRule="auto"/>
        <w:rPr>
          <w:rFonts w:hint="eastAsia" w:ascii="宋体" w:hAnsi="宋体" w:cs="宋体"/>
          <w:color w:val="auto"/>
          <w:sz w:val="24"/>
          <w:highlight w:val="none"/>
        </w:rPr>
      </w:pPr>
    </w:p>
    <w:p w14:paraId="01D175D3">
      <w:pPr>
        <w:shd w:val="clear" w:color="auto" w:fill="auto"/>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br w:type="page"/>
      </w:r>
      <w:r>
        <w:rPr>
          <w:rFonts w:hint="eastAsia" w:ascii="宋体" w:hAnsi="宋体" w:cs="宋体"/>
          <w:b/>
          <w:bCs/>
          <w:color w:val="auto"/>
          <w:sz w:val="24"/>
          <w:highlight w:val="none"/>
          <w:lang w:val="zh-CN"/>
        </w:rPr>
        <w:t>格式</w:t>
      </w:r>
      <w:r>
        <w:rPr>
          <w:rFonts w:hint="eastAsia" w:ascii="宋体" w:hAnsi="宋体" w:cs="宋体"/>
          <w:b/>
          <w:bCs/>
          <w:color w:val="auto"/>
          <w:sz w:val="24"/>
          <w:highlight w:val="none"/>
          <w:lang w:val="en-US" w:eastAsia="zh-CN"/>
        </w:rPr>
        <w:t>九</w:t>
      </w:r>
    </w:p>
    <w:p w14:paraId="1508F407">
      <w:pPr>
        <w:shd w:val="clear" w:color="auto" w:fill="auto"/>
        <w:spacing w:line="360" w:lineRule="auto"/>
        <w:ind w:firstLine="472" w:firstLineChars="196"/>
        <w:jc w:val="center"/>
        <w:rPr>
          <w:rFonts w:hint="eastAsia" w:ascii="宋体" w:hAnsi="宋体" w:cs="宋体"/>
          <w:b/>
          <w:bCs/>
          <w:color w:val="auto"/>
          <w:sz w:val="24"/>
          <w:szCs w:val="28"/>
          <w:highlight w:val="none"/>
        </w:rPr>
      </w:pPr>
    </w:p>
    <w:p w14:paraId="248C079F">
      <w:pPr>
        <w:pStyle w:val="24"/>
        <w:shd w:val="clear" w:color="auto" w:fill="auto"/>
        <w:snapToGrid w:val="0"/>
        <w:spacing w:before="120" w:after="120"/>
        <w:jc w:val="center"/>
        <w:rPr>
          <w:rFonts w:hint="eastAsia" w:hAnsi="宋体" w:eastAsia="宋体" w:cs="宋体"/>
          <w:b/>
          <w:color w:val="auto"/>
          <w:szCs w:val="30"/>
          <w:highlight w:val="none"/>
        </w:rPr>
      </w:pPr>
      <w:r>
        <w:rPr>
          <w:rFonts w:hint="eastAsia" w:hAnsi="宋体" w:eastAsia="宋体" w:cs="宋体"/>
          <w:b/>
          <w:color w:val="auto"/>
          <w:szCs w:val="30"/>
          <w:highlight w:val="none"/>
        </w:rPr>
        <w:t>投标报价一览表</w:t>
      </w:r>
    </w:p>
    <w:p w14:paraId="121C8D2E">
      <w:pPr>
        <w:pStyle w:val="24"/>
        <w:shd w:val="clear" w:color="auto" w:fill="auto"/>
        <w:snapToGrid w:val="0"/>
        <w:spacing w:before="295" w:after="295"/>
        <w:rPr>
          <w:rFonts w:hint="eastAsia" w:hAnsi="宋体" w:eastAsia="宋体" w:cs="宋体"/>
          <w:color w:val="auto"/>
          <w:sz w:val="21"/>
          <w:szCs w:val="21"/>
          <w:highlight w:val="none"/>
        </w:rPr>
      </w:pPr>
      <w:r>
        <w:rPr>
          <w:rFonts w:hint="eastAsia" w:hAnsi="宋体" w:eastAsia="宋体" w:cs="宋体"/>
          <w:color w:val="auto"/>
          <w:sz w:val="21"/>
          <w:szCs w:val="21"/>
          <w:highlight w:val="none"/>
        </w:rPr>
        <w:t>项目名称：</w:t>
      </w:r>
    </w:p>
    <w:p w14:paraId="6B537246">
      <w:pPr>
        <w:pStyle w:val="24"/>
        <w:shd w:val="clear" w:color="auto" w:fill="auto"/>
        <w:snapToGrid w:val="0"/>
        <w:spacing w:before="295"/>
        <w:rPr>
          <w:rFonts w:hint="eastAsia" w:hAnsi="宋体" w:eastAsia="宋体" w:cs="宋体"/>
          <w:color w:val="auto"/>
          <w:sz w:val="21"/>
          <w:szCs w:val="21"/>
          <w:highlight w:val="none"/>
          <w:lang w:eastAsia="zh-CN"/>
        </w:rPr>
      </w:pPr>
      <w:r>
        <w:rPr>
          <w:rFonts w:hint="eastAsia" w:hAnsi="宋体" w:eastAsia="宋体" w:cs="宋体"/>
          <w:color w:val="auto"/>
          <w:sz w:val="21"/>
          <w:szCs w:val="21"/>
          <w:highlight w:val="none"/>
        </w:rPr>
        <w:t>项目编号：                                                             金额单位：人民币（元）</w:t>
      </w:r>
      <w:r>
        <w:rPr>
          <w:rFonts w:hint="eastAsia" w:hAnsi="宋体" w:eastAsia="宋体" w:cs="宋体"/>
          <w:color w:val="auto"/>
          <w:sz w:val="21"/>
          <w:szCs w:val="21"/>
          <w:highlight w:val="none"/>
          <w:lang w:val="en-US" w:eastAsia="zh-CN"/>
        </w:rPr>
        <w:t xml:space="preserve">            </w:t>
      </w:r>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9"/>
        <w:gridCol w:w="3540"/>
        <w:gridCol w:w="1610"/>
        <w:gridCol w:w="1090"/>
        <w:gridCol w:w="1614"/>
        <w:gridCol w:w="1145"/>
      </w:tblGrid>
      <w:tr w14:paraId="61C1C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759" w:type="dxa"/>
            <w:noWrap w:val="0"/>
            <w:vAlign w:val="center"/>
          </w:tcPr>
          <w:p w14:paraId="1F3154A9">
            <w:pPr>
              <w:pStyle w:val="24"/>
              <w:shd w:val="clear" w:color="auto" w:fill="auto"/>
              <w:snapToGrid w:val="0"/>
              <w:spacing w:before="120" w:after="120"/>
              <w:jc w:val="center"/>
              <w:rPr>
                <w:rFonts w:hint="eastAsia" w:hAnsi="宋体" w:eastAsia="宋体" w:cs="宋体"/>
                <w:color w:val="auto"/>
                <w:sz w:val="21"/>
                <w:szCs w:val="21"/>
                <w:highlight w:val="none"/>
              </w:rPr>
            </w:pPr>
            <w:r>
              <w:rPr>
                <w:rFonts w:hint="eastAsia" w:hAnsi="宋体" w:eastAsia="宋体" w:cs="宋体"/>
                <w:snapToGrid w:val="0"/>
                <w:color w:val="auto"/>
                <w:sz w:val="21"/>
                <w:szCs w:val="21"/>
                <w:highlight w:val="none"/>
              </w:rPr>
              <w:t>序号</w:t>
            </w:r>
          </w:p>
        </w:tc>
        <w:tc>
          <w:tcPr>
            <w:tcW w:w="3540" w:type="dxa"/>
            <w:noWrap w:val="0"/>
            <w:vAlign w:val="center"/>
          </w:tcPr>
          <w:p w14:paraId="3513F745">
            <w:pPr>
              <w:pStyle w:val="24"/>
              <w:shd w:val="clear" w:color="auto" w:fill="auto"/>
              <w:snapToGrid w:val="0"/>
              <w:spacing w:before="120" w:after="120"/>
              <w:jc w:val="center"/>
              <w:rPr>
                <w:rFonts w:hint="eastAsia" w:hAnsi="宋体" w:eastAsia="宋体" w:cs="宋体"/>
                <w:color w:val="auto"/>
                <w:sz w:val="21"/>
                <w:szCs w:val="21"/>
                <w:highlight w:val="none"/>
              </w:rPr>
            </w:pPr>
            <w:r>
              <w:rPr>
                <w:rFonts w:hint="eastAsia" w:hAnsi="宋体" w:eastAsia="宋体" w:cs="宋体"/>
                <w:snapToGrid w:val="0"/>
                <w:color w:val="auto"/>
                <w:sz w:val="21"/>
                <w:szCs w:val="21"/>
                <w:highlight w:val="none"/>
              </w:rPr>
              <w:t>名称</w:t>
            </w:r>
          </w:p>
        </w:tc>
        <w:tc>
          <w:tcPr>
            <w:tcW w:w="4314" w:type="dxa"/>
            <w:gridSpan w:val="3"/>
            <w:noWrap w:val="0"/>
            <w:vAlign w:val="center"/>
          </w:tcPr>
          <w:p w14:paraId="02D6C6D7">
            <w:pPr>
              <w:pStyle w:val="24"/>
              <w:shd w:val="clear" w:color="auto" w:fill="auto"/>
              <w:snapToGrid w:val="0"/>
              <w:spacing w:before="120" w:after="120"/>
              <w:jc w:val="center"/>
              <w:rPr>
                <w:rFonts w:hint="eastAsia" w:hAnsi="宋体" w:eastAsia="宋体" w:cs="宋体"/>
                <w:color w:val="auto"/>
                <w:sz w:val="21"/>
                <w:szCs w:val="21"/>
                <w:highlight w:val="none"/>
              </w:rPr>
            </w:pPr>
            <w:r>
              <w:rPr>
                <w:rFonts w:hint="eastAsia" w:hAnsi="宋体" w:eastAsia="宋体" w:cs="宋体"/>
                <w:snapToGrid w:val="0"/>
                <w:color w:val="auto"/>
                <w:sz w:val="21"/>
                <w:szCs w:val="21"/>
                <w:highlight w:val="none"/>
              </w:rPr>
              <w:t>报价内容</w:t>
            </w:r>
          </w:p>
        </w:tc>
        <w:tc>
          <w:tcPr>
            <w:tcW w:w="1145" w:type="dxa"/>
            <w:noWrap w:val="0"/>
            <w:vAlign w:val="center"/>
          </w:tcPr>
          <w:p w14:paraId="097EAB74">
            <w:pPr>
              <w:pStyle w:val="24"/>
              <w:shd w:val="clear" w:color="auto" w:fill="auto"/>
              <w:snapToGrid w:val="0"/>
              <w:spacing w:before="120" w:after="120"/>
              <w:jc w:val="center"/>
              <w:rPr>
                <w:rFonts w:hint="eastAsia" w:hAnsi="宋体" w:eastAsia="宋体" w:cs="宋体"/>
                <w:color w:val="auto"/>
                <w:sz w:val="21"/>
                <w:szCs w:val="21"/>
                <w:highlight w:val="none"/>
              </w:rPr>
            </w:pPr>
            <w:r>
              <w:rPr>
                <w:rFonts w:hint="eastAsia" w:hAnsi="宋体" w:eastAsia="宋体" w:cs="宋体"/>
                <w:snapToGrid w:val="0"/>
                <w:color w:val="auto"/>
                <w:sz w:val="21"/>
                <w:szCs w:val="21"/>
                <w:highlight w:val="none"/>
              </w:rPr>
              <w:t>备注</w:t>
            </w:r>
          </w:p>
        </w:tc>
      </w:tr>
      <w:tr w14:paraId="74CED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759" w:type="dxa"/>
            <w:noWrap w:val="0"/>
            <w:vAlign w:val="center"/>
          </w:tcPr>
          <w:p w14:paraId="4DB709E7">
            <w:pPr>
              <w:pStyle w:val="24"/>
              <w:shd w:val="clear" w:color="auto" w:fill="auto"/>
              <w:jc w:val="center"/>
              <w:rPr>
                <w:rFonts w:hint="eastAsia" w:hAnsi="宋体" w:eastAsia="宋体" w:cs="宋体"/>
                <w:color w:val="auto"/>
                <w:sz w:val="21"/>
                <w:szCs w:val="21"/>
                <w:highlight w:val="none"/>
              </w:rPr>
            </w:pPr>
            <w:r>
              <w:rPr>
                <w:rFonts w:hint="eastAsia" w:hAnsi="宋体" w:eastAsia="宋体" w:cs="宋体"/>
                <w:color w:val="auto"/>
                <w:sz w:val="21"/>
                <w:szCs w:val="21"/>
                <w:highlight w:val="none"/>
              </w:rPr>
              <w:t>1</w:t>
            </w:r>
          </w:p>
        </w:tc>
        <w:tc>
          <w:tcPr>
            <w:tcW w:w="3540" w:type="dxa"/>
            <w:noWrap w:val="0"/>
            <w:vAlign w:val="center"/>
          </w:tcPr>
          <w:p w14:paraId="60D1A21F">
            <w:pPr>
              <w:pStyle w:val="24"/>
              <w:shd w:val="clear" w:color="auto" w:fill="auto"/>
              <w:jc w:val="center"/>
              <w:rPr>
                <w:rFonts w:hint="default" w:hAnsi="宋体" w:eastAsia="宋体" w:cs="宋体"/>
                <w:color w:val="auto"/>
                <w:sz w:val="21"/>
                <w:szCs w:val="21"/>
                <w:highlight w:val="none"/>
                <w:lang w:val="en-US" w:eastAsia="zh-CN"/>
              </w:rPr>
            </w:pPr>
            <w:r>
              <w:rPr>
                <w:rFonts w:hint="eastAsia" w:hAnsi="宋体" w:eastAsia="宋体" w:cs="宋体"/>
                <w:color w:val="auto"/>
                <w:sz w:val="21"/>
                <w:szCs w:val="21"/>
                <w:highlight w:val="none"/>
                <w:lang w:val="en-US" w:eastAsia="zh-CN"/>
              </w:rPr>
              <w:t>投标报价</w:t>
            </w:r>
          </w:p>
        </w:tc>
        <w:tc>
          <w:tcPr>
            <w:tcW w:w="4314" w:type="dxa"/>
            <w:gridSpan w:val="3"/>
            <w:noWrap w:val="0"/>
            <w:vAlign w:val="center"/>
          </w:tcPr>
          <w:p w14:paraId="2B1D586E">
            <w:pPr>
              <w:shd w:val="clear" w:color="auto" w:fill="auto"/>
              <w:jc w:val="left"/>
              <w:textAlignment w:val="bottom"/>
              <w:rPr>
                <w:rFonts w:hint="eastAsia" w:ascii="宋体" w:hAnsi="宋体" w:cs="宋体"/>
                <w:snapToGrid w:val="0"/>
                <w:szCs w:val="21"/>
                <w:highlight w:val="none"/>
              </w:rPr>
            </w:pPr>
            <w:r>
              <w:rPr>
                <w:rFonts w:hint="eastAsia" w:ascii="宋体" w:hAnsi="宋体" w:cs="宋体"/>
                <w:snapToGrid w:val="0"/>
                <w:szCs w:val="21"/>
                <w:highlight w:val="none"/>
              </w:rPr>
              <w:t>大写：</w:t>
            </w:r>
          </w:p>
          <w:p w14:paraId="226C78E2">
            <w:pPr>
              <w:pStyle w:val="24"/>
              <w:shd w:val="clear" w:color="auto" w:fill="auto"/>
              <w:rPr>
                <w:rFonts w:hint="default" w:hAnsi="宋体" w:eastAsia="宋体" w:cs="宋体"/>
                <w:color w:val="auto"/>
                <w:sz w:val="21"/>
                <w:szCs w:val="21"/>
                <w:highlight w:val="none"/>
                <w:lang w:val="en-US" w:eastAsia="zh-CN"/>
              </w:rPr>
            </w:pPr>
            <w:r>
              <w:rPr>
                <w:rFonts w:hint="eastAsia" w:hAnsi="宋体" w:eastAsia="宋体" w:cs="宋体"/>
                <w:sz w:val="21"/>
                <w:szCs w:val="21"/>
                <w:highlight w:val="none"/>
              </w:rPr>
              <w:t>小写：</w:t>
            </w:r>
          </w:p>
        </w:tc>
        <w:tc>
          <w:tcPr>
            <w:tcW w:w="1145" w:type="dxa"/>
            <w:noWrap w:val="0"/>
            <w:vAlign w:val="center"/>
          </w:tcPr>
          <w:p w14:paraId="277F56A9">
            <w:pPr>
              <w:pStyle w:val="24"/>
              <w:shd w:val="clear" w:color="auto" w:fill="auto"/>
              <w:jc w:val="center"/>
              <w:rPr>
                <w:rFonts w:hint="eastAsia" w:hAnsi="宋体" w:eastAsia="宋体" w:cs="宋体"/>
                <w:color w:val="auto"/>
                <w:sz w:val="21"/>
                <w:szCs w:val="21"/>
                <w:highlight w:val="none"/>
              </w:rPr>
            </w:pPr>
          </w:p>
        </w:tc>
      </w:tr>
      <w:tr w14:paraId="122D4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759" w:type="dxa"/>
            <w:vMerge w:val="restart"/>
            <w:noWrap w:val="0"/>
            <w:vAlign w:val="center"/>
          </w:tcPr>
          <w:p w14:paraId="6AF664BD">
            <w:pPr>
              <w:pStyle w:val="24"/>
              <w:shd w:val="clear" w:color="auto" w:fill="auto"/>
              <w:jc w:val="center"/>
              <w:rPr>
                <w:rFonts w:hint="eastAsia" w:hAnsi="宋体" w:eastAsia="宋体" w:cs="宋体"/>
                <w:color w:val="auto"/>
                <w:sz w:val="21"/>
                <w:szCs w:val="21"/>
                <w:highlight w:val="none"/>
                <w:lang w:val="en-US" w:eastAsia="zh-CN"/>
              </w:rPr>
            </w:pPr>
            <w:r>
              <w:rPr>
                <w:rFonts w:hint="eastAsia" w:hAnsi="宋体" w:eastAsia="宋体" w:cs="宋体"/>
                <w:color w:val="auto"/>
                <w:sz w:val="21"/>
                <w:szCs w:val="21"/>
                <w:highlight w:val="none"/>
                <w:lang w:val="en-US" w:eastAsia="zh-CN"/>
              </w:rPr>
              <w:t>2</w:t>
            </w:r>
          </w:p>
        </w:tc>
        <w:tc>
          <w:tcPr>
            <w:tcW w:w="3540" w:type="dxa"/>
            <w:vMerge w:val="restart"/>
            <w:noWrap w:val="0"/>
            <w:vAlign w:val="center"/>
          </w:tcPr>
          <w:p w14:paraId="0C2EB94B">
            <w:pPr>
              <w:pStyle w:val="24"/>
              <w:shd w:val="clear" w:color="auto" w:fill="auto"/>
              <w:jc w:val="center"/>
              <w:rPr>
                <w:rFonts w:hint="default" w:hAnsi="宋体" w:eastAsia="宋体" w:cs="宋体"/>
                <w:color w:val="auto"/>
                <w:sz w:val="21"/>
                <w:szCs w:val="21"/>
                <w:highlight w:val="none"/>
                <w:lang w:val="en-US" w:eastAsia="zh-CN"/>
              </w:rPr>
            </w:pPr>
            <w:r>
              <w:rPr>
                <w:rFonts w:hint="eastAsia" w:hAnsi="宋体" w:eastAsia="宋体" w:cs="宋体"/>
                <w:color w:val="auto"/>
                <w:sz w:val="21"/>
                <w:szCs w:val="21"/>
                <w:highlight w:val="none"/>
                <w:lang w:val="en-US" w:eastAsia="zh-CN"/>
              </w:rPr>
              <w:t>报价明细</w:t>
            </w:r>
          </w:p>
        </w:tc>
        <w:tc>
          <w:tcPr>
            <w:tcW w:w="1610" w:type="dxa"/>
            <w:vMerge w:val="restart"/>
            <w:noWrap w:val="0"/>
            <w:vAlign w:val="center"/>
          </w:tcPr>
          <w:p w14:paraId="105EE0F2">
            <w:pPr>
              <w:pStyle w:val="24"/>
              <w:shd w:val="clear" w:color="auto" w:fill="auto"/>
              <w:jc w:val="center"/>
              <w:rPr>
                <w:rFonts w:hint="default" w:hAnsi="宋体" w:eastAsia="宋体" w:cs="宋体"/>
                <w:sz w:val="21"/>
                <w:szCs w:val="21"/>
                <w:highlight w:val="none"/>
                <w:lang w:val="en-US" w:eastAsia="zh-CN"/>
              </w:rPr>
            </w:pPr>
            <w:r>
              <w:rPr>
                <w:rFonts w:hint="default" w:hAnsi="宋体" w:eastAsia="宋体" w:cs="宋体"/>
                <w:sz w:val="21"/>
                <w:szCs w:val="21"/>
                <w:highlight w:val="none"/>
                <w:lang w:val="en-US" w:eastAsia="zh-CN"/>
              </w:rPr>
              <w:t>挂桶翻转式压缩式垃圾车</w:t>
            </w:r>
          </w:p>
        </w:tc>
        <w:tc>
          <w:tcPr>
            <w:tcW w:w="1090" w:type="dxa"/>
            <w:noWrap w:val="0"/>
            <w:vAlign w:val="center"/>
          </w:tcPr>
          <w:p w14:paraId="72351562">
            <w:pPr>
              <w:pStyle w:val="24"/>
              <w:shd w:val="clear" w:color="auto" w:fill="auto"/>
              <w:jc w:val="center"/>
              <w:rPr>
                <w:rFonts w:hint="eastAsia" w:hAnsi="宋体" w:eastAsia="宋体" w:cs="宋体"/>
                <w:sz w:val="21"/>
                <w:szCs w:val="21"/>
                <w:highlight w:val="none"/>
                <w:lang w:val="en-US" w:eastAsia="zh-CN"/>
              </w:rPr>
            </w:pPr>
            <w:r>
              <w:rPr>
                <w:rFonts w:hint="eastAsia" w:hAnsi="宋体" w:eastAsia="宋体" w:cs="宋体"/>
                <w:sz w:val="21"/>
                <w:szCs w:val="21"/>
                <w:highlight w:val="none"/>
                <w:lang w:val="en-US" w:eastAsia="zh-CN"/>
              </w:rPr>
              <w:t>品牌型号</w:t>
            </w:r>
          </w:p>
        </w:tc>
        <w:tc>
          <w:tcPr>
            <w:tcW w:w="1614" w:type="dxa"/>
            <w:noWrap w:val="0"/>
            <w:vAlign w:val="center"/>
          </w:tcPr>
          <w:p w14:paraId="79D944AC">
            <w:pPr>
              <w:pStyle w:val="24"/>
              <w:shd w:val="clear" w:color="auto" w:fill="auto"/>
              <w:jc w:val="center"/>
              <w:rPr>
                <w:rFonts w:hint="eastAsia" w:hAnsi="宋体" w:eastAsia="宋体" w:cs="宋体"/>
                <w:sz w:val="21"/>
                <w:szCs w:val="21"/>
                <w:highlight w:val="none"/>
                <w:lang w:val="en-US" w:eastAsia="zh-CN"/>
              </w:rPr>
            </w:pPr>
          </w:p>
        </w:tc>
        <w:tc>
          <w:tcPr>
            <w:tcW w:w="1145" w:type="dxa"/>
            <w:noWrap w:val="0"/>
            <w:vAlign w:val="center"/>
          </w:tcPr>
          <w:p w14:paraId="21DC5652">
            <w:pPr>
              <w:pStyle w:val="24"/>
              <w:shd w:val="clear" w:color="auto" w:fill="auto"/>
              <w:jc w:val="center"/>
              <w:rPr>
                <w:rFonts w:hint="eastAsia" w:hAnsi="宋体" w:eastAsia="宋体" w:cs="宋体"/>
                <w:color w:val="auto"/>
                <w:sz w:val="21"/>
                <w:szCs w:val="21"/>
                <w:highlight w:val="none"/>
              </w:rPr>
            </w:pPr>
          </w:p>
        </w:tc>
      </w:tr>
      <w:tr w14:paraId="77E6B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759" w:type="dxa"/>
            <w:vMerge w:val="continue"/>
            <w:noWrap w:val="0"/>
            <w:vAlign w:val="center"/>
          </w:tcPr>
          <w:p w14:paraId="4EFFCAF0">
            <w:pPr>
              <w:pStyle w:val="24"/>
              <w:shd w:val="clear" w:color="auto" w:fill="auto"/>
              <w:jc w:val="center"/>
              <w:rPr>
                <w:rFonts w:hint="eastAsia" w:hAnsi="宋体" w:eastAsia="宋体" w:cs="宋体"/>
                <w:color w:val="auto"/>
                <w:sz w:val="21"/>
                <w:szCs w:val="21"/>
                <w:highlight w:val="none"/>
                <w:lang w:val="en-US" w:eastAsia="zh-CN"/>
              </w:rPr>
            </w:pPr>
          </w:p>
        </w:tc>
        <w:tc>
          <w:tcPr>
            <w:tcW w:w="3540" w:type="dxa"/>
            <w:vMerge w:val="continue"/>
            <w:noWrap w:val="0"/>
            <w:vAlign w:val="center"/>
          </w:tcPr>
          <w:p w14:paraId="0D7BA16D">
            <w:pPr>
              <w:pStyle w:val="24"/>
              <w:shd w:val="clear" w:color="auto" w:fill="auto"/>
              <w:jc w:val="center"/>
              <w:rPr>
                <w:rFonts w:hint="eastAsia" w:hAnsi="宋体" w:eastAsia="宋体" w:cs="宋体"/>
                <w:color w:val="auto"/>
                <w:sz w:val="21"/>
                <w:szCs w:val="21"/>
                <w:highlight w:val="none"/>
                <w:lang w:val="en-US" w:eastAsia="zh-CN"/>
              </w:rPr>
            </w:pPr>
          </w:p>
        </w:tc>
        <w:tc>
          <w:tcPr>
            <w:tcW w:w="1610" w:type="dxa"/>
            <w:vMerge w:val="continue"/>
            <w:noWrap w:val="0"/>
            <w:vAlign w:val="center"/>
          </w:tcPr>
          <w:p w14:paraId="0CB03280">
            <w:pPr>
              <w:pStyle w:val="24"/>
              <w:shd w:val="clear" w:color="auto" w:fill="auto"/>
              <w:jc w:val="center"/>
              <w:rPr>
                <w:rFonts w:hint="default" w:hAnsi="宋体" w:eastAsia="宋体" w:cs="宋体"/>
                <w:sz w:val="21"/>
                <w:szCs w:val="21"/>
                <w:highlight w:val="none"/>
                <w:lang w:val="en-US" w:eastAsia="zh-CN"/>
              </w:rPr>
            </w:pPr>
          </w:p>
        </w:tc>
        <w:tc>
          <w:tcPr>
            <w:tcW w:w="1090" w:type="dxa"/>
            <w:noWrap w:val="0"/>
            <w:vAlign w:val="center"/>
          </w:tcPr>
          <w:p w14:paraId="3ECE6D3C">
            <w:pPr>
              <w:pStyle w:val="24"/>
              <w:shd w:val="clear" w:color="auto" w:fill="auto"/>
              <w:jc w:val="center"/>
              <w:rPr>
                <w:rFonts w:hint="eastAsia" w:hAnsi="宋体" w:eastAsia="宋体" w:cs="宋体"/>
                <w:sz w:val="21"/>
                <w:szCs w:val="21"/>
                <w:highlight w:val="none"/>
              </w:rPr>
            </w:pPr>
            <w:r>
              <w:rPr>
                <w:rFonts w:hint="eastAsia" w:hAnsi="宋体" w:eastAsia="宋体" w:cs="宋体"/>
                <w:sz w:val="21"/>
                <w:szCs w:val="21"/>
                <w:highlight w:val="none"/>
                <w:lang w:val="en-US" w:eastAsia="zh-CN"/>
              </w:rPr>
              <w:t>单价（元）</w:t>
            </w:r>
          </w:p>
        </w:tc>
        <w:tc>
          <w:tcPr>
            <w:tcW w:w="1614" w:type="dxa"/>
            <w:noWrap w:val="0"/>
            <w:vAlign w:val="center"/>
          </w:tcPr>
          <w:p w14:paraId="4FDE2841">
            <w:pPr>
              <w:pStyle w:val="24"/>
              <w:shd w:val="clear" w:color="auto" w:fill="auto"/>
              <w:jc w:val="center"/>
              <w:rPr>
                <w:rFonts w:hint="eastAsia" w:hAnsi="宋体" w:eastAsia="宋体" w:cs="宋体"/>
                <w:sz w:val="21"/>
                <w:szCs w:val="21"/>
                <w:highlight w:val="none"/>
              </w:rPr>
            </w:pPr>
          </w:p>
        </w:tc>
        <w:tc>
          <w:tcPr>
            <w:tcW w:w="1145" w:type="dxa"/>
            <w:noWrap w:val="0"/>
            <w:vAlign w:val="center"/>
          </w:tcPr>
          <w:p w14:paraId="013525EB">
            <w:pPr>
              <w:pStyle w:val="24"/>
              <w:shd w:val="clear" w:color="auto" w:fill="auto"/>
              <w:jc w:val="center"/>
              <w:rPr>
                <w:rFonts w:hint="eastAsia" w:hAnsi="宋体" w:eastAsia="宋体" w:cs="宋体"/>
                <w:color w:val="auto"/>
                <w:sz w:val="21"/>
                <w:szCs w:val="21"/>
                <w:highlight w:val="none"/>
              </w:rPr>
            </w:pPr>
          </w:p>
        </w:tc>
      </w:tr>
      <w:tr w14:paraId="13F58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759" w:type="dxa"/>
            <w:vMerge w:val="continue"/>
            <w:noWrap w:val="0"/>
            <w:vAlign w:val="center"/>
          </w:tcPr>
          <w:p w14:paraId="681F82CD">
            <w:pPr>
              <w:pStyle w:val="24"/>
              <w:shd w:val="clear" w:color="auto" w:fill="auto"/>
              <w:jc w:val="center"/>
              <w:rPr>
                <w:rFonts w:hint="eastAsia" w:hAnsi="宋体" w:eastAsia="宋体" w:cs="宋体"/>
                <w:color w:val="auto"/>
                <w:sz w:val="21"/>
                <w:szCs w:val="21"/>
                <w:highlight w:val="none"/>
                <w:lang w:val="en-US" w:eastAsia="zh-CN"/>
              </w:rPr>
            </w:pPr>
          </w:p>
        </w:tc>
        <w:tc>
          <w:tcPr>
            <w:tcW w:w="3540" w:type="dxa"/>
            <w:vMerge w:val="continue"/>
            <w:noWrap w:val="0"/>
            <w:vAlign w:val="center"/>
          </w:tcPr>
          <w:p w14:paraId="2C1B1470">
            <w:pPr>
              <w:pStyle w:val="24"/>
              <w:shd w:val="clear" w:color="auto" w:fill="auto"/>
              <w:jc w:val="center"/>
              <w:rPr>
                <w:rFonts w:hint="eastAsia" w:hAnsi="宋体" w:eastAsia="宋体" w:cs="宋体"/>
                <w:color w:val="auto"/>
                <w:sz w:val="21"/>
                <w:szCs w:val="21"/>
                <w:highlight w:val="none"/>
                <w:lang w:val="en-US" w:eastAsia="zh-CN"/>
              </w:rPr>
            </w:pPr>
          </w:p>
        </w:tc>
        <w:tc>
          <w:tcPr>
            <w:tcW w:w="1610" w:type="dxa"/>
            <w:vMerge w:val="continue"/>
            <w:noWrap w:val="0"/>
            <w:vAlign w:val="center"/>
          </w:tcPr>
          <w:p w14:paraId="0846085D">
            <w:pPr>
              <w:pStyle w:val="24"/>
              <w:shd w:val="clear" w:color="auto" w:fill="auto"/>
              <w:jc w:val="center"/>
              <w:rPr>
                <w:rFonts w:hint="eastAsia" w:hAnsi="宋体" w:eastAsia="宋体" w:cs="宋体"/>
                <w:sz w:val="21"/>
                <w:szCs w:val="21"/>
                <w:highlight w:val="none"/>
                <w:lang w:val="en-US" w:eastAsia="zh-CN"/>
              </w:rPr>
            </w:pPr>
          </w:p>
        </w:tc>
        <w:tc>
          <w:tcPr>
            <w:tcW w:w="1090" w:type="dxa"/>
            <w:noWrap w:val="0"/>
            <w:vAlign w:val="center"/>
          </w:tcPr>
          <w:p w14:paraId="7DB7A725">
            <w:pPr>
              <w:pStyle w:val="24"/>
              <w:shd w:val="clear" w:color="auto" w:fill="auto"/>
              <w:jc w:val="center"/>
              <w:rPr>
                <w:rFonts w:hint="default" w:hAnsi="宋体" w:eastAsia="宋体" w:cs="宋体"/>
                <w:sz w:val="21"/>
                <w:szCs w:val="21"/>
                <w:highlight w:val="none"/>
                <w:lang w:val="en-US" w:eastAsia="zh-CN"/>
              </w:rPr>
            </w:pPr>
            <w:r>
              <w:rPr>
                <w:rFonts w:hint="eastAsia" w:hAnsi="宋体" w:eastAsia="宋体" w:cs="宋体"/>
                <w:sz w:val="21"/>
                <w:szCs w:val="21"/>
                <w:highlight w:val="none"/>
                <w:lang w:val="en-US" w:eastAsia="zh-CN"/>
              </w:rPr>
              <w:t>数    量</w:t>
            </w:r>
          </w:p>
        </w:tc>
        <w:tc>
          <w:tcPr>
            <w:tcW w:w="1614" w:type="dxa"/>
            <w:noWrap w:val="0"/>
            <w:vAlign w:val="center"/>
          </w:tcPr>
          <w:p w14:paraId="013C7AD8">
            <w:pPr>
              <w:pStyle w:val="24"/>
              <w:shd w:val="clear" w:color="auto" w:fill="auto"/>
              <w:jc w:val="center"/>
              <w:rPr>
                <w:rFonts w:hint="eastAsia" w:hAnsi="宋体" w:eastAsia="宋体" w:cs="宋体"/>
                <w:sz w:val="21"/>
                <w:szCs w:val="21"/>
                <w:highlight w:val="none"/>
                <w:lang w:val="en-US" w:eastAsia="zh-CN"/>
              </w:rPr>
            </w:pPr>
            <w:r>
              <w:rPr>
                <w:rFonts w:hint="eastAsia" w:hAnsi="宋体" w:eastAsia="宋体" w:cs="宋体"/>
                <w:sz w:val="21"/>
                <w:szCs w:val="21"/>
                <w:highlight w:val="none"/>
                <w:lang w:val="en-US" w:eastAsia="zh-CN"/>
              </w:rPr>
              <w:t>3辆</w:t>
            </w:r>
          </w:p>
        </w:tc>
        <w:tc>
          <w:tcPr>
            <w:tcW w:w="1145" w:type="dxa"/>
            <w:noWrap w:val="0"/>
            <w:vAlign w:val="center"/>
          </w:tcPr>
          <w:p w14:paraId="7C51011F">
            <w:pPr>
              <w:pStyle w:val="24"/>
              <w:shd w:val="clear" w:color="auto" w:fill="auto"/>
              <w:jc w:val="center"/>
              <w:rPr>
                <w:rFonts w:hint="eastAsia" w:hAnsi="宋体" w:eastAsia="宋体" w:cs="宋体"/>
                <w:color w:val="auto"/>
                <w:sz w:val="21"/>
                <w:szCs w:val="21"/>
                <w:highlight w:val="none"/>
              </w:rPr>
            </w:pPr>
          </w:p>
        </w:tc>
      </w:tr>
      <w:tr w14:paraId="215CE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759" w:type="dxa"/>
            <w:vMerge w:val="continue"/>
            <w:noWrap w:val="0"/>
            <w:vAlign w:val="center"/>
          </w:tcPr>
          <w:p w14:paraId="5D4424E7">
            <w:pPr>
              <w:pStyle w:val="24"/>
              <w:shd w:val="clear" w:color="auto" w:fill="auto"/>
              <w:jc w:val="center"/>
              <w:rPr>
                <w:rFonts w:hint="eastAsia" w:hAnsi="宋体" w:eastAsia="宋体" w:cs="宋体"/>
                <w:color w:val="auto"/>
                <w:sz w:val="21"/>
                <w:szCs w:val="21"/>
                <w:highlight w:val="none"/>
                <w:lang w:val="en-US" w:eastAsia="zh-CN"/>
              </w:rPr>
            </w:pPr>
          </w:p>
        </w:tc>
        <w:tc>
          <w:tcPr>
            <w:tcW w:w="3540" w:type="dxa"/>
            <w:vMerge w:val="continue"/>
            <w:noWrap w:val="0"/>
            <w:vAlign w:val="center"/>
          </w:tcPr>
          <w:p w14:paraId="672E464D">
            <w:pPr>
              <w:pStyle w:val="24"/>
              <w:shd w:val="clear" w:color="auto" w:fill="auto"/>
              <w:jc w:val="center"/>
              <w:rPr>
                <w:rFonts w:hint="eastAsia" w:hAnsi="宋体" w:eastAsia="宋体" w:cs="宋体"/>
                <w:color w:val="auto"/>
                <w:sz w:val="21"/>
                <w:szCs w:val="21"/>
                <w:highlight w:val="none"/>
                <w:lang w:val="en-US" w:eastAsia="zh-CN"/>
              </w:rPr>
            </w:pPr>
          </w:p>
        </w:tc>
        <w:tc>
          <w:tcPr>
            <w:tcW w:w="1610" w:type="dxa"/>
            <w:vMerge w:val="continue"/>
            <w:noWrap w:val="0"/>
            <w:vAlign w:val="center"/>
          </w:tcPr>
          <w:p w14:paraId="0078F5D7">
            <w:pPr>
              <w:pStyle w:val="24"/>
              <w:shd w:val="clear" w:color="auto" w:fill="auto"/>
              <w:jc w:val="center"/>
              <w:rPr>
                <w:rFonts w:hint="eastAsia" w:hAnsi="宋体" w:eastAsia="宋体" w:cs="宋体"/>
                <w:sz w:val="21"/>
                <w:szCs w:val="21"/>
                <w:highlight w:val="none"/>
                <w:lang w:val="en-US" w:eastAsia="zh-CN"/>
              </w:rPr>
            </w:pPr>
          </w:p>
        </w:tc>
        <w:tc>
          <w:tcPr>
            <w:tcW w:w="1090" w:type="dxa"/>
            <w:noWrap w:val="0"/>
            <w:vAlign w:val="center"/>
          </w:tcPr>
          <w:p w14:paraId="5B77E7E2">
            <w:pPr>
              <w:pStyle w:val="24"/>
              <w:shd w:val="clear" w:color="auto" w:fill="auto"/>
              <w:jc w:val="center"/>
              <w:rPr>
                <w:rFonts w:hint="default" w:hAnsi="宋体" w:eastAsia="宋体" w:cs="宋体"/>
                <w:sz w:val="21"/>
                <w:szCs w:val="21"/>
                <w:highlight w:val="none"/>
                <w:lang w:val="en-US" w:eastAsia="zh-CN"/>
              </w:rPr>
            </w:pPr>
            <w:r>
              <w:rPr>
                <w:rFonts w:hint="eastAsia" w:hAnsi="宋体" w:eastAsia="宋体" w:cs="宋体"/>
                <w:sz w:val="21"/>
                <w:szCs w:val="21"/>
                <w:highlight w:val="none"/>
                <w:lang w:val="en-US" w:eastAsia="zh-CN"/>
              </w:rPr>
              <w:t>小计（元）</w:t>
            </w:r>
          </w:p>
        </w:tc>
        <w:tc>
          <w:tcPr>
            <w:tcW w:w="1614" w:type="dxa"/>
            <w:noWrap w:val="0"/>
            <w:vAlign w:val="center"/>
          </w:tcPr>
          <w:p w14:paraId="53D23633">
            <w:pPr>
              <w:pStyle w:val="24"/>
              <w:shd w:val="clear" w:color="auto" w:fill="auto"/>
              <w:jc w:val="center"/>
              <w:rPr>
                <w:rFonts w:hint="eastAsia" w:hAnsi="宋体" w:eastAsia="宋体" w:cs="宋体"/>
                <w:sz w:val="21"/>
                <w:szCs w:val="21"/>
                <w:highlight w:val="none"/>
                <w:lang w:val="en-US" w:eastAsia="zh-CN"/>
              </w:rPr>
            </w:pPr>
          </w:p>
        </w:tc>
        <w:tc>
          <w:tcPr>
            <w:tcW w:w="1145" w:type="dxa"/>
            <w:noWrap w:val="0"/>
            <w:vAlign w:val="center"/>
          </w:tcPr>
          <w:p w14:paraId="12DCD53B">
            <w:pPr>
              <w:pStyle w:val="24"/>
              <w:shd w:val="clear" w:color="auto" w:fill="auto"/>
              <w:jc w:val="center"/>
              <w:rPr>
                <w:rFonts w:hint="eastAsia" w:hAnsi="宋体" w:eastAsia="宋体" w:cs="宋体"/>
                <w:color w:val="auto"/>
                <w:sz w:val="21"/>
                <w:szCs w:val="21"/>
                <w:highlight w:val="none"/>
              </w:rPr>
            </w:pPr>
          </w:p>
        </w:tc>
      </w:tr>
      <w:tr w14:paraId="536BA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759" w:type="dxa"/>
            <w:vMerge w:val="continue"/>
            <w:noWrap w:val="0"/>
            <w:vAlign w:val="center"/>
          </w:tcPr>
          <w:p w14:paraId="309C17E8">
            <w:pPr>
              <w:pStyle w:val="24"/>
              <w:shd w:val="clear" w:color="auto" w:fill="auto"/>
              <w:jc w:val="center"/>
              <w:rPr>
                <w:rFonts w:hint="eastAsia" w:hAnsi="宋体" w:eastAsia="宋体" w:cs="宋体"/>
                <w:color w:val="auto"/>
                <w:sz w:val="21"/>
                <w:szCs w:val="21"/>
                <w:highlight w:val="none"/>
                <w:lang w:val="en-US" w:eastAsia="zh-CN"/>
              </w:rPr>
            </w:pPr>
          </w:p>
        </w:tc>
        <w:tc>
          <w:tcPr>
            <w:tcW w:w="3540" w:type="dxa"/>
            <w:vMerge w:val="continue"/>
            <w:noWrap w:val="0"/>
            <w:vAlign w:val="center"/>
          </w:tcPr>
          <w:p w14:paraId="7DEDB121">
            <w:pPr>
              <w:pStyle w:val="24"/>
              <w:shd w:val="clear" w:color="auto" w:fill="auto"/>
              <w:jc w:val="center"/>
              <w:rPr>
                <w:rFonts w:hint="eastAsia" w:hAnsi="宋体" w:eastAsia="宋体" w:cs="宋体"/>
                <w:color w:val="auto"/>
                <w:sz w:val="21"/>
                <w:szCs w:val="21"/>
                <w:highlight w:val="none"/>
                <w:lang w:val="en-US" w:eastAsia="zh-CN"/>
              </w:rPr>
            </w:pPr>
          </w:p>
        </w:tc>
        <w:tc>
          <w:tcPr>
            <w:tcW w:w="1610" w:type="dxa"/>
            <w:vMerge w:val="restart"/>
            <w:noWrap w:val="0"/>
            <w:vAlign w:val="center"/>
          </w:tcPr>
          <w:p w14:paraId="33F54A11">
            <w:pPr>
              <w:pStyle w:val="24"/>
              <w:shd w:val="clear" w:color="auto" w:fill="auto"/>
              <w:jc w:val="center"/>
              <w:rPr>
                <w:rFonts w:hint="eastAsia" w:hAnsi="宋体" w:eastAsia="宋体" w:cs="宋体"/>
                <w:sz w:val="21"/>
                <w:szCs w:val="21"/>
                <w:highlight w:val="none"/>
                <w:lang w:val="en-US" w:eastAsia="zh-CN"/>
              </w:rPr>
            </w:pPr>
            <w:r>
              <w:rPr>
                <w:rFonts w:hint="eastAsia" w:hAnsi="宋体" w:eastAsia="宋体" w:cs="宋体"/>
                <w:sz w:val="21"/>
                <w:szCs w:val="21"/>
                <w:highlight w:val="none"/>
                <w:lang w:val="en-US" w:eastAsia="zh-CN"/>
              </w:rPr>
              <w:t>簸箕翻转式压缩式垃圾车</w:t>
            </w:r>
          </w:p>
        </w:tc>
        <w:tc>
          <w:tcPr>
            <w:tcW w:w="1090" w:type="dxa"/>
            <w:noWrap w:val="0"/>
            <w:vAlign w:val="center"/>
          </w:tcPr>
          <w:p w14:paraId="1BAA4E89">
            <w:pPr>
              <w:pStyle w:val="24"/>
              <w:shd w:val="clear" w:color="auto" w:fill="auto"/>
              <w:jc w:val="center"/>
              <w:rPr>
                <w:rFonts w:hint="eastAsia" w:hAnsi="宋体" w:eastAsia="宋体" w:cs="宋体"/>
                <w:sz w:val="21"/>
                <w:szCs w:val="21"/>
                <w:highlight w:val="none"/>
                <w:lang w:val="en-US" w:eastAsia="zh-CN"/>
              </w:rPr>
            </w:pPr>
            <w:r>
              <w:rPr>
                <w:rFonts w:hint="eastAsia" w:hAnsi="宋体" w:eastAsia="宋体" w:cs="宋体"/>
                <w:sz w:val="21"/>
                <w:szCs w:val="21"/>
                <w:highlight w:val="none"/>
                <w:lang w:val="en-US" w:eastAsia="zh-CN"/>
              </w:rPr>
              <w:t>品牌型号</w:t>
            </w:r>
          </w:p>
        </w:tc>
        <w:tc>
          <w:tcPr>
            <w:tcW w:w="1614" w:type="dxa"/>
            <w:noWrap w:val="0"/>
            <w:vAlign w:val="center"/>
          </w:tcPr>
          <w:p w14:paraId="3A74B587">
            <w:pPr>
              <w:pStyle w:val="24"/>
              <w:shd w:val="clear" w:color="auto" w:fill="auto"/>
              <w:jc w:val="center"/>
              <w:rPr>
                <w:rFonts w:hint="eastAsia" w:hAnsi="宋体" w:eastAsia="宋体" w:cs="宋体"/>
                <w:sz w:val="21"/>
                <w:szCs w:val="21"/>
                <w:highlight w:val="none"/>
                <w:lang w:val="en-US" w:eastAsia="zh-CN"/>
              </w:rPr>
            </w:pPr>
          </w:p>
        </w:tc>
        <w:tc>
          <w:tcPr>
            <w:tcW w:w="1145" w:type="dxa"/>
            <w:noWrap w:val="0"/>
            <w:vAlign w:val="center"/>
          </w:tcPr>
          <w:p w14:paraId="561CC05A">
            <w:pPr>
              <w:pStyle w:val="24"/>
              <w:shd w:val="clear" w:color="auto" w:fill="auto"/>
              <w:jc w:val="center"/>
              <w:rPr>
                <w:rFonts w:hint="eastAsia" w:hAnsi="宋体" w:eastAsia="宋体" w:cs="宋体"/>
                <w:color w:val="auto"/>
                <w:sz w:val="21"/>
                <w:szCs w:val="21"/>
                <w:highlight w:val="none"/>
              </w:rPr>
            </w:pPr>
          </w:p>
        </w:tc>
      </w:tr>
      <w:tr w14:paraId="0D892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759" w:type="dxa"/>
            <w:vMerge w:val="continue"/>
            <w:noWrap w:val="0"/>
            <w:vAlign w:val="center"/>
          </w:tcPr>
          <w:p w14:paraId="2B11C3F9">
            <w:pPr>
              <w:pStyle w:val="24"/>
              <w:shd w:val="clear" w:color="auto" w:fill="auto"/>
              <w:jc w:val="center"/>
              <w:rPr>
                <w:rFonts w:hint="eastAsia" w:hAnsi="宋体" w:eastAsia="宋体" w:cs="宋体"/>
                <w:color w:val="auto"/>
                <w:sz w:val="21"/>
                <w:szCs w:val="21"/>
                <w:highlight w:val="none"/>
                <w:lang w:val="en-US" w:eastAsia="zh-CN"/>
              </w:rPr>
            </w:pPr>
          </w:p>
        </w:tc>
        <w:tc>
          <w:tcPr>
            <w:tcW w:w="3540" w:type="dxa"/>
            <w:vMerge w:val="continue"/>
            <w:noWrap w:val="0"/>
            <w:vAlign w:val="center"/>
          </w:tcPr>
          <w:p w14:paraId="1E81FA18">
            <w:pPr>
              <w:pStyle w:val="24"/>
              <w:shd w:val="clear" w:color="auto" w:fill="auto"/>
              <w:jc w:val="center"/>
              <w:rPr>
                <w:rFonts w:hint="eastAsia" w:hAnsi="宋体" w:eastAsia="宋体" w:cs="宋体"/>
                <w:color w:val="auto"/>
                <w:sz w:val="21"/>
                <w:szCs w:val="21"/>
                <w:highlight w:val="none"/>
                <w:lang w:val="en-US" w:eastAsia="zh-CN"/>
              </w:rPr>
            </w:pPr>
          </w:p>
        </w:tc>
        <w:tc>
          <w:tcPr>
            <w:tcW w:w="1610" w:type="dxa"/>
            <w:vMerge w:val="continue"/>
            <w:noWrap w:val="0"/>
            <w:vAlign w:val="center"/>
          </w:tcPr>
          <w:p w14:paraId="737B012B">
            <w:pPr>
              <w:pStyle w:val="24"/>
              <w:shd w:val="clear" w:color="auto" w:fill="auto"/>
              <w:jc w:val="center"/>
              <w:rPr>
                <w:rFonts w:hint="eastAsia" w:hAnsi="宋体" w:eastAsia="宋体" w:cs="宋体"/>
                <w:sz w:val="21"/>
                <w:szCs w:val="21"/>
                <w:highlight w:val="none"/>
                <w:lang w:val="en-US" w:eastAsia="zh-CN"/>
              </w:rPr>
            </w:pPr>
          </w:p>
        </w:tc>
        <w:tc>
          <w:tcPr>
            <w:tcW w:w="1090" w:type="dxa"/>
            <w:noWrap w:val="0"/>
            <w:vAlign w:val="center"/>
          </w:tcPr>
          <w:p w14:paraId="4A5379D8">
            <w:pPr>
              <w:pStyle w:val="24"/>
              <w:shd w:val="clear" w:color="auto" w:fill="auto"/>
              <w:jc w:val="center"/>
              <w:rPr>
                <w:rFonts w:hint="eastAsia" w:hAnsi="宋体" w:eastAsia="宋体" w:cs="宋体"/>
                <w:sz w:val="21"/>
                <w:szCs w:val="21"/>
                <w:highlight w:val="none"/>
                <w:lang w:val="en-US" w:eastAsia="zh-CN"/>
              </w:rPr>
            </w:pPr>
            <w:r>
              <w:rPr>
                <w:rFonts w:hint="eastAsia" w:hAnsi="宋体" w:eastAsia="宋体" w:cs="宋体"/>
                <w:sz w:val="21"/>
                <w:szCs w:val="21"/>
                <w:highlight w:val="none"/>
                <w:lang w:val="en-US" w:eastAsia="zh-CN"/>
              </w:rPr>
              <w:t>单价（元）</w:t>
            </w:r>
          </w:p>
        </w:tc>
        <w:tc>
          <w:tcPr>
            <w:tcW w:w="1614" w:type="dxa"/>
            <w:noWrap w:val="0"/>
            <w:vAlign w:val="center"/>
          </w:tcPr>
          <w:p w14:paraId="56B68FE2">
            <w:pPr>
              <w:pStyle w:val="24"/>
              <w:shd w:val="clear" w:color="auto" w:fill="auto"/>
              <w:jc w:val="center"/>
              <w:rPr>
                <w:rFonts w:hint="eastAsia" w:hAnsi="宋体" w:eastAsia="宋体" w:cs="宋体"/>
                <w:sz w:val="21"/>
                <w:szCs w:val="21"/>
                <w:highlight w:val="none"/>
                <w:lang w:val="en-US" w:eastAsia="zh-CN"/>
              </w:rPr>
            </w:pPr>
          </w:p>
        </w:tc>
        <w:tc>
          <w:tcPr>
            <w:tcW w:w="1145" w:type="dxa"/>
            <w:noWrap w:val="0"/>
            <w:vAlign w:val="center"/>
          </w:tcPr>
          <w:p w14:paraId="33F9184F">
            <w:pPr>
              <w:pStyle w:val="24"/>
              <w:shd w:val="clear" w:color="auto" w:fill="auto"/>
              <w:jc w:val="center"/>
              <w:rPr>
                <w:rFonts w:hint="eastAsia" w:hAnsi="宋体" w:eastAsia="宋体" w:cs="宋体"/>
                <w:color w:val="auto"/>
                <w:sz w:val="21"/>
                <w:szCs w:val="21"/>
                <w:highlight w:val="none"/>
              </w:rPr>
            </w:pPr>
          </w:p>
        </w:tc>
      </w:tr>
      <w:tr w14:paraId="40F32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759" w:type="dxa"/>
            <w:vMerge w:val="continue"/>
            <w:noWrap w:val="0"/>
            <w:vAlign w:val="center"/>
          </w:tcPr>
          <w:p w14:paraId="08984E5E">
            <w:pPr>
              <w:pStyle w:val="24"/>
              <w:shd w:val="clear" w:color="auto" w:fill="auto"/>
              <w:jc w:val="center"/>
              <w:rPr>
                <w:rFonts w:hint="eastAsia" w:hAnsi="宋体" w:eastAsia="宋体" w:cs="宋体"/>
                <w:color w:val="auto"/>
                <w:sz w:val="21"/>
                <w:szCs w:val="21"/>
                <w:highlight w:val="none"/>
                <w:lang w:val="en-US" w:eastAsia="zh-CN"/>
              </w:rPr>
            </w:pPr>
          </w:p>
        </w:tc>
        <w:tc>
          <w:tcPr>
            <w:tcW w:w="3540" w:type="dxa"/>
            <w:vMerge w:val="continue"/>
            <w:noWrap w:val="0"/>
            <w:vAlign w:val="center"/>
          </w:tcPr>
          <w:p w14:paraId="4D9AF4FF">
            <w:pPr>
              <w:pStyle w:val="24"/>
              <w:shd w:val="clear" w:color="auto" w:fill="auto"/>
              <w:jc w:val="center"/>
              <w:rPr>
                <w:rFonts w:hint="eastAsia" w:hAnsi="宋体" w:eastAsia="宋体" w:cs="宋体"/>
                <w:color w:val="auto"/>
                <w:sz w:val="21"/>
                <w:szCs w:val="21"/>
                <w:highlight w:val="none"/>
                <w:lang w:val="en-US" w:eastAsia="zh-CN"/>
              </w:rPr>
            </w:pPr>
          </w:p>
        </w:tc>
        <w:tc>
          <w:tcPr>
            <w:tcW w:w="1610" w:type="dxa"/>
            <w:vMerge w:val="continue"/>
            <w:noWrap w:val="0"/>
            <w:vAlign w:val="center"/>
          </w:tcPr>
          <w:p w14:paraId="5B206E2F">
            <w:pPr>
              <w:pStyle w:val="24"/>
              <w:shd w:val="clear" w:color="auto" w:fill="auto"/>
              <w:jc w:val="center"/>
              <w:rPr>
                <w:rFonts w:hint="eastAsia" w:hAnsi="宋体" w:eastAsia="宋体" w:cs="宋体"/>
                <w:sz w:val="21"/>
                <w:szCs w:val="21"/>
                <w:highlight w:val="none"/>
                <w:lang w:val="en-US" w:eastAsia="zh-CN"/>
              </w:rPr>
            </w:pPr>
          </w:p>
        </w:tc>
        <w:tc>
          <w:tcPr>
            <w:tcW w:w="1090" w:type="dxa"/>
            <w:noWrap w:val="0"/>
            <w:vAlign w:val="center"/>
          </w:tcPr>
          <w:p w14:paraId="0C6707DE">
            <w:pPr>
              <w:pStyle w:val="24"/>
              <w:shd w:val="clear" w:color="auto" w:fill="auto"/>
              <w:jc w:val="center"/>
              <w:rPr>
                <w:rFonts w:hint="eastAsia" w:hAnsi="宋体" w:eastAsia="宋体" w:cs="宋体"/>
                <w:sz w:val="21"/>
                <w:szCs w:val="21"/>
                <w:highlight w:val="none"/>
                <w:lang w:val="en-US" w:eastAsia="zh-CN"/>
              </w:rPr>
            </w:pPr>
            <w:r>
              <w:rPr>
                <w:rFonts w:hint="eastAsia" w:hAnsi="宋体" w:eastAsia="宋体" w:cs="宋体"/>
                <w:sz w:val="21"/>
                <w:szCs w:val="21"/>
                <w:highlight w:val="none"/>
                <w:lang w:val="en-US" w:eastAsia="zh-CN"/>
              </w:rPr>
              <w:t>数    量</w:t>
            </w:r>
          </w:p>
        </w:tc>
        <w:tc>
          <w:tcPr>
            <w:tcW w:w="1614" w:type="dxa"/>
            <w:noWrap w:val="0"/>
            <w:vAlign w:val="center"/>
          </w:tcPr>
          <w:p w14:paraId="3C34C201">
            <w:pPr>
              <w:pStyle w:val="24"/>
              <w:shd w:val="clear" w:color="auto" w:fill="auto"/>
              <w:jc w:val="center"/>
              <w:rPr>
                <w:rFonts w:hint="default" w:hAnsi="宋体" w:eastAsia="宋体" w:cs="宋体"/>
                <w:sz w:val="21"/>
                <w:szCs w:val="21"/>
                <w:highlight w:val="none"/>
                <w:lang w:val="en-US" w:eastAsia="zh-CN"/>
              </w:rPr>
            </w:pPr>
            <w:r>
              <w:rPr>
                <w:rFonts w:hint="eastAsia" w:hAnsi="宋体" w:eastAsia="宋体" w:cs="宋体"/>
                <w:sz w:val="21"/>
                <w:szCs w:val="21"/>
                <w:highlight w:val="none"/>
                <w:lang w:val="en-US" w:eastAsia="zh-CN"/>
              </w:rPr>
              <w:t>2辆</w:t>
            </w:r>
          </w:p>
        </w:tc>
        <w:tc>
          <w:tcPr>
            <w:tcW w:w="1145" w:type="dxa"/>
            <w:noWrap w:val="0"/>
            <w:vAlign w:val="center"/>
          </w:tcPr>
          <w:p w14:paraId="1E2DDA2B">
            <w:pPr>
              <w:pStyle w:val="24"/>
              <w:shd w:val="clear" w:color="auto" w:fill="auto"/>
              <w:jc w:val="center"/>
              <w:rPr>
                <w:rFonts w:hint="eastAsia" w:hAnsi="宋体" w:eastAsia="宋体" w:cs="宋体"/>
                <w:color w:val="auto"/>
                <w:sz w:val="21"/>
                <w:szCs w:val="21"/>
                <w:highlight w:val="none"/>
              </w:rPr>
            </w:pPr>
          </w:p>
        </w:tc>
      </w:tr>
      <w:tr w14:paraId="36470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759" w:type="dxa"/>
            <w:vMerge w:val="continue"/>
            <w:noWrap w:val="0"/>
            <w:vAlign w:val="center"/>
          </w:tcPr>
          <w:p w14:paraId="553B887F">
            <w:pPr>
              <w:pStyle w:val="24"/>
              <w:shd w:val="clear" w:color="auto" w:fill="auto"/>
              <w:jc w:val="center"/>
              <w:rPr>
                <w:rFonts w:hint="eastAsia" w:hAnsi="宋体" w:eastAsia="宋体" w:cs="宋体"/>
                <w:color w:val="auto"/>
                <w:sz w:val="21"/>
                <w:szCs w:val="21"/>
                <w:highlight w:val="none"/>
                <w:lang w:val="en-US" w:eastAsia="zh-CN"/>
              </w:rPr>
            </w:pPr>
          </w:p>
        </w:tc>
        <w:tc>
          <w:tcPr>
            <w:tcW w:w="3540" w:type="dxa"/>
            <w:vMerge w:val="continue"/>
            <w:noWrap w:val="0"/>
            <w:vAlign w:val="center"/>
          </w:tcPr>
          <w:p w14:paraId="4707A13E">
            <w:pPr>
              <w:pStyle w:val="24"/>
              <w:shd w:val="clear" w:color="auto" w:fill="auto"/>
              <w:jc w:val="center"/>
              <w:rPr>
                <w:rFonts w:hint="eastAsia" w:hAnsi="宋体" w:eastAsia="宋体" w:cs="宋体"/>
                <w:color w:val="auto"/>
                <w:sz w:val="21"/>
                <w:szCs w:val="21"/>
                <w:highlight w:val="none"/>
                <w:lang w:val="en-US" w:eastAsia="zh-CN"/>
              </w:rPr>
            </w:pPr>
          </w:p>
        </w:tc>
        <w:tc>
          <w:tcPr>
            <w:tcW w:w="1610" w:type="dxa"/>
            <w:vMerge w:val="continue"/>
            <w:noWrap w:val="0"/>
            <w:vAlign w:val="center"/>
          </w:tcPr>
          <w:p w14:paraId="13C0D8B0">
            <w:pPr>
              <w:pStyle w:val="24"/>
              <w:shd w:val="clear" w:color="auto" w:fill="auto"/>
              <w:jc w:val="center"/>
              <w:rPr>
                <w:rFonts w:hint="eastAsia" w:hAnsi="宋体" w:eastAsia="宋体" w:cs="宋体"/>
                <w:sz w:val="21"/>
                <w:szCs w:val="21"/>
                <w:highlight w:val="none"/>
                <w:lang w:val="en-US" w:eastAsia="zh-CN"/>
              </w:rPr>
            </w:pPr>
          </w:p>
        </w:tc>
        <w:tc>
          <w:tcPr>
            <w:tcW w:w="1090" w:type="dxa"/>
            <w:noWrap w:val="0"/>
            <w:vAlign w:val="center"/>
          </w:tcPr>
          <w:p w14:paraId="73498B77">
            <w:pPr>
              <w:pStyle w:val="24"/>
              <w:shd w:val="clear" w:color="auto" w:fill="auto"/>
              <w:jc w:val="center"/>
              <w:rPr>
                <w:rFonts w:hint="eastAsia" w:hAnsi="宋体" w:eastAsia="宋体" w:cs="宋体"/>
                <w:sz w:val="21"/>
                <w:szCs w:val="21"/>
                <w:highlight w:val="none"/>
                <w:lang w:val="en-US" w:eastAsia="zh-CN"/>
              </w:rPr>
            </w:pPr>
            <w:r>
              <w:rPr>
                <w:rFonts w:hint="eastAsia" w:hAnsi="宋体" w:eastAsia="宋体" w:cs="宋体"/>
                <w:sz w:val="21"/>
                <w:szCs w:val="21"/>
                <w:highlight w:val="none"/>
                <w:lang w:val="en-US" w:eastAsia="zh-CN"/>
              </w:rPr>
              <w:t>小计（元）</w:t>
            </w:r>
          </w:p>
        </w:tc>
        <w:tc>
          <w:tcPr>
            <w:tcW w:w="1614" w:type="dxa"/>
            <w:noWrap w:val="0"/>
            <w:vAlign w:val="center"/>
          </w:tcPr>
          <w:p w14:paraId="676F645E">
            <w:pPr>
              <w:pStyle w:val="24"/>
              <w:shd w:val="clear" w:color="auto" w:fill="auto"/>
              <w:jc w:val="center"/>
              <w:rPr>
                <w:rFonts w:hint="eastAsia" w:hAnsi="宋体" w:eastAsia="宋体" w:cs="宋体"/>
                <w:sz w:val="21"/>
                <w:szCs w:val="21"/>
                <w:highlight w:val="none"/>
                <w:lang w:val="en-US" w:eastAsia="zh-CN"/>
              </w:rPr>
            </w:pPr>
          </w:p>
        </w:tc>
        <w:tc>
          <w:tcPr>
            <w:tcW w:w="1145" w:type="dxa"/>
            <w:noWrap w:val="0"/>
            <w:vAlign w:val="center"/>
          </w:tcPr>
          <w:p w14:paraId="5965EFC0">
            <w:pPr>
              <w:pStyle w:val="24"/>
              <w:shd w:val="clear" w:color="auto" w:fill="auto"/>
              <w:jc w:val="center"/>
              <w:rPr>
                <w:rFonts w:hint="eastAsia" w:hAnsi="宋体" w:eastAsia="宋体" w:cs="宋体"/>
                <w:color w:val="auto"/>
                <w:sz w:val="21"/>
                <w:szCs w:val="21"/>
                <w:highlight w:val="none"/>
              </w:rPr>
            </w:pPr>
          </w:p>
        </w:tc>
      </w:tr>
      <w:tr w14:paraId="77A39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759" w:type="dxa"/>
            <w:vMerge w:val="continue"/>
            <w:noWrap w:val="0"/>
            <w:vAlign w:val="center"/>
          </w:tcPr>
          <w:p w14:paraId="3D94B728">
            <w:pPr>
              <w:pStyle w:val="24"/>
              <w:shd w:val="clear" w:color="auto" w:fill="auto"/>
              <w:jc w:val="center"/>
              <w:rPr>
                <w:rFonts w:hint="eastAsia" w:hAnsi="宋体" w:eastAsia="宋体" w:cs="宋体"/>
                <w:color w:val="auto"/>
                <w:sz w:val="21"/>
                <w:szCs w:val="21"/>
                <w:highlight w:val="none"/>
                <w:lang w:val="en-US" w:eastAsia="zh-CN"/>
              </w:rPr>
            </w:pPr>
          </w:p>
        </w:tc>
        <w:tc>
          <w:tcPr>
            <w:tcW w:w="3540" w:type="dxa"/>
            <w:vMerge w:val="continue"/>
            <w:noWrap w:val="0"/>
            <w:vAlign w:val="center"/>
          </w:tcPr>
          <w:p w14:paraId="1958C48C">
            <w:pPr>
              <w:pStyle w:val="24"/>
              <w:shd w:val="clear" w:color="auto" w:fill="auto"/>
              <w:jc w:val="center"/>
              <w:rPr>
                <w:rFonts w:hint="eastAsia" w:hAnsi="宋体" w:eastAsia="宋体" w:cs="宋体"/>
                <w:color w:val="auto"/>
                <w:sz w:val="21"/>
                <w:szCs w:val="21"/>
                <w:highlight w:val="none"/>
                <w:lang w:val="en-US" w:eastAsia="zh-CN"/>
              </w:rPr>
            </w:pPr>
          </w:p>
        </w:tc>
        <w:tc>
          <w:tcPr>
            <w:tcW w:w="2700" w:type="dxa"/>
            <w:gridSpan w:val="2"/>
            <w:noWrap w:val="0"/>
            <w:vAlign w:val="center"/>
          </w:tcPr>
          <w:p w14:paraId="5D8D3A2B">
            <w:pPr>
              <w:pStyle w:val="24"/>
              <w:shd w:val="clear" w:color="auto" w:fill="auto"/>
              <w:jc w:val="center"/>
              <w:rPr>
                <w:rFonts w:hint="eastAsia" w:hAnsi="宋体" w:eastAsia="宋体" w:cs="宋体"/>
                <w:sz w:val="21"/>
                <w:szCs w:val="21"/>
                <w:highlight w:val="none"/>
              </w:rPr>
            </w:pPr>
            <w:r>
              <w:rPr>
                <w:rFonts w:hint="eastAsia" w:hAnsi="宋体" w:eastAsia="宋体" w:cs="宋体"/>
                <w:sz w:val="21"/>
                <w:szCs w:val="21"/>
                <w:highlight w:val="none"/>
                <w:lang w:val="en-US" w:eastAsia="zh-CN"/>
              </w:rPr>
              <w:t>合计（元）</w:t>
            </w:r>
          </w:p>
        </w:tc>
        <w:tc>
          <w:tcPr>
            <w:tcW w:w="1614" w:type="dxa"/>
            <w:noWrap w:val="0"/>
            <w:vAlign w:val="center"/>
          </w:tcPr>
          <w:p w14:paraId="23163FED">
            <w:pPr>
              <w:pStyle w:val="24"/>
              <w:shd w:val="clear" w:color="auto" w:fill="auto"/>
              <w:jc w:val="center"/>
              <w:rPr>
                <w:rFonts w:hint="eastAsia" w:hAnsi="宋体" w:eastAsia="宋体" w:cs="宋体"/>
                <w:sz w:val="21"/>
                <w:szCs w:val="21"/>
                <w:highlight w:val="none"/>
              </w:rPr>
            </w:pPr>
          </w:p>
        </w:tc>
        <w:tc>
          <w:tcPr>
            <w:tcW w:w="1145" w:type="dxa"/>
            <w:noWrap w:val="0"/>
            <w:vAlign w:val="center"/>
          </w:tcPr>
          <w:p w14:paraId="093BD830">
            <w:pPr>
              <w:pStyle w:val="24"/>
              <w:shd w:val="clear" w:color="auto" w:fill="auto"/>
              <w:jc w:val="center"/>
              <w:rPr>
                <w:rFonts w:hint="eastAsia" w:hAnsi="宋体" w:eastAsia="宋体" w:cs="宋体"/>
                <w:color w:val="auto"/>
                <w:sz w:val="21"/>
                <w:szCs w:val="21"/>
                <w:highlight w:val="none"/>
              </w:rPr>
            </w:pPr>
          </w:p>
        </w:tc>
      </w:tr>
      <w:tr w14:paraId="2E44F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759" w:type="dxa"/>
            <w:noWrap w:val="0"/>
            <w:vAlign w:val="center"/>
          </w:tcPr>
          <w:p w14:paraId="1AF07985">
            <w:pPr>
              <w:pStyle w:val="24"/>
              <w:shd w:val="clear" w:color="auto" w:fill="auto"/>
              <w:jc w:val="center"/>
              <w:rPr>
                <w:rFonts w:hint="eastAsia" w:hAnsi="宋体" w:eastAsia="宋体" w:cs="宋体"/>
                <w:color w:val="auto"/>
                <w:sz w:val="21"/>
                <w:szCs w:val="21"/>
                <w:highlight w:val="none"/>
              </w:rPr>
            </w:pPr>
            <w:r>
              <w:rPr>
                <w:rFonts w:hint="eastAsia" w:hAnsi="宋体" w:eastAsia="宋体" w:cs="宋体"/>
                <w:color w:val="auto"/>
                <w:sz w:val="21"/>
                <w:szCs w:val="21"/>
                <w:highlight w:val="none"/>
              </w:rPr>
              <w:t>2</w:t>
            </w:r>
          </w:p>
        </w:tc>
        <w:tc>
          <w:tcPr>
            <w:tcW w:w="3540" w:type="dxa"/>
            <w:noWrap w:val="0"/>
            <w:vAlign w:val="center"/>
          </w:tcPr>
          <w:p w14:paraId="2B7D1301">
            <w:pPr>
              <w:pStyle w:val="24"/>
              <w:shd w:val="clear" w:color="auto" w:fill="auto"/>
              <w:jc w:val="center"/>
              <w:rPr>
                <w:rFonts w:hint="eastAsia" w:hAnsi="宋体" w:eastAsia="宋体" w:cs="宋体"/>
                <w:color w:val="auto"/>
                <w:sz w:val="21"/>
                <w:szCs w:val="21"/>
                <w:highlight w:val="none"/>
              </w:rPr>
            </w:pPr>
            <w:r>
              <w:rPr>
                <w:rFonts w:hint="eastAsia" w:hAnsi="宋体" w:eastAsia="宋体" w:cs="宋体"/>
                <w:snapToGrid w:val="0"/>
                <w:color w:val="auto"/>
                <w:sz w:val="21"/>
                <w:szCs w:val="21"/>
                <w:highlight w:val="none"/>
              </w:rPr>
              <w:t>合同履约期限</w:t>
            </w:r>
          </w:p>
        </w:tc>
        <w:tc>
          <w:tcPr>
            <w:tcW w:w="4314" w:type="dxa"/>
            <w:gridSpan w:val="3"/>
            <w:noWrap w:val="0"/>
            <w:vAlign w:val="center"/>
          </w:tcPr>
          <w:p w14:paraId="478C99EC">
            <w:pPr>
              <w:pStyle w:val="24"/>
              <w:shd w:val="clear" w:color="auto" w:fill="auto"/>
              <w:jc w:val="center"/>
              <w:rPr>
                <w:rFonts w:hint="eastAsia" w:hAnsi="宋体" w:eastAsia="宋体" w:cs="宋体"/>
                <w:color w:val="auto"/>
                <w:sz w:val="21"/>
                <w:szCs w:val="21"/>
                <w:highlight w:val="none"/>
              </w:rPr>
            </w:pPr>
          </w:p>
        </w:tc>
        <w:tc>
          <w:tcPr>
            <w:tcW w:w="1145" w:type="dxa"/>
            <w:noWrap w:val="0"/>
            <w:vAlign w:val="center"/>
          </w:tcPr>
          <w:p w14:paraId="65CE0869">
            <w:pPr>
              <w:pStyle w:val="24"/>
              <w:shd w:val="clear" w:color="auto" w:fill="auto"/>
              <w:jc w:val="center"/>
              <w:rPr>
                <w:rFonts w:hint="eastAsia" w:hAnsi="宋体" w:eastAsia="宋体" w:cs="宋体"/>
                <w:color w:val="auto"/>
                <w:sz w:val="21"/>
                <w:szCs w:val="21"/>
                <w:highlight w:val="none"/>
              </w:rPr>
            </w:pPr>
          </w:p>
        </w:tc>
      </w:tr>
      <w:tr w14:paraId="23F44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59" w:type="dxa"/>
            <w:noWrap w:val="0"/>
            <w:vAlign w:val="center"/>
          </w:tcPr>
          <w:p w14:paraId="776B0CE2">
            <w:pPr>
              <w:pStyle w:val="24"/>
              <w:shd w:val="clear" w:color="auto" w:fill="auto"/>
              <w:jc w:val="center"/>
              <w:rPr>
                <w:rFonts w:hint="eastAsia" w:hAnsi="宋体" w:eastAsia="宋体" w:cs="宋体"/>
                <w:color w:val="auto"/>
                <w:sz w:val="21"/>
                <w:szCs w:val="21"/>
                <w:highlight w:val="none"/>
              </w:rPr>
            </w:pPr>
            <w:r>
              <w:rPr>
                <w:rFonts w:hint="eastAsia" w:hAnsi="宋体" w:eastAsia="宋体" w:cs="宋体"/>
                <w:color w:val="auto"/>
                <w:sz w:val="21"/>
                <w:szCs w:val="21"/>
                <w:highlight w:val="none"/>
              </w:rPr>
              <w:t>3</w:t>
            </w:r>
          </w:p>
        </w:tc>
        <w:tc>
          <w:tcPr>
            <w:tcW w:w="3540" w:type="dxa"/>
            <w:noWrap w:val="0"/>
            <w:vAlign w:val="center"/>
          </w:tcPr>
          <w:p w14:paraId="558A4851">
            <w:pPr>
              <w:pStyle w:val="24"/>
              <w:shd w:val="clear" w:color="auto" w:fill="auto"/>
              <w:jc w:val="center"/>
              <w:rPr>
                <w:rFonts w:hint="eastAsia" w:hAnsi="宋体" w:eastAsia="宋体" w:cs="宋体"/>
                <w:color w:val="auto"/>
                <w:sz w:val="21"/>
                <w:szCs w:val="21"/>
                <w:highlight w:val="none"/>
              </w:rPr>
            </w:pPr>
            <w:r>
              <w:rPr>
                <w:rFonts w:hint="eastAsia" w:hAnsi="宋体" w:eastAsia="宋体" w:cs="宋体"/>
                <w:snapToGrid w:val="0"/>
                <w:color w:val="auto"/>
                <w:sz w:val="21"/>
                <w:szCs w:val="21"/>
                <w:highlight w:val="none"/>
              </w:rPr>
              <w:t>项目负责人</w:t>
            </w:r>
          </w:p>
        </w:tc>
        <w:tc>
          <w:tcPr>
            <w:tcW w:w="4314" w:type="dxa"/>
            <w:gridSpan w:val="3"/>
            <w:noWrap w:val="0"/>
            <w:vAlign w:val="center"/>
          </w:tcPr>
          <w:p w14:paraId="0DF0E1AA">
            <w:pPr>
              <w:pStyle w:val="24"/>
              <w:shd w:val="clear" w:color="auto" w:fill="auto"/>
              <w:jc w:val="center"/>
              <w:rPr>
                <w:rFonts w:hint="eastAsia" w:hAnsi="宋体" w:eastAsia="宋体" w:cs="宋体"/>
                <w:color w:val="auto"/>
                <w:sz w:val="21"/>
                <w:szCs w:val="21"/>
                <w:highlight w:val="none"/>
              </w:rPr>
            </w:pPr>
          </w:p>
        </w:tc>
        <w:tc>
          <w:tcPr>
            <w:tcW w:w="1145" w:type="dxa"/>
            <w:noWrap w:val="0"/>
            <w:vAlign w:val="center"/>
          </w:tcPr>
          <w:p w14:paraId="570BAD03">
            <w:pPr>
              <w:pStyle w:val="24"/>
              <w:shd w:val="clear" w:color="auto" w:fill="auto"/>
              <w:jc w:val="center"/>
              <w:rPr>
                <w:rFonts w:hint="eastAsia" w:hAnsi="宋体" w:eastAsia="宋体" w:cs="宋体"/>
                <w:color w:val="auto"/>
                <w:sz w:val="21"/>
                <w:szCs w:val="21"/>
                <w:highlight w:val="none"/>
              </w:rPr>
            </w:pPr>
          </w:p>
        </w:tc>
      </w:tr>
    </w:tbl>
    <w:p w14:paraId="0677F9E4">
      <w:pPr>
        <w:shd w:val="clear" w:color="auto" w:fill="auto"/>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before="78"/>
        <w:rPr>
          <w:rFonts w:hint="eastAsia" w:ascii="宋体" w:hAnsi="宋体" w:cs="宋体"/>
          <w:color w:val="auto"/>
          <w:szCs w:val="21"/>
          <w:highlight w:val="none"/>
        </w:rPr>
      </w:pPr>
      <w:r>
        <w:rPr>
          <w:rFonts w:hint="eastAsia" w:ascii="宋体" w:hAnsi="宋体" w:cs="宋体"/>
          <w:color w:val="auto"/>
          <w:szCs w:val="21"/>
          <w:highlight w:val="none"/>
        </w:rPr>
        <w:t>注：</w:t>
      </w:r>
    </w:p>
    <w:p w14:paraId="6BE064EB">
      <w:pPr>
        <w:shd w:val="clear" w:color="auto" w:fill="auto"/>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before="78" w:line="360" w:lineRule="auto"/>
        <w:ind w:left="0" w:leftChars="0" w:firstLine="420" w:firstLineChars="200"/>
        <w:rPr>
          <w:rFonts w:hint="eastAsia" w:ascii="宋体" w:hAnsi="宋体" w:eastAsia="宋体" w:cs="宋体"/>
          <w:szCs w:val="21"/>
          <w:highlight w:val="none"/>
          <w:lang w:eastAsia="zh-CN"/>
        </w:rPr>
      </w:pPr>
      <w:r>
        <w:rPr>
          <w:rFonts w:hint="eastAsia" w:ascii="宋体" w:hAnsi="宋体" w:cs="宋体"/>
          <w:szCs w:val="21"/>
          <w:highlight w:val="none"/>
        </w:rPr>
        <w:t>1、报价一经涂改，应在涂改处加盖单位公章或者由法定代表人或委托代理人签字或盖章，否则</w:t>
      </w:r>
      <w:r>
        <w:rPr>
          <w:rFonts w:hint="eastAsia" w:ascii="宋体" w:hAnsi="宋体" w:cs="宋体"/>
          <w:szCs w:val="21"/>
          <w:highlight w:val="none"/>
          <w:lang w:val="en-US" w:eastAsia="zh-CN"/>
        </w:rPr>
        <w:t>将作无效投标处理</w:t>
      </w:r>
      <w:r>
        <w:rPr>
          <w:rFonts w:hint="eastAsia" w:ascii="宋体" w:hAnsi="宋体" w:cs="宋体"/>
          <w:szCs w:val="21"/>
          <w:highlight w:val="none"/>
          <w:lang w:eastAsia="zh-CN"/>
        </w:rPr>
        <w:t>；</w:t>
      </w:r>
    </w:p>
    <w:p w14:paraId="1850FC00">
      <w:pPr>
        <w:shd w:val="clear" w:color="auto" w:fill="auto"/>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before="78" w:line="360" w:lineRule="auto"/>
        <w:ind w:left="0" w:leftChars="0" w:firstLine="420" w:firstLineChars="200"/>
        <w:rPr>
          <w:rFonts w:hint="default" w:ascii="宋体" w:hAnsi="宋体" w:eastAsia="宋体" w:cs="宋体"/>
          <w:szCs w:val="21"/>
          <w:highlight w:val="none"/>
          <w:lang w:val="en-US" w:eastAsia="zh-CN"/>
        </w:rPr>
      </w:pPr>
      <w:r>
        <w:rPr>
          <w:rFonts w:hint="eastAsia" w:ascii="宋体" w:hAnsi="宋体" w:cs="宋体"/>
          <w:szCs w:val="21"/>
          <w:highlight w:val="none"/>
        </w:rPr>
        <w:t>2、</w:t>
      </w:r>
      <w:r>
        <w:rPr>
          <w:rFonts w:hint="eastAsia" w:ascii="宋体" w:hAnsi="宋体" w:cs="宋体"/>
          <w:szCs w:val="21"/>
          <w:highlight w:val="none"/>
          <w:lang w:val="en-US" w:eastAsia="zh-CN"/>
        </w:rPr>
        <w:t>投标报价须与报价明细中的“合计”相一致，如遇计算错误，则按单价进行调整；</w:t>
      </w:r>
    </w:p>
    <w:p w14:paraId="66153493">
      <w:pPr>
        <w:shd w:val="clear" w:color="auto" w:fill="auto"/>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before="78" w:line="360" w:lineRule="auto"/>
        <w:ind w:left="0" w:leftChars="0" w:firstLine="420" w:firstLineChars="200"/>
        <w:rPr>
          <w:rFonts w:hint="eastAsia" w:ascii="宋体" w:hAnsi="宋体" w:cs="宋体"/>
          <w:szCs w:val="21"/>
          <w:highlight w:val="none"/>
        </w:rPr>
      </w:pPr>
      <w:r>
        <w:rPr>
          <w:rFonts w:hint="eastAsia" w:ascii="宋体" w:hAnsi="宋体" w:cs="宋体"/>
          <w:szCs w:val="21"/>
          <w:highlight w:val="none"/>
          <w:lang w:val="en-US" w:eastAsia="zh-CN"/>
        </w:rPr>
        <w:t>3、</w:t>
      </w:r>
      <w:r>
        <w:rPr>
          <w:rFonts w:hint="eastAsia" w:ascii="宋体" w:hAnsi="宋体" w:cs="宋体"/>
          <w:szCs w:val="21"/>
          <w:highlight w:val="none"/>
        </w:rPr>
        <w:t>投标报价应包括完成本项目</w:t>
      </w:r>
      <w:r>
        <w:rPr>
          <w:rFonts w:hint="eastAsia" w:ascii="宋体" w:hAnsi="宋体" w:cs="宋体"/>
          <w:szCs w:val="21"/>
          <w:highlight w:val="none"/>
          <w:lang w:val="en-US" w:eastAsia="zh-CN"/>
        </w:rPr>
        <w:t>的</w:t>
      </w:r>
      <w:r>
        <w:rPr>
          <w:rFonts w:hint="eastAsia" w:ascii="宋体" w:hAnsi="宋体" w:cs="宋体"/>
          <w:szCs w:val="21"/>
          <w:highlight w:val="none"/>
        </w:rPr>
        <w:t>人力物力成本、货款、标准附件、备品备件、专用工具、包装、运输、装卸、</w:t>
      </w:r>
      <w:r>
        <w:rPr>
          <w:rFonts w:hint="eastAsia" w:ascii="宋体" w:hAnsi="宋体" w:cs="宋体"/>
          <w:szCs w:val="21"/>
          <w:highlight w:val="none"/>
          <w:lang w:val="en-US" w:eastAsia="zh-CN"/>
        </w:rPr>
        <w:t>安装、调试、培训、车辆质保、验收、上牌、购置税</w:t>
      </w:r>
      <w:r>
        <w:rPr>
          <w:rFonts w:hint="eastAsia" w:ascii="宋体" w:hAnsi="宋体" w:cs="宋体"/>
          <w:szCs w:val="21"/>
          <w:highlight w:val="none"/>
          <w:lang w:val="en-US" w:eastAsia="zh-CN"/>
        </w:rPr>
        <w:t>、</w:t>
      </w:r>
      <w:r>
        <w:rPr>
          <w:rFonts w:hint="eastAsia" w:ascii="宋体" w:hAnsi="宋体" w:cs="宋体"/>
          <w:szCs w:val="21"/>
          <w:highlight w:val="none"/>
        </w:rPr>
        <w:t>保险</w:t>
      </w:r>
      <w:r>
        <w:rPr>
          <w:rFonts w:hint="eastAsia" w:ascii="宋体" w:hAnsi="宋体" w:cs="宋体"/>
          <w:szCs w:val="21"/>
          <w:highlight w:val="none"/>
          <w:lang w:eastAsia="zh-CN"/>
        </w:rPr>
        <w:t>（</w:t>
      </w:r>
      <w:r>
        <w:rPr>
          <w:rFonts w:hint="eastAsia" w:ascii="宋体" w:hAnsi="宋体" w:cs="宋体"/>
          <w:szCs w:val="21"/>
          <w:highlight w:val="none"/>
          <w:lang w:val="en-US" w:eastAsia="zh-CN"/>
        </w:rPr>
        <w:t>其中，</w:t>
      </w:r>
      <w:r>
        <w:rPr>
          <w:rFonts w:hint="eastAsia" w:ascii="宋体" w:hAnsi="宋体" w:cs="宋体"/>
          <w:szCs w:val="21"/>
          <w:highlight w:val="none"/>
          <w:lang w:eastAsia="zh-CN"/>
        </w:rPr>
        <w:t>车辆责任保险</w:t>
      </w:r>
      <w:r>
        <w:rPr>
          <w:rFonts w:hint="eastAsia" w:ascii="宋体" w:hAnsi="宋体" w:cs="宋体"/>
          <w:szCs w:val="21"/>
          <w:highlight w:val="none"/>
          <w:lang w:val="en-US" w:eastAsia="zh-CN"/>
        </w:rPr>
        <w:t>为</w:t>
      </w:r>
      <w:r>
        <w:rPr>
          <w:rFonts w:hint="eastAsia" w:ascii="宋体" w:hAnsi="宋体" w:cs="宋体"/>
          <w:szCs w:val="21"/>
          <w:highlight w:val="none"/>
          <w:lang w:eastAsia="zh-CN"/>
        </w:rPr>
        <w:t>200万</w:t>
      </w:r>
      <w:r>
        <w:rPr>
          <w:rFonts w:hint="eastAsia" w:ascii="宋体" w:hAnsi="宋体" w:cs="宋体"/>
          <w:szCs w:val="21"/>
          <w:highlight w:val="none"/>
          <w:lang w:val="en-US" w:eastAsia="zh-CN"/>
        </w:rPr>
        <w:t>/</w:t>
      </w:r>
      <w:r>
        <w:rPr>
          <w:rFonts w:hint="eastAsia" w:ascii="宋体" w:hAnsi="宋体" w:cs="宋体"/>
          <w:szCs w:val="21"/>
          <w:highlight w:val="none"/>
          <w:lang w:eastAsia="zh-CN"/>
        </w:rPr>
        <w:t>辆</w:t>
      </w:r>
      <w:r>
        <w:rPr>
          <w:rFonts w:hint="eastAsia" w:ascii="宋体" w:hAnsi="宋体" w:cs="宋体"/>
          <w:szCs w:val="21"/>
          <w:highlight w:val="none"/>
          <w:lang w:val="en-US" w:eastAsia="zh-CN"/>
        </w:rPr>
        <w:t>/</w:t>
      </w:r>
      <w:r>
        <w:rPr>
          <w:rFonts w:hint="eastAsia" w:ascii="宋体" w:hAnsi="宋体" w:cs="宋体"/>
          <w:szCs w:val="21"/>
          <w:highlight w:val="none"/>
          <w:lang w:eastAsia="zh-CN"/>
        </w:rPr>
        <w:t>年）</w:t>
      </w:r>
      <w:r>
        <w:rPr>
          <w:rFonts w:hint="eastAsia" w:ascii="宋体" w:hAnsi="宋体" w:cs="宋体"/>
          <w:szCs w:val="21"/>
          <w:highlight w:val="none"/>
          <w:lang w:eastAsia="zh-CN"/>
        </w:rPr>
        <w:t>、</w:t>
      </w:r>
      <w:r>
        <w:rPr>
          <w:rFonts w:hint="eastAsia" w:ascii="宋体" w:hAnsi="宋体" w:cs="宋体"/>
          <w:szCs w:val="21"/>
          <w:highlight w:val="none"/>
          <w:lang w:val="en-US" w:eastAsia="zh-CN"/>
        </w:rPr>
        <w:t>利润</w:t>
      </w:r>
      <w:r>
        <w:rPr>
          <w:rFonts w:hint="eastAsia" w:ascii="宋体" w:hAnsi="宋体" w:cs="宋体"/>
          <w:szCs w:val="21"/>
          <w:highlight w:val="none"/>
        </w:rPr>
        <w:t>等一切税金和费用。本次报价为人民币价</w:t>
      </w:r>
      <w:r>
        <w:rPr>
          <w:rFonts w:hint="eastAsia" w:ascii="宋体" w:hAnsi="宋体" w:cs="宋体"/>
          <w:szCs w:val="21"/>
          <w:highlight w:val="none"/>
          <w:lang w:eastAsia="zh-CN"/>
        </w:rPr>
        <w:t>；</w:t>
      </w:r>
    </w:p>
    <w:p w14:paraId="07E43751">
      <w:pPr>
        <w:shd w:val="clear" w:color="auto" w:fill="auto"/>
        <w:snapToGrid w:val="0"/>
        <w:spacing w:before="50" w:after="50" w:line="360" w:lineRule="auto"/>
        <w:ind w:left="0" w:leftChars="0" w:firstLine="420" w:firstLineChars="200"/>
        <w:jc w:val="left"/>
        <w:rPr>
          <w:rFonts w:hint="default" w:ascii="宋体" w:hAnsi="宋体" w:eastAsia="宋体" w:cs="宋体"/>
          <w:color w:val="auto"/>
          <w:szCs w:val="21"/>
          <w:highlight w:val="none"/>
          <w:lang w:val="en-US" w:eastAsia="zh-CN"/>
        </w:rPr>
      </w:pPr>
      <w:r>
        <w:rPr>
          <w:rFonts w:hint="eastAsia" w:ascii="宋体" w:hAnsi="宋体" w:cs="宋体"/>
          <w:szCs w:val="21"/>
          <w:highlight w:val="none"/>
          <w:lang w:val="en-US" w:eastAsia="zh-CN"/>
        </w:rPr>
        <w:t>4</w:t>
      </w:r>
      <w:r>
        <w:rPr>
          <w:rFonts w:hint="eastAsia" w:ascii="宋体" w:hAnsi="宋体" w:cs="宋体"/>
          <w:szCs w:val="21"/>
          <w:highlight w:val="none"/>
        </w:rPr>
        <w:t>、本项目投标应以人民币报价，投标报价是履行合同的最终价格，应包括项目实施所需一切费用。</w:t>
      </w:r>
    </w:p>
    <w:p w14:paraId="1318E2E6">
      <w:pPr>
        <w:shd w:val="clear" w:color="auto" w:fill="auto"/>
        <w:adjustRightInd w:val="0"/>
        <w:snapToGrid w:val="0"/>
        <w:spacing w:line="360" w:lineRule="auto"/>
        <w:rPr>
          <w:rFonts w:hint="eastAsia" w:ascii="宋体" w:hAnsi="宋体" w:cs="宋体"/>
          <w:color w:val="auto"/>
          <w:szCs w:val="21"/>
          <w:highlight w:val="none"/>
        </w:rPr>
      </w:pPr>
    </w:p>
    <w:p w14:paraId="33E1D4F9">
      <w:pPr>
        <w:shd w:val="clear" w:color="auto" w:fill="auto"/>
        <w:adjustRightInd w:val="0"/>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投标单位（盖章）：</w:t>
      </w:r>
      <w:r>
        <w:rPr>
          <w:rFonts w:hint="eastAsia" w:ascii="宋体" w:hAnsi="宋体" w:cs="宋体"/>
          <w:color w:val="auto"/>
          <w:szCs w:val="21"/>
          <w:highlight w:val="none"/>
          <w:u w:val="single"/>
        </w:rPr>
        <w:t xml:space="preserve">                          </w:t>
      </w:r>
    </w:p>
    <w:p w14:paraId="73728C21">
      <w:pPr>
        <w:shd w:val="clear" w:color="auto" w:fill="auto"/>
        <w:wordWrap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法定代表人或委托代理人签字或盖章：</w:t>
      </w:r>
      <w:r>
        <w:rPr>
          <w:rFonts w:hint="eastAsia" w:ascii="宋体" w:hAnsi="宋体" w:cs="宋体"/>
          <w:color w:val="auto"/>
          <w:szCs w:val="21"/>
          <w:highlight w:val="none"/>
          <w:u w:val="single"/>
        </w:rPr>
        <w:t xml:space="preserve">          </w:t>
      </w:r>
    </w:p>
    <w:p w14:paraId="189EC640">
      <w:pPr>
        <w:shd w:val="clear" w:color="auto" w:fill="auto"/>
        <w:rPr>
          <w:rFonts w:hint="eastAsia" w:ascii="宋体" w:hAnsi="宋体" w:cs="宋体"/>
          <w:color w:val="auto"/>
          <w:szCs w:val="21"/>
          <w:highlight w:val="none"/>
        </w:rPr>
      </w:pPr>
      <w:r>
        <w:rPr>
          <w:rFonts w:hint="eastAsia" w:ascii="宋体" w:hAnsi="宋体" w:cs="宋体"/>
          <w:color w:val="auto"/>
          <w:szCs w:val="21"/>
          <w:highlight w:val="none"/>
        </w:rPr>
        <w:t>日期：</w:t>
      </w:r>
      <w:r>
        <w:rPr>
          <w:rFonts w:hint="eastAsia" w:ascii="宋体" w:hAnsi="宋体" w:cs="宋体"/>
          <w:color w:val="auto"/>
          <w:szCs w:val="21"/>
          <w:highlight w:val="none"/>
          <w:u w:val="single"/>
        </w:rPr>
        <w:t xml:space="preserve">                                      </w:t>
      </w:r>
    </w:p>
    <w:sectPr>
      <w:footerReference r:id="rId10" w:type="first"/>
      <w:footerReference r:id="rId9" w:type="default"/>
      <w:pgSz w:w="11906" w:h="16838"/>
      <w:pgMar w:top="1440" w:right="1080" w:bottom="1440" w:left="1080" w:header="1271" w:footer="794" w:gutter="0"/>
      <w:pgBorders w:offsetFrom="page">
        <w:top w:val="none" w:sz="0" w:space="0"/>
        <w:left w:val="none" w:sz="0" w:space="0"/>
        <w:bottom w:val="none" w:sz="0" w:space="0"/>
        <w:right w:val="none" w:sz="0" w:space="0"/>
      </w:pgBorders>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2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
    <w:altName w:val="Times New Roman"/>
    <w:panose1 w:val="00000000000000000000"/>
    <w:charset w:val="00"/>
    <w:family w:val="roman"/>
    <w:pitch w:val="default"/>
    <w:sig w:usb0="00000000" w:usb1="00000000" w:usb2="00000000" w:usb3="00000000" w:csb0="00040001"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monospace">
    <w:altName w:val="宋体"/>
    <w:panose1 w:val="00000000000000000000"/>
    <w:charset w:val="00"/>
    <w:family w:val="auto"/>
    <w:pitch w:val="default"/>
    <w:sig w:usb0="00000000" w:usb1="00000000" w:usb2="00000000" w:usb3="00000000" w:csb0="00040001" w:csb1="00000000"/>
  </w:font>
  <w:font w:name="宋体 ! important">
    <w:altName w:val="宋体"/>
    <w:panose1 w:val="00000000000000000000"/>
    <w:charset w:val="00"/>
    <w:family w:val="auto"/>
    <w:pitch w:val="default"/>
    <w:sig w:usb0="00000000" w:usb1="00000000" w:usb2="00000000" w:usb3="00000000" w:csb0="00040001" w:csb1="00000000"/>
  </w:font>
  <w:font w:name="Futura Bk">
    <w:altName w:val="Arial"/>
    <w:panose1 w:val="00000000000000000000"/>
    <w:charset w:val="00"/>
    <w:family w:val="swiss"/>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华文细黑">
    <w:altName w:val="微软雅黑"/>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Palatino Linotype">
    <w:panose1 w:val="02040502050505030304"/>
    <w:charset w:val="00"/>
    <w:family w:val="roman"/>
    <w:pitch w:val="default"/>
    <w:sig w:usb0="E0000287" w:usb1="40000013" w:usb2="00000000" w:usb3="00000000" w:csb0="2000019F" w:csb1="00000000"/>
  </w:font>
  <w:font w:name="Times">
    <w:altName w:val="Times New Roman"/>
    <w:panose1 w:val="02020603050405020304"/>
    <w:charset w:val="00"/>
    <w:family w:val="roman"/>
    <w:pitch w:val="default"/>
    <w:sig w:usb0="00000000" w:usb1="00000000" w:usb2="00000009" w:usb3="00000000" w:csb0="000001F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8E8565">
    <w:pPr>
      <w:pStyle w:val="28"/>
      <w:jc w:val="center"/>
      <w:rPr>
        <w:kern w:val="0"/>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128F4C">
    <w:pPr>
      <w:pStyle w:val="2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F50410">
    <w:pPr>
      <w:pStyle w:val="28"/>
      <w:ind w:right="360"/>
      <w:jc w:val="center"/>
      <w:rPr>
        <w:rFonts w:hint="eastAsi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B8A685">
    <w:pPr>
      <w:pStyle w:val="28"/>
      <w:jc w:val="center"/>
      <w:rPr>
        <w:rFonts w:hint="eastAsia" w:ascii="宋体" w:hAnsi="宋体" w:eastAsia="宋体" w:cs="宋体"/>
        <w:kern w:val="0"/>
        <w:szCs w:val="21"/>
        <w:lang w:val="en-US"/>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2B7C86F">
                          <w:pPr>
                            <w:pStyle w:val="28"/>
                            <w:rPr>
                              <w:rFonts w:hint="eastAsia"/>
                            </w:rPr>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wps:txbx>
                    <wps:bodyPr wrap="none" lIns="0" tIns="0" rIns="0" bIns="0" upright="1">
                      <a:spAutoFit/>
                    </wps:bodyPr>
                  </wps:wsp>
                </a:graphicData>
              </a:graphic>
            </wp:anchor>
          </w:drawing>
        </mc:Choice>
        <mc:Fallback>
          <w:pict>
            <v:shape id="文本框 1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SWNyEyQEAAJoDAAAOAAAAAAAAAAEAIAAAAB4BAABkcnMvZTJvRG9j&#10;LnhtbFBLBQYAAAAABgAGAFkBAABZBQAAAAA=&#10;">
              <v:fill on="f" focussize="0,0"/>
              <v:stroke on="f"/>
              <v:imagedata o:title=""/>
              <o:lock v:ext="edit" aspectratio="f"/>
              <v:textbox inset="0mm,0mm,0mm,0mm" style="mso-fit-shape-to-text:t;">
                <w:txbxContent>
                  <w:p w14:paraId="42B7C86F">
                    <w:pPr>
                      <w:pStyle w:val="28"/>
                      <w:rPr>
                        <w:rFonts w:hint="eastAsia"/>
                      </w:rPr>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mc:Fallback>
      </mc:AlternateContent>
    </w:r>
    <w:r>
      <w:rPr>
        <w:rFonts w:hint="eastAsia"/>
        <w:kern w:val="0"/>
        <w:szCs w:val="21"/>
        <w:lang w:eastAsia="zh-CN"/>
      </w:rPr>
      <w:t>中纬工程管理咨询</w:t>
    </w:r>
    <w:r>
      <w:rPr>
        <w:rFonts w:hint="eastAsia" w:ascii="宋体" w:hAnsi="宋体" w:eastAsia="宋体" w:cs="宋体"/>
        <w:kern w:val="0"/>
        <w:szCs w:val="21"/>
        <w:lang w:eastAsia="zh-CN"/>
      </w:rPr>
      <w:t>有限公司</w:t>
    </w:r>
    <w:r>
      <w:rPr>
        <w:rFonts w:hint="eastAsia" w:ascii="宋体" w:hAnsi="宋体" w:eastAsia="宋体" w:cs="宋体"/>
        <w:kern w:val="0"/>
        <w:szCs w:val="21"/>
        <w:lang w:val="en-US" w:eastAsia="zh-CN"/>
      </w:rPr>
      <w:t xml:space="preserve">                                                       </w:t>
    </w:r>
    <w:r>
      <w:rPr>
        <w:rFonts w:hint="eastAsia" w:ascii="宋体" w:hAnsi="宋体" w:cs="宋体"/>
        <w:kern w:val="0"/>
        <w:szCs w:val="21"/>
        <w:lang w:val="en-US" w:eastAsia="zh-CN"/>
      </w:rPr>
      <w:t xml:space="preserve">  </w:t>
    </w:r>
    <w:r>
      <w:rPr>
        <w:rFonts w:hint="eastAsia" w:ascii="宋体" w:hAnsi="宋体" w:eastAsia="宋体" w:cs="宋体"/>
        <w:kern w:val="0"/>
        <w:szCs w:val="21"/>
        <w:lang w:val="en-US" w:eastAsia="zh-CN"/>
      </w:rPr>
      <w:t xml:space="preserve">    </w:t>
    </w:r>
    <w:r>
      <w:rPr>
        <w:rFonts w:hint="eastAsia"/>
        <w:kern w:val="0"/>
        <w:szCs w:val="21"/>
        <w:lang w:val="en-US" w:eastAsia="zh-CN"/>
      </w:rPr>
      <w:t>联系电话</w:t>
    </w:r>
    <w:r>
      <w:rPr>
        <w:rFonts w:hint="eastAsia" w:ascii="宋体" w:hAnsi="宋体" w:eastAsia="宋体" w:cs="宋体"/>
        <w:kern w:val="0"/>
        <w:szCs w:val="21"/>
        <w:lang w:val="en-US" w:eastAsia="zh-CN"/>
      </w:rPr>
      <w:t>：0580-8291726</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C035F6">
    <w:pPr>
      <w:pStyle w:val="28"/>
      <w:ind w:right="360"/>
      <w:jc w:val="center"/>
      <w:rPr>
        <w:rFonts w:hint="eastAsia"/>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2A25806">
                          <w:pPr>
                            <w:pStyle w:val="28"/>
                            <w:rPr>
                              <w:rStyle w:val="48"/>
                            </w:rPr>
                          </w:pPr>
                          <w:r>
                            <w:fldChar w:fldCharType="begin"/>
                          </w:r>
                          <w:r>
                            <w:rPr>
                              <w:rStyle w:val="48"/>
                            </w:rPr>
                            <w:instrText xml:space="preserve">PAGE  </w:instrText>
                          </w:r>
                          <w:r>
                            <w:fldChar w:fldCharType="separate"/>
                          </w:r>
                          <w:r>
                            <w:rPr>
                              <w:rStyle w:val="48"/>
                            </w:rPr>
                            <w:t>66</w:t>
                          </w:r>
                          <w:r>
                            <w:fldChar w:fldCharType="end"/>
                          </w:r>
                        </w:p>
                      </w:txbxContent>
                    </wps:txbx>
                    <wps:bodyPr wrap="none" lIns="0" tIns="0" rIns="0" bIns="0" upright="0">
                      <a:spAutoFit/>
                    </wps:bodyPr>
                  </wps:wsp>
                </a:graphicData>
              </a:graphic>
            </wp:anchor>
          </w:drawing>
        </mc:Choice>
        <mc:Fallback>
          <w:pict>
            <v:shape id="文本框 17"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BXpDsdyQEAAJoDAAAOAAAAAAAAAAEAIAAAAB4BAABkcnMvZTJvRG9j&#10;LnhtbFBLBQYAAAAABgAGAFkBAABZBQAAAAA=&#10;">
              <v:fill on="f" focussize="0,0"/>
              <v:stroke on="f"/>
              <v:imagedata o:title=""/>
              <o:lock v:ext="edit" aspectratio="f"/>
              <v:textbox inset="0mm,0mm,0mm,0mm" style="mso-fit-shape-to-text:t;">
                <w:txbxContent>
                  <w:p w14:paraId="62A25806">
                    <w:pPr>
                      <w:pStyle w:val="28"/>
                      <w:rPr>
                        <w:rStyle w:val="48"/>
                      </w:rPr>
                    </w:pPr>
                    <w:r>
                      <w:fldChar w:fldCharType="begin"/>
                    </w:r>
                    <w:r>
                      <w:rPr>
                        <w:rStyle w:val="48"/>
                      </w:rPr>
                      <w:instrText xml:space="preserve">PAGE  </w:instrText>
                    </w:r>
                    <w:r>
                      <w:fldChar w:fldCharType="separate"/>
                    </w:r>
                    <w:r>
                      <w:rPr>
                        <w:rStyle w:val="48"/>
                      </w:rPr>
                      <w:t>66</w:t>
                    </w:r>
                    <w:r>
                      <w:fldChar w:fldCharType="end"/>
                    </w:r>
                  </w:p>
                </w:txbxContent>
              </v:textbox>
            </v:shape>
          </w:pict>
        </mc:Fallback>
      </mc:AlternateContent>
    </w:r>
    <w:r>
      <w:rPr>
        <w:rFonts w:hint="eastAsia"/>
        <w:lang w:eastAsia="zh-CN"/>
      </w:rPr>
      <w:t>杭州</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B2FC2F">
    <w:pPr>
      <w:jc w:val="left"/>
      <w:rPr>
        <w:rFonts w:hint="eastAsia" w:ascii="宋体" w:hAnsi="宋体" w:cs="宋体"/>
        <w:sz w:val="18"/>
        <w:szCs w:val="18"/>
        <w:u w:val="single"/>
      </w:rPr>
    </w:pPr>
    <w:r>
      <w:rPr>
        <w:rFonts w:hint="eastAsia" w:ascii="宋体" w:hAnsi="宋体" w:cs="宋体"/>
        <w:sz w:val="18"/>
        <w:szCs w:val="18"/>
        <w:u w:val="single"/>
        <w:lang w:eastAsia="zh-CN"/>
      </w:rPr>
      <w:t>嵊泗列岛海岛垃圾及污水治理工程（泗礁山岛固体垃圾中转站建设项目压缩式垃圾车采购项目）</w:t>
    </w:r>
    <w:r>
      <w:rPr>
        <w:rFonts w:hint="eastAsia" w:ascii="宋体" w:hAnsi="宋体" w:cs="宋体"/>
        <w:sz w:val="18"/>
        <w:szCs w:val="18"/>
        <w:u w:val="single"/>
      </w:rPr>
      <w:t xml:space="preserve">         </w:t>
    </w:r>
    <w:r>
      <w:rPr>
        <w:rFonts w:hint="eastAsia" w:ascii="宋体" w:hAnsi="宋体" w:cs="宋体"/>
        <w:sz w:val="18"/>
        <w:szCs w:val="18"/>
        <w:u w:val="single"/>
        <w:lang w:val="en-US" w:eastAsia="zh-CN"/>
      </w:rPr>
      <w:t xml:space="preserve">        </w:t>
    </w:r>
    <w:r>
      <w:rPr>
        <w:rFonts w:hint="eastAsia" w:ascii="宋体" w:hAnsi="宋体" w:cs="宋体"/>
        <w:sz w:val="18"/>
        <w:szCs w:val="18"/>
        <w:u w:val="single"/>
      </w:rPr>
      <w:t>采购文件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395B14">
    <w:pPr>
      <w:pStyle w:val="2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B204C0">
    <w:pPr>
      <w:jc w:val="left"/>
      <w:rPr>
        <w:rFonts w:hint="eastAsia" w:ascii="宋体" w:hAnsi="宋体" w:cs="宋体"/>
        <w:kern w:val="0"/>
        <w:sz w:val="18"/>
        <w:szCs w:val="18"/>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4"/>
    <w:multiLevelType w:val="singleLevel"/>
    <w:tmpl w:val="00000004"/>
    <w:lvl w:ilvl="0" w:tentative="0">
      <w:start w:val="3"/>
      <w:numFmt w:val="decimal"/>
      <w:suff w:val="nothing"/>
      <w:lvlText w:val="%1、"/>
      <w:lvlJc w:val="left"/>
    </w:lvl>
  </w:abstractNum>
  <w:abstractNum w:abstractNumId="1">
    <w:nsid w:val="0C34DE15"/>
    <w:multiLevelType w:val="singleLevel"/>
    <w:tmpl w:val="0C34DE15"/>
    <w:lvl w:ilvl="0" w:tentative="0">
      <w:start w:val="1"/>
      <w:numFmt w:val="decimal"/>
      <w:lvlText w:val="%1."/>
      <w:lvlJc w:val="left"/>
      <w:pPr>
        <w:tabs>
          <w:tab w:val="left" w:pos="312"/>
        </w:tabs>
      </w:pPr>
    </w:lvl>
  </w:abstractNum>
  <w:abstractNum w:abstractNumId="2">
    <w:nsid w:val="225A8346"/>
    <w:multiLevelType w:val="singleLevel"/>
    <w:tmpl w:val="225A8346"/>
    <w:lvl w:ilvl="0" w:tentative="0">
      <w:start w:val="1"/>
      <w:numFmt w:val="decimal"/>
      <w:lvlText w:val="%1."/>
      <w:lvlJc w:val="left"/>
      <w:pPr>
        <w:tabs>
          <w:tab w:val="left" w:pos="312"/>
        </w:tabs>
      </w:pPr>
    </w:lvl>
  </w:abstractNum>
  <w:abstractNum w:abstractNumId="3">
    <w:nsid w:val="4DD4552D"/>
    <w:multiLevelType w:val="singleLevel"/>
    <w:tmpl w:val="4DD4552D"/>
    <w:lvl w:ilvl="0" w:tentative="0">
      <w:start w:val="1"/>
      <w:numFmt w:val="decimal"/>
      <w:lvlText w:val="%1."/>
      <w:lvlJc w:val="left"/>
      <w:pPr>
        <w:tabs>
          <w:tab w:val="left" w:pos="312"/>
        </w:tabs>
      </w:pPr>
    </w:lvl>
  </w:abstractNum>
  <w:abstractNum w:abstractNumId="4">
    <w:nsid w:val="7CDB14B1"/>
    <w:multiLevelType w:val="singleLevel"/>
    <w:tmpl w:val="7CDB14B1"/>
    <w:lvl w:ilvl="0" w:tentative="0">
      <w:start w:val="9"/>
      <w:numFmt w:val="chineseCounting"/>
      <w:suff w:val="nothing"/>
      <w:lvlText w:val="（%1）"/>
      <w:lvlJc w:val="left"/>
      <w:rPr>
        <w:rFonts w:hint="eastAsia"/>
      </w:r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doNotShadeFormData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EwMTdhMjRjNDY4ZGZjNzBlNzdkNTA1NGM5NTNlMTYifQ=="/>
  </w:docVars>
  <w:rsids>
    <w:rsidRoot w:val="00172A27"/>
    <w:rsid w:val="00000A14"/>
    <w:rsid w:val="0000107B"/>
    <w:rsid w:val="00001351"/>
    <w:rsid w:val="00001616"/>
    <w:rsid w:val="0000190C"/>
    <w:rsid w:val="000036AE"/>
    <w:rsid w:val="00003C0E"/>
    <w:rsid w:val="000045C2"/>
    <w:rsid w:val="000053DD"/>
    <w:rsid w:val="00006308"/>
    <w:rsid w:val="000065B2"/>
    <w:rsid w:val="000067D2"/>
    <w:rsid w:val="00010099"/>
    <w:rsid w:val="00010367"/>
    <w:rsid w:val="00010723"/>
    <w:rsid w:val="0001082C"/>
    <w:rsid w:val="00011FAA"/>
    <w:rsid w:val="0001291C"/>
    <w:rsid w:val="00012FC0"/>
    <w:rsid w:val="000131FB"/>
    <w:rsid w:val="00013220"/>
    <w:rsid w:val="00013381"/>
    <w:rsid w:val="000136DB"/>
    <w:rsid w:val="00013F7B"/>
    <w:rsid w:val="000142B8"/>
    <w:rsid w:val="000150F2"/>
    <w:rsid w:val="00015267"/>
    <w:rsid w:val="00015522"/>
    <w:rsid w:val="00015626"/>
    <w:rsid w:val="0001628A"/>
    <w:rsid w:val="00016A87"/>
    <w:rsid w:val="00016B3F"/>
    <w:rsid w:val="00016C46"/>
    <w:rsid w:val="000176E2"/>
    <w:rsid w:val="00017C39"/>
    <w:rsid w:val="00020487"/>
    <w:rsid w:val="00021A4D"/>
    <w:rsid w:val="00021CDE"/>
    <w:rsid w:val="00021CF2"/>
    <w:rsid w:val="000225BC"/>
    <w:rsid w:val="0002379F"/>
    <w:rsid w:val="00023C49"/>
    <w:rsid w:val="00023D3C"/>
    <w:rsid w:val="00023E4C"/>
    <w:rsid w:val="0002452C"/>
    <w:rsid w:val="000256C1"/>
    <w:rsid w:val="000260AD"/>
    <w:rsid w:val="00026B1D"/>
    <w:rsid w:val="00026CC2"/>
    <w:rsid w:val="000273C7"/>
    <w:rsid w:val="00027CC8"/>
    <w:rsid w:val="00027CEC"/>
    <w:rsid w:val="00027D38"/>
    <w:rsid w:val="000301C0"/>
    <w:rsid w:val="00030AD8"/>
    <w:rsid w:val="00030CED"/>
    <w:rsid w:val="000317CA"/>
    <w:rsid w:val="00032134"/>
    <w:rsid w:val="00032BBB"/>
    <w:rsid w:val="0003307A"/>
    <w:rsid w:val="00033555"/>
    <w:rsid w:val="00033641"/>
    <w:rsid w:val="00033AE7"/>
    <w:rsid w:val="00034011"/>
    <w:rsid w:val="000346B8"/>
    <w:rsid w:val="0003486B"/>
    <w:rsid w:val="00034D19"/>
    <w:rsid w:val="000350C0"/>
    <w:rsid w:val="000367AA"/>
    <w:rsid w:val="000369D2"/>
    <w:rsid w:val="00036EAA"/>
    <w:rsid w:val="00037ABE"/>
    <w:rsid w:val="00037B11"/>
    <w:rsid w:val="00040541"/>
    <w:rsid w:val="000407B3"/>
    <w:rsid w:val="0004094E"/>
    <w:rsid w:val="00040A25"/>
    <w:rsid w:val="0004111B"/>
    <w:rsid w:val="00041566"/>
    <w:rsid w:val="000415B1"/>
    <w:rsid w:val="00041A05"/>
    <w:rsid w:val="00041BE4"/>
    <w:rsid w:val="0004279E"/>
    <w:rsid w:val="00042A6D"/>
    <w:rsid w:val="0004335D"/>
    <w:rsid w:val="00043AC8"/>
    <w:rsid w:val="00044261"/>
    <w:rsid w:val="00044B3F"/>
    <w:rsid w:val="00045883"/>
    <w:rsid w:val="00045A3C"/>
    <w:rsid w:val="00046374"/>
    <w:rsid w:val="00047114"/>
    <w:rsid w:val="000501CC"/>
    <w:rsid w:val="0005095B"/>
    <w:rsid w:val="00050D64"/>
    <w:rsid w:val="00050DEE"/>
    <w:rsid w:val="00051B80"/>
    <w:rsid w:val="000522EF"/>
    <w:rsid w:val="00052F70"/>
    <w:rsid w:val="00053F58"/>
    <w:rsid w:val="0005415C"/>
    <w:rsid w:val="00055835"/>
    <w:rsid w:val="00055B9A"/>
    <w:rsid w:val="00055C01"/>
    <w:rsid w:val="00055F72"/>
    <w:rsid w:val="0005666B"/>
    <w:rsid w:val="000566FC"/>
    <w:rsid w:val="0005741D"/>
    <w:rsid w:val="00057A16"/>
    <w:rsid w:val="0006014D"/>
    <w:rsid w:val="000601BC"/>
    <w:rsid w:val="000603D2"/>
    <w:rsid w:val="00060954"/>
    <w:rsid w:val="0006107F"/>
    <w:rsid w:val="00061AE1"/>
    <w:rsid w:val="00061B2C"/>
    <w:rsid w:val="000622C9"/>
    <w:rsid w:val="00062962"/>
    <w:rsid w:val="00063583"/>
    <w:rsid w:val="00064447"/>
    <w:rsid w:val="0006475C"/>
    <w:rsid w:val="00065C18"/>
    <w:rsid w:val="000668F7"/>
    <w:rsid w:val="00067436"/>
    <w:rsid w:val="00067BAD"/>
    <w:rsid w:val="0007071F"/>
    <w:rsid w:val="00070E4F"/>
    <w:rsid w:val="00071492"/>
    <w:rsid w:val="00071E30"/>
    <w:rsid w:val="00072331"/>
    <w:rsid w:val="0007335F"/>
    <w:rsid w:val="000733CB"/>
    <w:rsid w:val="0007344B"/>
    <w:rsid w:val="000735C6"/>
    <w:rsid w:val="000749EA"/>
    <w:rsid w:val="00074E62"/>
    <w:rsid w:val="000755FB"/>
    <w:rsid w:val="000761B5"/>
    <w:rsid w:val="0007669B"/>
    <w:rsid w:val="00077441"/>
    <w:rsid w:val="000779FD"/>
    <w:rsid w:val="00077C97"/>
    <w:rsid w:val="0008040C"/>
    <w:rsid w:val="00081A6F"/>
    <w:rsid w:val="0008297A"/>
    <w:rsid w:val="00083162"/>
    <w:rsid w:val="000839AD"/>
    <w:rsid w:val="000849E1"/>
    <w:rsid w:val="000850C6"/>
    <w:rsid w:val="00085105"/>
    <w:rsid w:val="00087727"/>
    <w:rsid w:val="00087989"/>
    <w:rsid w:val="00087AAD"/>
    <w:rsid w:val="00087B77"/>
    <w:rsid w:val="00087E11"/>
    <w:rsid w:val="00090784"/>
    <w:rsid w:val="00091498"/>
    <w:rsid w:val="00091A59"/>
    <w:rsid w:val="0009261A"/>
    <w:rsid w:val="00092A35"/>
    <w:rsid w:val="00094603"/>
    <w:rsid w:val="0009524E"/>
    <w:rsid w:val="00096F0A"/>
    <w:rsid w:val="00097D22"/>
    <w:rsid w:val="00097D7E"/>
    <w:rsid w:val="000A0103"/>
    <w:rsid w:val="000A0331"/>
    <w:rsid w:val="000A0956"/>
    <w:rsid w:val="000A0D2D"/>
    <w:rsid w:val="000A0DDE"/>
    <w:rsid w:val="000A147D"/>
    <w:rsid w:val="000A33D8"/>
    <w:rsid w:val="000A4221"/>
    <w:rsid w:val="000A4850"/>
    <w:rsid w:val="000A4912"/>
    <w:rsid w:val="000A4C42"/>
    <w:rsid w:val="000A4C96"/>
    <w:rsid w:val="000A6D99"/>
    <w:rsid w:val="000A755A"/>
    <w:rsid w:val="000B1196"/>
    <w:rsid w:val="000B1E87"/>
    <w:rsid w:val="000B28DB"/>
    <w:rsid w:val="000B29FB"/>
    <w:rsid w:val="000B2A5F"/>
    <w:rsid w:val="000B2EA7"/>
    <w:rsid w:val="000B318B"/>
    <w:rsid w:val="000B3DC5"/>
    <w:rsid w:val="000B40F3"/>
    <w:rsid w:val="000B44C6"/>
    <w:rsid w:val="000B46A2"/>
    <w:rsid w:val="000B4C39"/>
    <w:rsid w:val="000B51C9"/>
    <w:rsid w:val="000B56F1"/>
    <w:rsid w:val="000B590F"/>
    <w:rsid w:val="000B5FB4"/>
    <w:rsid w:val="000B6583"/>
    <w:rsid w:val="000B7447"/>
    <w:rsid w:val="000B765C"/>
    <w:rsid w:val="000B7AA8"/>
    <w:rsid w:val="000B7E51"/>
    <w:rsid w:val="000C021F"/>
    <w:rsid w:val="000C06F7"/>
    <w:rsid w:val="000C1DC6"/>
    <w:rsid w:val="000C2BA2"/>
    <w:rsid w:val="000C34F2"/>
    <w:rsid w:val="000C3CA2"/>
    <w:rsid w:val="000C48DE"/>
    <w:rsid w:val="000C4B01"/>
    <w:rsid w:val="000C5A51"/>
    <w:rsid w:val="000C69AD"/>
    <w:rsid w:val="000C7E6F"/>
    <w:rsid w:val="000D0040"/>
    <w:rsid w:val="000D01BD"/>
    <w:rsid w:val="000D130E"/>
    <w:rsid w:val="000D153D"/>
    <w:rsid w:val="000D1936"/>
    <w:rsid w:val="000D1AA4"/>
    <w:rsid w:val="000D1DF0"/>
    <w:rsid w:val="000D291A"/>
    <w:rsid w:val="000D2B33"/>
    <w:rsid w:val="000D32EC"/>
    <w:rsid w:val="000D33F2"/>
    <w:rsid w:val="000D362F"/>
    <w:rsid w:val="000D38B0"/>
    <w:rsid w:val="000D3A03"/>
    <w:rsid w:val="000D4CFD"/>
    <w:rsid w:val="000D549A"/>
    <w:rsid w:val="000D6C97"/>
    <w:rsid w:val="000D6DDF"/>
    <w:rsid w:val="000D75BD"/>
    <w:rsid w:val="000D79EB"/>
    <w:rsid w:val="000D7AF8"/>
    <w:rsid w:val="000D7E24"/>
    <w:rsid w:val="000E028B"/>
    <w:rsid w:val="000E0F2B"/>
    <w:rsid w:val="000E0FA9"/>
    <w:rsid w:val="000E1949"/>
    <w:rsid w:val="000E2837"/>
    <w:rsid w:val="000E29F2"/>
    <w:rsid w:val="000E2E55"/>
    <w:rsid w:val="000E3EEF"/>
    <w:rsid w:val="000E416C"/>
    <w:rsid w:val="000E56DE"/>
    <w:rsid w:val="000E706B"/>
    <w:rsid w:val="000F01C0"/>
    <w:rsid w:val="000F02E6"/>
    <w:rsid w:val="000F07E3"/>
    <w:rsid w:val="000F1074"/>
    <w:rsid w:val="000F13AF"/>
    <w:rsid w:val="000F1449"/>
    <w:rsid w:val="000F1C1B"/>
    <w:rsid w:val="000F2A94"/>
    <w:rsid w:val="000F2E5E"/>
    <w:rsid w:val="000F3B6C"/>
    <w:rsid w:val="000F421C"/>
    <w:rsid w:val="000F4C37"/>
    <w:rsid w:val="000F55ED"/>
    <w:rsid w:val="000F5680"/>
    <w:rsid w:val="000F582B"/>
    <w:rsid w:val="000F5897"/>
    <w:rsid w:val="000F5D86"/>
    <w:rsid w:val="000F6027"/>
    <w:rsid w:val="000F6AD6"/>
    <w:rsid w:val="000F6E50"/>
    <w:rsid w:val="001002A5"/>
    <w:rsid w:val="0010060F"/>
    <w:rsid w:val="001007C1"/>
    <w:rsid w:val="00101417"/>
    <w:rsid w:val="001022F2"/>
    <w:rsid w:val="001032D2"/>
    <w:rsid w:val="00103A60"/>
    <w:rsid w:val="00103FBC"/>
    <w:rsid w:val="0010560E"/>
    <w:rsid w:val="00105C54"/>
    <w:rsid w:val="00105FC8"/>
    <w:rsid w:val="001062C4"/>
    <w:rsid w:val="0010670A"/>
    <w:rsid w:val="0010772F"/>
    <w:rsid w:val="00107E23"/>
    <w:rsid w:val="001105FE"/>
    <w:rsid w:val="001113A5"/>
    <w:rsid w:val="00112791"/>
    <w:rsid w:val="00112993"/>
    <w:rsid w:val="00112D86"/>
    <w:rsid w:val="0011355D"/>
    <w:rsid w:val="0011384C"/>
    <w:rsid w:val="0011396E"/>
    <w:rsid w:val="00113FC6"/>
    <w:rsid w:val="0011495F"/>
    <w:rsid w:val="00115971"/>
    <w:rsid w:val="00115E32"/>
    <w:rsid w:val="00116541"/>
    <w:rsid w:val="00116EB5"/>
    <w:rsid w:val="001172A3"/>
    <w:rsid w:val="00117A86"/>
    <w:rsid w:val="00117FBB"/>
    <w:rsid w:val="001204FF"/>
    <w:rsid w:val="00121115"/>
    <w:rsid w:val="0012170E"/>
    <w:rsid w:val="001223F9"/>
    <w:rsid w:val="00122D30"/>
    <w:rsid w:val="00122D3E"/>
    <w:rsid w:val="00123169"/>
    <w:rsid w:val="001232B2"/>
    <w:rsid w:val="00124AFE"/>
    <w:rsid w:val="00124D7A"/>
    <w:rsid w:val="00124EDB"/>
    <w:rsid w:val="00125AB6"/>
    <w:rsid w:val="00126051"/>
    <w:rsid w:val="0012620A"/>
    <w:rsid w:val="0012621D"/>
    <w:rsid w:val="00126766"/>
    <w:rsid w:val="00127FAF"/>
    <w:rsid w:val="00130AB2"/>
    <w:rsid w:val="00131683"/>
    <w:rsid w:val="00131B3F"/>
    <w:rsid w:val="00132E4D"/>
    <w:rsid w:val="00133D3A"/>
    <w:rsid w:val="00133F40"/>
    <w:rsid w:val="00135E4B"/>
    <w:rsid w:val="00136020"/>
    <w:rsid w:val="001363C1"/>
    <w:rsid w:val="00136592"/>
    <w:rsid w:val="001373C7"/>
    <w:rsid w:val="001375A8"/>
    <w:rsid w:val="001405F3"/>
    <w:rsid w:val="001407C7"/>
    <w:rsid w:val="00142F9E"/>
    <w:rsid w:val="00143243"/>
    <w:rsid w:val="00143696"/>
    <w:rsid w:val="00143787"/>
    <w:rsid w:val="00143FF7"/>
    <w:rsid w:val="001445E1"/>
    <w:rsid w:val="001448CA"/>
    <w:rsid w:val="0014562F"/>
    <w:rsid w:val="00146B1C"/>
    <w:rsid w:val="00146D3C"/>
    <w:rsid w:val="00147A6E"/>
    <w:rsid w:val="00147E98"/>
    <w:rsid w:val="00150017"/>
    <w:rsid w:val="001504B3"/>
    <w:rsid w:val="00150F5B"/>
    <w:rsid w:val="00150FD2"/>
    <w:rsid w:val="001517FA"/>
    <w:rsid w:val="00151AF1"/>
    <w:rsid w:val="00151F9D"/>
    <w:rsid w:val="0015311C"/>
    <w:rsid w:val="00153ACA"/>
    <w:rsid w:val="00154D07"/>
    <w:rsid w:val="0015506F"/>
    <w:rsid w:val="0015624B"/>
    <w:rsid w:val="001564A4"/>
    <w:rsid w:val="00156900"/>
    <w:rsid w:val="00156A6A"/>
    <w:rsid w:val="00156BAF"/>
    <w:rsid w:val="00156CB6"/>
    <w:rsid w:val="00157978"/>
    <w:rsid w:val="0016025E"/>
    <w:rsid w:val="00160802"/>
    <w:rsid w:val="00161178"/>
    <w:rsid w:val="001616C4"/>
    <w:rsid w:val="001630A5"/>
    <w:rsid w:val="00163495"/>
    <w:rsid w:val="00163779"/>
    <w:rsid w:val="00163C58"/>
    <w:rsid w:val="001647C1"/>
    <w:rsid w:val="00164824"/>
    <w:rsid w:val="001650D7"/>
    <w:rsid w:val="00165496"/>
    <w:rsid w:val="0016566D"/>
    <w:rsid w:val="00165846"/>
    <w:rsid w:val="00166238"/>
    <w:rsid w:val="00167C19"/>
    <w:rsid w:val="00170FBD"/>
    <w:rsid w:val="00170FEB"/>
    <w:rsid w:val="001716ED"/>
    <w:rsid w:val="0017193F"/>
    <w:rsid w:val="00171C55"/>
    <w:rsid w:val="00171E68"/>
    <w:rsid w:val="00172AB0"/>
    <w:rsid w:val="00172EC3"/>
    <w:rsid w:val="00173B04"/>
    <w:rsid w:val="00174BF0"/>
    <w:rsid w:val="001750E5"/>
    <w:rsid w:val="00176088"/>
    <w:rsid w:val="0017679A"/>
    <w:rsid w:val="001777BF"/>
    <w:rsid w:val="0018014D"/>
    <w:rsid w:val="00180AD6"/>
    <w:rsid w:val="001811B0"/>
    <w:rsid w:val="00181604"/>
    <w:rsid w:val="00181950"/>
    <w:rsid w:val="00181D07"/>
    <w:rsid w:val="001822EE"/>
    <w:rsid w:val="00182669"/>
    <w:rsid w:val="00183845"/>
    <w:rsid w:val="001838CA"/>
    <w:rsid w:val="001839A5"/>
    <w:rsid w:val="0018459B"/>
    <w:rsid w:val="00184B1A"/>
    <w:rsid w:val="00185706"/>
    <w:rsid w:val="00185E60"/>
    <w:rsid w:val="001860D3"/>
    <w:rsid w:val="00186AD7"/>
    <w:rsid w:val="00186E75"/>
    <w:rsid w:val="00186E86"/>
    <w:rsid w:val="00191A11"/>
    <w:rsid w:val="00191BAF"/>
    <w:rsid w:val="00191F42"/>
    <w:rsid w:val="00194876"/>
    <w:rsid w:val="001956F6"/>
    <w:rsid w:val="0019586F"/>
    <w:rsid w:val="00196D89"/>
    <w:rsid w:val="00196E1C"/>
    <w:rsid w:val="00197723"/>
    <w:rsid w:val="001A06DA"/>
    <w:rsid w:val="001A0C59"/>
    <w:rsid w:val="001A0CC2"/>
    <w:rsid w:val="001A0D8E"/>
    <w:rsid w:val="001A12B0"/>
    <w:rsid w:val="001A174D"/>
    <w:rsid w:val="001A180E"/>
    <w:rsid w:val="001A1A69"/>
    <w:rsid w:val="001A26B9"/>
    <w:rsid w:val="001A2735"/>
    <w:rsid w:val="001A353C"/>
    <w:rsid w:val="001A3784"/>
    <w:rsid w:val="001A3B7F"/>
    <w:rsid w:val="001A43EB"/>
    <w:rsid w:val="001A55C6"/>
    <w:rsid w:val="001A5A17"/>
    <w:rsid w:val="001A60CD"/>
    <w:rsid w:val="001A6EE2"/>
    <w:rsid w:val="001A7704"/>
    <w:rsid w:val="001A7817"/>
    <w:rsid w:val="001A7D97"/>
    <w:rsid w:val="001B06CF"/>
    <w:rsid w:val="001B2D02"/>
    <w:rsid w:val="001B3018"/>
    <w:rsid w:val="001B3228"/>
    <w:rsid w:val="001B37FC"/>
    <w:rsid w:val="001B3BB6"/>
    <w:rsid w:val="001B3C2A"/>
    <w:rsid w:val="001B3E80"/>
    <w:rsid w:val="001B4006"/>
    <w:rsid w:val="001B4EE8"/>
    <w:rsid w:val="001B5862"/>
    <w:rsid w:val="001B597E"/>
    <w:rsid w:val="001B5DD2"/>
    <w:rsid w:val="001B6068"/>
    <w:rsid w:val="001B700B"/>
    <w:rsid w:val="001C0AE0"/>
    <w:rsid w:val="001C16BF"/>
    <w:rsid w:val="001C1A4D"/>
    <w:rsid w:val="001C2116"/>
    <w:rsid w:val="001C2753"/>
    <w:rsid w:val="001C296F"/>
    <w:rsid w:val="001C2B5F"/>
    <w:rsid w:val="001C2C2A"/>
    <w:rsid w:val="001C2E15"/>
    <w:rsid w:val="001C31B2"/>
    <w:rsid w:val="001C3441"/>
    <w:rsid w:val="001C4002"/>
    <w:rsid w:val="001C46EA"/>
    <w:rsid w:val="001C57FE"/>
    <w:rsid w:val="001C62BD"/>
    <w:rsid w:val="001C682C"/>
    <w:rsid w:val="001C6BA6"/>
    <w:rsid w:val="001C6CAA"/>
    <w:rsid w:val="001C6D50"/>
    <w:rsid w:val="001C7CDF"/>
    <w:rsid w:val="001D063F"/>
    <w:rsid w:val="001D099A"/>
    <w:rsid w:val="001D0E59"/>
    <w:rsid w:val="001D1C72"/>
    <w:rsid w:val="001D1FA3"/>
    <w:rsid w:val="001D2D6D"/>
    <w:rsid w:val="001D308A"/>
    <w:rsid w:val="001D350A"/>
    <w:rsid w:val="001D39A1"/>
    <w:rsid w:val="001D48E8"/>
    <w:rsid w:val="001D5538"/>
    <w:rsid w:val="001D5AA4"/>
    <w:rsid w:val="001D66DC"/>
    <w:rsid w:val="001D6CC5"/>
    <w:rsid w:val="001D6E4F"/>
    <w:rsid w:val="001D6F9E"/>
    <w:rsid w:val="001D7BAA"/>
    <w:rsid w:val="001D7BB5"/>
    <w:rsid w:val="001E1A83"/>
    <w:rsid w:val="001E1E4B"/>
    <w:rsid w:val="001E28D3"/>
    <w:rsid w:val="001E32E2"/>
    <w:rsid w:val="001E4836"/>
    <w:rsid w:val="001E4B3B"/>
    <w:rsid w:val="001E57E0"/>
    <w:rsid w:val="001E5C00"/>
    <w:rsid w:val="001E6C80"/>
    <w:rsid w:val="001E6E58"/>
    <w:rsid w:val="001E6F65"/>
    <w:rsid w:val="001E72E4"/>
    <w:rsid w:val="001E77DC"/>
    <w:rsid w:val="001E7948"/>
    <w:rsid w:val="001F1468"/>
    <w:rsid w:val="001F2335"/>
    <w:rsid w:val="001F2C36"/>
    <w:rsid w:val="001F30A5"/>
    <w:rsid w:val="001F32E1"/>
    <w:rsid w:val="001F3B70"/>
    <w:rsid w:val="001F4D0C"/>
    <w:rsid w:val="001F5049"/>
    <w:rsid w:val="001F57E8"/>
    <w:rsid w:val="001F6467"/>
    <w:rsid w:val="001F658A"/>
    <w:rsid w:val="001F6A6B"/>
    <w:rsid w:val="001F7799"/>
    <w:rsid w:val="0020042E"/>
    <w:rsid w:val="00200FB0"/>
    <w:rsid w:val="002029CE"/>
    <w:rsid w:val="00202BAD"/>
    <w:rsid w:val="002030D7"/>
    <w:rsid w:val="002033B0"/>
    <w:rsid w:val="00203813"/>
    <w:rsid w:val="00203CBD"/>
    <w:rsid w:val="00204173"/>
    <w:rsid w:val="00204E0B"/>
    <w:rsid w:val="0020572E"/>
    <w:rsid w:val="00206359"/>
    <w:rsid w:val="002067BE"/>
    <w:rsid w:val="002074C7"/>
    <w:rsid w:val="002076B2"/>
    <w:rsid w:val="002077D4"/>
    <w:rsid w:val="00210A22"/>
    <w:rsid w:val="00210A2F"/>
    <w:rsid w:val="00210C93"/>
    <w:rsid w:val="00210FF5"/>
    <w:rsid w:val="00211F2E"/>
    <w:rsid w:val="002121FB"/>
    <w:rsid w:val="00212CB5"/>
    <w:rsid w:val="002132F3"/>
    <w:rsid w:val="00213539"/>
    <w:rsid w:val="00213832"/>
    <w:rsid w:val="0021389D"/>
    <w:rsid w:val="00215256"/>
    <w:rsid w:val="002153EE"/>
    <w:rsid w:val="0021546A"/>
    <w:rsid w:val="00215532"/>
    <w:rsid w:val="00215592"/>
    <w:rsid w:val="002159AC"/>
    <w:rsid w:val="00215C31"/>
    <w:rsid w:val="00216140"/>
    <w:rsid w:val="0021681E"/>
    <w:rsid w:val="00217077"/>
    <w:rsid w:val="002179EA"/>
    <w:rsid w:val="00220102"/>
    <w:rsid w:val="002203CE"/>
    <w:rsid w:val="00220417"/>
    <w:rsid w:val="00220DB4"/>
    <w:rsid w:val="00220DD3"/>
    <w:rsid w:val="002214F8"/>
    <w:rsid w:val="002217C9"/>
    <w:rsid w:val="00221E2B"/>
    <w:rsid w:val="00222143"/>
    <w:rsid w:val="00222231"/>
    <w:rsid w:val="00222549"/>
    <w:rsid w:val="00222828"/>
    <w:rsid w:val="00222C36"/>
    <w:rsid w:val="0022331B"/>
    <w:rsid w:val="002234D2"/>
    <w:rsid w:val="002245E7"/>
    <w:rsid w:val="0022507E"/>
    <w:rsid w:val="00225B0C"/>
    <w:rsid w:val="0023264C"/>
    <w:rsid w:val="00232EEF"/>
    <w:rsid w:val="002342DB"/>
    <w:rsid w:val="0023434B"/>
    <w:rsid w:val="0023487B"/>
    <w:rsid w:val="00234DDF"/>
    <w:rsid w:val="00235302"/>
    <w:rsid w:val="002353CC"/>
    <w:rsid w:val="0023545C"/>
    <w:rsid w:val="0023575F"/>
    <w:rsid w:val="00235E4D"/>
    <w:rsid w:val="002367A2"/>
    <w:rsid w:val="00237206"/>
    <w:rsid w:val="00237FF3"/>
    <w:rsid w:val="0024050C"/>
    <w:rsid w:val="002416B2"/>
    <w:rsid w:val="002417A3"/>
    <w:rsid w:val="0024183D"/>
    <w:rsid w:val="00242A3B"/>
    <w:rsid w:val="00242A57"/>
    <w:rsid w:val="00243EFD"/>
    <w:rsid w:val="002458CA"/>
    <w:rsid w:val="00245F3C"/>
    <w:rsid w:val="00245FF9"/>
    <w:rsid w:val="0024728E"/>
    <w:rsid w:val="0024774E"/>
    <w:rsid w:val="00247A3F"/>
    <w:rsid w:val="00247CD9"/>
    <w:rsid w:val="00250675"/>
    <w:rsid w:val="00251224"/>
    <w:rsid w:val="00253993"/>
    <w:rsid w:val="00253C93"/>
    <w:rsid w:val="002549ED"/>
    <w:rsid w:val="00254A27"/>
    <w:rsid w:val="00255BF9"/>
    <w:rsid w:val="00255E07"/>
    <w:rsid w:val="00256489"/>
    <w:rsid w:val="0025677D"/>
    <w:rsid w:val="00256852"/>
    <w:rsid w:val="00256DCC"/>
    <w:rsid w:val="002570F2"/>
    <w:rsid w:val="00257583"/>
    <w:rsid w:val="00257C06"/>
    <w:rsid w:val="002600B8"/>
    <w:rsid w:val="00260567"/>
    <w:rsid w:val="00260A07"/>
    <w:rsid w:val="002613F0"/>
    <w:rsid w:val="0026184C"/>
    <w:rsid w:val="00261AFE"/>
    <w:rsid w:val="00262B33"/>
    <w:rsid w:val="0026377B"/>
    <w:rsid w:val="00263AB5"/>
    <w:rsid w:val="00263D21"/>
    <w:rsid w:val="00265125"/>
    <w:rsid w:val="0026546B"/>
    <w:rsid w:val="00265BF6"/>
    <w:rsid w:val="00265D74"/>
    <w:rsid w:val="002662FA"/>
    <w:rsid w:val="002665DD"/>
    <w:rsid w:val="00266CCB"/>
    <w:rsid w:val="00267758"/>
    <w:rsid w:val="00267917"/>
    <w:rsid w:val="00270ABA"/>
    <w:rsid w:val="00270BEF"/>
    <w:rsid w:val="00272DBA"/>
    <w:rsid w:val="00272F9E"/>
    <w:rsid w:val="00273D91"/>
    <w:rsid w:val="00276E78"/>
    <w:rsid w:val="00277869"/>
    <w:rsid w:val="0028024E"/>
    <w:rsid w:val="00280E3D"/>
    <w:rsid w:val="00282D58"/>
    <w:rsid w:val="0028345C"/>
    <w:rsid w:val="002839B4"/>
    <w:rsid w:val="00283B0C"/>
    <w:rsid w:val="002840EE"/>
    <w:rsid w:val="00284B14"/>
    <w:rsid w:val="00285BBA"/>
    <w:rsid w:val="002865E2"/>
    <w:rsid w:val="00286BCF"/>
    <w:rsid w:val="00287327"/>
    <w:rsid w:val="00287CC0"/>
    <w:rsid w:val="0029021B"/>
    <w:rsid w:val="00290767"/>
    <w:rsid w:val="002909AB"/>
    <w:rsid w:val="002913E8"/>
    <w:rsid w:val="00291CC5"/>
    <w:rsid w:val="00291F6F"/>
    <w:rsid w:val="00292041"/>
    <w:rsid w:val="002929D7"/>
    <w:rsid w:val="00293E2F"/>
    <w:rsid w:val="00294734"/>
    <w:rsid w:val="00294C4F"/>
    <w:rsid w:val="00295C67"/>
    <w:rsid w:val="00296F21"/>
    <w:rsid w:val="002970EC"/>
    <w:rsid w:val="002A02A4"/>
    <w:rsid w:val="002A0601"/>
    <w:rsid w:val="002A143F"/>
    <w:rsid w:val="002A1BB0"/>
    <w:rsid w:val="002A23F6"/>
    <w:rsid w:val="002A337D"/>
    <w:rsid w:val="002A33CA"/>
    <w:rsid w:val="002A3923"/>
    <w:rsid w:val="002A40F4"/>
    <w:rsid w:val="002A5014"/>
    <w:rsid w:val="002A51F8"/>
    <w:rsid w:val="002A56B4"/>
    <w:rsid w:val="002A787A"/>
    <w:rsid w:val="002B0084"/>
    <w:rsid w:val="002B08AA"/>
    <w:rsid w:val="002B0A91"/>
    <w:rsid w:val="002B0EFE"/>
    <w:rsid w:val="002B1AA7"/>
    <w:rsid w:val="002B1D02"/>
    <w:rsid w:val="002B22E7"/>
    <w:rsid w:val="002B2DF2"/>
    <w:rsid w:val="002B315D"/>
    <w:rsid w:val="002B342D"/>
    <w:rsid w:val="002B418B"/>
    <w:rsid w:val="002B44A7"/>
    <w:rsid w:val="002B543D"/>
    <w:rsid w:val="002B54BA"/>
    <w:rsid w:val="002B64B5"/>
    <w:rsid w:val="002B6782"/>
    <w:rsid w:val="002B6A7C"/>
    <w:rsid w:val="002B6B65"/>
    <w:rsid w:val="002C01E9"/>
    <w:rsid w:val="002C14DC"/>
    <w:rsid w:val="002C1B93"/>
    <w:rsid w:val="002C2273"/>
    <w:rsid w:val="002C23BD"/>
    <w:rsid w:val="002C2B47"/>
    <w:rsid w:val="002C3058"/>
    <w:rsid w:val="002C3602"/>
    <w:rsid w:val="002C49B8"/>
    <w:rsid w:val="002C4CBD"/>
    <w:rsid w:val="002C4EAF"/>
    <w:rsid w:val="002C5869"/>
    <w:rsid w:val="002C595B"/>
    <w:rsid w:val="002C6425"/>
    <w:rsid w:val="002C64B3"/>
    <w:rsid w:val="002D033A"/>
    <w:rsid w:val="002D04B3"/>
    <w:rsid w:val="002D0FFF"/>
    <w:rsid w:val="002D19BE"/>
    <w:rsid w:val="002D19C2"/>
    <w:rsid w:val="002D1CDC"/>
    <w:rsid w:val="002D1CFB"/>
    <w:rsid w:val="002D255E"/>
    <w:rsid w:val="002D269B"/>
    <w:rsid w:val="002D286F"/>
    <w:rsid w:val="002D2A23"/>
    <w:rsid w:val="002D2B25"/>
    <w:rsid w:val="002D2E0E"/>
    <w:rsid w:val="002D307A"/>
    <w:rsid w:val="002D371F"/>
    <w:rsid w:val="002D3AA3"/>
    <w:rsid w:val="002D4A95"/>
    <w:rsid w:val="002D54A2"/>
    <w:rsid w:val="002D5563"/>
    <w:rsid w:val="002D6380"/>
    <w:rsid w:val="002D68BE"/>
    <w:rsid w:val="002D759B"/>
    <w:rsid w:val="002D7D28"/>
    <w:rsid w:val="002E0C90"/>
    <w:rsid w:val="002E12A6"/>
    <w:rsid w:val="002E207D"/>
    <w:rsid w:val="002E2385"/>
    <w:rsid w:val="002E390F"/>
    <w:rsid w:val="002E3A85"/>
    <w:rsid w:val="002E5893"/>
    <w:rsid w:val="002E5AE6"/>
    <w:rsid w:val="002E5B85"/>
    <w:rsid w:val="002E6A09"/>
    <w:rsid w:val="002E6BA0"/>
    <w:rsid w:val="002E77AE"/>
    <w:rsid w:val="002F01AD"/>
    <w:rsid w:val="002F0DC9"/>
    <w:rsid w:val="002F142C"/>
    <w:rsid w:val="002F1C69"/>
    <w:rsid w:val="002F1FD6"/>
    <w:rsid w:val="002F21B8"/>
    <w:rsid w:val="002F27E5"/>
    <w:rsid w:val="002F2931"/>
    <w:rsid w:val="002F3808"/>
    <w:rsid w:val="002F39BA"/>
    <w:rsid w:val="002F5279"/>
    <w:rsid w:val="002F55C4"/>
    <w:rsid w:val="002F5B3E"/>
    <w:rsid w:val="002F6266"/>
    <w:rsid w:val="002F6F34"/>
    <w:rsid w:val="002F74AC"/>
    <w:rsid w:val="002F7C47"/>
    <w:rsid w:val="0030006D"/>
    <w:rsid w:val="003004C0"/>
    <w:rsid w:val="00300768"/>
    <w:rsid w:val="00300BF0"/>
    <w:rsid w:val="003011A4"/>
    <w:rsid w:val="003016A8"/>
    <w:rsid w:val="00301866"/>
    <w:rsid w:val="00301895"/>
    <w:rsid w:val="0030360F"/>
    <w:rsid w:val="0030369D"/>
    <w:rsid w:val="00303D1E"/>
    <w:rsid w:val="00304361"/>
    <w:rsid w:val="003052B5"/>
    <w:rsid w:val="003057CB"/>
    <w:rsid w:val="00307176"/>
    <w:rsid w:val="00307C2B"/>
    <w:rsid w:val="003103DA"/>
    <w:rsid w:val="0031128C"/>
    <w:rsid w:val="00311354"/>
    <w:rsid w:val="00311B0A"/>
    <w:rsid w:val="0031207F"/>
    <w:rsid w:val="00312996"/>
    <w:rsid w:val="00312A64"/>
    <w:rsid w:val="00312C5E"/>
    <w:rsid w:val="003135AD"/>
    <w:rsid w:val="00313656"/>
    <w:rsid w:val="003156AE"/>
    <w:rsid w:val="00315782"/>
    <w:rsid w:val="00316C32"/>
    <w:rsid w:val="00317701"/>
    <w:rsid w:val="00320063"/>
    <w:rsid w:val="0032014A"/>
    <w:rsid w:val="00320BB5"/>
    <w:rsid w:val="003214F9"/>
    <w:rsid w:val="00322600"/>
    <w:rsid w:val="00322AC5"/>
    <w:rsid w:val="00322EB5"/>
    <w:rsid w:val="003230A4"/>
    <w:rsid w:val="00323C8B"/>
    <w:rsid w:val="00323C9E"/>
    <w:rsid w:val="0032419F"/>
    <w:rsid w:val="00324353"/>
    <w:rsid w:val="00325465"/>
    <w:rsid w:val="00325502"/>
    <w:rsid w:val="0032551B"/>
    <w:rsid w:val="00325837"/>
    <w:rsid w:val="00325D44"/>
    <w:rsid w:val="00325DA0"/>
    <w:rsid w:val="00326083"/>
    <w:rsid w:val="0032642C"/>
    <w:rsid w:val="003268F4"/>
    <w:rsid w:val="00327877"/>
    <w:rsid w:val="00327C8B"/>
    <w:rsid w:val="00330AE5"/>
    <w:rsid w:val="003317DE"/>
    <w:rsid w:val="00331B5A"/>
    <w:rsid w:val="00332221"/>
    <w:rsid w:val="003327BC"/>
    <w:rsid w:val="00332FD6"/>
    <w:rsid w:val="00333473"/>
    <w:rsid w:val="00333482"/>
    <w:rsid w:val="00333FCA"/>
    <w:rsid w:val="00334A9A"/>
    <w:rsid w:val="00335037"/>
    <w:rsid w:val="003352A1"/>
    <w:rsid w:val="0033541A"/>
    <w:rsid w:val="00335D3E"/>
    <w:rsid w:val="00336D4E"/>
    <w:rsid w:val="00337523"/>
    <w:rsid w:val="00337DC7"/>
    <w:rsid w:val="003401F3"/>
    <w:rsid w:val="0034075F"/>
    <w:rsid w:val="00340FEB"/>
    <w:rsid w:val="0034131D"/>
    <w:rsid w:val="00341441"/>
    <w:rsid w:val="00341A4A"/>
    <w:rsid w:val="00341AF8"/>
    <w:rsid w:val="00342E67"/>
    <w:rsid w:val="003432C7"/>
    <w:rsid w:val="00343AE0"/>
    <w:rsid w:val="003445A6"/>
    <w:rsid w:val="00345641"/>
    <w:rsid w:val="00345DF5"/>
    <w:rsid w:val="00345FC9"/>
    <w:rsid w:val="0034683C"/>
    <w:rsid w:val="003470EB"/>
    <w:rsid w:val="003477F2"/>
    <w:rsid w:val="003478E0"/>
    <w:rsid w:val="00351058"/>
    <w:rsid w:val="00351611"/>
    <w:rsid w:val="003516BA"/>
    <w:rsid w:val="0035196A"/>
    <w:rsid w:val="00351CE1"/>
    <w:rsid w:val="00352288"/>
    <w:rsid w:val="0035311A"/>
    <w:rsid w:val="00353221"/>
    <w:rsid w:val="0035411A"/>
    <w:rsid w:val="0035413A"/>
    <w:rsid w:val="00354184"/>
    <w:rsid w:val="0035478C"/>
    <w:rsid w:val="00355258"/>
    <w:rsid w:val="003553E5"/>
    <w:rsid w:val="0035550A"/>
    <w:rsid w:val="003564AB"/>
    <w:rsid w:val="00356676"/>
    <w:rsid w:val="0035767B"/>
    <w:rsid w:val="0035779B"/>
    <w:rsid w:val="00357928"/>
    <w:rsid w:val="00360699"/>
    <w:rsid w:val="00360913"/>
    <w:rsid w:val="00360D67"/>
    <w:rsid w:val="0036126C"/>
    <w:rsid w:val="0036135D"/>
    <w:rsid w:val="0036180E"/>
    <w:rsid w:val="00361CAE"/>
    <w:rsid w:val="003628C6"/>
    <w:rsid w:val="0036328B"/>
    <w:rsid w:val="003638A9"/>
    <w:rsid w:val="00363A62"/>
    <w:rsid w:val="00363E60"/>
    <w:rsid w:val="00364705"/>
    <w:rsid w:val="003648B6"/>
    <w:rsid w:val="003652A9"/>
    <w:rsid w:val="00366ED4"/>
    <w:rsid w:val="00367079"/>
    <w:rsid w:val="00367288"/>
    <w:rsid w:val="0036790D"/>
    <w:rsid w:val="0037022B"/>
    <w:rsid w:val="00370A3F"/>
    <w:rsid w:val="00370FB7"/>
    <w:rsid w:val="003711A1"/>
    <w:rsid w:val="00371AC2"/>
    <w:rsid w:val="00371E7B"/>
    <w:rsid w:val="003729D4"/>
    <w:rsid w:val="00373488"/>
    <w:rsid w:val="00373B32"/>
    <w:rsid w:val="00373B73"/>
    <w:rsid w:val="003740C9"/>
    <w:rsid w:val="00374817"/>
    <w:rsid w:val="003748B0"/>
    <w:rsid w:val="00374BA1"/>
    <w:rsid w:val="0037515C"/>
    <w:rsid w:val="00375369"/>
    <w:rsid w:val="00375BBA"/>
    <w:rsid w:val="00376C94"/>
    <w:rsid w:val="00376F5F"/>
    <w:rsid w:val="00377111"/>
    <w:rsid w:val="00377A80"/>
    <w:rsid w:val="00377AD2"/>
    <w:rsid w:val="0038009B"/>
    <w:rsid w:val="00380907"/>
    <w:rsid w:val="00380A86"/>
    <w:rsid w:val="00380D64"/>
    <w:rsid w:val="003818F2"/>
    <w:rsid w:val="00382058"/>
    <w:rsid w:val="00382AA2"/>
    <w:rsid w:val="00383DD6"/>
    <w:rsid w:val="00384664"/>
    <w:rsid w:val="003847DC"/>
    <w:rsid w:val="00384ACE"/>
    <w:rsid w:val="003860C7"/>
    <w:rsid w:val="0038710A"/>
    <w:rsid w:val="00390A14"/>
    <w:rsid w:val="00391376"/>
    <w:rsid w:val="003916DE"/>
    <w:rsid w:val="00391B33"/>
    <w:rsid w:val="0039215F"/>
    <w:rsid w:val="00393C13"/>
    <w:rsid w:val="003941FB"/>
    <w:rsid w:val="0039659F"/>
    <w:rsid w:val="0039746F"/>
    <w:rsid w:val="003A018D"/>
    <w:rsid w:val="003A060E"/>
    <w:rsid w:val="003A15E4"/>
    <w:rsid w:val="003A19DF"/>
    <w:rsid w:val="003A1A79"/>
    <w:rsid w:val="003A1FD2"/>
    <w:rsid w:val="003A2C91"/>
    <w:rsid w:val="003A3142"/>
    <w:rsid w:val="003A394E"/>
    <w:rsid w:val="003A3B63"/>
    <w:rsid w:val="003A4726"/>
    <w:rsid w:val="003A47A8"/>
    <w:rsid w:val="003A493D"/>
    <w:rsid w:val="003A50D4"/>
    <w:rsid w:val="003A518C"/>
    <w:rsid w:val="003A5854"/>
    <w:rsid w:val="003A5FCF"/>
    <w:rsid w:val="003A6569"/>
    <w:rsid w:val="003A6711"/>
    <w:rsid w:val="003A7FFD"/>
    <w:rsid w:val="003B02D7"/>
    <w:rsid w:val="003B06D3"/>
    <w:rsid w:val="003B1E64"/>
    <w:rsid w:val="003B2DD8"/>
    <w:rsid w:val="003B483E"/>
    <w:rsid w:val="003B5149"/>
    <w:rsid w:val="003B65CC"/>
    <w:rsid w:val="003B734E"/>
    <w:rsid w:val="003C04C3"/>
    <w:rsid w:val="003C1722"/>
    <w:rsid w:val="003C2FE0"/>
    <w:rsid w:val="003C3482"/>
    <w:rsid w:val="003C5FCB"/>
    <w:rsid w:val="003C608D"/>
    <w:rsid w:val="003C78E7"/>
    <w:rsid w:val="003C7AD3"/>
    <w:rsid w:val="003C7FF6"/>
    <w:rsid w:val="003D0389"/>
    <w:rsid w:val="003D073E"/>
    <w:rsid w:val="003D0B4C"/>
    <w:rsid w:val="003D1451"/>
    <w:rsid w:val="003D1CA3"/>
    <w:rsid w:val="003D2180"/>
    <w:rsid w:val="003D236F"/>
    <w:rsid w:val="003D248D"/>
    <w:rsid w:val="003D4BB7"/>
    <w:rsid w:val="003D5C1F"/>
    <w:rsid w:val="003D6EA3"/>
    <w:rsid w:val="003D78A6"/>
    <w:rsid w:val="003E020A"/>
    <w:rsid w:val="003E0A80"/>
    <w:rsid w:val="003E0C3B"/>
    <w:rsid w:val="003E0FF3"/>
    <w:rsid w:val="003E10FD"/>
    <w:rsid w:val="003E197E"/>
    <w:rsid w:val="003E19B3"/>
    <w:rsid w:val="003E3B68"/>
    <w:rsid w:val="003E461C"/>
    <w:rsid w:val="003E5F11"/>
    <w:rsid w:val="003E646C"/>
    <w:rsid w:val="003E6759"/>
    <w:rsid w:val="003E6F85"/>
    <w:rsid w:val="003E7D84"/>
    <w:rsid w:val="003E7FAF"/>
    <w:rsid w:val="003F06A1"/>
    <w:rsid w:val="003F0CA2"/>
    <w:rsid w:val="003F0D00"/>
    <w:rsid w:val="003F1A58"/>
    <w:rsid w:val="003F1E13"/>
    <w:rsid w:val="003F287E"/>
    <w:rsid w:val="003F40C3"/>
    <w:rsid w:val="003F41B9"/>
    <w:rsid w:val="003F498F"/>
    <w:rsid w:val="003F54CB"/>
    <w:rsid w:val="003F54D1"/>
    <w:rsid w:val="003F59FC"/>
    <w:rsid w:val="003F6191"/>
    <w:rsid w:val="003F6578"/>
    <w:rsid w:val="003F65BC"/>
    <w:rsid w:val="003F6DD8"/>
    <w:rsid w:val="003F771B"/>
    <w:rsid w:val="003F7815"/>
    <w:rsid w:val="004000E0"/>
    <w:rsid w:val="004006B3"/>
    <w:rsid w:val="00400784"/>
    <w:rsid w:val="00400CA4"/>
    <w:rsid w:val="00400FD2"/>
    <w:rsid w:val="00401676"/>
    <w:rsid w:val="00402AEA"/>
    <w:rsid w:val="00402B20"/>
    <w:rsid w:val="00402E22"/>
    <w:rsid w:val="00403135"/>
    <w:rsid w:val="00403A9B"/>
    <w:rsid w:val="004040F2"/>
    <w:rsid w:val="00404FFE"/>
    <w:rsid w:val="00406167"/>
    <w:rsid w:val="00406DF0"/>
    <w:rsid w:val="004076F7"/>
    <w:rsid w:val="004107B7"/>
    <w:rsid w:val="004107F8"/>
    <w:rsid w:val="004112BE"/>
    <w:rsid w:val="00411432"/>
    <w:rsid w:val="0041166D"/>
    <w:rsid w:val="00411BFD"/>
    <w:rsid w:val="004122A8"/>
    <w:rsid w:val="00413CD3"/>
    <w:rsid w:val="00413DDA"/>
    <w:rsid w:val="00414658"/>
    <w:rsid w:val="00414772"/>
    <w:rsid w:val="00414E41"/>
    <w:rsid w:val="00415687"/>
    <w:rsid w:val="004156DD"/>
    <w:rsid w:val="004156FF"/>
    <w:rsid w:val="00415936"/>
    <w:rsid w:val="00415A34"/>
    <w:rsid w:val="00415B66"/>
    <w:rsid w:val="00416DAC"/>
    <w:rsid w:val="004176EF"/>
    <w:rsid w:val="004178F4"/>
    <w:rsid w:val="00417E88"/>
    <w:rsid w:val="00417F17"/>
    <w:rsid w:val="00420792"/>
    <w:rsid w:val="0042094D"/>
    <w:rsid w:val="00421027"/>
    <w:rsid w:val="00421108"/>
    <w:rsid w:val="004228CF"/>
    <w:rsid w:val="00422F6F"/>
    <w:rsid w:val="004233F5"/>
    <w:rsid w:val="00423638"/>
    <w:rsid w:val="00423920"/>
    <w:rsid w:val="00423E04"/>
    <w:rsid w:val="0042490A"/>
    <w:rsid w:val="004253BD"/>
    <w:rsid w:val="00425577"/>
    <w:rsid w:val="004260C1"/>
    <w:rsid w:val="004266F7"/>
    <w:rsid w:val="00426879"/>
    <w:rsid w:val="004268E4"/>
    <w:rsid w:val="004308D7"/>
    <w:rsid w:val="0043100F"/>
    <w:rsid w:val="004317E9"/>
    <w:rsid w:val="00431C92"/>
    <w:rsid w:val="0043285D"/>
    <w:rsid w:val="00433CC9"/>
    <w:rsid w:val="00434814"/>
    <w:rsid w:val="00434E86"/>
    <w:rsid w:val="00435132"/>
    <w:rsid w:val="00435581"/>
    <w:rsid w:val="0043570F"/>
    <w:rsid w:val="00435A7C"/>
    <w:rsid w:val="00435DAB"/>
    <w:rsid w:val="00435DFB"/>
    <w:rsid w:val="00435FB9"/>
    <w:rsid w:val="00441796"/>
    <w:rsid w:val="00444026"/>
    <w:rsid w:val="00444670"/>
    <w:rsid w:val="00444922"/>
    <w:rsid w:val="0044536C"/>
    <w:rsid w:val="00446AAA"/>
    <w:rsid w:val="00447164"/>
    <w:rsid w:val="0045089C"/>
    <w:rsid w:val="004513EC"/>
    <w:rsid w:val="00451F76"/>
    <w:rsid w:val="0045200D"/>
    <w:rsid w:val="00452A57"/>
    <w:rsid w:val="00452B2D"/>
    <w:rsid w:val="0045331D"/>
    <w:rsid w:val="00454595"/>
    <w:rsid w:val="00454722"/>
    <w:rsid w:val="004549FA"/>
    <w:rsid w:val="00454D11"/>
    <w:rsid w:val="00454D8F"/>
    <w:rsid w:val="0045532A"/>
    <w:rsid w:val="004559F0"/>
    <w:rsid w:val="004568B0"/>
    <w:rsid w:val="00457476"/>
    <w:rsid w:val="00457A68"/>
    <w:rsid w:val="00457DA6"/>
    <w:rsid w:val="00460133"/>
    <w:rsid w:val="004604FC"/>
    <w:rsid w:val="00460A7F"/>
    <w:rsid w:val="00461C65"/>
    <w:rsid w:val="00462A55"/>
    <w:rsid w:val="00463360"/>
    <w:rsid w:val="00463831"/>
    <w:rsid w:val="00463BBB"/>
    <w:rsid w:val="00463CD7"/>
    <w:rsid w:val="00463D89"/>
    <w:rsid w:val="00463E3D"/>
    <w:rsid w:val="00464A12"/>
    <w:rsid w:val="00465688"/>
    <w:rsid w:val="00465855"/>
    <w:rsid w:val="004669BE"/>
    <w:rsid w:val="00467AE6"/>
    <w:rsid w:val="00471A96"/>
    <w:rsid w:val="00472B1E"/>
    <w:rsid w:val="00472B4F"/>
    <w:rsid w:val="00472E52"/>
    <w:rsid w:val="00473D97"/>
    <w:rsid w:val="00473DBD"/>
    <w:rsid w:val="00474317"/>
    <w:rsid w:val="0047441A"/>
    <w:rsid w:val="004748C5"/>
    <w:rsid w:val="00474C0A"/>
    <w:rsid w:val="00474F81"/>
    <w:rsid w:val="0047549D"/>
    <w:rsid w:val="00476392"/>
    <w:rsid w:val="004771A9"/>
    <w:rsid w:val="0047779B"/>
    <w:rsid w:val="00477D77"/>
    <w:rsid w:val="00480136"/>
    <w:rsid w:val="00480ACC"/>
    <w:rsid w:val="00480AF2"/>
    <w:rsid w:val="00480F5D"/>
    <w:rsid w:val="00481577"/>
    <w:rsid w:val="00482067"/>
    <w:rsid w:val="004823BC"/>
    <w:rsid w:val="00483494"/>
    <w:rsid w:val="00483C3E"/>
    <w:rsid w:val="00483C67"/>
    <w:rsid w:val="00483D59"/>
    <w:rsid w:val="00484DA3"/>
    <w:rsid w:val="0048502E"/>
    <w:rsid w:val="0048523B"/>
    <w:rsid w:val="00486376"/>
    <w:rsid w:val="0048664D"/>
    <w:rsid w:val="0048667B"/>
    <w:rsid w:val="004879F6"/>
    <w:rsid w:val="00487B00"/>
    <w:rsid w:val="00487DDB"/>
    <w:rsid w:val="00487EE5"/>
    <w:rsid w:val="00490645"/>
    <w:rsid w:val="004907BA"/>
    <w:rsid w:val="0049084B"/>
    <w:rsid w:val="00491166"/>
    <w:rsid w:val="00491662"/>
    <w:rsid w:val="0049203C"/>
    <w:rsid w:val="0049250A"/>
    <w:rsid w:val="004938BD"/>
    <w:rsid w:val="00494FCF"/>
    <w:rsid w:val="004951C5"/>
    <w:rsid w:val="00495D1D"/>
    <w:rsid w:val="00495F13"/>
    <w:rsid w:val="004963AD"/>
    <w:rsid w:val="0049649B"/>
    <w:rsid w:val="00496949"/>
    <w:rsid w:val="00496D4E"/>
    <w:rsid w:val="0049717B"/>
    <w:rsid w:val="004971EE"/>
    <w:rsid w:val="00497437"/>
    <w:rsid w:val="004A0C13"/>
    <w:rsid w:val="004A0D33"/>
    <w:rsid w:val="004A147E"/>
    <w:rsid w:val="004A1C27"/>
    <w:rsid w:val="004A29AD"/>
    <w:rsid w:val="004A33D3"/>
    <w:rsid w:val="004A3805"/>
    <w:rsid w:val="004A46D4"/>
    <w:rsid w:val="004A5077"/>
    <w:rsid w:val="004A5A8E"/>
    <w:rsid w:val="004A6038"/>
    <w:rsid w:val="004A6150"/>
    <w:rsid w:val="004A646E"/>
    <w:rsid w:val="004A66FA"/>
    <w:rsid w:val="004A68DA"/>
    <w:rsid w:val="004A7050"/>
    <w:rsid w:val="004A74E8"/>
    <w:rsid w:val="004A7B81"/>
    <w:rsid w:val="004A7CAD"/>
    <w:rsid w:val="004B0891"/>
    <w:rsid w:val="004B0BEA"/>
    <w:rsid w:val="004B13EE"/>
    <w:rsid w:val="004B191D"/>
    <w:rsid w:val="004B1F00"/>
    <w:rsid w:val="004B21C0"/>
    <w:rsid w:val="004B28E8"/>
    <w:rsid w:val="004B2F0E"/>
    <w:rsid w:val="004B3151"/>
    <w:rsid w:val="004B3911"/>
    <w:rsid w:val="004B3E6A"/>
    <w:rsid w:val="004B4272"/>
    <w:rsid w:val="004B438C"/>
    <w:rsid w:val="004B52B3"/>
    <w:rsid w:val="004B5716"/>
    <w:rsid w:val="004B587A"/>
    <w:rsid w:val="004B5D70"/>
    <w:rsid w:val="004B5F36"/>
    <w:rsid w:val="004B6304"/>
    <w:rsid w:val="004B67C0"/>
    <w:rsid w:val="004B6B08"/>
    <w:rsid w:val="004B6EEB"/>
    <w:rsid w:val="004B6F83"/>
    <w:rsid w:val="004B7F74"/>
    <w:rsid w:val="004C0306"/>
    <w:rsid w:val="004C0428"/>
    <w:rsid w:val="004C09D9"/>
    <w:rsid w:val="004C1522"/>
    <w:rsid w:val="004C15F4"/>
    <w:rsid w:val="004C2111"/>
    <w:rsid w:val="004C30F2"/>
    <w:rsid w:val="004C3C93"/>
    <w:rsid w:val="004C41FA"/>
    <w:rsid w:val="004C4283"/>
    <w:rsid w:val="004C517F"/>
    <w:rsid w:val="004C51B9"/>
    <w:rsid w:val="004C5293"/>
    <w:rsid w:val="004C5453"/>
    <w:rsid w:val="004C5F58"/>
    <w:rsid w:val="004C5FF1"/>
    <w:rsid w:val="004C6BC5"/>
    <w:rsid w:val="004C73FD"/>
    <w:rsid w:val="004D01D2"/>
    <w:rsid w:val="004D10FC"/>
    <w:rsid w:val="004D1B42"/>
    <w:rsid w:val="004D2CED"/>
    <w:rsid w:val="004D2D38"/>
    <w:rsid w:val="004D356D"/>
    <w:rsid w:val="004D35E5"/>
    <w:rsid w:val="004D3EAC"/>
    <w:rsid w:val="004D4263"/>
    <w:rsid w:val="004D47EA"/>
    <w:rsid w:val="004D4A64"/>
    <w:rsid w:val="004D4B9C"/>
    <w:rsid w:val="004D4CE9"/>
    <w:rsid w:val="004D5A42"/>
    <w:rsid w:val="004D5F79"/>
    <w:rsid w:val="004D62FA"/>
    <w:rsid w:val="004D77F4"/>
    <w:rsid w:val="004D781C"/>
    <w:rsid w:val="004D7974"/>
    <w:rsid w:val="004D7DF7"/>
    <w:rsid w:val="004E0022"/>
    <w:rsid w:val="004E15D5"/>
    <w:rsid w:val="004E1768"/>
    <w:rsid w:val="004E295D"/>
    <w:rsid w:val="004E33C3"/>
    <w:rsid w:val="004E3772"/>
    <w:rsid w:val="004E38E0"/>
    <w:rsid w:val="004E4054"/>
    <w:rsid w:val="004E407D"/>
    <w:rsid w:val="004E49E6"/>
    <w:rsid w:val="004E54AC"/>
    <w:rsid w:val="004E608B"/>
    <w:rsid w:val="004E69A7"/>
    <w:rsid w:val="004E6FCF"/>
    <w:rsid w:val="004E7F41"/>
    <w:rsid w:val="004F094C"/>
    <w:rsid w:val="004F2C39"/>
    <w:rsid w:val="004F2D31"/>
    <w:rsid w:val="004F2D3A"/>
    <w:rsid w:val="004F34A8"/>
    <w:rsid w:val="004F361E"/>
    <w:rsid w:val="004F38E6"/>
    <w:rsid w:val="004F3B51"/>
    <w:rsid w:val="004F3C21"/>
    <w:rsid w:val="004F449D"/>
    <w:rsid w:val="004F50B7"/>
    <w:rsid w:val="004F51DE"/>
    <w:rsid w:val="004F59CA"/>
    <w:rsid w:val="004F61A2"/>
    <w:rsid w:val="004F6217"/>
    <w:rsid w:val="004F6E63"/>
    <w:rsid w:val="004F775B"/>
    <w:rsid w:val="004F7BCD"/>
    <w:rsid w:val="00500405"/>
    <w:rsid w:val="005006C9"/>
    <w:rsid w:val="00500F19"/>
    <w:rsid w:val="005014E8"/>
    <w:rsid w:val="005025E7"/>
    <w:rsid w:val="00502B6A"/>
    <w:rsid w:val="00503803"/>
    <w:rsid w:val="00504128"/>
    <w:rsid w:val="00504893"/>
    <w:rsid w:val="005050E1"/>
    <w:rsid w:val="005057FF"/>
    <w:rsid w:val="005058D2"/>
    <w:rsid w:val="00505997"/>
    <w:rsid w:val="00505CBF"/>
    <w:rsid w:val="0050617F"/>
    <w:rsid w:val="0050632F"/>
    <w:rsid w:val="005064BC"/>
    <w:rsid w:val="005067CF"/>
    <w:rsid w:val="0050687A"/>
    <w:rsid w:val="005073EF"/>
    <w:rsid w:val="00507894"/>
    <w:rsid w:val="00507DE6"/>
    <w:rsid w:val="00510049"/>
    <w:rsid w:val="00510645"/>
    <w:rsid w:val="00510E1E"/>
    <w:rsid w:val="00511D55"/>
    <w:rsid w:val="0051306F"/>
    <w:rsid w:val="005135F7"/>
    <w:rsid w:val="00513C0B"/>
    <w:rsid w:val="00513FBD"/>
    <w:rsid w:val="005144CD"/>
    <w:rsid w:val="00514C2A"/>
    <w:rsid w:val="00515A0E"/>
    <w:rsid w:val="00515C25"/>
    <w:rsid w:val="00516030"/>
    <w:rsid w:val="005164CA"/>
    <w:rsid w:val="005165F4"/>
    <w:rsid w:val="005166EE"/>
    <w:rsid w:val="005200FB"/>
    <w:rsid w:val="00520452"/>
    <w:rsid w:val="00520459"/>
    <w:rsid w:val="005207F6"/>
    <w:rsid w:val="00520FB2"/>
    <w:rsid w:val="00520FE2"/>
    <w:rsid w:val="00521563"/>
    <w:rsid w:val="00521BED"/>
    <w:rsid w:val="00522E00"/>
    <w:rsid w:val="00523332"/>
    <w:rsid w:val="00523D80"/>
    <w:rsid w:val="00523FEE"/>
    <w:rsid w:val="00524565"/>
    <w:rsid w:val="00524CA9"/>
    <w:rsid w:val="00524FFF"/>
    <w:rsid w:val="00525A86"/>
    <w:rsid w:val="00525E41"/>
    <w:rsid w:val="0052613A"/>
    <w:rsid w:val="0052613D"/>
    <w:rsid w:val="005264F8"/>
    <w:rsid w:val="0052710A"/>
    <w:rsid w:val="00530EC7"/>
    <w:rsid w:val="00531E06"/>
    <w:rsid w:val="0053240B"/>
    <w:rsid w:val="0053392A"/>
    <w:rsid w:val="0053434A"/>
    <w:rsid w:val="0053467A"/>
    <w:rsid w:val="0053501C"/>
    <w:rsid w:val="0053705F"/>
    <w:rsid w:val="00537373"/>
    <w:rsid w:val="0054015D"/>
    <w:rsid w:val="005412EE"/>
    <w:rsid w:val="00541445"/>
    <w:rsid w:val="00541D23"/>
    <w:rsid w:val="005421FD"/>
    <w:rsid w:val="00542D6D"/>
    <w:rsid w:val="00543021"/>
    <w:rsid w:val="00543258"/>
    <w:rsid w:val="005438AD"/>
    <w:rsid w:val="00543935"/>
    <w:rsid w:val="00543B5F"/>
    <w:rsid w:val="00543D14"/>
    <w:rsid w:val="005444CA"/>
    <w:rsid w:val="00544F85"/>
    <w:rsid w:val="00545565"/>
    <w:rsid w:val="00546343"/>
    <w:rsid w:val="00546927"/>
    <w:rsid w:val="005477FA"/>
    <w:rsid w:val="00547A44"/>
    <w:rsid w:val="00547C05"/>
    <w:rsid w:val="0055092B"/>
    <w:rsid w:val="00551477"/>
    <w:rsid w:val="0055166F"/>
    <w:rsid w:val="005516B5"/>
    <w:rsid w:val="0055178C"/>
    <w:rsid w:val="005518FA"/>
    <w:rsid w:val="00551952"/>
    <w:rsid w:val="00552A19"/>
    <w:rsid w:val="0055312B"/>
    <w:rsid w:val="0055364A"/>
    <w:rsid w:val="00553D3E"/>
    <w:rsid w:val="00553D47"/>
    <w:rsid w:val="0055443C"/>
    <w:rsid w:val="00554990"/>
    <w:rsid w:val="00554B44"/>
    <w:rsid w:val="00556800"/>
    <w:rsid w:val="00556D8C"/>
    <w:rsid w:val="00556DDB"/>
    <w:rsid w:val="005572FC"/>
    <w:rsid w:val="0055787B"/>
    <w:rsid w:val="00557B62"/>
    <w:rsid w:val="0056126A"/>
    <w:rsid w:val="00562046"/>
    <w:rsid w:val="005622D7"/>
    <w:rsid w:val="00563060"/>
    <w:rsid w:val="0056390E"/>
    <w:rsid w:val="005639C3"/>
    <w:rsid w:val="00563FFC"/>
    <w:rsid w:val="005641A6"/>
    <w:rsid w:val="00565A98"/>
    <w:rsid w:val="00565B91"/>
    <w:rsid w:val="00565E66"/>
    <w:rsid w:val="00566479"/>
    <w:rsid w:val="00566E53"/>
    <w:rsid w:val="0056741A"/>
    <w:rsid w:val="00567848"/>
    <w:rsid w:val="00567EDA"/>
    <w:rsid w:val="00567F9E"/>
    <w:rsid w:val="00567FE4"/>
    <w:rsid w:val="005715B6"/>
    <w:rsid w:val="00571D7C"/>
    <w:rsid w:val="00571FD2"/>
    <w:rsid w:val="00573926"/>
    <w:rsid w:val="00573BD1"/>
    <w:rsid w:val="005754AC"/>
    <w:rsid w:val="00576111"/>
    <w:rsid w:val="005769B4"/>
    <w:rsid w:val="005810FE"/>
    <w:rsid w:val="00581800"/>
    <w:rsid w:val="00581C05"/>
    <w:rsid w:val="005826A4"/>
    <w:rsid w:val="00582B6E"/>
    <w:rsid w:val="00582DDC"/>
    <w:rsid w:val="005836AF"/>
    <w:rsid w:val="00583916"/>
    <w:rsid w:val="00583D2C"/>
    <w:rsid w:val="00584270"/>
    <w:rsid w:val="005847BC"/>
    <w:rsid w:val="00584C94"/>
    <w:rsid w:val="00584CFA"/>
    <w:rsid w:val="00584D21"/>
    <w:rsid w:val="0058504F"/>
    <w:rsid w:val="00585A86"/>
    <w:rsid w:val="0058610A"/>
    <w:rsid w:val="0058658C"/>
    <w:rsid w:val="0058677C"/>
    <w:rsid w:val="00587361"/>
    <w:rsid w:val="00587EC3"/>
    <w:rsid w:val="00590288"/>
    <w:rsid w:val="005919FB"/>
    <w:rsid w:val="00591F70"/>
    <w:rsid w:val="00592724"/>
    <w:rsid w:val="00594A21"/>
    <w:rsid w:val="005965AA"/>
    <w:rsid w:val="00596EDA"/>
    <w:rsid w:val="00596F5B"/>
    <w:rsid w:val="005977CE"/>
    <w:rsid w:val="005979F2"/>
    <w:rsid w:val="005A00BC"/>
    <w:rsid w:val="005A053C"/>
    <w:rsid w:val="005A0D81"/>
    <w:rsid w:val="005A12F3"/>
    <w:rsid w:val="005A17C1"/>
    <w:rsid w:val="005A2686"/>
    <w:rsid w:val="005A32A6"/>
    <w:rsid w:val="005A3E88"/>
    <w:rsid w:val="005A42B3"/>
    <w:rsid w:val="005A42E5"/>
    <w:rsid w:val="005A453B"/>
    <w:rsid w:val="005A485D"/>
    <w:rsid w:val="005A5317"/>
    <w:rsid w:val="005A53C3"/>
    <w:rsid w:val="005A63D2"/>
    <w:rsid w:val="005A7B38"/>
    <w:rsid w:val="005A7F9C"/>
    <w:rsid w:val="005B0559"/>
    <w:rsid w:val="005B0E97"/>
    <w:rsid w:val="005B1512"/>
    <w:rsid w:val="005B224A"/>
    <w:rsid w:val="005B24DC"/>
    <w:rsid w:val="005B2691"/>
    <w:rsid w:val="005B328A"/>
    <w:rsid w:val="005B5061"/>
    <w:rsid w:val="005B58E8"/>
    <w:rsid w:val="005B6345"/>
    <w:rsid w:val="005B6700"/>
    <w:rsid w:val="005B6DA8"/>
    <w:rsid w:val="005B6DD2"/>
    <w:rsid w:val="005B6F56"/>
    <w:rsid w:val="005B709A"/>
    <w:rsid w:val="005B70DF"/>
    <w:rsid w:val="005B7B2A"/>
    <w:rsid w:val="005C01C6"/>
    <w:rsid w:val="005C0BDA"/>
    <w:rsid w:val="005C0FAB"/>
    <w:rsid w:val="005C3632"/>
    <w:rsid w:val="005C3676"/>
    <w:rsid w:val="005C3BDA"/>
    <w:rsid w:val="005C4125"/>
    <w:rsid w:val="005C4587"/>
    <w:rsid w:val="005C5BAB"/>
    <w:rsid w:val="005C78D4"/>
    <w:rsid w:val="005C7D51"/>
    <w:rsid w:val="005D1799"/>
    <w:rsid w:val="005D1E11"/>
    <w:rsid w:val="005D1E58"/>
    <w:rsid w:val="005D1FBF"/>
    <w:rsid w:val="005D28DF"/>
    <w:rsid w:val="005D3D65"/>
    <w:rsid w:val="005D4037"/>
    <w:rsid w:val="005D411F"/>
    <w:rsid w:val="005D454A"/>
    <w:rsid w:val="005D45D5"/>
    <w:rsid w:val="005D4821"/>
    <w:rsid w:val="005D4CA4"/>
    <w:rsid w:val="005D5518"/>
    <w:rsid w:val="005D672F"/>
    <w:rsid w:val="005D6AA9"/>
    <w:rsid w:val="005D750A"/>
    <w:rsid w:val="005D7AC9"/>
    <w:rsid w:val="005E033A"/>
    <w:rsid w:val="005E09C7"/>
    <w:rsid w:val="005E1A5B"/>
    <w:rsid w:val="005E1A6D"/>
    <w:rsid w:val="005E231B"/>
    <w:rsid w:val="005E2725"/>
    <w:rsid w:val="005E2DD9"/>
    <w:rsid w:val="005E2E1B"/>
    <w:rsid w:val="005E3A58"/>
    <w:rsid w:val="005E5038"/>
    <w:rsid w:val="005E51D4"/>
    <w:rsid w:val="005E53CF"/>
    <w:rsid w:val="005E57C3"/>
    <w:rsid w:val="005E5CCC"/>
    <w:rsid w:val="005E647A"/>
    <w:rsid w:val="005E67C7"/>
    <w:rsid w:val="005E6A86"/>
    <w:rsid w:val="005E6E78"/>
    <w:rsid w:val="005E708C"/>
    <w:rsid w:val="005E730F"/>
    <w:rsid w:val="005E77CD"/>
    <w:rsid w:val="005E79F5"/>
    <w:rsid w:val="005E7B2F"/>
    <w:rsid w:val="005E7D01"/>
    <w:rsid w:val="005F0B8E"/>
    <w:rsid w:val="005F0F13"/>
    <w:rsid w:val="005F1919"/>
    <w:rsid w:val="005F279C"/>
    <w:rsid w:val="005F321F"/>
    <w:rsid w:val="005F3C1F"/>
    <w:rsid w:val="005F530B"/>
    <w:rsid w:val="005F590F"/>
    <w:rsid w:val="005F623C"/>
    <w:rsid w:val="005F6525"/>
    <w:rsid w:val="005F6C8A"/>
    <w:rsid w:val="005F70EA"/>
    <w:rsid w:val="005F7BC5"/>
    <w:rsid w:val="006003D7"/>
    <w:rsid w:val="00600B5F"/>
    <w:rsid w:val="00600BB5"/>
    <w:rsid w:val="0060108A"/>
    <w:rsid w:val="00601ABB"/>
    <w:rsid w:val="0060215B"/>
    <w:rsid w:val="00602307"/>
    <w:rsid w:val="00602CC0"/>
    <w:rsid w:val="00603447"/>
    <w:rsid w:val="006042FA"/>
    <w:rsid w:val="006049A2"/>
    <w:rsid w:val="0060635D"/>
    <w:rsid w:val="00607267"/>
    <w:rsid w:val="006078F8"/>
    <w:rsid w:val="00610E7F"/>
    <w:rsid w:val="00610F11"/>
    <w:rsid w:val="0061191E"/>
    <w:rsid w:val="00611CCA"/>
    <w:rsid w:val="006121E6"/>
    <w:rsid w:val="006127F7"/>
    <w:rsid w:val="006134B9"/>
    <w:rsid w:val="00614912"/>
    <w:rsid w:val="00614CD6"/>
    <w:rsid w:val="00615A26"/>
    <w:rsid w:val="00615A2E"/>
    <w:rsid w:val="00620EE4"/>
    <w:rsid w:val="006212C5"/>
    <w:rsid w:val="00621F2F"/>
    <w:rsid w:val="00623BBB"/>
    <w:rsid w:val="0062428C"/>
    <w:rsid w:val="0062429B"/>
    <w:rsid w:val="00624335"/>
    <w:rsid w:val="00624805"/>
    <w:rsid w:val="00625A02"/>
    <w:rsid w:val="006267DC"/>
    <w:rsid w:val="006269D8"/>
    <w:rsid w:val="00631E5F"/>
    <w:rsid w:val="00633139"/>
    <w:rsid w:val="0063358D"/>
    <w:rsid w:val="00633645"/>
    <w:rsid w:val="00633CA2"/>
    <w:rsid w:val="006345CE"/>
    <w:rsid w:val="006354F8"/>
    <w:rsid w:val="00637C2D"/>
    <w:rsid w:val="0064054E"/>
    <w:rsid w:val="006405B6"/>
    <w:rsid w:val="00640A8F"/>
    <w:rsid w:val="00641527"/>
    <w:rsid w:val="00641B82"/>
    <w:rsid w:val="006420DB"/>
    <w:rsid w:val="006429D9"/>
    <w:rsid w:val="00642CC9"/>
    <w:rsid w:val="00643917"/>
    <w:rsid w:val="00643A63"/>
    <w:rsid w:val="00644124"/>
    <w:rsid w:val="0064422E"/>
    <w:rsid w:val="00644768"/>
    <w:rsid w:val="00645926"/>
    <w:rsid w:val="00646E28"/>
    <w:rsid w:val="006501FB"/>
    <w:rsid w:val="00650E1E"/>
    <w:rsid w:val="006510E1"/>
    <w:rsid w:val="0065115C"/>
    <w:rsid w:val="0065199F"/>
    <w:rsid w:val="006521B2"/>
    <w:rsid w:val="00652BBC"/>
    <w:rsid w:val="006532B4"/>
    <w:rsid w:val="00653340"/>
    <w:rsid w:val="0065351F"/>
    <w:rsid w:val="00653520"/>
    <w:rsid w:val="00653DAD"/>
    <w:rsid w:val="006542A2"/>
    <w:rsid w:val="006552EC"/>
    <w:rsid w:val="00655401"/>
    <w:rsid w:val="00655838"/>
    <w:rsid w:val="00656339"/>
    <w:rsid w:val="0065675E"/>
    <w:rsid w:val="006577E7"/>
    <w:rsid w:val="00657982"/>
    <w:rsid w:val="00657BE3"/>
    <w:rsid w:val="00657FA2"/>
    <w:rsid w:val="006608F1"/>
    <w:rsid w:val="0066220B"/>
    <w:rsid w:val="00662280"/>
    <w:rsid w:val="00662C01"/>
    <w:rsid w:val="00663B24"/>
    <w:rsid w:val="00664167"/>
    <w:rsid w:val="00664EE4"/>
    <w:rsid w:val="00665137"/>
    <w:rsid w:val="00665C01"/>
    <w:rsid w:val="00665D6C"/>
    <w:rsid w:val="00666256"/>
    <w:rsid w:val="0066697F"/>
    <w:rsid w:val="00666C1E"/>
    <w:rsid w:val="00667545"/>
    <w:rsid w:val="006675A7"/>
    <w:rsid w:val="00667A9C"/>
    <w:rsid w:val="00670AEB"/>
    <w:rsid w:val="00670BB2"/>
    <w:rsid w:val="00670D99"/>
    <w:rsid w:val="006721C2"/>
    <w:rsid w:val="00672851"/>
    <w:rsid w:val="00672D7C"/>
    <w:rsid w:val="006736C7"/>
    <w:rsid w:val="00673AF8"/>
    <w:rsid w:val="00673B28"/>
    <w:rsid w:val="00673F11"/>
    <w:rsid w:val="006741D7"/>
    <w:rsid w:val="006746D7"/>
    <w:rsid w:val="00674B34"/>
    <w:rsid w:val="00674F70"/>
    <w:rsid w:val="00675836"/>
    <w:rsid w:val="00675F43"/>
    <w:rsid w:val="00676042"/>
    <w:rsid w:val="0067642E"/>
    <w:rsid w:val="00677315"/>
    <w:rsid w:val="00677720"/>
    <w:rsid w:val="00677C34"/>
    <w:rsid w:val="00680304"/>
    <w:rsid w:val="0068124D"/>
    <w:rsid w:val="0068136F"/>
    <w:rsid w:val="00681804"/>
    <w:rsid w:val="006818F3"/>
    <w:rsid w:val="00681E06"/>
    <w:rsid w:val="00681F3E"/>
    <w:rsid w:val="00682AE1"/>
    <w:rsid w:val="00683A3A"/>
    <w:rsid w:val="00683DF4"/>
    <w:rsid w:val="00683F6B"/>
    <w:rsid w:val="00684B65"/>
    <w:rsid w:val="00685006"/>
    <w:rsid w:val="006851B1"/>
    <w:rsid w:val="00685EE8"/>
    <w:rsid w:val="0068614C"/>
    <w:rsid w:val="006863DE"/>
    <w:rsid w:val="00686729"/>
    <w:rsid w:val="006879C6"/>
    <w:rsid w:val="00687C33"/>
    <w:rsid w:val="00690D97"/>
    <w:rsid w:val="00691AA6"/>
    <w:rsid w:val="00691E9B"/>
    <w:rsid w:val="00691EC2"/>
    <w:rsid w:val="006936A2"/>
    <w:rsid w:val="00694F01"/>
    <w:rsid w:val="006960E4"/>
    <w:rsid w:val="00696202"/>
    <w:rsid w:val="006964D2"/>
    <w:rsid w:val="0069720C"/>
    <w:rsid w:val="0069745E"/>
    <w:rsid w:val="006974A5"/>
    <w:rsid w:val="00697815"/>
    <w:rsid w:val="00697E55"/>
    <w:rsid w:val="00697F65"/>
    <w:rsid w:val="006A01AD"/>
    <w:rsid w:val="006A1358"/>
    <w:rsid w:val="006A1957"/>
    <w:rsid w:val="006A29F4"/>
    <w:rsid w:val="006A2CB0"/>
    <w:rsid w:val="006A35D9"/>
    <w:rsid w:val="006A3782"/>
    <w:rsid w:val="006A409E"/>
    <w:rsid w:val="006A42E4"/>
    <w:rsid w:val="006A454B"/>
    <w:rsid w:val="006A4710"/>
    <w:rsid w:val="006A48A0"/>
    <w:rsid w:val="006A4BBC"/>
    <w:rsid w:val="006A4C36"/>
    <w:rsid w:val="006A4E0B"/>
    <w:rsid w:val="006A4FEE"/>
    <w:rsid w:val="006A4FFA"/>
    <w:rsid w:val="006A56F7"/>
    <w:rsid w:val="006A5B89"/>
    <w:rsid w:val="006A5BDE"/>
    <w:rsid w:val="006A5E85"/>
    <w:rsid w:val="006A6CFB"/>
    <w:rsid w:val="006A6EAD"/>
    <w:rsid w:val="006A72DB"/>
    <w:rsid w:val="006A7F4D"/>
    <w:rsid w:val="006A7FA8"/>
    <w:rsid w:val="006B0C53"/>
    <w:rsid w:val="006B0FE9"/>
    <w:rsid w:val="006B140F"/>
    <w:rsid w:val="006B1F03"/>
    <w:rsid w:val="006B2597"/>
    <w:rsid w:val="006B25FF"/>
    <w:rsid w:val="006B2742"/>
    <w:rsid w:val="006B29BF"/>
    <w:rsid w:val="006B33B9"/>
    <w:rsid w:val="006B3A47"/>
    <w:rsid w:val="006B4301"/>
    <w:rsid w:val="006B4A48"/>
    <w:rsid w:val="006B5229"/>
    <w:rsid w:val="006B5C7B"/>
    <w:rsid w:val="006B670E"/>
    <w:rsid w:val="006B68F7"/>
    <w:rsid w:val="006B703C"/>
    <w:rsid w:val="006B7D34"/>
    <w:rsid w:val="006B7F0A"/>
    <w:rsid w:val="006C2879"/>
    <w:rsid w:val="006C3F91"/>
    <w:rsid w:val="006C477F"/>
    <w:rsid w:val="006C553A"/>
    <w:rsid w:val="006C603A"/>
    <w:rsid w:val="006C62C2"/>
    <w:rsid w:val="006C6AB9"/>
    <w:rsid w:val="006D0C55"/>
    <w:rsid w:val="006D0EA1"/>
    <w:rsid w:val="006D0EDD"/>
    <w:rsid w:val="006D1CB7"/>
    <w:rsid w:val="006D247B"/>
    <w:rsid w:val="006D2641"/>
    <w:rsid w:val="006D3321"/>
    <w:rsid w:val="006D3954"/>
    <w:rsid w:val="006D3A34"/>
    <w:rsid w:val="006D4799"/>
    <w:rsid w:val="006D47E5"/>
    <w:rsid w:val="006D48D9"/>
    <w:rsid w:val="006D5035"/>
    <w:rsid w:val="006D5520"/>
    <w:rsid w:val="006D5AA9"/>
    <w:rsid w:val="006D5CC1"/>
    <w:rsid w:val="006D6404"/>
    <w:rsid w:val="006D64BD"/>
    <w:rsid w:val="006D670E"/>
    <w:rsid w:val="006D6F0C"/>
    <w:rsid w:val="006D749F"/>
    <w:rsid w:val="006D7E3B"/>
    <w:rsid w:val="006E075F"/>
    <w:rsid w:val="006E0F7E"/>
    <w:rsid w:val="006E2123"/>
    <w:rsid w:val="006E2896"/>
    <w:rsid w:val="006E2BC2"/>
    <w:rsid w:val="006E2C5D"/>
    <w:rsid w:val="006E2E3D"/>
    <w:rsid w:val="006E30F9"/>
    <w:rsid w:val="006E37D9"/>
    <w:rsid w:val="006E3AB7"/>
    <w:rsid w:val="006E3BE7"/>
    <w:rsid w:val="006E573E"/>
    <w:rsid w:val="006E63D6"/>
    <w:rsid w:val="006F0200"/>
    <w:rsid w:val="006F0D24"/>
    <w:rsid w:val="006F135C"/>
    <w:rsid w:val="006F1387"/>
    <w:rsid w:val="006F1DEE"/>
    <w:rsid w:val="006F2037"/>
    <w:rsid w:val="006F20C0"/>
    <w:rsid w:val="006F2313"/>
    <w:rsid w:val="006F291F"/>
    <w:rsid w:val="006F2BB7"/>
    <w:rsid w:val="006F2BC8"/>
    <w:rsid w:val="006F2C92"/>
    <w:rsid w:val="006F3688"/>
    <w:rsid w:val="006F38D9"/>
    <w:rsid w:val="006F5CC1"/>
    <w:rsid w:val="006F5DE1"/>
    <w:rsid w:val="006F6F59"/>
    <w:rsid w:val="006F7B4D"/>
    <w:rsid w:val="006F7CF5"/>
    <w:rsid w:val="00700D1D"/>
    <w:rsid w:val="0070179E"/>
    <w:rsid w:val="007019CE"/>
    <w:rsid w:val="00701B28"/>
    <w:rsid w:val="00701DBA"/>
    <w:rsid w:val="00702886"/>
    <w:rsid w:val="00702F29"/>
    <w:rsid w:val="0070369F"/>
    <w:rsid w:val="007038D2"/>
    <w:rsid w:val="007038D4"/>
    <w:rsid w:val="0070413A"/>
    <w:rsid w:val="007049A7"/>
    <w:rsid w:val="00704DDE"/>
    <w:rsid w:val="0070541F"/>
    <w:rsid w:val="007057DA"/>
    <w:rsid w:val="00706BF8"/>
    <w:rsid w:val="0070793E"/>
    <w:rsid w:val="007104C6"/>
    <w:rsid w:val="007105B5"/>
    <w:rsid w:val="0071140D"/>
    <w:rsid w:val="00713786"/>
    <w:rsid w:val="007137B1"/>
    <w:rsid w:val="00714375"/>
    <w:rsid w:val="00714950"/>
    <w:rsid w:val="007150E0"/>
    <w:rsid w:val="0071570C"/>
    <w:rsid w:val="00715BA6"/>
    <w:rsid w:val="0071600B"/>
    <w:rsid w:val="00716231"/>
    <w:rsid w:val="00716581"/>
    <w:rsid w:val="0071668F"/>
    <w:rsid w:val="0071788B"/>
    <w:rsid w:val="00720741"/>
    <w:rsid w:val="00720D50"/>
    <w:rsid w:val="00720EBE"/>
    <w:rsid w:val="00722BFB"/>
    <w:rsid w:val="0072397A"/>
    <w:rsid w:val="00723F5C"/>
    <w:rsid w:val="00724454"/>
    <w:rsid w:val="007248A2"/>
    <w:rsid w:val="00724AE4"/>
    <w:rsid w:val="0072585D"/>
    <w:rsid w:val="00725B0C"/>
    <w:rsid w:val="00725BD0"/>
    <w:rsid w:val="00726990"/>
    <w:rsid w:val="00726C7F"/>
    <w:rsid w:val="00726E05"/>
    <w:rsid w:val="00726F7C"/>
    <w:rsid w:val="00727F1A"/>
    <w:rsid w:val="007300B0"/>
    <w:rsid w:val="007304D5"/>
    <w:rsid w:val="00730C03"/>
    <w:rsid w:val="00730FF9"/>
    <w:rsid w:val="00731FF9"/>
    <w:rsid w:val="00732108"/>
    <w:rsid w:val="00732C61"/>
    <w:rsid w:val="0073344D"/>
    <w:rsid w:val="00734254"/>
    <w:rsid w:val="00734B0A"/>
    <w:rsid w:val="00735043"/>
    <w:rsid w:val="0073551E"/>
    <w:rsid w:val="00735F6D"/>
    <w:rsid w:val="00736247"/>
    <w:rsid w:val="007367F3"/>
    <w:rsid w:val="00736BF7"/>
    <w:rsid w:val="0073783F"/>
    <w:rsid w:val="00737A89"/>
    <w:rsid w:val="0074005B"/>
    <w:rsid w:val="00740842"/>
    <w:rsid w:val="00740F84"/>
    <w:rsid w:val="0074192F"/>
    <w:rsid w:val="00741C93"/>
    <w:rsid w:val="00741EFF"/>
    <w:rsid w:val="00742818"/>
    <w:rsid w:val="00742ACA"/>
    <w:rsid w:val="007432EA"/>
    <w:rsid w:val="00743401"/>
    <w:rsid w:val="00743517"/>
    <w:rsid w:val="00743FEB"/>
    <w:rsid w:val="00744442"/>
    <w:rsid w:val="00745253"/>
    <w:rsid w:val="00745AA1"/>
    <w:rsid w:val="00745BB9"/>
    <w:rsid w:val="00745DA3"/>
    <w:rsid w:val="0074643A"/>
    <w:rsid w:val="00746DE2"/>
    <w:rsid w:val="00747049"/>
    <w:rsid w:val="00747972"/>
    <w:rsid w:val="00747D5C"/>
    <w:rsid w:val="00747D83"/>
    <w:rsid w:val="00750D6E"/>
    <w:rsid w:val="00750DE0"/>
    <w:rsid w:val="00751257"/>
    <w:rsid w:val="00751635"/>
    <w:rsid w:val="00751ADB"/>
    <w:rsid w:val="00752886"/>
    <w:rsid w:val="0075346C"/>
    <w:rsid w:val="00753BF5"/>
    <w:rsid w:val="00754F83"/>
    <w:rsid w:val="00756074"/>
    <w:rsid w:val="00756F56"/>
    <w:rsid w:val="00757C04"/>
    <w:rsid w:val="00760D45"/>
    <w:rsid w:val="0076105C"/>
    <w:rsid w:val="0076179F"/>
    <w:rsid w:val="00761866"/>
    <w:rsid w:val="007626BD"/>
    <w:rsid w:val="00762BF8"/>
    <w:rsid w:val="00762C97"/>
    <w:rsid w:val="007634CF"/>
    <w:rsid w:val="0076360C"/>
    <w:rsid w:val="007639E6"/>
    <w:rsid w:val="0076443D"/>
    <w:rsid w:val="007657DA"/>
    <w:rsid w:val="00766053"/>
    <w:rsid w:val="007663C7"/>
    <w:rsid w:val="00766FA8"/>
    <w:rsid w:val="00767CA6"/>
    <w:rsid w:val="007703FE"/>
    <w:rsid w:val="00770B14"/>
    <w:rsid w:val="00770ED2"/>
    <w:rsid w:val="00771928"/>
    <w:rsid w:val="00771B62"/>
    <w:rsid w:val="007733E4"/>
    <w:rsid w:val="00773AFA"/>
    <w:rsid w:val="00774A2E"/>
    <w:rsid w:val="00775151"/>
    <w:rsid w:val="00775747"/>
    <w:rsid w:val="00776457"/>
    <w:rsid w:val="0077784A"/>
    <w:rsid w:val="00780839"/>
    <w:rsid w:val="00783AA6"/>
    <w:rsid w:val="00783BE7"/>
    <w:rsid w:val="007856F9"/>
    <w:rsid w:val="007858A3"/>
    <w:rsid w:val="00785D24"/>
    <w:rsid w:val="007865C4"/>
    <w:rsid w:val="0078702B"/>
    <w:rsid w:val="00787343"/>
    <w:rsid w:val="00787650"/>
    <w:rsid w:val="007878E6"/>
    <w:rsid w:val="00787B67"/>
    <w:rsid w:val="00790169"/>
    <w:rsid w:val="0079104C"/>
    <w:rsid w:val="007910E4"/>
    <w:rsid w:val="007913AE"/>
    <w:rsid w:val="00791BD2"/>
    <w:rsid w:val="007926E5"/>
    <w:rsid w:val="007929CE"/>
    <w:rsid w:val="00792C46"/>
    <w:rsid w:val="00793252"/>
    <w:rsid w:val="00793926"/>
    <w:rsid w:val="00793A0F"/>
    <w:rsid w:val="007941DA"/>
    <w:rsid w:val="00795CCF"/>
    <w:rsid w:val="007964FF"/>
    <w:rsid w:val="00796E2A"/>
    <w:rsid w:val="007A05E0"/>
    <w:rsid w:val="007A0C45"/>
    <w:rsid w:val="007A1061"/>
    <w:rsid w:val="007A1615"/>
    <w:rsid w:val="007A1A3B"/>
    <w:rsid w:val="007A2386"/>
    <w:rsid w:val="007A24A8"/>
    <w:rsid w:val="007A3F71"/>
    <w:rsid w:val="007A4460"/>
    <w:rsid w:val="007A46AD"/>
    <w:rsid w:val="007A4712"/>
    <w:rsid w:val="007A6B5E"/>
    <w:rsid w:val="007A703C"/>
    <w:rsid w:val="007A70ED"/>
    <w:rsid w:val="007B0ECE"/>
    <w:rsid w:val="007B1E2F"/>
    <w:rsid w:val="007B1EC1"/>
    <w:rsid w:val="007B2261"/>
    <w:rsid w:val="007B2542"/>
    <w:rsid w:val="007B3A08"/>
    <w:rsid w:val="007B40A1"/>
    <w:rsid w:val="007B40F3"/>
    <w:rsid w:val="007B44D9"/>
    <w:rsid w:val="007B4552"/>
    <w:rsid w:val="007B4C2D"/>
    <w:rsid w:val="007B53A4"/>
    <w:rsid w:val="007B55E8"/>
    <w:rsid w:val="007B59CC"/>
    <w:rsid w:val="007B6CE6"/>
    <w:rsid w:val="007B7428"/>
    <w:rsid w:val="007B7EA9"/>
    <w:rsid w:val="007C0C22"/>
    <w:rsid w:val="007C0FC9"/>
    <w:rsid w:val="007C1027"/>
    <w:rsid w:val="007C2EFE"/>
    <w:rsid w:val="007C31F6"/>
    <w:rsid w:val="007C3510"/>
    <w:rsid w:val="007C3777"/>
    <w:rsid w:val="007C3D21"/>
    <w:rsid w:val="007C4906"/>
    <w:rsid w:val="007C4AA7"/>
    <w:rsid w:val="007C4CD5"/>
    <w:rsid w:val="007C505A"/>
    <w:rsid w:val="007C5632"/>
    <w:rsid w:val="007C586D"/>
    <w:rsid w:val="007C5D27"/>
    <w:rsid w:val="007C6900"/>
    <w:rsid w:val="007C6B04"/>
    <w:rsid w:val="007C6F59"/>
    <w:rsid w:val="007C786E"/>
    <w:rsid w:val="007D03F9"/>
    <w:rsid w:val="007D08D9"/>
    <w:rsid w:val="007D0D37"/>
    <w:rsid w:val="007D0DF3"/>
    <w:rsid w:val="007D1569"/>
    <w:rsid w:val="007D172A"/>
    <w:rsid w:val="007D1FFD"/>
    <w:rsid w:val="007D2160"/>
    <w:rsid w:val="007D2430"/>
    <w:rsid w:val="007D24BF"/>
    <w:rsid w:val="007D273A"/>
    <w:rsid w:val="007D278B"/>
    <w:rsid w:val="007D2B30"/>
    <w:rsid w:val="007D4860"/>
    <w:rsid w:val="007D4E72"/>
    <w:rsid w:val="007D6970"/>
    <w:rsid w:val="007E0519"/>
    <w:rsid w:val="007E0583"/>
    <w:rsid w:val="007E0C4D"/>
    <w:rsid w:val="007E1348"/>
    <w:rsid w:val="007E3081"/>
    <w:rsid w:val="007E33F7"/>
    <w:rsid w:val="007E3DE8"/>
    <w:rsid w:val="007E42AE"/>
    <w:rsid w:val="007E4388"/>
    <w:rsid w:val="007E45E0"/>
    <w:rsid w:val="007E49AE"/>
    <w:rsid w:val="007E4C81"/>
    <w:rsid w:val="007E4DFA"/>
    <w:rsid w:val="007E5712"/>
    <w:rsid w:val="007E5AA3"/>
    <w:rsid w:val="007E6920"/>
    <w:rsid w:val="007E6A64"/>
    <w:rsid w:val="007E7E84"/>
    <w:rsid w:val="007F0441"/>
    <w:rsid w:val="007F08E1"/>
    <w:rsid w:val="007F204D"/>
    <w:rsid w:val="007F22A9"/>
    <w:rsid w:val="007F2FD1"/>
    <w:rsid w:val="007F45BE"/>
    <w:rsid w:val="007F4620"/>
    <w:rsid w:val="007F4B0E"/>
    <w:rsid w:val="007F4C67"/>
    <w:rsid w:val="007F52DF"/>
    <w:rsid w:val="007F66DA"/>
    <w:rsid w:val="007F745A"/>
    <w:rsid w:val="0080028D"/>
    <w:rsid w:val="008003FF"/>
    <w:rsid w:val="00800658"/>
    <w:rsid w:val="008018F1"/>
    <w:rsid w:val="00801EB4"/>
    <w:rsid w:val="00802B2C"/>
    <w:rsid w:val="00802B99"/>
    <w:rsid w:val="00804137"/>
    <w:rsid w:val="00804285"/>
    <w:rsid w:val="00804C56"/>
    <w:rsid w:val="0080506B"/>
    <w:rsid w:val="00805230"/>
    <w:rsid w:val="00805370"/>
    <w:rsid w:val="008054FE"/>
    <w:rsid w:val="00805916"/>
    <w:rsid w:val="00805EA6"/>
    <w:rsid w:val="00806A98"/>
    <w:rsid w:val="008101B7"/>
    <w:rsid w:val="00810B43"/>
    <w:rsid w:val="00810B7A"/>
    <w:rsid w:val="00810CA3"/>
    <w:rsid w:val="00810EEF"/>
    <w:rsid w:val="00812511"/>
    <w:rsid w:val="00813175"/>
    <w:rsid w:val="00813BC7"/>
    <w:rsid w:val="008158FA"/>
    <w:rsid w:val="0081594D"/>
    <w:rsid w:val="00815B0D"/>
    <w:rsid w:val="00815B55"/>
    <w:rsid w:val="00815C56"/>
    <w:rsid w:val="00816250"/>
    <w:rsid w:val="008165D0"/>
    <w:rsid w:val="00820522"/>
    <w:rsid w:val="00821544"/>
    <w:rsid w:val="008215CB"/>
    <w:rsid w:val="008218A6"/>
    <w:rsid w:val="0082272D"/>
    <w:rsid w:val="008227E3"/>
    <w:rsid w:val="00822F57"/>
    <w:rsid w:val="008238A4"/>
    <w:rsid w:val="00823B78"/>
    <w:rsid w:val="00824ABE"/>
    <w:rsid w:val="008255BA"/>
    <w:rsid w:val="00825E81"/>
    <w:rsid w:val="00826713"/>
    <w:rsid w:val="00826E27"/>
    <w:rsid w:val="00826EFD"/>
    <w:rsid w:val="00827615"/>
    <w:rsid w:val="00830492"/>
    <w:rsid w:val="008304A9"/>
    <w:rsid w:val="00830ABD"/>
    <w:rsid w:val="00830AED"/>
    <w:rsid w:val="0083131B"/>
    <w:rsid w:val="00832C00"/>
    <w:rsid w:val="008338DD"/>
    <w:rsid w:val="00834B74"/>
    <w:rsid w:val="00834DE7"/>
    <w:rsid w:val="008355D8"/>
    <w:rsid w:val="00835AC1"/>
    <w:rsid w:val="00836B07"/>
    <w:rsid w:val="00837447"/>
    <w:rsid w:val="00837F25"/>
    <w:rsid w:val="0084018A"/>
    <w:rsid w:val="00840271"/>
    <w:rsid w:val="00840D14"/>
    <w:rsid w:val="00841383"/>
    <w:rsid w:val="00841694"/>
    <w:rsid w:val="008416EC"/>
    <w:rsid w:val="0084243E"/>
    <w:rsid w:val="008425EA"/>
    <w:rsid w:val="008427F7"/>
    <w:rsid w:val="008429B9"/>
    <w:rsid w:val="00843664"/>
    <w:rsid w:val="00843761"/>
    <w:rsid w:val="00843EAD"/>
    <w:rsid w:val="008446B6"/>
    <w:rsid w:val="0084507D"/>
    <w:rsid w:val="0084540C"/>
    <w:rsid w:val="008469C4"/>
    <w:rsid w:val="00847F69"/>
    <w:rsid w:val="00850323"/>
    <w:rsid w:val="00850874"/>
    <w:rsid w:val="00850CE9"/>
    <w:rsid w:val="0085199D"/>
    <w:rsid w:val="00851A9D"/>
    <w:rsid w:val="008523F2"/>
    <w:rsid w:val="008537D4"/>
    <w:rsid w:val="00853BE8"/>
    <w:rsid w:val="0085593E"/>
    <w:rsid w:val="00856168"/>
    <w:rsid w:val="0085616B"/>
    <w:rsid w:val="00856A7A"/>
    <w:rsid w:val="00857114"/>
    <w:rsid w:val="008576C0"/>
    <w:rsid w:val="0086039B"/>
    <w:rsid w:val="008608B6"/>
    <w:rsid w:val="00860D36"/>
    <w:rsid w:val="00860F3C"/>
    <w:rsid w:val="008612BF"/>
    <w:rsid w:val="00861399"/>
    <w:rsid w:val="00861DA4"/>
    <w:rsid w:val="00862BBE"/>
    <w:rsid w:val="00862D70"/>
    <w:rsid w:val="00864057"/>
    <w:rsid w:val="0086407F"/>
    <w:rsid w:val="0086440B"/>
    <w:rsid w:val="00864BF5"/>
    <w:rsid w:val="00866C49"/>
    <w:rsid w:val="00867212"/>
    <w:rsid w:val="00867DAD"/>
    <w:rsid w:val="00867F8B"/>
    <w:rsid w:val="008702A6"/>
    <w:rsid w:val="008711F2"/>
    <w:rsid w:val="008717FF"/>
    <w:rsid w:val="008726AF"/>
    <w:rsid w:val="00872768"/>
    <w:rsid w:val="00872D74"/>
    <w:rsid w:val="00872F7B"/>
    <w:rsid w:val="0087300E"/>
    <w:rsid w:val="00873027"/>
    <w:rsid w:val="0087317C"/>
    <w:rsid w:val="0087337D"/>
    <w:rsid w:val="00873B6A"/>
    <w:rsid w:val="00874111"/>
    <w:rsid w:val="00874155"/>
    <w:rsid w:val="0087498C"/>
    <w:rsid w:val="00874F99"/>
    <w:rsid w:val="00875E33"/>
    <w:rsid w:val="00876282"/>
    <w:rsid w:val="0087684C"/>
    <w:rsid w:val="008770BB"/>
    <w:rsid w:val="008778F3"/>
    <w:rsid w:val="00877917"/>
    <w:rsid w:val="00877D4B"/>
    <w:rsid w:val="00877D9D"/>
    <w:rsid w:val="00880170"/>
    <w:rsid w:val="008802FC"/>
    <w:rsid w:val="008808D8"/>
    <w:rsid w:val="00881A77"/>
    <w:rsid w:val="00881DDE"/>
    <w:rsid w:val="00882945"/>
    <w:rsid w:val="008833FC"/>
    <w:rsid w:val="00883B74"/>
    <w:rsid w:val="00883D71"/>
    <w:rsid w:val="00883FC7"/>
    <w:rsid w:val="00885A0C"/>
    <w:rsid w:val="00886573"/>
    <w:rsid w:val="008872DC"/>
    <w:rsid w:val="0088764A"/>
    <w:rsid w:val="008877E5"/>
    <w:rsid w:val="00887C5F"/>
    <w:rsid w:val="00890461"/>
    <w:rsid w:val="008908D8"/>
    <w:rsid w:val="00890D8D"/>
    <w:rsid w:val="0089158C"/>
    <w:rsid w:val="00891E82"/>
    <w:rsid w:val="008925B9"/>
    <w:rsid w:val="008925E0"/>
    <w:rsid w:val="00892BA5"/>
    <w:rsid w:val="00892DDD"/>
    <w:rsid w:val="00893537"/>
    <w:rsid w:val="008938A4"/>
    <w:rsid w:val="00893ACB"/>
    <w:rsid w:val="00894315"/>
    <w:rsid w:val="00894811"/>
    <w:rsid w:val="00894A07"/>
    <w:rsid w:val="00894B7F"/>
    <w:rsid w:val="0089584D"/>
    <w:rsid w:val="00897372"/>
    <w:rsid w:val="008975F5"/>
    <w:rsid w:val="00897EDE"/>
    <w:rsid w:val="008A0D92"/>
    <w:rsid w:val="008A108A"/>
    <w:rsid w:val="008A147A"/>
    <w:rsid w:val="008A40C5"/>
    <w:rsid w:val="008A4997"/>
    <w:rsid w:val="008A4E00"/>
    <w:rsid w:val="008A56BD"/>
    <w:rsid w:val="008A5FA4"/>
    <w:rsid w:val="008A616F"/>
    <w:rsid w:val="008A6619"/>
    <w:rsid w:val="008A68E3"/>
    <w:rsid w:val="008A6ADE"/>
    <w:rsid w:val="008A6D39"/>
    <w:rsid w:val="008A7591"/>
    <w:rsid w:val="008A772F"/>
    <w:rsid w:val="008A7EF2"/>
    <w:rsid w:val="008B01C4"/>
    <w:rsid w:val="008B0B9E"/>
    <w:rsid w:val="008B11E0"/>
    <w:rsid w:val="008B1293"/>
    <w:rsid w:val="008B1B8A"/>
    <w:rsid w:val="008B1C67"/>
    <w:rsid w:val="008B21BD"/>
    <w:rsid w:val="008B29AD"/>
    <w:rsid w:val="008B2C09"/>
    <w:rsid w:val="008B2FD8"/>
    <w:rsid w:val="008B4011"/>
    <w:rsid w:val="008B4106"/>
    <w:rsid w:val="008B49AF"/>
    <w:rsid w:val="008B7172"/>
    <w:rsid w:val="008B75C7"/>
    <w:rsid w:val="008B78D9"/>
    <w:rsid w:val="008C0E05"/>
    <w:rsid w:val="008C0EC4"/>
    <w:rsid w:val="008C2331"/>
    <w:rsid w:val="008C2A1D"/>
    <w:rsid w:val="008C2FE9"/>
    <w:rsid w:val="008C3EC4"/>
    <w:rsid w:val="008C3EDF"/>
    <w:rsid w:val="008C42F8"/>
    <w:rsid w:val="008C4B84"/>
    <w:rsid w:val="008C52C6"/>
    <w:rsid w:val="008C53CD"/>
    <w:rsid w:val="008C6A51"/>
    <w:rsid w:val="008C6E51"/>
    <w:rsid w:val="008C7761"/>
    <w:rsid w:val="008D0139"/>
    <w:rsid w:val="008D0437"/>
    <w:rsid w:val="008D093E"/>
    <w:rsid w:val="008D138D"/>
    <w:rsid w:val="008D1B58"/>
    <w:rsid w:val="008D2F73"/>
    <w:rsid w:val="008D3AE4"/>
    <w:rsid w:val="008D3DA9"/>
    <w:rsid w:val="008D3E9A"/>
    <w:rsid w:val="008D45FC"/>
    <w:rsid w:val="008D4D0A"/>
    <w:rsid w:val="008D5CBA"/>
    <w:rsid w:val="008D65E5"/>
    <w:rsid w:val="008D68B4"/>
    <w:rsid w:val="008E0B41"/>
    <w:rsid w:val="008E1396"/>
    <w:rsid w:val="008E21AE"/>
    <w:rsid w:val="008E2EDB"/>
    <w:rsid w:val="008E2FBD"/>
    <w:rsid w:val="008E311D"/>
    <w:rsid w:val="008E3396"/>
    <w:rsid w:val="008E35EB"/>
    <w:rsid w:val="008E42AE"/>
    <w:rsid w:val="008E472E"/>
    <w:rsid w:val="008E474D"/>
    <w:rsid w:val="008E4811"/>
    <w:rsid w:val="008E4C7E"/>
    <w:rsid w:val="008E510F"/>
    <w:rsid w:val="008E56A7"/>
    <w:rsid w:val="008E5A90"/>
    <w:rsid w:val="008E681A"/>
    <w:rsid w:val="008E732C"/>
    <w:rsid w:val="008E7604"/>
    <w:rsid w:val="008E777D"/>
    <w:rsid w:val="008E7942"/>
    <w:rsid w:val="008F1558"/>
    <w:rsid w:val="008F1911"/>
    <w:rsid w:val="008F1B30"/>
    <w:rsid w:val="008F2478"/>
    <w:rsid w:val="008F247F"/>
    <w:rsid w:val="008F347F"/>
    <w:rsid w:val="008F35E3"/>
    <w:rsid w:val="008F505B"/>
    <w:rsid w:val="008F5AF1"/>
    <w:rsid w:val="008F5DE2"/>
    <w:rsid w:val="008F5E2D"/>
    <w:rsid w:val="008F5FAD"/>
    <w:rsid w:val="008F6405"/>
    <w:rsid w:val="008F6E60"/>
    <w:rsid w:val="008F7329"/>
    <w:rsid w:val="008F76CC"/>
    <w:rsid w:val="00900492"/>
    <w:rsid w:val="00900931"/>
    <w:rsid w:val="009022A2"/>
    <w:rsid w:val="009022DF"/>
    <w:rsid w:val="00903446"/>
    <w:rsid w:val="00904594"/>
    <w:rsid w:val="0090691D"/>
    <w:rsid w:val="00906975"/>
    <w:rsid w:val="00906B51"/>
    <w:rsid w:val="009076DF"/>
    <w:rsid w:val="009077E7"/>
    <w:rsid w:val="0091029F"/>
    <w:rsid w:val="00910948"/>
    <w:rsid w:val="00910AA5"/>
    <w:rsid w:val="00911456"/>
    <w:rsid w:val="009118CD"/>
    <w:rsid w:val="00911AE9"/>
    <w:rsid w:val="00911D68"/>
    <w:rsid w:val="00912405"/>
    <w:rsid w:val="009133FC"/>
    <w:rsid w:val="009136F6"/>
    <w:rsid w:val="009139F1"/>
    <w:rsid w:val="009143D9"/>
    <w:rsid w:val="0091447D"/>
    <w:rsid w:val="009147B3"/>
    <w:rsid w:val="009166E8"/>
    <w:rsid w:val="00916AA6"/>
    <w:rsid w:val="009171C5"/>
    <w:rsid w:val="00917FFA"/>
    <w:rsid w:val="00920B87"/>
    <w:rsid w:val="00920FB1"/>
    <w:rsid w:val="009223B2"/>
    <w:rsid w:val="00922A93"/>
    <w:rsid w:val="00922C9F"/>
    <w:rsid w:val="00923A7F"/>
    <w:rsid w:val="00923C80"/>
    <w:rsid w:val="0092410C"/>
    <w:rsid w:val="00924246"/>
    <w:rsid w:val="00924410"/>
    <w:rsid w:val="00924546"/>
    <w:rsid w:val="00925052"/>
    <w:rsid w:val="00926263"/>
    <w:rsid w:val="009267D8"/>
    <w:rsid w:val="0092695C"/>
    <w:rsid w:val="00926BDC"/>
    <w:rsid w:val="00926D50"/>
    <w:rsid w:val="00927974"/>
    <w:rsid w:val="0093033B"/>
    <w:rsid w:val="00931041"/>
    <w:rsid w:val="0093112A"/>
    <w:rsid w:val="0093135B"/>
    <w:rsid w:val="009316BF"/>
    <w:rsid w:val="00931C1E"/>
    <w:rsid w:val="00932518"/>
    <w:rsid w:val="00932D57"/>
    <w:rsid w:val="009334CB"/>
    <w:rsid w:val="00934A70"/>
    <w:rsid w:val="00935D5B"/>
    <w:rsid w:val="00936195"/>
    <w:rsid w:val="0093685C"/>
    <w:rsid w:val="00936AE4"/>
    <w:rsid w:val="00936AEC"/>
    <w:rsid w:val="00936CD4"/>
    <w:rsid w:val="0093747B"/>
    <w:rsid w:val="00937550"/>
    <w:rsid w:val="009375F4"/>
    <w:rsid w:val="00937971"/>
    <w:rsid w:val="009379ED"/>
    <w:rsid w:val="00940078"/>
    <w:rsid w:val="0094020D"/>
    <w:rsid w:val="009408AC"/>
    <w:rsid w:val="009409DE"/>
    <w:rsid w:val="009409E5"/>
    <w:rsid w:val="0094137F"/>
    <w:rsid w:val="009422D8"/>
    <w:rsid w:val="0094232B"/>
    <w:rsid w:val="00942CC7"/>
    <w:rsid w:val="00943993"/>
    <w:rsid w:val="009440F9"/>
    <w:rsid w:val="00944DCF"/>
    <w:rsid w:val="0094564A"/>
    <w:rsid w:val="00945F5F"/>
    <w:rsid w:val="009466A0"/>
    <w:rsid w:val="0094685F"/>
    <w:rsid w:val="00946A82"/>
    <w:rsid w:val="00950AF3"/>
    <w:rsid w:val="009515F5"/>
    <w:rsid w:val="0095209A"/>
    <w:rsid w:val="0095251E"/>
    <w:rsid w:val="00952669"/>
    <w:rsid w:val="00952A9C"/>
    <w:rsid w:val="00952AC3"/>
    <w:rsid w:val="0095316C"/>
    <w:rsid w:val="009532DF"/>
    <w:rsid w:val="00953431"/>
    <w:rsid w:val="009534F1"/>
    <w:rsid w:val="00953A9D"/>
    <w:rsid w:val="00953D2A"/>
    <w:rsid w:val="00953F17"/>
    <w:rsid w:val="009540DC"/>
    <w:rsid w:val="00954629"/>
    <w:rsid w:val="009548C1"/>
    <w:rsid w:val="00955096"/>
    <w:rsid w:val="00955104"/>
    <w:rsid w:val="009571A3"/>
    <w:rsid w:val="00960EC1"/>
    <w:rsid w:val="00960F8D"/>
    <w:rsid w:val="00960FC0"/>
    <w:rsid w:val="009614B1"/>
    <w:rsid w:val="0096174A"/>
    <w:rsid w:val="0096340A"/>
    <w:rsid w:val="00963859"/>
    <w:rsid w:val="00964049"/>
    <w:rsid w:val="0096586E"/>
    <w:rsid w:val="009659E7"/>
    <w:rsid w:val="00965ABF"/>
    <w:rsid w:val="00965C88"/>
    <w:rsid w:val="00965E11"/>
    <w:rsid w:val="009664D1"/>
    <w:rsid w:val="009664E2"/>
    <w:rsid w:val="009676FA"/>
    <w:rsid w:val="009703F9"/>
    <w:rsid w:val="00970C52"/>
    <w:rsid w:val="00970C88"/>
    <w:rsid w:val="0097135C"/>
    <w:rsid w:val="00972497"/>
    <w:rsid w:val="0097469A"/>
    <w:rsid w:val="00975143"/>
    <w:rsid w:val="00976064"/>
    <w:rsid w:val="00976D33"/>
    <w:rsid w:val="00976F29"/>
    <w:rsid w:val="0097761F"/>
    <w:rsid w:val="00977E56"/>
    <w:rsid w:val="00980380"/>
    <w:rsid w:val="00980853"/>
    <w:rsid w:val="00980E7B"/>
    <w:rsid w:val="00980FC1"/>
    <w:rsid w:val="009813D9"/>
    <w:rsid w:val="009817CA"/>
    <w:rsid w:val="00981D29"/>
    <w:rsid w:val="00981D41"/>
    <w:rsid w:val="00981E36"/>
    <w:rsid w:val="00983623"/>
    <w:rsid w:val="00983CC1"/>
    <w:rsid w:val="00983CC6"/>
    <w:rsid w:val="00984903"/>
    <w:rsid w:val="00984C5C"/>
    <w:rsid w:val="00984CDA"/>
    <w:rsid w:val="0098546F"/>
    <w:rsid w:val="009861D1"/>
    <w:rsid w:val="009862CF"/>
    <w:rsid w:val="00991978"/>
    <w:rsid w:val="009924A3"/>
    <w:rsid w:val="0099252A"/>
    <w:rsid w:val="0099271A"/>
    <w:rsid w:val="00993824"/>
    <w:rsid w:val="00993E5E"/>
    <w:rsid w:val="00994C63"/>
    <w:rsid w:val="009957E7"/>
    <w:rsid w:val="00995BA0"/>
    <w:rsid w:val="009965F7"/>
    <w:rsid w:val="00996623"/>
    <w:rsid w:val="0099662F"/>
    <w:rsid w:val="009968D0"/>
    <w:rsid w:val="00997C95"/>
    <w:rsid w:val="00997E34"/>
    <w:rsid w:val="009A01E1"/>
    <w:rsid w:val="009A04D3"/>
    <w:rsid w:val="009A37D5"/>
    <w:rsid w:val="009A464A"/>
    <w:rsid w:val="009A55A8"/>
    <w:rsid w:val="009A59C2"/>
    <w:rsid w:val="009A5B33"/>
    <w:rsid w:val="009A6C67"/>
    <w:rsid w:val="009B065A"/>
    <w:rsid w:val="009B07C3"/>
    <w:rsid w:val="009B08AC"/>
    <w:rsid w:val="009B0D5F"/>
    <w:rsid w:val="009B10C7"/>
    <w:rsid w:val="009B131A"/>
    <w:rsid w:val="009B1CF6"/>
    <w:rsid w:val="009B2A93"/>
    <w:rsid w:val="009B352D"/>
    <w:rsid w:val="009B3573"/>
    <w:rsid w:val="009B3B52"/>
    <w:rsid w:val="009B3DBE"/>
    <w:rsid w:val="009B40B2"/>
    <w:rsid w:val="009B48DA"/>
    <w:rsid w:val="009B505B"/>
    <w:rsid w:val="009B5F4E"/>
    <w:rsid w:val="009B6659"/>
    <w:rsid w:val="009B7888"/>
    <w:rsid w:val="009C0B67"/>
    <w:rsid w:val="009C0DCA"/>
    <w:rsid w:val="009C117A"/>
    <w:rsid w:val="009C16E3"/>
    <w:rsid w:val="009C19AA"/>
    <w:rsid w:val="009C1BE0"/>
    <w:rsid w:val="009C1C9C"/>
    <w:rsid w:val="009C1E44"/>
    <w:rsid w:val="009C2838"/>
    <w:rsid w:val="009C3C63"/>
    <w:rsid w:val="009C47F4"/>
    <w:rsid w:val="009C48B3"/>
    <w:rsid w:val="009C4911"/>
    <w:rsid w:val="009C4A47"/>
    <w:rsid w:val="009C5796"/>
    <w:rsid w:val="009C6442"/>
    <w:rsid w:val="009C6B72"/>
    <w:rsid w:val="009C6DB1"/>
    <w:rsid w:val="009C7865"/>
    <w:rsid w:val="009D00D8"/>
    <w:rsid w:val="009D0B03"/>
    <w:rsid w:val="009D1C72"/>
    <w:rsid w:val="009D21A2"/>
    <w:rsid w:val="009D24D4"/>
    <w:rsid w:val="009D27A4"/>
    <w:rsid w:val="009D2ED5"/>
    <w:rsid w:val="009D51F6"/>
    <w:rsid w:val="009D5DDE"/>
    <w:rsid w:val="009D61A5"/>
    <w:rsid w:val="009D66DE"/>
    <w:rsid w:val="009D6A59"/>
    <w:rsid w:val="009D6CAE"/>
    <w:rsid w:val="009D79B4"/>
    <w:rsid w:val="009D7E26"/>
    <w:rsid w:val="009E042D"/>
    <w:rsid w:val="009E06AB"/>
    <w:rsid w:val="009E0F59"/>
    <w:rsid w:val="009E0FF2"/>
    <w:rsid w:val="009E1DEB"/>
    <w:rsid w:val="009E2896"/>
    <w:rsid w:val="009E3160"/>
    <w:rsid w:val="009E3982"/>
    <w:rsid w:val="009E5536"/>
    <w:rsid w:val="009E56BA"/>
    <w:rsid w:val="009E5B96"/>
    <w:rsid w:val="009E6037"/>
    <w:rsid w:val="009E6107"/>
    <w:rsid w:val="009E63AF"/>
    <w:rsid w:val="009E7008"/>
    <w:rsid w:val="009E7138"/>
    <w:rsid w:val="009E71D3"/>
    <w:rsid w:val="009E769C"/>
    <w:rsid w:val="009F052F"/>
    <w:rsid w:val="009F095D"/>
    <w:rsid w:val="009F0BB5"/>
    <w:rsid w:val="009F0E77"/>
    <w:rsid w:val="009F0E8A"/>
    <w:rsid w:val="009F113F"/>
    <w:rsid w:val="009F1367"/>
    <w:rsid w:val="009F1410"/>
    <w:rsid w:val="009F1562"/>
    <w:rsid w:val="009F2F2A"/>
    <w:rsid w:val="009F307E"/>
    <w:rsid w:val="009F3BE9"/>
    <w:rsid w:val="009F3C4F"/>
    <w:rsid w:val="009F46D0"/>
    <w:rsid w:val="009F4F82"/>
    <w:rsid w:val="009F5119"/>
    <w:rsid w:val="009F58A7"/>
    <w:rsid w:val="009F5FA3"/>
    <w:rsid w:val="009F60B5"/>
    <w:rsid w:val="009F61D7"/>
    <w:rsid w:val="009F62F0"/>
    <w:rsid w:val="009F692A"/>
    <w:rsid w:val="009F790B"/>
    <w:rsid w:val="00A0036E"/>
    <w:rsid w:val="00A007D8"/>
    <w:rsid w:val="00A0095D"/>
    <w:rsid w:val="00A00976"/>
    <w:rsid w:val="00A00B1B"/>
    <w:rsid w:val="00A02CED"/>
    <w:rsid w:val="00A02DFD"/>
    <w:rsid w:val="00A02FF4"/>
    <w:rsid w:val="00A033E6"/>
    <w:rsid w:val="00A0682D"/>
    <w:rsid w:val="00A06924"/>
    <w:rsid w:val="00A06BDB"/>
    <w:rsid w:val="00A06FF8"/>
    <w:rsid w:val="00A07C15"/>
    <w:rsid w:val="00A10118"/>
    <w:rsid w:val="00A104A5"/>
    <w:rsid w:val="00A1091A"/>
    <w:rsid w:val="00A12893"/>
    <w:rsid w:val="00A13E52"/>
    <w:rsid w:val="00A14D04"/>
    <w:rsid w:val="00A15766"/>
    <w:rsid w:val="00A158A9"/>
    <w:rsid w:val="00A1694A"/>
    <w:rsid w:val="00A16B82"/>
    <w:rsid w:val="00A16E61"/>
    <w:rsid w:val="00A171F7"/>
    <w:rsid w:val="00A20581"/>
    <w:rsid w:val="00A21A6C"/>
    <w:rsid w:val="00A21E94"/>
    <w:rsid w:val="00A223FF"/>
    <w:rsid w:val="00A235A2"/>
    <w:rsid w:val="00A23749"/>
    <w:rsid w:val="00A2423A"/>
    <w:rsid w:val="00A24340"/>
    <w:rsid w:val="00A24359"/>
    <w:rsid w:val="00A24594"/>
    <w:rsid w:val="00A25537"/>
    <w:rsid w:val="00A25611"/>
    <w:rsid w:val="00A25D1E"/>
    <w:rsid w:val="00A307C9"/>
    <w:rsid w:val="00A30C9E"/>
    <w:rsid w:val="00A30ED6"/>
    <w:rsid w:val="00A311E1"/>
    <w:rsid w:val="00A31827"/>
    <w:rsid w:val="00A32363"/>
    <w:rsid w:val="00A32CC8"/>
    <w:rsid w:val="00A3390F"/>
    <w:rsid w:val="00A33DEB"/>
    <w:rsid w:val="00A3401E"/>
    <w:rsid w:val="00A3445F"/>
    <w:rsid w:val="00A3507E"/>
    <w:rsid w:val="00A35471"/>
    <w:rsid w:val="00A3588C"/>
    <w:rsid w:val="00A35C4F"/>
    <w:rsid w:val="00A35E90"/>
    <w:rsid w:val="00A367B3"/>
    <w:rsid w:val="00A36880"/>
    <w:rsid w:val="00A36C44"/>
    <w:rsid w:val="00A36ED3"/>
    <w:rsid w:val="00A36EE9"/>
    <w:rsid w:val="00A40402"/>
    <w:rsid w:val="00A4055C"/>
    <w:rsid w:val="00A40E64"/>
    <w:rsid w:val="00A4106B"/>
    <w:rsid w:val="00A4122A"/>
    <w:rsid w:val="00A415C2"/>
    <w:rsid w:val="00A4262D"/>
    <w:rsid w:val="00A42B99"/>
    <w:rsid w:val="00A4304F"/>
    <w:rsid w:val="00A43157"/>
    <w:rsid w:val="00A439DD"/>
    <w:rsid w:val="00A43AC6"/>
    <w:rsid w:val="00A43B1E"/>
    <w:rsid w:val="00A43DBB"/>
    <w:rsid w:val="00A447F7"/>
    <w:rsid w:val="00A44D01"/>
    <w:rsid w:val="00A44F96"/>
    <w:rsid w:val="00A450F8"/>
    <w:rsid w:val="00A46B1A"/>
    <w:rsid w:val="00A46DC2"/>
    <w:rsid w:val="00A47997"/>
    <w:rsid w:val="00A50D30"/>
    <w:rsid w:val="00A514AA"/>
    <w:rsid w:val="00A51B26"/>
    <w:rsid w:val="00A51F48"/>
    <w:rsid w:val="00A5281F"/>
    <w:rsid w:val="00A536F5"/>
    <w:rsid w:val="00A539A4"/>
    <w:rsid w:val="00A53D38"/>
    <w:rsid w:val="00A544D8"/>
    <w:rsid w:val="00A546CE"/>
    <w:rsid w:val="00A54787"/>
    <w:rsid w:val="00A54976"/>
    <w:rsid w:val="00A54BE6"/>
    <w:rsid w:val="00A56355"/>
    <w:rsid w:val="00A57109"/>
    <w:rsid w:val="00A57351"/>
    <w:rsid w:val="00A573E4"/>
    <w:rsid w:val="00A57BF3"/>
    <w:rsid w:val="00A609DC"/>
    <w:rsid w:val="00A60BB3"/>
    <w:rsid w:val="00A60CC6"/>
    <w:rsid w:val="00A61388"/>
    <w:rsid w:val="00A6191A"/>
    <w:rsid w:val="00A61AA8"/>
    <w:rsid w:val="00A61CE3"/>
    <w:rsid w:val="00A622B4"/>
    <w:rsid w:val="00A6246D"/>
    <w:rsid w:val="00A62CF7"/>
    <w:rsid w:val="00A630D2"/>
    <w:rsid w:val="00A6445E"/>
    <w:rsid w:val="00A644BD"/>
    <w:rsid w:val="00A65287"/>
    <w:rsid w:val="00A656A3"/>
    <w:rsid w:val="00A65931"/>
    <w:rsid w:val="00A6687B"/>
    <w:rsid w:val="00A66AEE"/>
    <w:rsid w:val="00A66F25"/>
    <w:rsid w:val="00A673AB"/>
    <w:rsid w:val="00A67AEE"/>
    <w:rsid w:val="00A67CA9"/>
    <w:rsid w:val="00A70085"/>
    <w:rsid w:val="00A7044D"/>
    <w:rsid w:val="00A70B72"/>
    <w:rsid w:val="00A7173E"/>
    <w:rsid w:val="00A71AF4"/>
    <w:rsid w:val="00A722EC"/>
    <w:rsid w:val="00A73508"/>
    <w:rsid w:val="00A73867"/>
    <w:rsid w:val="00A73E76"/>
    <w:rsid w:val="00A7712E"/>
    <w:rsid w:val="00A77DBB"/>
    <w:rsid w:val="00A80A0E"/>
    <w:rsid w:val="00A81DE9"/>
    <w:rsid w:val="00A8230A"/>
    <w:rsid w:val="00A83198"/>
    <w:rsid w:val="00A835F5"/>
    <w:rsid w:val="00A836A9"/>
    <w:rsid w:val="00A83879"/>
    <w:rsid w:val="00A84DC5"/>
    <w:rsid w:val="00A852C4"/>
    <w:rsid w:val="00A85954"/>
    <w:rsid w:val="00A85BEF"/>
    <w:rsid w:val="00A867E6"/>
    <w:rsid w:val="00A876BB"/>
    <w:rsid w:val="00A876EB"/>
    <w:rsid w:val="00A87811"/>
    <w:rsid w:val="00A8791C"/>
    <w:rsid w:val="00A87EF0"/>
    <w:rsid w:val="00A90E5C"/>
    <w:rsid w:val="00A91511"/>
    <w:rsid w:val="00A93B72"/>
    <w:rsid w:val="00A93BA5"/>
    <w:rsid w:val="00A948BF"/>
    <w:rsid w:val="00A9556B"/>
    <w:rsid w:val="00A95972"/>
    <w:rsid w:val="00A95F7B"/>
    <w:rsid w:val="00A966B1"/>
    <w:rsid w:val="00A967D3"/>
    <w:rsid w:val="00A9709B"/>
    <w:rsid w:val="00A970AD"/>
    <w:rsid w:val="00A974F0"/>
    <w:rsid w:val="00A97AEC"/>
    <w:rsid w:val="00AA0568"/>
    <w:rsid w:val="00AA0C77"/>
    <w:rsid w:val="00AA0C9B"/>
    <w:rsid w:val="00AA10BB"/>
    <w:rsid w:val="00AA1183"/>
    <w:rsid w:val="00AA1317"/>
    <w:rsid w:val="00AA165D"/>
    <w:rsid w:val="00AA1FF5"/>
    <w:rsid w:val="00AA29F9"/>
    <w:rsid w:val="00AA2D9D"/>
    <w:rsid w:val="00AA2EE4"/>
    <w:rsid w:val="00AA3587"/>
    <w:rsid w:val="00AA3DD7"/>
    <w:rsid w:val="00AA44A1"/>
    <w:rsid w:val="00AA4728"/>
    <w:rsid w:val="00AA4A57"/>
    <w:rsid w:val="00AA6D7B"/>
    <w:rsid w:val="00AA6F07"/>
    <w:rsid w:val="00AA75D4"/>
    <w:rsid w:val="00AA79A1"/>
    <w:rsid w:val="00AA7AFC"/>
    <w:rsid w:val="00AB1856"/>
    <w:rsid w:val="00AB3785"/>
    <w:rsid w:val="00AB3DA2"/>
    <w:rsid w:val="00AB46DA"/>
    <w:rsid w:val="00AB4721"/>
    <w:rsid w:val="00AB4D1E"/>
    <w:rsid w:val="00AB5E9A"/>
    <w:rsid w:val="00AB5FF8"/>
    <w:rsid w:val="00AB6091"/>
    <w:rsid w:val="00AB70F5"/>
    <w:rsid w:val="00AB7618"/>
    <w:rsid w:val="00AC03B1"/>
    <w:rsid w:val="00AC03BE"/>
    <w:rsid w:val="00AC0726"/>
    <w:rsid w:val="00AC0A86"/>
    <w:rsid w:val="00AC0C5D"/>
    <w:rsid w:val="00AC1430"/>
    <w:rsid w:val="00AC210F"/>
    <w:rsid w:val="00AC27D8"/>
    <w:rsid w:val="00AC3A6A"/>
    <w:rsid w:val="00AC3B94"/>
    <w:rsid w:val="00AC4293"/>
    <w:rsid w:val="00AC4B70"/>
    <w:rsid w:val="00AC5A64"/>
    <w:rsid w:val="00AC5A68"/>
    <w:rsid w:val="00AC6B7F"/>
    <w:rsid w:val="00AC6F82"/>
    <w:rsid w:val="00AC739B"/>
    <w:rsid w:val="00AC76AA"/>
    <w:rsid w:val="00AC7E75"/>
    <w:rsid w:val="00AC7FC5"/>
    <w:rsid w:val="00AD0AE8"/>
    <w:rsid w:val="00AD2B9D"/>
    <w:rsid w:val="00AD2C66"/>
    <w:rsid w:val="00AD2FDD"/>
    <w:rsid w:val="00AD3333"/>
    <w:rsid w:val="00AD34A0"/>
    <w:rsid w:val="00AD43B0"/>
    <w:rsid w:val="00AD46CA"/>
    <w:rsid w:val="00AD4C80"/>
    <w:rsid w:val="00AD4D9F"/>
    <w:rsid w:val="00AD4FF5"/>
    <w:rsid w:val="00AD566F"/>
    <w:rsid w:val="00AD7121"/>
    <w:rsid w:val="00AD7806"/>
    <w:rsid w:val="00AD7BC4"/>
    <w:rsid w:val="00AD7DDF"/>
    <w:rsid w:val="00AE0678"/>
    <w:rsid w:val="00AE07DA"/>
    <w:rsid w:val="00AE0879"/>
    <w:rsid w:val="00AE087F"/>
    <w:rsid w:val="00AE10AC"/>
    <w:rsid w:val="00AE1597"/>
    <w:rsid w:val="00AE1A74"/>
    <w:rsid w:val="00AE2077"/>
    <w:rsid w:val="00AE243F"/>
    <w:rsid w:val="00AE303D"/>
    <w:rsid w:val="00AE49E8"/>
    <w:rsid w:val="00AE4ACB"/>
    <w:rsid w:val="00AE5B84"/>
    <w:rsid w:val="00AE6CE3"/>
    <w:rsid w:val="00AE788A"/>
    <w:rsid w:val="00AE7EC6"/>
    <w:rsid w:val="00AF0E9D"/>
    <w:rsid w:val="00AF2034"/>
    <w:rsid w:val="00AF2261"/>
    <w:rsid w:val="00AF2A33"/>
    <w:rsid w:val="00AF2D1E"/>
    <w:rsid w:val="00AF3ADA"/>
    <w:rsid w:val="00AF3C92"/>
    <w:rsid w:val="00AF3D49"/>
    <w:rsid w:val="00AF4443"/>
    <w:rsid w:val="00AF4602"/>
    <w:rsid w:val="00AF4AEF"/>
    <w:rsid w:val="00AF51FC"/>
    <w:rsid w:val="00AF525D"/>
    <w:rsid w:val="00AF5413"/>
    <w:rsid w:val="00AF589B"/>
    <w:rsid w:val="00AF5F82"/>
    <w:rsid w:val="00AF6CB0"/>
    <w:rsid w:val="00AF6F2E"/>
    <w:rsid w:val="00AF72B8"/>
    <w:rsid w:val="00AF74F2"/>
    <w:rsid w:val="00AF7B91"/>
    <w:rsid w:val="00B00739"/>
    <w:rsid w:val="00B0133D"/>
    <w:rsid w:val="00B02412"/>
    <w:rsid w:val="00B02819"/>
    <w:rsid w:val="00B04063"/>
    <w:rsid w:val="00B040D1"/>
    <w:rsid w:val="00B04704"/>
    <w:rsid w:val="00B0504F"/>
    <w:rsid w:val="00B053FF"/>
    <w:rsid w:val="00B0565E"/>
    <w:rsid w:val="00B05739"/>
    <w:rsid w:val="00B06184"/>
    <w:rsid w:val="00B061AF"/>
    <w:rsid w:val="00B07195"/>
    <w:rsid w:val="00B075EC"/>
    <w:rsid w:val="00B078EA"/>
    <w:rsid w:val="00B07FCB"/>
    <w:rsid w:val="00B10719"/>
    <w:rsid w:val="00B108A4"/>
    <w:rsid w:val="00B1317C"/>
    <w:rsid w:val="00B13DD8"/>
    <w:rsid w:val="00B141BB"/>
    <w:rsid w:val="00B146B3"/>
    <w:rsid w:val="00B1528A"/>
    <w:rsid w:val="00B15452"/>
    <w:rsid w:val="00B15BD3"/>
    <w:rsid w:val="00B1623A"/>
    <w:rsid w:val="00B170C9"/>
    <w:rsid w:val="00B17140"/>
    <w:rsid w:val="00B17A39"/>
    <w:rsid w:val="00B17F46"/>
    <w:rsid w:val="00B20635"/>
    <w:rsid w:val="00B207B3"/>
    <w:rsid w:val="00B20FD2"/>
    <w:rsid w:val="00B21935"/>
    <w:rsid w:val="00B21AD0"/>
    <w:rsid w:val="00B21E3A"/>
    <w:rsid w:val="00B21F7F"/>
    <w:rsid w:val="00B223A7"/>
    <w:rsid w:val="00B23253"/>
    <w:rsid w:val="00B24846"/>
    <w:rsid w:val="00B2538B"/>
    <w:rsid w:val="00B256BE"/>
    <w:rsid w:val="00B25EB9"/>
    <w:rsid w:val="00B26380"/>
    <w:rsid w:val="00B269B4"/>
    <w:rsid w:val="00B26FF0"/>
    <w:rsid w:val="00B275AD"/>
    <w:rsid w:val="00B303A4"/>
    <w:rsid w:val="00B3078E"/>
    <w:rsid w:val="00B308D1"/>
    <w:rsid w:val="00B30D95"/>
    <w:rsid w:val="00B3110C"/>
    <w:rsid w:val="00B31509"/>
    <w:rsid w:val="00B31D02"/>
    <w:rsid w:val="00B325F4"/>
    <w:rsid w:val="00B32F2D"/>
    <w:rsid w:val="00B3321A"/>
    <w:rsid w:val="00B339CD"/>
    <w:rsid w:val="00B341FC"/>
    <w:rsid w:val="00B345FA"/>
    <w:rsid w:val="00B35095"/>
    <w:rsid w:val="00B358E9"/>
    <w:rsid w:val="00B36A9C"/>
    <w:rsid w:val="00B37743"/>
    <w:rsid w:val="00B3775A"/>
    <w:rsid w:val="00B37E26"/>
    <w:rsid w:val="00B406BE"/>
    <w:rsid w:val="00B40760"/>
    <w:rsid w:val="00B41232"/>
    <w:rsid w:val="00B41470"/>
    <w:rsid w:val="00B41486"/>
    <w:rsid w:val="00B41C8E"/>
    <w:rsid w:val="00B41CE6"/>
    <w:rsid w:val="00B43372"/>
    <w:rsid w:val="00B4359D"/>
    <w:rsid w:val="00B43AEA"/>
    <w:rsid w:val="00B43E2B"/>
    <w:rsid w:val="00B4592C"/>
    <w:rsid w:val="00B45B4C"/>
    <w:rsid w:val="00B46457"/>
    <w:rsid w:val="00B4654D"/>
    <w:rsid w:val="00B4698C"/>
    <w:rsid w:val="00B47626"/>
    <w:rsid w:val="00B476FB"/>
    <w:rsid w:val="00B5102A"/>
    <w:rsid w:val="00B52605"/>
    <w:rsid w:val="00B52D24"/>
    <w:rsid w:val="00B53753"/>
    <w:rsid w:val="00B53BCA"/>
    <w:rsid w:val="00B5430E"/>
    <w:rsid w:val="00B54AE0"/>
    <w:rsid w:val="00B56573"/>
    <w:rsid w:val="00B565CF"/>
    <w:rsid w:val="00B5669A"/>
    <w:rsid w:val="00B56FFC"/>
    <w:rsid w:val="00B577D5"/>
    <w:rsid w:val="00B60ACA"/>
    <w:rsid w:val="00B60FE7"/>
    <w:rsid w:val="00B611F5"/>
    <w:rsid w:val="00B61321"/>
    <w:rsid w:val="00B620AF"/>
    <w:rsid w:val="00B62223"/>
    <w:rsid w:val="00B62813"/>
    <w:rsid w:val="00B62D29"/>
    <w:rsid w:val="00B63517"/>
    <w:rsid w:val="00B64031"/>
    <w:rsid w:val="00B647A9"/>
    <w:rsid w:val="00B65C18"/>
    <w:rsid w:val="00B66520"/>
    <w:rsid w:val="00B66568"/>
    <w:rsid w:val="00B66682"/>
    <w:rsid w:val="00B669AD"/>
    <w:rsid w:val="00B6797B"/>
    <w:rsid w:val="00B70AE3"/>
    <w:rsid w:val="00B70CE6"/>
    <w:rsid w:val="00B71780"/>
    <w:rsid w:val="00B719C0"/>
    <w:rsid w:val="00B71A16"/>
    <w:rsid w:val="00B7272F"/>
    <w:rsid w:val="00B72EDB"/>
    <w:rsid w:val="00B7339A"/>
    <w:rsid w:val="00B733E5"/>
    <w:rsid w:val="00B7564E"/>
    <w:rsid w:val="00B75BF2"/>
    <w:rsid w:val="00B75E41"/>
    <w:rsid w:val="00B76B95"/>
    <w:rsid w:val="00B76BDB"/>
    <w:rsid w:val="00B76D37"/>
    <w:rsid w:val="00B7766E"/>
    <w:rsid w:val="00B817E3"/>
    <w:rsid w:val="00B821CF"/>
    <w:rsid w:val="00B821F1"/>
    <w:rsid w:val="00B82ECD"/>
    <w:rsid w:val="00B8307A"/>
    <w:rsid w:val="00B832AD"/>
    <w:rsid w:val="00B83807"/>
    <w:rsid w:val="00B84676"/>
    <w:rsid w:val="00B848F8"/>
    <w:rsid w:val="00B84A39"/>
    <w:rsid w:val="00B858E4"/>
    <w:rsid w:val="00B85C69"/>
    <w:rsid w:val="00B85E09"/>
    <w:rsid w:val="00B85F9C"/>
    <w:rsid w:val="00B86607"/>
    <w:rsid w:val="00B90F81"/>
    <w:rsid w:val="00B911DC"/>
    <w:rsid w:val="00B921D7"/>
    <w:rsid w:val="00B922AE"/>
    <w:rsid w:val="00B926AF"/>
    <w:rsid w:val="00B92C76"/>
    <w:rsid w:val="00B93777"/>
    <w:rsid w:val="00B943D9"/>
    <w:rsid w:val="00B95099"/>
    <w:rsid w:val="00B9582E"/>
    <w:rsid w:val="00B9584E"/>
    <w:rsid w:val="00B9604F"/>
    <w:rsid w:val="00B96949"/>
    <w:rsid w:val="00B96F00"/>
    <w:rsid w:val="00B9730E"/>
    <w:rsid w:val="00B975EB"/>
    <w:rsid w:val="00B97F42"/>
    <w:rsid w:val="00BA0519"/>
    <w:rsid w:val="00BA08C9"/>
    <w:rsid w:val="00BA19CE"/>
    <w:rsid w:val="00BA1CB2"/>
    <w:rsid w:val="00BA1CB9"/>
    <w:rsid w:val="00BA1FA3"/>
    <w:rsid w:val="00BA2432"/>
    <w:rsid w:val="00BA3175"/>
    <w:rsid w:val="00BA395A"/>
    <w:rsid w:val="00BA40B7"/>
    <w:rsid w:val="00BA47B3"/>
    <w:rsid w:val="00BA485B"/>
    <w:rsid w:val="00BA6DFC"/>
    <w:rsid w:val="00BA6E9D"/>
    <w:rsid w:val="00BA721D"/>
    <w:rsid w:val="00BA78F7"/>
    <w:rsid w:val="00BA7B0E"/>
    <w:rsid w:val="00BB00D2"/>
    <w:rsid w:val="00BB01D5"/>
    <w:rsid w:val="00BB020F"/>
    <w:rsid w:val="00BB06AF"/>
    <w:rsid w:val="00BB0C72"/>
    <w:rsid w:val="00BB0EB9"/>
    <w:rsid w:val="00BB1157"/>
    <w:rsid w:val="00BB1793"/>
    <w:rsid w:val="00BB1A20"/>
    <w:rsid w:val="00BB1EE2"/>
    <w:rsid w:val="00BB211A"/>
    <w:rsid w:val="00BB253B"/>
    <w:rsid w:val="00BB30EF"/>
    <w:rsid w:val="00BB3C74"/>
    <w:rsid w:val="00BB46AD"/>
    <w:rsid w:val="00BB4BCA"/>
    <w:rsid w:val="00BB56FA"/>
    <w:rsid w:val="00BB572D"/>
    <w:rsid w:val="00BB6493"/>
    <w:rsid w:val="00BB7003"/>
    <w:rsid w:val="00BB73D2"/>
    <w:rsid w:val="00BB7974"/>
    <w:rsid w:val="00BC03CA"/>
    <w:rsid w:val="00BC0709"/>
    <w:rsid w:val="00BC0A06"/>
    <w:rsid w:val="00BC1AE0"/>
    <w:rsid w:val="00BC1F01"/>
    <w:rsid w:val="00BC1F0E"/>
    <w:rsid w:val="00BC2486"/>
    <w:rsid w:val="00BC2580"/>
    <w:rsid w:val="00BC273A"/>
    <w:rsid w:val="00BC28A4"/>
    <w:rsid w:val="00BC3424"/>
    <w:rsid w:val="00BC3D28"/>
    <w:rsid w:val="00BC4638"/>
    <w:rsid w:val="00BC4902"/>
    <w:rsid w:val="00BC49D8"/>
    <w:rsid w:val="00BC6C2C"/>
    <w:rsid w:val="00BC6C48"/>
    <w:rsid w:val="00BC6F10"/>
    <w:rsid w:val="00BC7189"/>
    <w:rsid w:val="00BC74D7"/>
    <w:rsid w:val="00BC75E5"/>
    <w:rsid w:val="00BD016F"/>
    <w:rsid w:val="00BD0C9F"/>
    <w:rsid w:val="00BD0F42"/>
    <w:rsid w:val="00BD1165"/>
    <w:rsid w:val="00BD1CC0"/>
    <w:rsid w:val="00BD1DD9"/>
    <w:rsid w:val="00BD2570"/>
    <w:rsid w:val="00BD290E"/>
    <w:rsid w:val="00BD2A52"/>
    <w:rsid w:val="00BD2A91"/>
    <w:rsid w:val="00BD2C07"/>
    <w:rsid w:val="00BD3A45"/>
    <w:rsid w:val="00BD4EA0"/>
    <w:rsid w:val="00BD5064"/>
    <w:rsid w:val="00BD52E7"/>
    <w:rsid w:val="00BD5385"/>
    <w:rsid w:val="00BD5699"/>
    <w:rsid w:val="00BD726A"/>
    <w:rsid w:val="00BE079A"/>
    <w:rsid w:val="00BE1888"/>
    <w:rsid w:val="00BE27CC"/>
    <w:rsid w:val="00BE291B"/>
    <w:rsid w:val="00BE2F95"/>
    <w:rsid w:val="00BE34A4"/>
    <w:rsid w:val="00BE3CF0"/>
    <w:rsid w:val="00BE4222"/>
    <w:rsid w:val="00BE4505"/>
    <w:rsid w:val="00BE4C62"/>
    <w:rsid w:val="00BE4F39"/>
    <w:rsid w:val="00BE62D2"/>
    <w:rsid w:val="00BE692F"/>
    <w:rsid w:val="00BE72ED"/>
    <w:rsid w:val="00BF0295"/>
    <w:rsid w:val="00BF0845"/>
    <w:rsid w:val="00BF0D3A"/>
    <w:rsid w:val="00BF2097"/>
    <w:rsid w:val="00BF24B7"/>
    <w:rsid w:val="00BF270E"/>
    <w:rsid w:val="00BF27E0"/>
    <w:rsid w:val="00BF285D"/>
    <w:rsid w:val="00BF2BFB"/>
    <w:rsid w:val="00BF340F"/>
    <w:rsid w:val="00BF37A7"/>
    <w:rsid w:val="00BF3B3A"/>
    <w:rsid w:val="00BF3EFD"/>
    <w:rsid w:val="00BF4863"/>
    <w:rsid w:val="00BF6E54"/>
    <w:rsid w:val="00BF713A"/>
    <w:rsid w:val="00BF78B6"/>
    <w:rsid w:val="00BF7D34"/>
    <w:rsid w:val="00C003A2"/>
    <w:rsid w:val="00C00839"/>
    <w:rsid w:val="00C00C87"/>
    <w:rsid w:val="00C01477"/>
    <w:rsid w:val="00C015A6"/>
    <w:rsid w:val="00C016D8"/>
    <w:rsid w:val="00C017F8"/>
    <w:rsid w:val="00C026A7"/>
    <w:rsid w:val="00C02974"/>
    <w:rsid w:val="00C03225"/>
    <w:rsid w:val="00C033A5"/>
    <w:rsid w:val="00C0392B"/>
    <w:rsid w:val="00C045C9"/>
    <w:rsid w:val="00C05375"/>
    <w:rsid w:val="00C062C5"/>
    <w:rsid w:val="00C06979"/>
    <w:rsid w:val="00C07260"/>
    <w:rsid w:val="00C0750D"/>
    <w:rsid w:val="00C07985"/>
    <w:rsid w:val="00C1011C"/>
    <w:rsid w:val="00C101A5"/>
    <w:rsid w:val="00C101D7"/>
    <w:rsid w:val="00C10527"/>
    <w:rsid w:val="00C1065A"/>
    <w:rsid w:val="00C10A92"/>
    <w:rsid w:val="00C10AF6"/>
    <w:rsid w:val="00C10D85"/>
    <w:rsid w:val="00C11226"/>
    <w:rsid w:val="00C11A75"/>
    <w:rsid w:val="00C12974"/>
    <w:rsid w:val="00C13D3A"/>
    <w:rsid w:val="00C14258"/>
    <w:rsid w:val="00C142C0"/>
    <w:rsid w:val="00C14C8B"/>
    <w:rsid w:val="00C1508A"/>
    <w:rsid w:val="00C15295"/>
    <w:rsid w:val="00C1538A"/>
    <w:rsid w:val="00C1539D"/>
    <w:rsid w:val="00C1604C"/>
    <w:rsid w:val="00C1636A"/>
    <w:rsid w:val="00C16674"/>
    <w:rsid w:val="00C16891"/>
    <w:rsid w:val="00C16BCC"/>
    <w:rsid w:val="00C16F7B"/>
    <w:rsid w:val="00C179A2"/>
    <w:rsid w:val="00C20A57"/>
    <w:rsid w:val="00C210BA"/>
    <w:rsid w:val="00C21987"/>
    <w:rsid w:val="00C2198E"/>
    <w:rsid w:val="00C21D13"/>
    <w:rsid w:val="00C21FD9"/>
    <w:rsid w:val="00C22557"/>
    <w:rsid w:val="00C22B4A"/>
    <w:rsid w:val="00C249AA"/>
    <w:rsid w:val="00C24F95"/>
    <w:rsid w:val="00C25011"/>
    <w:rsid w:val="00C25079"/>
    <w:rsid w:val="00C25573"/>
    <w:rsid w:val="00C255D1"/>
    <w:rsid w:val="00C25C1D"/>
    <w:rsid w:val="00C266C6"/>
    <w:rsid w:val="00C26C6A"/>
    <w:rsid w:val="00C2702A"/>
    <w:rsid w:val="00C31790"/>
    <w:rsid w:val="00C3232D"/>
    <w:rsid w:val="00C3257C"/>
    <w:rsid w:val="00C32B0F"/>
    <w:rsid w:val="00C3381F"/>
    <w:rsid w:val="00C34863"/>
    <w:rsid w:val="00C35391"/>
    <w:rsid w:val="00C357B3"/>
    <w:rsid w:val="00C35F5F"/>
    <w:rsid w:val="00C36B69"/>
    <w:rsid w:val="00C36CAE"/>
    <w:rsid w:val="00C37E01"/>
    <w:rsid w:val="00C40024"/>
    <w:rsid w:val="00C400B5"/>
    <w:rsid w:val="00C40B78"/>
    <w:rsid w:val="00C40CAD"/>
    <w:rsid w:val="00C428D1"/>
    <w:rsid w:val="00C43115"/>
    <w:rsid w:val="00C431BE"/>
    <w:rsid w:val="00C435FA"/>
    <w:rsid w:val="00C44110"/>
    <w:rsid w:val="00C44401"/>
    <w:rsid w:val="00C44CBB"/>
    <w:rsid w:val="00C453AD"/>
    <w:rsid w:val="00C45EB3"/>
    <w:rsid w:val="00C4602D"/>
    <w:rsid w:val="00C471D3"/>
    <w:rsid w:val="00C474AB"/>
    <w:rsid w:val="00C47527"/>
    <w:rsid w:val="00C478A8"/>
    <w:rsid w:val="00C479CE"/>
    <w:rsid w:val="00C47C7D"/>
    <w:rsid w:val="00C5022F"/>
    <w:rsid w:val="00C51460"/>
    <w:rsid w:val="00C5351F"/>
    <w:rsid w:val="00C53E40"/>
    <w:rsid w:val="00C5465D"/>
    <w:rsid w:val="00C55AF5"/>
    <w:rsid w:val="00C55CA5"/>
    <w:rsid w:val="00C570A2"/>
    <w:rsid w:val="00C573C4"/>
    <w:rsid w:val="00C57D64"/>
    <w:rsid w:val="00C606DC"/>
    <w:rsid w:val="00C612E4"/>
    <w:rsid w:val="00C61574"/>
    <w:rsid w:val="00C61BCD"/>
    <w:rsid w:val="00C64536"/>
    <w:rsid w:val="00C64AC6"/>
    <w:rsid w:val="00C65232"/>
    <w:rsid w:val="00C664AD"/>
    <w:rsid w:val="00C6674B"/>
    <w:rsid w:val="00C67D1F"/>
    <w:rsid w:val="00C67E5D"/>
    <w:rsid w:val="00C67ED2"/>
    <w:rsid w:val="00C702C1"/>
    <w:rsid w:val="00C702D1"/>
    <w:rsid w:val="00C703AD"/>
    <w:rsid w:val="00C70B20"/>
    <w:rsid w:val="00C70C3A"/>
    <w:rsid w:val="00C70E1C"/>
    <w:rsid w:val="00C71D52"/>
    <w:rsid w:val="00C722A1"/>
    <w:rsid w:val="00C736D9"/>
    <w:rsid w:val="00C737C5"/>
    <w:rsid w:val="00C74E37"/>
    <w:rsid w:val="00C757A9"/>
    <w:rsid w:val="00C757DB"/>
    <w:rsid w:val="00C75850"/>
    <w:rsid w:val="00C77FEB"/>
    <w:rsid w:val="00C80AEE"/>
    <w:rsid w:val="00C81981"/>
    <w:rsid w:val="00C81DF2"/>
    <w:rsid w:val="00C8233D"/>
    <w:rsid w:val="00C82440"/>
    <w:rsid w:val="00C831D5"/>
    <w:rsid w:val="00C83B76"/>
    <w:rsid w:val="00C84CDC"/>
    <w:rsid w:val="00C8560A"/>
    <w:rsid w:val="00C8596F"/>
    <w:rsid w:val="00C86BCB"/>
    <w:rsid w:val="00C87325"/>
    <w:rsid w:val="00C87407"/>
    <w:rsid w:val="00C8767B"/>
    <w:rsid w:val="00C87DA2"/>
    <w:rsid w:val="00C87F28"/>
    <w:rsid w:val="00C903DA"/>
    <w:rsid w:val="00C903FF"/>
    <w:rsid w:val="00C90714"/>
    <w:rsid w:val="00C915AF"/>
    <w:rsid w:val="00C91A73"/>
    <w:rsid w:val="00C91B3D"/>
    <w:rsid w:val="00C92AB0"/>
    <w:rsid w:val="00C92CA1"/>
    <w:rsid w:val="00C93592"/>
    <w:rsid w:val="00C937C2"/>
    <w:rsid w:val="00C9423F"/>
    <w:rsid w:val="00C94306"/>
    <w:rsid w:val="00C94B8F"/>
    <w:rsid w:val="00C95324"/>
    <w:rsid w:val="00C958C3"/>
    <w:rsid w:val="00C96C0C"/>
    <w:rsid w:val="00C96D11"/>
    <w:rsid w:val="00C97F4B"/>
    <w:rsid w:val="00CA065D"/>
    <w:rsid w:val="00CA0E8B"/>
    <w:rsid w:val="00CA0F8E"/>
    <w:rsid w:val="00CA1923"/>
    <w:rsid w:val="00CA2260"/>
    <w:rsid w:val="00CA250A"/>
    <w:rsid w:val="00CA2638"/>
    <w:rsid w:val="00CA313F"/>
    <w:rsid w:val="00CA34EE"/>
    <w:rsid w:val="00CA3B45"/>
    <w:rsid w:val="00CA3D3A"/>
    <w:rsid w:val="00CA3D48"/>
    <w:rsid w:val="00CA40E2"/>
    <w:rsid w:val="00CA42E2"/>
    <w:rsid w:val="00CA43E6"/>
    <w:rsid w:val="00CA44A4"/>
    <w:rsid w:val="00CA522B"/>
    <w:rsid w:val="00CA5A0A"/>
    <w:rsid w:val="00CA5D02"/>
    <w:rsid w:val="00CA5EC8"/>
    <w:rsid w:val="00CA63A8"/>
    <w:rsid w:val="00CA73D8"/>
    <w:rsid w:val="00CA7444"/>
    <w:rsid w:val="00CA745E"/>
    <w:rsid w:val="00CB001A"/>
    <w:rsid w:val="00CB00B8"/>
    <w:rsid w:val="00CB0E2A"/>
    <w:rsid w:val="00CB101F"/>
    <w:rsid w:val="00CB168A"/>
    <w:rsid w:val="00CB1717"/>
    <w:rsid w:val="00CB1924"/>
    <w:rsid w:val="00CB1E5F"/>
    <w:rsid w:val="00CB2988"/>
    <w:rsid w:val="00CB29B1"/>
    <w:rsid w:val="00CB2DD0"/>
    <w:rsid w:val="00CB33FF"/>
    <w:rsid w:val="00CB4755"/>
    <w:rsid w:val="00CB480B"/>
    <w:rsid w:val="00CB577E"/>
    <w:rsid w:val="00CB68FB"/>
    <w:rsid w:val="00CB6FC3"/>
    <w:rsid w:val="00CB7772"/>
    <w:rsid w:val="00CB7777"/>
    <w:rsid w:val="00CB7FC7"/>
    <w:rsid w:val="00CC0DE2"/>
    <w:rsid w:val="00CC1529"/>
    <w:rsid w:val="00CC3590"/>
    <w:rsid w:val="00CC3B30"/>
    <w:rsid w:val="00CC55BE"/>
    <w:rsid w:val="00CC5D7C"/>
    <w:rsid w:val="00CC709D"/>
    <w:rsid w:val="00CC76C8"/>
    <w:rsid w:val="00CC7BD3"/>
    <w:rsid w:val="00CC7D91"/>
    <w:rsid w:val="00CD0354"/>
    <w:rsid w:val="00CD07C7"/>
    <w:rsid w:val="00CD0D5A"/>
    <w:rsid w:val="00CD197F"/>
    <w:rsid w:val="00CD1FBA"/>
    <w:rsid w:val="00CD2206"/>
    <w:rsid w:val="00CD2258"/>
    <w:rsid w:val="00CD23E7"/>
    <w:rsid w:val="00CD2500"/>
    <w:rsid w:val="00CD2FB3"/>
    <w:rsid w:val="00CD3434"/>
    <w:rsid w:val="00CD3564"/>
    <w:rsid w:val="00CD379D"/>
    <w:rsid w:val="00CD3D6E"/>
    <w:rsid w:val="00CD3E4D"/>
    <w:rsid w:val="00CD3E53"/>
    <w:rsid w:val="00CD3ED6"/>
    <w:rsid w:val="00CD45DD"/>
    <w:rsid w:val="00CD4964"/>
    <w:rsid w:val="00CD4E2F"/>
    <w:rsid w:val="00CD55CC"/>
    <w:rsid w:val="00CD573B"/>
    <w:rsid w:val="00CD5BAD"/>
    <w:rsid w:val="00CD625A"/>
    <w:rsid w:val="00CD631F"/>
    <w:rsid w:val="00CD6B64"/>
    <w:rsid w:val="00CD6C75"/>
    <w:rsid w:val="00CD721B"/>
    <w:rsid w:val="00CD7DAB"/>
    <w:rsid w:val="00CE05E7"/>
    <w:rsid w:val="00CE09F6"/>
    <w:rsid w:val="00CE10DE"/>
    <w:rsid w:val="00CE12E9"/>
    <w:rsid w:val="00CE1C09"/>
    <w:rsid w:val="00CE2153"/>
    <w:rsid w:val="00CE2E38"/>
    <w:rsid w:val="00CE340C"/>
    <w:rsid w:val="00CE351B"/>
    <w:rsid w:val="00CE3778"/>
    <w:rsid w:val="00CE39C1"/>
    <w:rsid w:val="00CE4239"/>
    <w:rsid w:val="00CE4244"/>
    <w:rsid w:val="00CE4CA1"/>
    <w:rsid w:val="00CE56EB"/>
    <w:rsid w:val="00CE57EB"/>
    <w:rsid w:val="00CE6352"/>
    <w:rsid w:val="00CE6EE1"/>
    <w:rsid w:val="00CF0DD6"/>
    <w:rsid w:val="00CF1865"/>
    <w:rsid w:val="00CF2991"/>
    <w:rsid w:val="00CF38DD"/>
    <w:rsid w:val="00CF3C56"/>
    <w:rsid w:val="00CF5902"/>
    <w:rsid w:val="00CF5C08"/>
    <w:rsid w:val="00CF74AA"/>
    <w:rsid w:val="00CF74D4"/>
    <w:rsid w:val="00D00A46"/>
    <w:rsid w:val="00D00CD0"/>
    <w:rsid w:val="00D018BC"/>
    <w:rsid w:val="00D01B1E"/>
    <w:rsid w:val="00D0299D"/>
    <w:rsid w:val="00D02CB9"/>
    <w:rsid w:val="00D041C3"/>
    <w:rsid w:val="00D042F0"/>
    <w:rsid w:val="00D057A7"/>
    <w:rsid w:val="00D05D65"/>
    <w:rsid w:val="00D06B5C"/>
    <w:rsid w:val="00D06BAF"/>
    <w:rsid w:val="00D0748E"/>
    <w:rsid w:val="00D10939"/>
    <w:rsid w:val="00D11349"/>
    <w:rsid w:val="00D1262E"/>
    <w:rsid w:val="00D12A55"/>
    <w:rsid w:val="00D148AA"/>
    <w:rsid w:val="00D14B83"/>
    <w:rsid w:val="00D14EF5"/>
    <w:rsid w:val="00D1515B"/>
    <w:rsid w:val="00D15241"/>
    <w:rsid w:val="00D15AA5"/>
    <w:rsid w:val="00D15C25"/>
    <w:rsid w:val="00D1616A"/>
    <w:rsid w:val="00D164FD"/>
    <w:rsid w:val="00D1772A"/>
    <w:rsid w:val="00D1795A"/>
    <w:rsid w:val="00D17D9F"/>
    <w:rsid w:val="00D17DA4"/>
    <w:rsid w:val="00D17E4E"/>
    <w:rsid w:val="00D2180F"/>
    <w:rsid w:val="00D21D86"/>
    <w:rsid w:val="00D225A1"/>
    <w:rsid w:val="00D2445B"/>
    <w:rsid w:val="00D2522B"/>
    <w:rsid w:val="00D255D5"/>
    <w:rsid w:val="00D259ED"/>
    <w:rsid w:val="00D2635B"/>
    <w:rsid w:val="00D26771"/>
    <w:rsid w:val="00D27035"/>
    <w:rsid w:val="00D27428"/>
    <w:rsid w:val="00D27454"/>
    <w:rsid w:val="00D27A81"/>
    <w:rsid w:val="00D27B4D"/>
    <w:rsid w:val="00D27B65"/>
    <w:rsid w:val="00D27FFE"/>
    <w:rsid w:val="00D30442"/>
    <w:rsid w:val="00D3057F"/>
    <w:rsid w:val="00D30A11"/>
    <w:rsid w:val="00D30AE3"/>
    <w:rsid w:val="00D30B67"/>
    <w:rsid w:val="00D31A5A"/>
    <w:rsid w:val="00D31B03"/>
    <w:rsid w:val="00D325E7"/>
    <w:rsid w:val="00D32757"/>
    <w:rsid w:val="00D33081"/>
    <w:rsid w:val="00D339DE"/>
    <w:rsid w:val="00D33E1A"/>
    <w:rsid w:val="00D3618F"/>
    <w:rsid w:val="00D366CA"/>
    <w:rsid w:val="00D36DE0"/>
    <w:rsid w:val="00D37312"/>
    <w:rsid w:val="00D374B6"/>
    <w:rsid w:val="00D414B7"/>
    <w:rsid w:val="00D43629"/>
    <w:rsid w:val="00D437C2"/>
    <w:rsid w:val="00D44664"/>
    <w:rsid w:val="00D455D9"/>
    <w:rsid w:val="00D458B9"/>
    <w:rsid w:val="00D45B40"/>
    <w:rsid w:val="00D46FFD"/>
    <w:rsid w:val="00D47089"/>
    <w:rsid w:val="00D47885"/>
    <w:rsid w:val="00D5060D"/>
    <w:rsid w:val="00D508CC"/>
    <w:rsid w:val="00D50ED5"/>
    <w:rsid w:val="00D50F43"/>
    <w:rsid w:val="00D510BB"/>
    <w:rsid w:val="00D51E44"/>
    <w:rsid w:val="00D520F2"/>
    <w:rsid w:val="00D52F51"/>
    <w:rsid w:val="00D540A6"/>
    <w:rsid w:val="00D54216"/>
    <w:rsid w:val="00D55671"/>
    <w:rsid w:val="00D55AA5"/>
    <w:rsid w:val="00D56D74"/>
    <w:rsid w:val="00D602AA"/>
    <w:rsid w:val="00D60A41"/>
    <w:rsid w:val="00D61B58"/>
    <w:rsid w:val="00D6271F"/>
    <w:rsid w:val="00D63109"/>
    <w:rsid w:val="00D634F9"/>
    <w:rsid w:val="00D6395F"/>
    <w:rsid w:val="00D63BC3"/>
    <w:rsid w:val="00D64A11"/>
    <w:rsid w:val="00D65D01"/>
    <w:rsid w:val="00D65D48"/>
    <w:rsid w:val="00D66050"/>
    <w:rsid w:val="00D67236"/>
    <w:rsid w:val="00D67828"/>
    <w:rsid w:val="00D67AF0"/>
    <w:rsid w:val="00D67F1A"/>
    <w:rsid w:val="00D7042B"/>
    <w:rsid w:val="00D7098C"/>
    <w:rsid w:val="00D70B6B"/>
    <w:rsid w:val="00D71B07"/>
    <w:rsid w:val="00D72629"/>
    <w:rsid w:val="00D732C5"/>
    <w:rsid w:val="00D733FA"/>
    <w:rsid w:val="00D73AB7"/>
    <w:rsid w:val="00D74D50"/>
    <w:rsid w:val="00D752A6"/>
    <w:rsid w:val="00D756E7"/>
    <w:rsid w:val="00D7587F"/>
    <w:rsid w:val="00D759D1"/>
    <w:rsid w:val="00D7632B"/>
    <w:rsid w:val="00D76453"/>
    <w:rsid w:val="00D76723"/>
    <w:rsid w:val="00D76E11"/>
    <w:rsid w:val="00D77032"/>
    <w:rsid w:val="00D7720D"/>
    <w:rsid w:val="00D77743"/>
    <w:rsid w:val="00D77933"/>
    <w:rsid w:val="00D80B5C"/>
    <w:rsid w:val="00D80F74"/>
    <w:rsid w:val="00D80FCE"/>
    <w:rsid w:val="00D811B4"/>
    <w:rsid w:val="00D81544"/>
    <w:rsid w:val="00D818B2"/>
    <w:rsid w:val="00D8272A"/>
    <w:rsid w:val="00D82E97"/>
    <w:rsid w:val="00D8348B"/>
    <w:rsid w:val="00D8367C"/>
    <w:rsid w:val="00D8385F"/>
    <w:rsid w:val="00D83C31"/>
    <w:rsid w:val="00D8447E"/>
    <w:rsid w:val="00D850ED"/>
    <w:rsid w:val="00D8609C"/>
    <w:rsid w:val="00D865A8"/>
    <w:rsid w:val="00D86C5C"/>
    <w:rsid w:val="00D874F3"/>
    <w:rsid w:val="00D8761B"/>
    <w:rsid w:val="00D8771E"/>
    <w:rsid w:val="00D87824"/>
    <w:rsid w:val="00D9027E"/>
    <w:rsid w:val="00D906F8"/>
    <w:rsid w:val="00D914C7"/>
    <w:rsid w:val="00D915D8"/>
    <w:rsid w:val="00D917C6"/>
    <w:rsid w:val="00D91E66"/>
    <w:rsid w:val="00D9509D"/>
    <w:rsid w:val="00D95CE1"/>
    <w:rsid w:val="00D9673D"/>
    <w:rsid w:val="00D97321"/>
    <w:rsid w:val="00D97451"/>
    <w:rsid w:val="00DA02E4"/>
    <w:rsid w:val="00DA11A4"/>
    <w:rsid w:val="00DA17EC"/>
    <w:rsid w:val="00DA1F4D"/>
    <w:rsid w:val="00DA2338"/>
    <w:rsid w:val="00DA26A6"/>
    <w:rsid w:val="00DA31DC"/>
    <w:rsid w:val="00DA3C22"/>
    <w:rsid w:val="00DA4024"/>
    <w:rsid w:val="00DA53FB"/>
    <w:rsid w:val="00DA6052"/>
    <w:rsid w:val="00DA6AF4"/>
    <w:rsid w:val="00DA6B0C"/>
    <w:rsid w:val="00DA7F27"/>
    <w:rsid w:val="00DB2172"/>
    <w:rsid w:val="00DB2F07"/>
    <w:rsid w:val="00DB3059"/>
    <w:rsid w:val="00DB3280"/>
    <w:rsid w:val="00DB421A"/>
    <w:rsid w:val="00DB44B2"/>
    <w:rsid w:val="00DB4FF2"/>
    <w:rsid w:val="00DB6704"/>
    <w:rsid w:val="00DB6773"/>
    <w:rsid w:val="00DB6D9B"/>
    <w:rsid w:val="00DB772E"/>
    <w:rsid w:val="00DB7C35"/>
    <w:rsid w:val="00DC08D5"/>
    <w:rsid w:val="00DC1B53"/>
    <w:rsid w:val="00DC3471"/>
    <w:rsid w:val="00DC385A"/>
    <w:rsid w:val="00DC525E"/>
    <w:rsid w:val="00DC5418"/>
    <w:rsid w:val="00DC5B42"/>
    <w:rsid w:val="00DC680D"/>
    <w:rsid w:val="00DC6E05"/>
    <w:rsid w:val="00DC77EB"/>
    <w:rsid w:val="00DC7B7D"/>
    <w:rsid w:val="00DC7C57"/>
    <w:rsid w:val="00DD05AD"/>
    <w:rsid w:val="00DD0B6C"/>
    <w:rsid w:val="00DD11B3"/>
    <w:rsid w:val="00DD15D6"/>
    <w:rsid w:val="00DD1F4A"/>
    <w:rsid w:val="00DD1F9F"/>
    <w:rsid w:val="00DD24DD"/>
    <w:rsid w:val="00DD2891"/>
    <w:rsid w:val="00DD2E0D"/>
    <w:rsid w:val="00DD3316"/>
    <w:rsid w:val="00DD3B19"/>
    <w:rsid w:val="00DD43ED"/>
    <w:rsid w:val="00DD5854"/>
    <w:rsid w:val="00DD61DD"/>
    <w:rsid w:val="00DD6DA2"/>
    <w:rsid w:val="00DD6E30"/>
    <w:rsid w:val="00DD7174"/>
    <w:rsid w:val="00DD735D"/>
    <w:rsid w:val="00DD751F"/>
    <w:rsid w:val="00DE019E"/>
    <w:rsid w:val="00DE06BA"/>
    <w:rsid w:val="00DE0750"/>
    <w:rsid w:val="00DE19D6"/>
    <w:rsid w:val="00DE1C5C"/>
    <w:rsid w:val="00DE22FA"/>
    <w:rsid w:val="00DE267B"/>
    <w:rsid w:val="00DE4615"/>
    <w:rsid w:val="00DE53E5"/>
    <w:rsid w:val="00DE5AC3"/>
    <w:rsid w:val="00DE5ECC"/>
    <w:rsid w:val="00DE6E6C"/>
    <w:rsid w:val="00DE75A7"/>
    <w:rsid w:val="00DF0B02"/>
    <w:rsid w:val="00DF0B5A"/>
    <w:rsid w:val="00DF139F"/>
    <w:rsid w:val="00DF1BAD"/>
    <w:rsid w:val="00DF23C0"/>
    <w:rsid w:val="00DF362B"/>
    <w:rsid w:val="00DF397B"/>
    <w:rsid w:val="00DF3DBD"/>
    <w:rsid w:val="00DF4A5D"/>
    <w:rsid w:val="00DF50E2"/>
    <w:rsid w:val="00DF63C0"/>
    <w:rsid w:val="00DF64BF"/>
    <w:rsid w:val="00DF718B"/>
    <w:rsid w:val="00E000DE"/>
    <w:rsid w:val="00E00332"/>
    <w:rsid w:val="00E00A92"/>
    <w:rsid w:val="00E00FAB"/>
    <w:rsid w:val="00E0136A"/>
    <w:rsid w:val="00E01D4E"/>
    <w:rsid w:val="00E02121"/>
    <w:rsid w:val="00E0248B"/>
    <w:rsid w:val="00E02DA6"/>
    <w:rsid w:val="00E032EF"/>
    <w:rsid w:val="00E03506"/>
    <w:rsid w:val="00E03E69"/>
    <w:rsid w:val="00E0403D"/>
    <w:rsid w:val="00E04986"/>
    <w:rsid w:val="00E04A9D"/>
    <w:rsid w:val="00E051BA"/>
    <w:rsid w:val="00E0596A"/>
    <w:rsid w:val="00E059E4"/>
    <w:rsid w:val="00E0667E"/>
    <w:rsid w:val="00E077AF"/>
    <w:rsid w:val="00E07A51"/>
    <w:rsid w:val="00E07BAD"/>
    <w:rsid w:val="00E10CDF"/>
    <w:rsid w:val="00E1114E"/>
    <w:rsid w:val="00E120EF"/>
    <w:rsid w:val="00E12274"/>
    <w:rsid w:val="00E12F86"/>
    <w:rsid w:val="00E137A5"/>
    <w:rsid w:val="00E1414F"/>
    <w:rsid w:val="00E1471B"/>
    <w:rsid w:val="00E14D56"/>
    <w:rsid w:val="00E156F6"/>
    <w:rsid w:val="00E15861"/>
    <w:rsid w:val="00E15CCE"/>
    <w:rsid w:val="00E15D98"/>
    <w:rsid w:val="00E16379"/>
    <w:rsid w:val="00E167CF"/>
    <w:rsid w:val="00E178C6"/>
    <w:rsid w:val="00E203D1"/>
    <w:rsid w:val="00E20C11"/>
    <w:rsid w:val="00E212DE"/>
    <w:rsid w:val="00E2184A"/>
    <w:rsid w:val="00E21CEF"/>
    <w:rsid w:val="00E21D7A"/>
    <w:rsid w:val="00E21F2B"/>
    <w:rsid w:val="00E2213B"/>
    <w:rsid w:val="00E22DDA"/>
    <w:rsid w:val="00E24164"/>
    <w:rsid w:val="00E251BC"/>
    <w:rsid w:val="00E25454"/>
    <w:rsid w:val="00E26A84"/>
    <w:rsid w:val="00E26BD3"/>
    <w:rsid w:val="00E2736E"/>
    <w:rsid w:val="00E27C21"/>
    <w:rsid w:val="00E27D25"/>
    <w:rsid w:val="00E3018E"/>
    <w:rsid w:val="00E3049F"/>
    <w:rsid w:val="00E30884"/>
    <w:rsid w:val="00E314EC"/>
    <w:rsid w:val="00E31751"/>
    <w:rsid w:val="00E31E49"/>
    <w:rsid w:val="00E3286B"/>
    <w:rsid w:val="00E347B3"/>
    <w:rsid w:val="00E34DEB"/>
    <w:rsid w:val="00E3507E"/>
    <w:rsid w:val="00E36165"/>
    <w:rsid w:val="00E3625C"/>
    <w:rsid w:val="00E36423"/>
    <w:rsid w:val="00E36BD7"/>
    <w:rsid w:val="00E37048"/>
    <w:rsid w:val="00E37A97"/>
    <w:rsid w:val="00E4150C"/>
    <w:rsid w:val="00E417A8"/>
    <w:rsid w:val="00E41920"/>
    <w:rsid w:val="00E427B6"/>
    <w:rsid w:val="00E42AB1"/>
    <w:rsid w:val="00E42CE3"/>
    <w:rsid w:val="00E42F7F"/>
    <w:rsid w:val="00E438D6"/>
    <w:rsid w:val="00E43E5A"/>
    <w:rsid w:val="00E43F55"/>
    <w:rsid w:val="00E44B3D"/>
    <w:rsid w:val="00E44F8E"/>
    <w:rsid w:val="00E453AA"/>
    <w:rsid w:val="00E45E5B"/>
    <w:rsid w:val="00E46463"/>
    <w:rsid w:val="00E473C0"/>
    <w:rsid w:val="00E47D33"/>
    <w:rsid w:val="00E50580"/>
    <w:rsid w:val="00E50EAF"/>
    <w:rsid w:val="00E513DD"/>
    <w:rsid w:val="00E51C1E"/>
    <w:rsid w:val="00E5286C"/>
    <w:rsid w:val="00E52D69"/>
    <w:rsid w:val="00E52EC9"/>
    <w:rsid w:val="00E53A0E"/>
    <w:rsid w:val="00E542D5"/>
    <w:rsid w:val="00E547CC"/>
    <w:rsid w:val="00E54846"/>
    <w:rsid w:val="00E55277"/>
    <w:rsid w:val="00E564DD"/>
    <w:rsid w:val="00E5650E"/>
    <w:rsid w:val="00E56C7B"/>
    <w:rsid w:val="00E57AE6"/>
    <w:rsid w:val="00E60295"/>
    <w:rsid w:val="00E6034D"/>
    <w:rsid w:val="00E60650"/>
    <w:rsid w:val="00E60B54"/>
    <w:rsid w:val="00E6117C"/>
    <w:rsid w:val="00E6145D"/>
    <w:rsid w:val="00E61685"/>
    <w:rsid w:val="00E6198A"/>
    <w:rsid w:val="00E620CE"/>
    <w:rsid w:val="00E629F8"/>
    <w:rsid w:val="00E63DFE"/>
    <w:rsid w:val="00E645CA"/>
    <w:rsid w:val="00E64B4D"/>
    <w:rsid w:val="00E66C36"/>
    <w:rsid w:val="00E66F8D"/>
    <w:rsid w:val="00E67314"/>
    <w:rsid w:val="00E67FDB"/>
    <w:rsid w:val="00E70152"/>
    <w:rsid w:val="00E706BE"/>
    <w:rsid w:val="00E708AA"/>
    <w:rsid w:val="00E710E9"/>
    <w:rsid w:val="00E713DB"/>
    <w:rsid w:val="00E71871"/>
    <w:rsid w:val="00E72D2D"/>
    <w:rsid w:val="00E72EF3"/>
    <w:rsid w:val="00E73168"/>
    <w:rsid w:val="00E736C3"/>
    <w:rsid w:val="00E74641"/>
    <w:rsid w:val="00E7496F"/>
    <w:rsid w:val="00E74F37"/>
    <w:rsid w:val="00E7561B"/>
    <w:rsid w:val="00E76C72"/>
    <w:rsid w:val="00E76F61"/>
    <w:rsid w:val="00E770FC"/>
    <w:rsid w:val="00E775B5"/>
    <w:rsid w:val="00E77958"/>
    <w:rsid w:val="00E803A5"/>
    <w:rsid w:val="00E810C0"/>
    <w:rsid w:val="00E8178E"/>
    <w:rsid w:val="00E81E2A"/>
    <w:rsid w:val="00E82694"/>
    <w:rsid w:val="00E833D7"/>
    <w:rsid w:val="00E83545"/>
    <w:rsid w:val="00E83618"/>
    <w:rsid w:val="00E84775"/>
    <w:rsid w:val="00E8535A"/>
    <w:rsid w:val="00E8547B"/>
    <w:rsid w:val="00E855F5"/>
    <w:rsid w:val="00E85810"/>
    <w:rsid w:val="00E85814"/>
    <w:rsid w:val="00E8654F"/>
    <w:rsid w:val="00E872C5"/>
    <w:rsid w:val="00E876CD"/>
    <w:rsid w:val="00E87F66"/>
    <w:rsid w:val="00E9114D"/>
    <w:rsid w:val="00E91183"/>
    <w:rsid w:val="00E9127F"/>
    <w:rsid w:val="00E9168F"/>
    <w:rsid w:val="00E92C43"/>
    <w:rsid w:val="00E92D4B"/>
    <w:rsid w:val="00E93D89"/>
    <w:rsid w:val="00E94166"/>
    <w:rsid w:val="00E9485F"/>
    <w:rsid w:val="00E94AA8"/>
    <w:rsid w:val="00E9598A"/>
    <w:rsid w:val="00EA02D2"/>
    <w:rsid w:val="00EA15D1"/>
    <w:rsid w:val="00EA340D"/>
    <w:rsid w:val="00EA38FE"/>
    <w:rsid w:val="00EA3A83"/>
    <w:rsid w:val="00EA3EF7"/>
    <w:rsid w:val="00EA4426"/>
    <w:rsid w:val="00EA4C10"/>
    <w:rsid w:val="00EA4CAC"/>
    <w:rsid w:val="00EA5999"/>
    <w:rsid w:val="00EA63B3"/>
    <w:rsid w:val="00EA65F2"/>
    <w:rsid w:val="00EA6A80"/>
    <w:rsid w:val="00EA6B79"/>
    <w:rsid w:val="00EA6EE3"/>
    <w:rsid w:val="00EA7064"/>
    <w:rsid w:val="00EA7666"/>
    <w:rsid w:val="00EB0793"/>
    <w:rsid w:val="00EB0BD3"/>
    <w:rsid w:val="00EB0E92"/>
    <w:rsid w:val="00EB0F3C"/>
    <w:rsid w:val="00EB101C"/>
    <w:rsid w:val="00EB14C7"/>
    <w:rsid w:val="00EB1EFB"/>
    <w:rsid w:val="00EB2891"/>
    <w:rsid w:val="00EB2FBE"/>
    <w:rsid w:val="00EB2FDB"/>
    <w:rsid w:val="00EB35C2"/>
    <w:rsid w:val="00EB4CA2"/>
    <w:rsid w:val="00EB5E63"/>
    <w:rsid w:val="00EB63AB"/>
    <w:rsid w:val="00EB6BF8"/>
    <w:rsid w:val="00EB6E2B"/>
    <w:rsid w:val="00EC1F45"/>
    <w:rsid w:val="00EC29EF"/>
    <w:rsid w:val="00EC2DBA"/>
    <w:rsid w:val="00EC302F"/>
    <w:rsid w:val="00EC3620"/>
    <w:rsid w:val="00EC385F"/>
    <w:rsid w:val="00EC45DA"/>
    <w:rsid w:val="00EC4AE6"/>
    <w:rsid w:val="00EC4BE4"/>
    <w:rsid w:val="00EC5369"/>
    <w:rsid w:val="00EC76E1"/>
    <w:rsid w:val="00ED0468"/>
    <w:rsid w:val="00ED183A"/>
    <w:rsid w:val="00ED37FE"/>
    <w:rsid w:val="00ED3D14"/>
    <w:rsid w:val="00ED41D4"/>
    <w:rsid w:val="00ED42A8"/>
    <w:rsid w:val="00ED452A"/>
    <w:rsid w:val="00ED46BE"/>
    <w:rsid w:val="00ED4996"/>
    <w:rsid w:val="00ED4BF6"/>
    <w:rsid w:val="00ED51EC"/>
    <w:rsid w:val="00ED55E0"/>
    <w:rsid w:val="00ED5716"/>
    <w:rsid w:val="00ED64C2"/>
    <w:rsid w:val="00ED6582"/>
    <w:rsid w:val="00ED7102"/>
    <w:rsid w:val="00ED7C5F"/>
    <w:rsid w:val="00ED7D95"/>
    <w:rsid w:val="00EE08EA"/>
    <w:rsid w:val="00EE2EB8"/>
    <w:rsid w:val="00EE3118"/>
    <w:rsid w:val="00EE410F"/>
    <w:rsid w:val="00EE481D"/>
    <w:rsid w:val="00EE52C1"/>
    <w:rsid w:val="00EE54E4"/>
    <w:rsid w:val="00EE5643"/>
    <w:rsid w:val="00EE5DAF"/>
    <w:rsid w:val="00EE6A96"/>
    <w:rsid w:val="00EE7D0D"/>
    <w:rsid w:val="00EF0449"/>
    <w:rsid w:val="00EF0627"/>
    <w:rsid w:val="00EF0CE7"/>
    <w:rsid w:val="00EF14B0"/>
    <w:rsid w:val="00EF18C0"/>
    <w:rsid w:val="00EF1AA7"/>
    <w:rsid w:val="00EF2FF5"/>
    <w:rsid w:val="00EF382B"/>
    <w:rsid w:val="00EF3B2F"/>
    <w:rsid w:val="00EF3E0E"/>
    <w:rsid w:val="00EF48E9"/>
    <w:rsid w:val="00EF58A2"/>
    <w:rsid w:val="00EF679C"/>
    <w:rsid w:val="00EF688D"/>
    <w:rsid w:val="00EF6A1C"/>
    <w:rsid w:val="00EF7589"/>
    <w:rsid w:val="00EF79A7"/>
    <w:rsid w:val="00F007D0"/>
    <w:rsid w:val="00F00EDE"/>
    <w:rsid w:val="00F01400"/>
    <w:rsid w:val="00F01671"/>
    <w:rsid w:val="00F0189E"/>
    <w:rsid w:val="00F02C6E"/>
    <w:rsid w:val="00F03B7C"/>
    <w:rsid w:val="00F0490F"/>
    <w:rsid w:val="00F04B43"/>
    <w:rsid w:val="00F04D56"/>
    <w:rsid w:val="00F04E7D"/>
    <w:rsid w:val="00F05A63"/>
    <w:rsid w:val="00F05C46"/>
    <w:rsid w:val="00F05C5E"/>
    <w:rsid w:val="00F062A8"/>
    <w:rsid w:val="00F074F7"/>
    <w:rsid w:val="00F075D7"/>
    <w:rsid w:val="00F07D23"/>
    <w:rsid w:val="00F07E9A"/>
    <w:rsid w:val="00F10544"/>
    <w:rsid w:val="00F10B94"/>
    <w:rsid w:val="00F116C2"/>
    <w:rsid w:val="00F1194E"/>
    <w:rsid w:val="00F11F9B"/>
    <w:rsid w:val="00F1222B"/>
    <w:rsid w:val="00F12C74"/>
    <w:rsid w:val="00F12D8F"/>
    <w:rsid w:val="00F13A24"/>
    <w:rsid w:val="00F14394"/>
    <w:rsid w:val="00F1459C"/>
    <w:rsid w:val="00F151A7"/>
    <w:rsid w:val="00F15CA1"/>
    <w:rsid w:val="00F160AC"/>
    <w:rsid w:val="00F16B71"/>
    <w:rsid w:val="00F175C6"/>
    <w:rsid w:val="00F21100"/>
    <w:rsid w:val="00F2145D"/>
    <w:rsid w:val="00F21666"/>
    <w:rsid w:val="00F21B56"/>
    <w:rsid w:val="00F245D1"/>
    <w:rsid w:val="00F25802"/>
    <w:rsid w:val="00F276DD"/>
    <w:rsid w:val="00F30E37"/>
    <w:rsid w:val="00F31DD6"/>
    <w:rsid w:val="00F32518"/>
    <w:rsid w:val="00F32D9D"/>
    <w:rsid w:val="00F332D8"/>
    <w:rsid w:val="00F336A0"/>
    <w:rsid w:val="00F33740"/>
    <w:rsid w:val="00F34D3F"/>
    <w:rsid w:val="00F363C3"/>
    <w:rsid w:val="00F37817"/>
    <w:rsid w:val="00F402B6"/>
    <w:rsid w:val="00F405B4"/>
    <w:rsid w:val="00F405D9"/>
    <w:rsid w:val="00F409AF"/>
    <w:rsid w:val="00F40A2C"/>
    <w:rsid w:val="00F40D47"/>
    <w:rsid w:val="00F429D0"/>
    <w:rsid w:val="00F42EC2"/>
    <w:rsid w:val="00F42F5A"/>
    <w:rsid w:val="00F4316A"/>
    <w:rsid w:val="00F437D3"/>
    <w:rsid w:val="00F43FB4"/>
    <w:rsid w:val="00F44E7E"/>
    <w:rsid w:val="00F45146"/>
    <w:rsid w:val="00F45E48"/>
    <w:rsid w:val="00F45FF7"/>
    <w:rsid w:val="00F4641D"/>
    <w:rsid w:val="00F47655"/>
    <w:rsid w:val="00F47670"/>
    <w:rsid w:val="00F47CAA"/>
    <w:rsid w:val="00F50035"/>
    <w:rsid w:val="00F507A9"/>
    <w:rsid w:val="00F50B84"/>
    <w:rsid w:val="00F51634"/>
    <w:rsid w:val="00F51759"/>
    <w:rsid w:val="00F51BAE"/>
    <w:rsid w:val="00F51CE5"/>
    <w:rsid w:val="00F52257"/>
    <w:rsid w:val="00F52667"/>
    <w:rsid w:val="00F53F45"/>
    <w:rsid w:val="00F53FF2"/>
    <w:rsid w:val="00F55B79"/>
    <w:rsid w:val="00F56934"/>
    <w:rsid w:val="00F56C72"/>
    <w:rsid w:val="00F60173"/>
    <w:rsid w:val="00F6151C"/>
    <w:rsid w:val="00F629BD"/>
    <w:rsid w:val="00F6356E"/>
    <w:rsid w:val="00F63807"/>
    <w:rsid w:val="00F638F0"/>
    <w:rsid w:val="00F63B76"/>
    <w:rsid w:val="00F63DBA"/>
    <w:rsid w:val="00F63FD8"/>
    <w:rsid w:val="00F649F2"/>
    <w:rsid w:val="00F64AF1"/>
    <w:rsid w:val="00F65466"/>
    <w:rsid w:val="00F6564F"/>
    <w:rsid w:val="00F65D71"/>
    <w:rsid w:val="00F6636E"/>
    <w:rsid w:val="00F665B4"/>
    <w:rsid w:val="00F672CE"/>
    <w:rsid w:val="00F679F4"/>
    <w:rsid w:val="00F706A0"/>
    <w:rsid w:val="00F70CAE"/>
    <w:rsid w:val="00F70E71"/>
    <w:rsid w:val="00F70E76"/>
    <w:rsid w:val="00F71247"/>
    <w:rsid w:val="00F7134D"/>
    <w:rsid w:val="00F71FFF"/>
    <w:rsid w:val="00F72A7C"/>
    <w:rsid w:val="00F72B0E"/>
    <w:rsid w:val="00F72D89"/>
    <w:rsid w:val="00F73D50"/>
    <w:rsid w:val="00F74C64"/>
    <w:rsid w:val="00F74EF3"/>
    <w:rsid w:val="00F7620D"/>
    <w:rsid w:val="00F7687B"/>
    <w:rsid w:val="00F77448"/>
    <w:rsid w:val="00F776C2"/>
    <w:rsid w:val="00F77A9B"/>
    <w:rsid w:val="00F80042"/>
    <w:rsid w:val="00F81CB4"/>
    <w:rsid w:val="00F82907"/>
    <w:rsid w:val="00F82C76"/>
    <w:rsid w:val="00F83281"/>
    <w:rsid w:val="00F83807"/>
    <w:rsid w:val="00F839FD"/>
    <w:rsid w:val="00F83BB4"/>
    <w:rsid w:val="00F8491B"/>
    <w:rsid w:val="00F854B5"/>
    <w:rsid w:val="00F8727D"/>
    <w:rsid w:val="00F906CC"/>
    <w:rsid w:val="00F90EE3"/>
    <w:rsid w:val="00F91330"/>
    <w:rsid w:val="00F92252"/>
    <w:rsid w:val="00F92259"/>
    <w:rsid w:val="00F9231B"/>
    <w:rsid w:val="00F92326"/>
    <w:rsid w:val="00F926BF"/>
    <w:rsid w:val="00F93E3F"/>
    <w:rsid w:val="00F94AAD"/>
    <w:rsid w:val="00F952A0"/>
    <w:rsid w:val="00F9582D"/>
    <w:rsid w:val="00F95B1A"/>
    <w:rsid w:val="00F95BC8"/>
    <w:rsid w:val="00F97511"/>
    <w:rsid w:val="00F9768E"/>
    <w:rsid w:val="00F97B45"/>
    <w:rsid w:val="00FA0B05"/>
    <w:rsid w:val="00FA0C2A"/>
    <w:rsid w:val="00FA1751"/>
    <w:rsid w:val="00FA1F51"/>
    <w:rsid w:val="00FA268C"/>
    <w:rsid w:val="00FA28B6"/>
    <w:rsid w:val="00FA314C"/>
    <w:rsid w:val="00FA385D"/>
    <w:rsid w:val="00FA3C1D"/>
    <w:rsid w:val="00FA4412"/>
    <w:rsid w:val="00FA5388"/>
    <w:rsid w:val="00FA6420"/>
    <w:rsid w:val="00FA75D1"/>
    <w:rsid w:val="00FA78C8"/>
    <w:rsid w:val="00FA7FD7"/>
    <w:rsid w:val="00FB02F2"/>
    <w:rsid w:val="00FB07EB"/>
    <w:rsid w:val="00FB2169"/>
    <w:rsid w:val="00FB2C1F"/>
    <w:rsid w:val="00FB335A"/>
    <w:rsid w:val="00FB4183"/>
    <w:rsid w:val="00FB58D2"/>
    <w:rsid w:val="00FB5BBE"/>
    <w:rsid w:val="00FC00B1"/>
    <w:rsid w:val="00FC04F8"/>
    <w:rsid w:val="00FC05A3"/>
    <w:rsid w:val="00FC0E29"/>
    <w:rsid w:val="00FC0E42"/>
    <w:rsid w:val="00FC2C49"/>
    <w:rsid w:val="00FC3A62"/>
    <w:rsid w:val="00FC3B40"/>
    <w:rsid w:val="00FC3F05"/>
    <w:rsid w:val="00FC6E46"/>
    <w:rsid w:val="00FC704D"/>
    <w:rsid w:val="00FC71F0"/>
    <w:rsid w:val="00FC73DD"/>
    <w:rsid w:val="00FD0265"/>
    <w:rsid w:val="00FD0FDC"/>
    <w:rsid w:val="00FD1120"/>
    <w:rsid w:val="00FD177F"/>
    <w:rsid w:val="00FD1976"/>
    <w:rsid w:val="00FD237C"/>
    <w:rsid w:val="00FD251D"/>
    <w:rsid w:val="00FD3056"/>
    <w:rsid w:val="00FD30D2"/>
    <w:rsid w:val="00FD3369"/>
    <w:rsid w:val="00FD3D91"/>
    <w:rsid w:val="00FD3FBB"/>
    <w:rsid w:val="00FD4A18"/>
    <w:rsid w:val="00FD5638"/>
    <w:rsid w:val="00FD5AC6"/>
    <w:rsid w:val="00FD7551"/>
    <w:rsid w:val="00FD7A2B"/>
    <w:rsid w:val="00FD7C34"/>
    <w:rsid w:val="00FD7CD6"/>
    <w:rsid w:val="00FD7E2A"/>
    <w:rsid w:val="00FE00B7"/>
    <w:rsid w:val="00FE0287"/>
    <w:rsid w:val="00FE076D"/>
    <w:rsid w:val="00FE2A63"/>
    <w:rsid w:val="00FE2BF2"/>
    <w:rsid w:val="00FE3370"/>
    <w:rsid w:val="00FE3892"/>
    <w:rsid w:val="00FE39FC"/>
    <w:rsid w:val="00FE3AB2"/>
    <w:rsid w:val="00FE4176"/>
    <w:rsid w:val="00FE4474"/>
    <w:rsid w:val="00FE522F"/>
    <w:rsid w:val="00FE5721"/>
    <w:rsid w:val="00FE63C8"/>
    <w:rsid w:val="00FE66CC"/>
    <w:rsid w:val="00FE6D8B"/>
    <w:rsid w:val="00FE6DB3"/>
    <w:rsid w:val="00FE72EE"/>
    <w:rsid w:val="00FE76C8"/>
    <w:rsid w:val="00FE77CC"/>
    <w:rsid w:val="00FE7AB8"/>
    <w:rsid w:val="00FF0D71"/>
    <w:rsid w:val="00FF1DFD"/>
    <w:rsid w:val="00FF21D5"/>
    <w:rsid w:val="00FF3491"/>
    <w:rsid w:val="00FF3D9C"/>
    <w:rsid w:val="00FF3EE4"/>
    <w:rsid w:val="00FF4058"/>
    <w:rsid w:val="00FF4534"/>
    <w:rsid w:val="00FF4886"/>
    <w:rsid w:val="00FF4CD8"/>
    <w:rsid w:val="00FF53A9"/>
    <w:rsid w:val="00FF5521"/>
    <w:rsid w:val="00FF62AF"/>
    <w:rsid w:val="00FF6872"/>
    <w:rsid w:val="00FF6BCA"/>
    <w:rsid w:val="00FF726D"/>
    <w:rsid w:val="00FF78A4"/>
    <w:rsid w:val="01075956"/>
    <w:rsid w:val="0110682D"/>
    <w:rsid w:val="011179E2"/>
    <w:rsid w:val="015713C6"/>
    <w:rsid w:val="017805B3"/>
    <w:rsid w:val="018339A8"/>
    <w:rsid w:val="01DF79C5"/>
    <w:rsid w:val="01FE4103"/>
    <w:rsid w:val="02407560"/>
    <w:rsid w:val="02ED4B83"/>
    <w:rsid w:val="02F20C76"/>
    <w:rsid w:val="02FF35D3"/>
    <w:rsid w:val="035C6FBA"/>
    <w:rsid w:val="03B278B8"/>
    <w:rsid w:val="04302795"/>
    <w:rsid w:val="05040470"/>
    <w:rsid w:val="053C5231"/>
    <w:rsid w:val="05E7451C"/>
    <w:rsid w:val="06682372"/>
    <w:rsid w:val="0676641E"/>
    <w:rsid w:val="067A0AE0"/>
    <w:rsid w:val="06C32269"/>
    <w:rsid w:val="06DE45C2"/>
    <w:rsid w:val="06E02891"/>
    <w:rsid w:val="07236E9F"/>
    <w:rsid w:val="08876507"/>
    <w:rsid w:val="091049A1"/>
    <w:rsid w:val="096C1F61"/>
    <w:rsid w:val="099A2823"/>
    <w:rsid w:val="09AE78F7"/>
    <w:rsid w:val="09D4096F"/>
    <w:rsid w:val="0A090503"/>
    <w:rsid w:val="0A704E9C"/>
    <w:rsid w:val="0AF379AD"/>
    <w:rsid w:val="0B7800ED"/>
    <w:rsid w:val="0BDA11FD"/>
    <w:rsid w:val="0C3A1C74"/>
    <w:rsid w:val="0C4D5683"/>
    <w:rsid w:val="0CB711FC"/>
    <w:rsid w:val="0D1522DE"/>
    <w:rsid w:val="0D270407"/>
    <w:rsid w:val="0DCE6F95"/>
    <w:rsid w:val="0E345BC0"/>
    <w:rsid w:val="0E6564EC"/>
    <w:rsid w:val="0ED61024"/>
    <w:rsid w:val="0EFF43BA"/>
    <w:rsid w:val="0FFF1DEA"/>
    <w:rsid w:val="101747CE"/>
    <w:rsid w:val="10364B61"/>
    <w:rsid w:val="106550CF"/>
    <w:rsid w:val="1066305F"/>
    <w:rsid w:val="1098143A"/>
    <w:rsid w:val="10DE52EC"/>
    <w:rsid w:val="10E62602"/>
    <w:rsid w:val="11021117"/>
    <w:rsid w:val="110412C8"/>
    <w:rsid w:val="117C590D"/>
    <w:rsid w:val="11D06A6B"/>
    <w:rsid w:val="120E0865"/>
    <w:rsid w:val="120F5F48"/>
    <w:rsid w:val="122A59DE"/>
    <w:rsid w:val="12F72695"/>
    <w:rsid w:val="133F7831"/>
    <w:rsid w:val="13946135"/>
    <w:rsid w:val="13BF40EF"/>
    <w:rsid w:val="13C77E03"/>
    <w:rsid w:val="13C956A6"/>
    <w:rsid w:val="14514649"/>
    <w:rsid w:val="14AA2D01"/>
    <w:rsid w:val="14B1672A"/>
    <w:rsid w:val="14D41469"/>
    <w:rsid w:val="1575324F"/>
    <w:rsid w:val="15924B9F"/>
    <w:rsid w:val="163F05DA"/>
    <w:rsid w:val="165D640E"/>
    <w:rsid w:val="16E37293"/>
    <w:rsid w:val="170A0BE8"/>
    <w:rsid w:val="17F61C34"/>
    <w:rsid w:val="187271F8"/>
    <w:rsid w:val="18EE0096"/>
    <w:rsid w:val="19167560"/>
    <w:rsid w:val="19201A7C"/>
    <w:rsid w:val="19DB7465"/>
    <w:rsid w:val="1A0C219A"/>
    <w:rsid w:val="1A255D39"/>
    <w:rsid w:val="1A315930"/>
    <w:rsid w:val="1A3F504D"/>
    <w:rsid w:val="1A4159B0"/>
    <w:rsid w:val="1A7A3523"/>
    <w:rsid w:val="1A830A1B"/>
    <w:rsid w:val="1B1874E9"/>
    <w:rsid w:val="1C821221"/>
    <w:rsid w:val="1CFC303B"/>
    <w:rsid w:val="1DB870B1"/>
    <w:rsid w:val="1E140624"/>
    <w:rsid w:val="1E6A61EA"/>
    <w:rsid w:val="1F907486"/>
    <w:rsid w:val="20096383"/>
    <w:rsid w:val="202820DF"/>
    <w:rsid w:val="20C82596"/>
    <w:rsid w:val="2273652A"/>
    <w:rsid w:val="228F3BD7"/>
    <w:rsid w:val="22B91DF4"/>
    <w:rsid w:val="22F338E5"/>
    <w:rsid w:val="22F83FEB"/>
    <w:rsid w:val="23805CE0"/>
    <w:rsid w:val="23917D56"/>
    <w:rsid w:val="23C93D0C"/>
    <w:rsid w:val="23FF76C1"/>
    <w:rsid w:val="247C6E9E"/>
    <w:rsid w:val="248478A8"/>
    <w:rsid w:val="24F75B0E"/>
    <w:rsid w:val="24FC09C5"/>
    <w:rsid w:val="269347C3"/>
    <w:rsid w:val="26B3715B"/>
    <w:rsid w:val="271E4E2B"/>
    <w:rsid w:val="279F2553"/>
    <w:rsid w:val="27B5786E"/>
    <w:rsid w:val="280B7F29"/>
    <w:rsid w:val="282B536B"/>
    <w:rsid w:val="28B210E0"/>
    <w:rsid w:val="294F611B"/>
    <w:rsid w:val="295069F9"/>
    <w:rsid w:val="296543E3"/>
    <w:rsid w:val="29881181"/>
    <w:rsid w:val="299710B2"/>
    <w:rsid w:val="299D58EC"/>
    <w:rsid w:val="2A157B78"/>
    <w:rsid w:val="2A783C63"/>
    <w:rsid w:val="2B083FB6"/>
    <w:rsid w:val="2B46582D"/>
    <w:rsid w:val="2B4F4B8D"/>
    <w:rsid w:val="2B543B2E"/>
    <w:rsid w:val="2C5917BE"/>
    <w:rsid w:val="2C931EF4"/>
    <w:rsid w:val="2C936DAF"/>
    <w:rsid w:val="2CBC0F3C"/>
    <w:rsid w:val="2D164CD3"/>
    <w:rsid w:val="2D4B7750"/>
    <w:rsid w:val="2D7B5368"/>
    <w:rsid w:val="2DB71C8D"/>
    <w:rsid w:val="2DE63724"/>
    <w:rsid w:val="2E8964C8"/>
    <w:rsid w:val="2E9077CD"/>
    <w:rsid w:val="2EB05068"/>
    <w:rsid w:val="2ECB69A3"/>
    <w:rsid w:val="2EDC126F"/>
    <w:rsid w:val="2EE960A2"/>
    <w:rsid w:val="2F26427D"/>
    <w:rsid w:val="2F5C421A"/>
    <w:rsid w:val="2F7204F1"/>
    <w:rsid w:val="2F890813"/>
    <w:rsid w:val="2FAD795C"/>
    <w:rsid w:val="2FB25B76"/>
    <w:rsid w:val="2FF835D1"/>
    <w:rsid w:val="30203D2B"/>
    <w:rsid w:val="303E3CB6"/>
    <w:rsid w:val="30703D31"/>
    <w:rsid w:val="309B5FD7"/>
    <w:rsid w:val="30A72035"/>
    <w:rsid w:val="30F21034"/>
    <w:rsid w:val="311A11AA"/>
    <w:rsid w:val="313A36E5"/>
    <w:rsid w:val="3191561C"/>
    <w:rsid w:val="32052A7D"/>
    <w:rsid w:val="334A5D34"/>
    <w:rsid w:val="33F57535"/>
    <w:rsid w:val="33FD0127"/>
    <w:rsid w:val="34C06650"/>
    <w:rsid w:val="35800F64"/>
    <w:rsid w:val="35ED7BFB"/>
    <w:rsid w:val="365014C0"/>
    <w:rsid w:val="36C941C4"/>
    <w:rsid w:val="36FA25D0"/>
    <w:rsid w:val="3741426A"/>
    <w:rsid w:val="37882380"/>
    <w:rsid w:val="37AD6371"/>
    <w:rsid w:val="37C403E5"/>
    <w:rsid w:val="385775AE"/>
    <w:rsid w:val="390C3793"/>
    <w:rsid w:val="397335B4"/>
    <w:rsid w:val="39DF0310"/>
    <w:rsid w:val="39EB4452"/>
    <w:rsid w:val="3A575643"/>
    <w:rsid w:val="3AA52853"/>
    <w:rsid w:val="3ABF0A43"/>
    <w:rsid w:val="3ADF51E1"/>
    <w:rsid w:val="3AEF37AB"/>
    <w:rsid w:val="3B345164"/>
    <w:rsid w:val="3B4A184C"/>
    <w:rsid w:val="3BAA5DC2"/>
    <w:rsid w:val="3C522566"/>
    <w:rsid w:val="3CA015FB"/>
    <w:rsid w:val="3CC620AB"/>
    <w:rsid w:val="3CEF6F08"/>
    <w:rsid w:val="3CF36F45"/>
    <w:rsid w:val="3D67158E"/>
    <w:rsid w:val="3E57231F"/>
    <w:rsid w:val="3E93012D"/>
    <w:rsid w:val="3EA90437"/>
    <w:rsid w:val="3EED4015"/>
    <w:rsid w:val="3F0F07A6"/>
    <w:rsid w:val="3F3D57BF"/>
    <w:rsid w:val="3FD848B3"/>
    <w:rsid w:val="3FEA0D08"/>
    <w:rsid w:val="3FFB2F15"/>
    <w:rsid w:val="400C0C7E"/>
    <w:rsid w:val="401616FE"/>
    <w:rsid w:val="406D5B3B"/>
    <w:rsid w:val="407B60F0"/>
    <w:rsid w:val="416C21F2"/>
    <w:rsid w:val="41B8084D"/>
    <w:rsid w:val="422F0055"/>
    <w:rsid w:val="423C124A"/>
    <w:rsid w:val="42D02B04"/>
    <w:rsid w:val="43683803"/>
    <w:rsid w:val="439F75F9"/>
    <w:rsid w:val="443D604B"/>
    <w:rsid w:val="44426759"/>
    <w:rsid w:val="449F3113"/>
    <w:rsid w:val="44CE53C0"/>
    <w:rsid w:val="457657FA"/>
    <w:rsid w:val="45957D79"/>
    <w:rsid w:val="45980A22"/>
    <w:rsid w:val="45D10F46"/>
    <w:rsid w:val="45D9381D"/>
    <w:rsid w:val="466B0EB5"/>
    <w:rsid w:val="469B0FAE"/>
    <w:rsid w:val="469B54A8"/>
    <w:rsid w:val="46ED68DD"/>
    <w:rsid w:val="46F33F9F"/>
    <w:rsid w:val="471601C2"/>
    <w:rsid w:val="472307A6"/>
    <w:rsid w:val="47D85659"/>
    <w:rsid w:val="484F734C"/>
    <w:rsid w:val="48802209"/>
    <w:rsid w:val="49330055"/>
    <w:rsid w:val="499E69CA"/>
    <w:rsid w:val="49FF0A3B"/>
    <w:rsid w:val="4A3707DF"/>
    <w:rsid w:val="4A55150F"/>
    <w:rsid w:val="4A5A450B"/>
    <w:rsid w:val="4A62250E"/>
    <w:rsid w:val="4B116D90"/>
    <w:rsid w:val="4B241572"/>
    <w:rsid w:val="4B3D67AE"/>
    <w:rsid w:val="4BD35B54"/>
    <w:rsid w:val="4C1867E8"/>
    <w:rsid w:val="4C5973D7"/>
    <w:rsid w:val="4C7121C6"/>
    <w:rsid w:val="4C7D550C"/>
    <w:rsid w:val="4D6C5FB7"/>
    <w:rsid w:val="4D7E1207"/>
    <w:rsid w:val="4DCC707B"/>
    <w:rsid w:val="4E726A98"/>
    <w:rsid w:val="4EEA0919"/>
    <w:rsid w:val="4EFB083B"/>
    <w:rsid w:val="4FFA0299"/>
    <w:rsid w:val="503D3A8F"/>
    <w:rsid w:val="504E77EC"/>
    <w:rsid w:val="50762328"/>
    <w:rsid w:val="508C2093"/>
    <w:rsid w:val="508E10AA"/>
    <w:rsid w:val="50A05B3E"/>
    <w:rsid w:val="50B67989"/>
    <w:rsid w:val="512A07D2"/>
    <w:rsid w:val="51356784"/>
    <w:rsid w:val="51B746A8"/>
    <w:rsid w:val="51C07B1A"/>
    <w:rsid w:val="51C36D0A"/>
    <w:rsid w:val="52181704"/>
    <w:rsid w:val="522B23E6"/>
    <w:rsid w:val="52C0754D"/>
    <w:rsid w:val="53677412"/>
    <w:rsid w:val="539D2777"/>
    <w:rsid w:val="53F22B8E"/>
    <w:rsid w:val="54AD4386"/>
    <w:rsid w:val="54D77655"/>
    <w:rsid w:val="55564A1D"/>
    <w:rsid w:val="558E2347"/>
    <w:rsid w:val="559B67FE"/>
    <w:rsid w:val="55B41744"/>
    <w:rsid w:val="560A3DB7"/>
    <w:rsid w:val="564C5449"/>
    <w:rsid w:val="565E680C"/>
    <w:rsid w:val="56785E03"/>
    <w:rsid w:val="568C3922"/>
    <w:rsid w:val="56F77AD1"/>
    <w:rsid w:val="5714693E"/>
    <w:rsid w:val="57155948"/>
    <w:rsid w:val="572F199D"/>
    <w:rsid w:val="577E11B4"/>
    <w:rsid w:val="58C93A68"/>
    <w:rsid w:val="58CF5213"/>
    <w:rsid w:val="594F43C0"/>
    <w:rsid w:val="59517C4E"/>
    <w:rsid w:val="5959119A"/>
    <w:rsid w:val="598D0C55"/>
    <w:rsid w:val="599A3604"/>
    <w:rsid w:val="59BC0F66"/>
    <w:rsid w:val="5AB30C28"/>
    <w:rsid w:val="5B2D16C7"/>
    <w:rsid w:val="5BA14355"/>
    <w:rsid w:val="5D491E6B"/>
    <w:rsid w:val="5D626666"/>
    <w:rsid w:val="5D7C523D"/>
    <w:rsid w:val="5D9333E3"/>
    <w:rsid w:val="5DD931C1"/>
    <w:rsid w:val="5DFC0FC1"/>
    <w:rsid w:val="5E4A70E9"/>
    <w:rsid w:val="5E8F0DD5"/>
    <w:rsid w:val="5EC11B31"/>
    <w:rsid w:val="5EC82B4C"/>
    <w:rsid w:val="5ECC11A4"/>
    <w:rsid w:val="5EED3068"/>
    <w:rsid w:val="5FF57E2E"/>
    <w:rsid w:val="60EE75AC"/>
    <w:rsid w:val="610D780E"/>
    <w:rsid w:val="613B056D"/>
    <w:rsid w:val="61503CF1"/>
    <w:rsid w:val="61540D1C"/>
    <w:rsid w:val="61A615C8"/>
    <w:rsid w:val="61C1256C"/>
    <w:rsid w:val="62250F67"/>
    <w:rsid w:val="62D60156"/>
    <w:rsid w:val="63387CD4"/>
    <w:rsid w:val="642B176B"/>
    <w:rsid w:val="642D3555"/>
    <w:rsid w:val="646E1E2B"/>
    <w:rsid w:val="65382C1A"/>
    <w:rsid w:val="659355D4"/>
    <w:rsid w:val="659D4E97"/>
    <w:rsid w:val="65DB3C52"/>
    <w:rsid w:val="66247529"/>
    <w:rsid w:val="663935EB"/>
    <w:rsid w:val="664A5789"/>
    <w:rsid w:val="66682803"/>
    <w:rsid w:val="669A0805"/>
    <w:rsid w:val="669B2419"/>
    <w:rsid w:val="66C0619B"/>
    <w:rsid w:val="67DC54DB"/>
    <w:rsid w:val="6807682C"/>
    <w:rsid w:val="686753F5"/>
    <w:rsid w:val="68E372C8"/>
    <w:rsid w:val="68F85501"/>
    <w:rsid w:val="69BF38A6"/>
    <w:rsid w:val="69EE28FF"/>
    <w:rsid w:val="6A317405"/>
    <w:rsid w:val="6A325F01"/>
    <w:rsid w:val="6A3510D4"/>
    <w:rsid w:val="6A3B4237"/>
    <w:rsid w:val="6A771185"/>
    <w:rsid w:val="6AD2401F"/>
    <w:rsid w:val="6B051FC4"/>
    <w:rsid w:val="6B431A6F"/>
    <w:rsid w:val="6C4B6506"/>
    <w:rsid w:val="6C8F2952"/>
    <w:rsid w:val="6D1A68CD"/>
    <w:rsid w:val="6E015EDC"/>
    <w:rsid w:val="6EA034B1"/>
    <w:rsid w:val="6ECB743C"/>
    <w:rsid w:val="6F833DB7"/>
    <w:rsid w:val="700F3BC5"/>
    <w:rsid w:val="716428CA"/>
    <w:rsid w:val="719F3C88"/>
    <w:rsid w:val="71E06D90"/>
    <w:rsid w:val="71E12BF8"/>
    <w:rsid w:val="721957EB"/>
    <w:rsid w:val="72357A4A"/>
    <w:rsid w:val="723B6E22"/>
    <w:rsid w:val="7249798C"/>
    <w:rsid w:val="72695938"/>
    <w:rsid w:val="727E24C0"/>
    <w:rsid w:val="728564EA"/>
    <w:rsid w:val="733B34E6"/>
    <w:rsid w:val="73533F32"/>
    <w:rsid w:val="737E421E"/>
    <w:rsid w:val="73924C53"/>
    <w:rsid w:val="73962162"/>
    <w:rsid w:val="73AE54E6"/>
    <w:rsid w:val="73D72D76"/>
    <w:rsid w:val="74F646F0"/>
    <w:rsid w:val="750F7EAF"/>
    <w:rsid w:val="75D84535"/>
    <w:rsid w:val="76611CE6"/>
    <w:rsid w:val="76B4739E"/>
    <w:rsid w:val="76EA43BD"/>
    <w:rsid w:val="77B9518B"/>
    <w:rsid w:val="77F333DF"/>
    <w:rsid w:val="78B32E0F"/>
    <w:rsid w:val="78B5162E"/>
    <w:rsid w:val="78F23168"/>
    <w:rsid w:val="7915553B"/>
    <w:rsid w:val="7A197823"/>
    <w:rsid w:val="7A3B0D1F"/>
    <w:rsid w:val="7A580E8E"/>
    <w:rsid w:val="7AAD67F4"/>
    <w:rsid w:val="7AF83CFD"/>
    <w:rsid w:val="7B3E536A"/>
    <w:rsid w:val="7BBB6594"/>
    <w:rsid w:val="7C64443F"/>
    <w:rsid w:val="7C662EE9"/>
    <w:rsid w:val="7CCD57E2"/>
    <w:rsid w:val="7CE524EF"/>
    <w:rsid w:val="7CF2352C"/>
    <w:rsid w:val="7CF4146F"/>
    <w:rsid w:val="7D2A2282"/>
    <w:rsid w:val="7D3C6B5C"/>
    <w:rsid w:val="7D630700"/>
    <w:rsid w:val="7D912F29"/>
    <w:rsid w:val="7E0E09A9"/>
    <w:rsid w:val="7E462A5C"/>
    <w:rsid w:val="7EC460B2"/>
    <w:rsid w:val="7EFF5F38"/>
    <w:rsid w:val="7F2B2374"/>
    <w:rsid w:val="7F7F4692"/>
    <w:rsid w:val="7FE32752"/>
    <w:rsid w:val="7FFB402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9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qFormat="1" w:unhideWhenUsed="0" w:uiPriority="0" w:semiHidden="0" w:name="List"/>
    <w:lsdException w:uiPriority="99" w:name="List Bullet"/>
    <w:lsdException w:qFormat="1" w:unhideWhenUsed="0" w:uiPriority="0" w:semiHidden="0" w:name="List Number"/>
    <w:lsdException w:qFormat="1" w:unhideWhenUsed="0" w:uiPriority="0" w:semiHidden="0" w:name="List 2"/>
    <w:lsdException w:qFormat="1" w:unhideWhenUsed="0" w:uiPriority="0"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iPriority="99" w:name="List Continue"/>
    <w:lsdException w:qFormat="1" w:unhideWhenUsed="0" w:uiPriority="0" w:semiHidden="0"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qFormat="1" w:unhideWhenUsed="0" w:uiPriority="0" w:semiHidden="0" w:name="HTML Acronym"/>
    <w:lsdException w:uiPriority="99" w:name="HTML Address"/>
    <w:lsdException w:qFormat="1" w:unhideWhenUsed="0" w:uiPriority="0" w:semiHidden="0" w:name="HTML Cite"/>
    <w:lsdException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unhideWhenUsed="0" w:uiPriority="0" w:semiHidden="0" w:name="HTML Sample"/>
    <w:lsdException w:uiPriority="99" w:name="HTML Typewriter"/>
    <w:lsdException w:qFormat="1" w:unhideWhenUsed="0" w:uiPriority="0" w:semiHidden="0" w:name="HTML Variable"/>
    <w:lsdException w:qFormat="1" w:unhideWhenUsed="0" w:uiPriority="0"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60"/>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61"/>
    <w:qFormat/>
    <w:uiPriority w:val="0"/>
    <w:pPr>
      <w:keepNext/>
      <w:keepLines/>
      <w:spacing w:before="260" w:after="260" w:line="412" w:lineRule="auto"/>
      <w:outlineLvl w:val="1"/>
    </w:pPr>
    <w:rPr>
      <w:rFonts w:ascii="Arial" w:hAnsi="Arial" w:eastAsia="??"/>
      <w:b/>
      <w:sz w:val="32"/>
      <w:szCs w:val="28"/>
    </w:rPr>
  </w:style>
  <w:style w:type="paragraph" w:styleId="4">
    <w:name w:val="heading 3"/>
    <w:basedOn w:val="1"/>
    <w:next w:val="1"/>
    <w:link w:val="62"/>
    <w:qFormat/>
    <w:uiPriority w:val="0"/>
    <w:pPr>
      <w:keepNext/>
      <w:keepLines/>
      <w:spacing w:before="260" w:after="260" w:line="416" w:lineRule="auto"/>
      <w:outlineLvl w:val="2"/>
    </w:pPr>
    <w:rPr>
      <w:b/>
      <w:bCs/>
      <w:sz w:val="32"/>
      <w:szCs w:val="32"/>
    </w:rPr>
  </w:style>
  <w:style w:type="paragraph" w:styleId="5">
    <w:name w:val="heading 4"/>
    <w:basedOn w:val="1"/>
    <w:next w:val="1"/>
    <w:link w:val="63"/>
    <w:qFormat/>
    <w:uiPriority w:val="0"/>
    <w:pPr>
      <w:keepNext/>
      <w:keepLines/>
      <w:spacing w:before="280" w:after="290" w:line="376" w:lineRule="auto"/>
      <w:outlineLvl w:val="3"/>
    </w:pPr>
    <w:rPr>
      <w:rFonts w:ascii="Cambria" w:hAnsi="Cambria"/>
      <w:b/>
      <w:bCs/>
      <w:sz w:val="28"/>
      <w:szCs w:val="28"/>
    </w:rPr>
  </w:style>
  <w:style w:type="paragraph" w:styleId="6">
    <w:name w:val="heading 5"/>
    <w:basedOn w:val="1"/>
    <w:next w:val="1"/>
    <w:link w:val="64"/>
    <w:qFormat/>
    <w:uiPriority w:val="0"/>
    <w:pPr>
      <w:keepNext/>
      <w:keepLines/>
      <w:spacing w:before="280" w:after="290" w:line="376" w:lineRule="auto"/>
      <w:outlineLvl w:val="4"/>
    </w:pPr>
    <w:rPr>
      <w:b/>
      <w:bCs/>
      <w:sz w:val="28"/>
      <w:szCs w:val="28"/>
    </w:rPr>
  </w:style>
  <w:style w:type="paragraph" w:styleId="7">
    <w:name w:val="heading 6"/>
    <w:basedOn w:val="1"/>
    <w:next w:val="1"/>
    <w:link w:val="65"/>
    <w:qFormat/>
    <w:uiPriority w:val="0"/>
    <w:pPr>
      <w:keepNext/>
      <w:keepLines/>
      <w:spacing w:before="240" w:after="64" w:line="320" w:lineRule="auto"/>
      <w:outlineLvl w:val="5"/>
    </w:pPr>
    <w:rPr>
      <w:rFonts w:ascii="Cambria" w:hAnsi="Cambria"/>
      <w:b/>
      <w:bCs/>
      <w:sz w:val="24"/>
      <w:szCs w:val="24"/>
    </w:rPr>
  </w:style>
  <w:style w:type="paragraph" w:styleId="8">
    <w:name w:val="heading 7"/>
    <w:basedOn w:val="1"/>
    <w:next w:val="1"/>
    <w:link w:val="66"/>
    <w:qFormat/>
    <w:uiPriority w:val="0"/>
    <w:pPr>
      <w:keepNext/>
      <w:keepLines/>
      <w:adjustRightInd w:val="0"/>
      <w:spacing w:before="240" w:after="64" w:line="320" w:lineRule="exact"/>
      <w:jc w:val="left"/>
      <w:outlineLvl w:val="6"/>
    </w:pPr>
    <w:rPr>
      <w:b/>
      <w:bCs/>
      <w:kern w:val="0"/>
      <w:sz w:val="24"/>
      <w:szCs w:val="24"/>
    </w:rPr>
  </w:style>
  <w:style w:type="paragraph" w:styleId="9">
    <w:name w:val="heading 8"/>
    <w:basedOn w:val="1"/>
    <w:next w:val="1"/>
    <w:link w:val="67"/>
    <w:qFormat/>
    <w:uiPriority w:val="0"/>
    <w:pPr>
      <w:keepNext/>
      <w:keepLines/>
      <w:adjustRightInd w:val="0"/>
      <w:spacing w:before="240" w:after="64" w:line="320" w:lineRule="exact"/>
      <w:jc w:val="left"/>
      <w:outlineLvl w:val="7"/>
    </w:pPr>
    <w:rPr>
      <w:rFonts w:ascii="Arial" w:hAnsi="Arial" w:eastAsia="黑体"/>
      <w:kern w:val="0"/>
      <w:sz w:val="24"/>
      <w:szCs w:val="24"/>
    </w:rPr>
  </w:style>
  <w:style w:type="paragraph" w:styleId="10">
    <w:name w:val="heading 9"/>
    <w:basedOn w:val="1"/>
    <w:next w:val="1"/>
    <w:link w:val="68"/>
    <w:qFormat/>
    <w:uiPriority w:val="0"/>
    <w:pPr>
      <w:keepNext/>
      <w:keepLines/>
      <w:adjustRightInd w:val="0"/>
      <w:spacing w:before="240" w:after="64" w:line="320" w:lineRule="exact"/>
      <w:jc w:val="left"/>
      <w:outlineLvl w:val="8"/>
    </w:pPr>
    <w:rPr>
      <w:rFonts w:ascii="Arial" w:hAnsi="Arial" w:eastAsia="黑体"/>
      <w:kern w:val="0"/>
      <w:szCs w:val="21"/>
    </w:rPr>
  </w:style>
  <w:style w:type="character" w:default="1" w:styleId="46">
    <w:name w:val="Default Paragraph Font"/>
    <w:qFormat/>
    <w:uiPriority w:val="0"/>
    <w:rPr>
      <w:rFonts w:ascii="Times New Roman" w:hAnsi="Times New Roman" w:eastAsia="宋体" w:cs="Times New Roman"/>
    </w:rPr>
  </w:style>
  <w:style w:type="table" w:default="1" w:styleId="44">
    <w:name w:val="Normal Table"/>
    <w:qFormat/>
    <w:uiPriority w:val="0"/>
    <w:rPr>
      <w:rFonts w:ascii="Times New Roman" w:hAnsi="Times New Roman" w:eastAsia="宋体" w:cs="Times New Roman"/>
    </w:rPr>
    <w:tblPr>
      <w:tblCellMar>
        <w:top w:w="0" w:type="dxa"/>
        <w:left w:w="108" w:type="dxa"/>
        <w:bottom w:w="0" w:type="dxa"/>
        <w:right w:w="108" w:type="dxa"/>
      </w:tblCellMar>
    </w:tblPr>
  </w:style>
  <w:style w:type="paragraph" w:styleId="11">
    <w:name w:val="List 3"/>
    <w:basedOn w:val="1"/>
    <w:qFormat/>
    <w:uiPriority w:val="0"/>
    <w:pPr>
      <w:ind w:left="1260" w:hanging="420"/>
    </w:pPr>
    <w:rPr>
      <w:rFonts w:ascii="Times New Roman" w:hAnsi="Times New Roman" w:eastAsia="宋体" w:cs="Times New Roman"/>
    </w:rPr>
  </w:style>
  <w:style w:type="paragraph" w:styleId="12">
    <w:name w:val="List Number"/>
    <w:basedOn w:val="1"/>
    <w:qFormat/>
    <w:uiPriority w:val="0"/>
    <w:pPr>
      <w:widowControl/>
      <w:tabs>
        <w:tab w:val="left" w:pos="360"/>
        <w:tab w:val="left" w:pos="454"/>
        <w:tab w:val="left" w:pos="720"/>
      </w:tabs>
      <w:spacing w:after="156" w:afterLines="50"/>
      <w:ind w:left="454" w:hanging="284"/>
      <w:jc w:val="left"/>
    </w:pPr>
    <w:rPr>
      <w:rFonts w:ascii="Times New Roman" w:hAnsi="Times New Roman" w:eastAsia="宋体" w:cs="Times New Roman"/>
      <w:kern w:val="0"/>
      <w:sz w:val="24"/>
    </w:rPr>
  </w:style>
  <w:style w:type="paragraph" w:styleId="13">
    <w:name w:val="Normal Indent"/>
    <w:basedOn w:val="1"/>
    <w:next w:val="1"/>
    <w:link w:val="69"/>
    <w:qFormat/>
    <w:uiPriority w:val="0"/>
    <w:pPr>
      <w:spacing w:line="300" w:lineRule="auto"/>
      <w:ind w:firstLine="420"/>
    </w:pPr>
  </w:style>
  <w:style w:type="paragraph" w:styleId="14">
    <w:name w:val="caption"/>
    <w:basedOn w:val="1"/>
    <w:next w:val="1"/>
    <w:qFormat/>
    <w:uiPriority w:val="0"/>
    <w:rPr>
      <w:rFonts w:ascii="Arial" w:hAnsi="Arial" w:eastAsia="黑体" w:cs="Arial"/>
      <w:sz w:val="20"/>
    </w:rPr>
  </w:style>
  <w:style w:type="paragraph" w:styleId="15">
    <w:name w:val="toa heading"/>
    <w:basedOn w:val="1"/>
    <w:next w:val="1"/>
    <w:qFormat/>
    <w:uiPriority w:val="0"/>
    <w:pPr>
      <w:spacing w:before="120"/>
    </w:pPr>
    <w:rPr>
      <w:rFonts w:ascii="Arial" w:hAnsi="Arial"/>
      <w:szCs w:val="20"/>
    </w:rPr>
  </w:style>
  <w:style w:type="paragraph" w:styleId="16">
    <w:name w:val="annotation text"/>
    <w:basedOn w:val="1"/>
    <w:link w:val="70"/>
    <w:qFormat/>
    <w:uiPriority w:val="0"/>
    <w:pPr>
      <w:jc w:val="left"/>
    </w:pPr>
    <w:rPr>
      <w:szCs w:val="24"/>
    </w:rPr>
  </w:style>
  <w:style w:type="paragraph" w:styleId="17">
    <w:name w:val="Salutation"/>
    <w:basedOn w:val="1"/>
    <w:next w:val="1"/>
    <w:link w:val="71"/>
    <w:qFormat/>
    <w:uiPriority w:val="0"/>
    <w:rPr>
      <w:sz w:val="24"/>
      <w:szCs w:val="24"/>
    </w:rPr>
  </w:style>
  <w:style w:type="paragraph" w:styleId="18">
    <w:name w:val="Body Text"/>
    <w:basedOn w:val="1"/>
    <w:link w:val="72"/>
    <w:qFormat/>
    <w:uiPriority w:val="0"/>
    <w:pPr>
      <w:spacing w:after="120"/>
    </w:pPr>
    <w:rPr>
      <w:rFonts w:eastAsia="??"/>
      <w:sz w:val="28"/>
      <w:szCs w:val="28"/>
    </w:rPr>
  </w:style>
  <w:style w:type="paragraph" w:styleId="19">
    <w:name w:val="Body Text Indent"/>
    <w:basedOn w:val="1"/>
    <w:link w:val="73"/>
    <w:qFormat/>
    <w:uiPriority w:val="0"/>
    <w:pPr>
      <w:spacing w:after="120"/>
      <w:ind w:left="420" w:leftChars="200"/>
    </w:pPr>
  </w:style>
  <w:style w:type="paragraph" w:styleId="20">
    <w:name w:val="List 2"/>
    <w:basedOn w:val="1"/>
    <w:qFormat/>
    <w:uiPriority w:val="0"/>
    <w:pPr>
      <w:ind w:left="100" w:leftChars="200" w:hanging="200" w:hangingChars="200"/>
    </w:pPr>
    <w:rPr>
      <w:rFonts w:ascii="Times New Roman" w:hAnsi="Times New Roman" w:eastAsia="宋体" w:cs="Times New Roman"/>
      <w:sz w:val="28"/>
    </w:rPr>
  </w:style>
  <w:style w:type="paragraph" w:styleId="21">
    <w:name w:val="Block Text"/>
    <w:basedOn w:val="1"/>
    <w:qFormat/>
    <w:uiPriority w:val="0"/>
    <w:pPr>
      <w:spacing w:line="420" w:lineRule="exact"/>
      <w:ind w:leftChars="-50" w:right="12" w:firstLine="419" w:firstLineChars="169"/>
    </w:pPr>
    <w:rPr>
      <w:rFonts w:ascii="宋体" w:hAnsi="宋体" w:eastAsia="宋体" w:cs="Times New Roman"/>
      <w:spacing w:val="4"/>
      <w:sz w:val="24"/>
    </w:rPr>
  </w:style>
  <w:style w:type="paragraph" w:styleId="22">
    <w:name w:val="toc 5"/>
    <w:basedOn w:val="1"/>
    <w:next w:val="1"/>
    <w:qFormat/>
    <w:uiPriority w:val="0"/>
    <w:pPr>
      <w:spacing w:before="133"/>
      <w:ind w:left="1378"/>
      <w:jc w:val="left"/>
    </w:pPr>
    <w:rPr>
      <w:rFonts w:ascii="宋体" w:hAnsi="宋体" w:eastAsia="宋体" w:cs="Times New Roman"/>
      <w:kern w:val="0"/>
      <w:sz w:val="24"/>
      <w:szCs w:val="24"/>
      <w:lang w:eastAsia="en-US"/>
    </w:rPr>
  </w:style>
  <w:style w:type="paragraph" w:styleId="23">
    <w:name w:val="toc 3"/>
    <w:basedOn w:val="1"/>
    <w:next w:val="1"/>
    <w:qFormat/>
    <w:uiPriority w:val="0"/>
    <w:pPr>
      <w:spacing w:before="135"/>
      <w:ind w:left="538"/>
      <w:jc w:val="left"/>
    </w:pPr>
    <w:rPr>
      <w:rFonts w:ascii="宋体" w:hAnsi="宋体" w:eastAsia="宋体" w:cs="Times New Roman"/>
      <w:kern w:val="0"/>
      <w:sz w:val="24"/>
      <w:szCs w:val="24"/>
      <w:lang w:eastAsia="en-US"/>
    </w:rPr>
  </w:style>
  <w:style w:type="paragraph" w:styleId="24">
    <w:name w:val="Plain Text"/>
    <w:basedOn w:val="1"/>
    <w:link w:val="74"/>
    <w:qFormat/>
    <w:uiPriority w:val="0"/>
    <w:rPr>
      <w:rFonts w:ascii="宋体" w:hAnsi="Courier New" w:eastAsia="仿宋_GB2312"/>
      <w:sz w:val="30"/>
    </w:rPr>
  </w:style>
  <w:style w:type="paragraph" w:styleId="25">
    <w:name w:val="Date"/>
    <w:basedOn w:val="1"/>
    <w:next w:val="1"/>
    <w:link w:val="75"/>
    <w:qFormat/>
    <w:uiPriority w:val="0"/>
    <w:pPr>
      <w:ind w:leftChars="2500" w:firstLine="720" w:firstLineChars="200"/>
    </w:pPr>
    <w:rPr>
      <w:rFonts w:eastAsia="楷体_GB2312"/>
      <w:sz w:val="32"/>
    </w:rPr>
  </w:style>
  <w:style w:type="paragraph" w:styleId="26">
    <w:name w:val="Body Text Indent 2"/>
    <w:basedOn w:val="1"/>
    <w:link w:val="76"/>
    <w:uiPriority w:val="0"/>
    <w:pPr>
      <w:spacing w:line="500" w:lineRule="exact"/>
      <w:ind w:left="105" w:firstLine="465" w:firstLineChars="166"/>
    </w:pPr>
    <w:rPr>
      <w:sz w:val="28"/>
    </w:rPr>
  </w:style>
  <w:style w:type="paragraph" w:styleId="27">
    <w:name w:val="Balloon Text"/>
    <w:basedOn w:val="1"/>
    <w:link w:val="77"/>
    <w:qFormat/>
    <w:uiPriority w:val="0"/>
    <w:rPr>
      <w:sz w:val="18"/>
      <w:szCs w:val="18"/>
    </w:rPr>
  </w:style>
  <w:style w:type="paragraph" w:styleId="28">
    <w:name w:val="footer"/>
    <w:basedOn w:val="1"/>
    <w:link w:val="78"/>
    <w:qFormat/>
    <w:uiPriority w:val="99"/>
    <w:pPr>
      <w:tabs>
        <w:tab w:val="center" w:pos="4153"/>
        <w:tab w:val="right" w:pos="8306"/>
      </w:tabs>
      <w:snapToGrid w:val="0"/>
      <w:jc w:val="left"/>
    </w:pPr>
    <w:rPr>
      <w:sz w:val="18"/>
      <w:szCs w:val="18"/>
    </w:rPr>
  </w:style>
  <w:style w:type="paragraph" w:styleId="29">
    <w:name w:val="header"/>
    <w:basedOn w:val="1"/>
    <w:link w:val="79"/>
    <w:qFormat/>
    <w:uiPriority w:val="0"/>
    <w:pPr>
      <w:pBdr>
        <w:bottom w:val="single" w:color="auto" w:sz="6" w:space="1"/>
      </w:pBdr>
      <w:tabs>
        <w:tab w:val="center" w:pos="4153"/>
        <w:tab w:val="right" w:pos="8306"/>
      </w:tabs>
      <w:snapToGrid w:val="0"/>
      <w:jc w:val="center"/>
    </w:pPr>
    <w:rPr>
      <w:sz w:val="18"/>
      <w:szCs w:val="18"/>
    </w:rPr>
  </w:style>
  <w:style w:type="paragraph" w:styleId="30">
    <w:name w:val="toc 1"/>
    <w:basedOn w:val="1"/>
    <w:next w:val="1"/>
    <w:qFormat/>
    <w:uiPriority w:val="0"/>
    <w:pPr>
      <w:spacing w:before="134"/>
      <w:jc w:val="left"/>
    </w:pPr>
    <w:rPr>
      <w:rFonts w:ascii="宋体" w:hAnsi="宋体" w:eastAsia="宋体" w:cs="Times New Roman"/>
      <w:kern w:val="0"/>
      <w:sz w:val="24"/>
      <w:szCs w:val="24"/>
      <w:lang w:eastAsia="en-US"/>
    </w:rPr>
  </w:style>
  <w:style w:type="paragraph" w:styleId="31">
    <w:name w:val="toc 4"/>
    <w:basedOn w:val="1"/>
    <w:next w:val="1"/>
    <w:qFormat/>
    <w:uiPriority w:val="0"/>
    <w:pPr>
      <w:spacing w:before="133"/>
      <w:ind w:left="958"/>
      <w:jc w:val="left"/>
    </w:pPr>
    <w:rPr>
      <w:rFonts w:ascii="宋体" w:hAnsi="宋体" w:eastAsia="宋体" w:cs="Times New Roman"/>
      <w:kern w:val="0"/>
      <w:sz w:val="24"/>
      <w:szCs w:val="24"/>
      <w:lang w:eastAsia="en-US"/>
    </w:rPr>
  </w:style>
  <w:style w:type="paragraph" w:styleId="32">
    <w:name w:val="List"/>
    <w:basedOn w:val="1"/>
    <w:qFormat/>
    <w:uiPriority w:val="0"/>
    <w:pPr>
      <w:ind w:left="200" w:hanging="200" w:hangingChars="200"/>
    </w:pPr>
    <w:rPr>
      <w:rFonts w:ascii="Times New Roman" w:hAnsi="Times New Roman" w:eastAsia="宋体" w:cs="Times New Roman"/>
    </w:rPr>
  </w:style>
  <w:style w:type="paragraph" w:styleId="33">
    <w:name w:val="toc 6"/>
    <w:basedOn w:val="1"/>
    <w:next w:val="1"/>
    <w:semiHidden/>
    <w:qFormat/>
    <w:uiPriority w:val="99"/>
    <w:pPr>
      <w:ind w:left="2100" w:leftChars="1000"/>
    </w:pPr>
    <w:rPr>
      <w:szCs w:val="24"/>
    </w:rPr>
  </w:style>
  <w:style w:type="paragraph" w:styleId="34">
    <w:name w:val="Body Text Indent 3"/>
    <w:basedOn w:val="1"/>
    <w:link w:val="80"/>
    <w:qFormat/>
    <w:uiPriority w:val="0"/>
    <w:pPr>
      <w:spacing w:after="120"/>
      <w:ind w:left="420" w:leftChars="200"/>
    </w:pPr>
    <w:rPr>
      <w:sz w:val="16"/>
      <w:szCs w:val="16"/>
    </w:rPr>
  </w:style>
  <w:style w:type="paragraph" w:styleId="35">
    <w:name w:val="toc 2"/>
    <w:basedOn w:val="1"/>
    <w:next w:val="1"/>
    <w:uiPriority w:val="0"/>
    <w:pPr>
      <w:spacing w:before="133"/>
      <w:ind w:left="118"/>
      <w:jc w:val="left"/>
    </w:pPr>
    <w:rPr>
      <w:rFonts w:ascii="宋体" w:hAnsi="宋体" w:eastAsia="宋体" w:cs="Times New Roman"/>
      <w:kern w:val="0"/>
      <w:sz w:val="24"/>
      <w:szCs w:val="24"/>
      <w:lang w:eastAsia="en-US"/>
    </w:rPr>
  </w:style>
  <w:style w:type="paragraph" w:styleId="36">
    <w:name w:val="Body Text 2"/>
    <w:basedOn w:val="1"/>
    <w:link w:val="81"/>
    <w:qFormat/>
    <w:uiPriority w:val="0"/>
    <w:pPr>
      <w:spacing w:after="120" w:line="480" w:lineRule="auto"/>
    </w:pPr>
  </w:style>
  <w:style w:type="paragraph" w:styleId="37">
    <w:name w:val="List Continue 2"/>
    <w:basedOn w:val="1"/>
    <w:qFormat/>
    <w:uiPriority w:val="0"/>
    <w:pPr>
      <w:spacing w:after="120"/>
      <w:ind w:left="840"/>
    </w:pPr>
    <w:rPr>
      <w:rFonts w:ascii="Times New Roman" w:hAnsi="Times New Roman" w:eastAsia="宋体" w:cs="Times New Roman"/>
    </w:rPr>
  </w:style>
  <w:style w:type="paragraph" w:styleId="38">
    <w:name w:val="HTML Preformatted"/>
    <w:basedOn w:val="1"/>
    <w:link w:val="8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39">
    <w:name w:val="Normal (Web)"/>
    <w:basedOn w:val="1"/>
    <w:link w:val="83"/>
    <w:qFormat/>
    <w:uiPriority w:val="0"/>
    <w:pPr>
      <w:widowControl/>
      <w:spacing w:before="100" w:beforeAutospacing="1" w:after="100" w:afterAutospacing="1"/>
      <w:jc w:val="left"/>
    </w:pPr>
    <w:rPr>
      <w:rFonts w:ascii="宋体" w:hAnsi="宋体" w:cs="宋体"/>
      <w:kern w:val="0"/>
      <w:sz w:val="24"/>
      <w:szCs w:val="24"/>
    </w:rPr>
  </w:style>
  <w:style w:type="paragraph" w:styleId="40">
    <w:name w:val="Title"/>
    <w:basedOn w:val="1"/>
    <w:link w:val="84"/>
    <w:qFormat/>
    <w:uiPriority w:val="0"/>
    <w:pPr>
      <w:jc w:val="center"/>
    </w:pPr>
    <w:rPr>
      <w:rFonts w:ascii="Calibri" w:hAnsi="Calibri"/>
      <w:sz w:val="30"/>
      <w:szCs w:val="30"/>
    </w:rPr>
  </w:style>
  <w:style w:type="paragraph" w:styleId="41">
    <w:name w:val="annotation subject"/>
    <w:basedOn w:val="16"/>
    <w:next w:val="16"/>
    <w:link w:val="85"/>
    <w:qFormat/>
    <w:uiPriority w:val="0"/>
    <w:rPr>
      <w:b/>
      <w:bCs/>
    </w:rPr>
  </w:style>
  <w:style w:type="paragraph" w:styleId="42">
    <w:name w:val="Body Text First Indent"/>
    <w:basedOn w:val="18"/>
    <w:next w:val="33"/>
    <w:link w:val="86"/>
    <w:qFormat/>
    <w:uiPriority w:val="0"/>
    <w:pPr>
      <w:ind w:firstLine="420" w:firstLineChars="100"/>
    </w:pPr>
    <w:rPr>
      <w:rFonts w:ascii="宋体" w:hAnsi="宋体" w:eastAsia="宋体"/>
      <w:sz w:val="21"/>
      <w:szCs w:val="24"/>
    </w:rPr>
  </w:style>
  <w:style w:type="paragraph" w:styleId="43">
    <w:name w:val="Body Text First Indent 2"/>
    <w:basedOn w:val="19"/>
    <w:link w:val="87"/>
    <w:qFormat/>
    <w:uiPriority w:val="0"/>
    <w:pPr>
      <w:widowControl/>
      <w:spacing w:before="120" w:after="120" w:line="240" w:lineRule="auto"/>
      <w:ind w:left="420" w:leftChars="200" w:firstLine="420" w:firstLineChars="200"/>
      <w:jc w:val="left"/>
    </w:pPr>
    <w:rPr>
      <w:rFonts w:ascii="Calibri" w:hAnsi="Calibri"/>
      <w:lang w:eastAsia="en-US" w:bidi="en-US"/>
    </w:rPr>
  </w:style>
  <w:style w:type="table" w:styleId="45">
    <w:name w:val="Table Grid"/>
    <w:basedOn w:val="44"/>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7">
    <w:name w:val="Strong"/>
    <w:qFormat/>
    <w:uiPriority w:val="0"/>
    <w:rPr>
      <w:rFonts w:ascii="Times New Roman" w:hAnsi="Times New Roman" w:eastAsia="宋体" w:cs="Times New Roman"/>
      <w:b/>
      <w:bCs/>
    </w:rPr>
  </w:style>
  <w:style w:type="character" w:styleId="48">
    <w:name w:val="page number"/>
    <w:qFormat/>
    <w:uiPriority w:val="0"/>
    <w:rPr>
      <w:rFonts w:ascii="Times New Roman" w:hAnsi="Times New Roman" w:eastAsia="宋体" w:cs="Times New Roman"/>
    </w:rPr>
  </w:style>
  <w:style w:type="character" w:styleId="49">
    <w:name w:val="FollowedHyperlink"/>
    <w:qFormat/>
    <w:uiPriority w:val="0"/>
    <w:rPr>
      <w:rFonts w:ascii="Times New Roman" w:hAnsi="Times New Roman" w:eastAsia="宋体" w:cs="Times New Roman"/>
      <w:color w:val="000000"/>
      <w:sz w:val="18"/>
      <w:szCs w:val="18"/>
      <w:u w:val="none"/>
    </w:rPr>
  </w:style>
  <w:style w:type="character" w:styleId="50">
    <w:name w:val="Emphasis"/>
    <w:qFormat/>
    <w:uiPriority w:val="0"/>
    <w:rPr>
      <w:rFonts w:ascii="Times New Roman" w:hAnsi="Times New Roman" w:eastAsia="宋体" w:cs="Times New Roman"/>
      <w:i/>
      <w:iCs/>
    </w:rPr>
  </w:style>
  <w:style w:type="character" w:styleId="51">
    <w:name w:val="HTML Definition"/>
    <w:qFormat/>
    <w:uiPriority w:val="0"/>
    <w:rPr>
      <w:rFonts w:ascii="Times New Roman" w:hAnsi="Times New Roman" w:eastAsia="宋体" w:cs="Times New Roman"/>
    </w:rPr>
  </w:style>
  <w:style w:type="character" w:styleId="52">
    <w:name w:val="HTML Acronym"/>
    <w:qFormat/>
    <w:uiPriority w:val="0"/>
    <w:rPr>
      <w:rFonts w:ascii="Times New Roman" w:hAnsi="Times New Roman" w:eastAsia="宋体" w:cs="Times New Roman"/>
    </w:rPr>
  </w:style>
  <w:style w:type="character" w:styleId="53">
    <w:name w:val="HTML Variable"/>
    <w:qFormat/>
    <w:uiPriority w:val="0"/>
    <w:rPr>
      <w:rFonts w:ascii="Times New Roman" w:hAnsi="Times New Roman" w:eastAsia="宋体" w:cs="Times New Roman"/>
    </w:rPr>
  </w:style>
  <w:style w:type="character" w:styleId="54">
    <w:name w:val="Hyperlink"/>
    <w:qFormat/>
    <w:uiPriority w:val="0"/>
    <w:rPr>
      <w:rFonts w:ascii="Times New Roman" w:hAnsi="Times New Roman" w:eastAsia="宋体" w:cs="Times New Roman"/>
      <w:color w:val="000000"/>
      <w:sz w:val="18"/>
      <w:szCs w:val="18"/>
      <w:u w:val="none"/>
    </w:rPr>
  </w:style>
  <w:style w:type="character" w:styleId="55">
    <w:name w:val="HTML Code"/>
    <w:uiPriority w:val="0"/>
    <w:rPr>
      <w:rFonts w:hint="default" w:ascii="monospace" w:hAnsi="monospace" w:eastAsia="monospace" w:cs="monospace"/>
      <w:sz w:val="24"/>
      <w:szCs w:val="24"/>
    </w:rPr>
  </w:style>
  <w:style w:type="character" w:styleId="56">
    <w:name w:val="annotation reference"/>
    <w:qFormat/>
    <w:uiPriority w:val="0"/>
    <w:rPr>
      <w:rFonts w:ascii="Times New Roman" w:hAnsi="Times New Roman" w:eastAsia="宋体" w:cs="Times New Roman"/>
      <w:sz w:val="21"/>
      <w:szCs w:val="21"/>
    </w:rPr>
  </w:style>
  <w:style w:type="character" w:styleId="57">
    <w:name w:val="HTML Cite"/>
    <w:qFormat/>
    <w:uiPriority w:val="0"/>
    <w:rPr>
      <w:rFonts w:ascii="Times New Roman" w:hAnsi="Times New Roman" w:eastAsia="宋体" w:cs="Times New Roman"/>
    </w:rPr>
  </w:style>
  <w:style w:type="character" w:styleId="58">
    <w:name w:val="HTML Keyboard"/>
    <w:qFormat/>
    <w:uiPriority w:val="0"/>
    <w:rPr>
      <w:rFonts w:hint="default" w:ascii="monospace" w:hAnsi="monospace" w:eastAsia="monospace" w:cs="monospace"/>
      <w:sz w:val="24"/>
      <w:szCs w:val="24"/>
    </w:rPr>
  </w:style>
  <w:style w:type="character" w:styleId="59">
    <w:name w:val="HTML Sample"/>
    <w:uiPriority w:val="0"/>
    <w:rPr>
      <w:rFonts w:ascii="monospace" w:hAnsi="monospace" w:eastAsia="monospace" w:cs="monospace"/>
      <w:sz w:val="24"/>
      <w:szCs w:val="24"/>
    </w:rPr>
  </w:style>
  <w:style w:type="character" w:customStyle="1" w:styleId="60">
    <w:name w:val="标题 1 Char1"/>
    <w:link w:val="2"/>
    <w:qFormat/>
    <w:uiPriority w:val="0"/>
    <w:rPr>
      <w:rFonts w:ascii="Times New Roman" w:hAnsi="Times New Roman" w:eastAsia="宋体" w:cs="Times New Roman"/>
      <w:b/>
      <w:bCs/>
      <w:kern w:val="44"/>
      <w:sz w:val="44"/>
      <w:szCs w:val="44"/>
    </w:rPr>
  </w:style>
  <w:style w:type="character" w:customStyle="1" w:styleId="61">
    <w:name w:val="标题 2 Char1"/>
    <w:link w:val="3"/>
    <w:qFormat/>
    <w:uiPriority w:val="0"/>
    <w:rPr>
      <w:rFonts w:ascii="Arial" w:hAnsi="Arial" w:eastAsia="??" w:cs="Times New Roman"/>
      <w:b/>
      <w:kern w:val="2"/>
      <w:sz w:val="32"/>
      <w:szCs w:val="28"/>
      <w:lang w:val="en-US" w:eastAsia="zh-CN" w:bidi="ar-SA"/>
    </w:rPr>
  </w:style>
  <w:style w:type="character" w:customStyle="1" w:styleId="62">
    <w:name w:val="标题 3 Char1"/>
    <w:link w:val="4"/>
    <w:qFormat/>
    <w:uiPriority w:val="0"/>
    <w:rPr>
      <w:rFonts w:ascii="Times New Roman" w:hAnsi="Times New Roman" w:eastAsia="宋体" w:cs="Times New Roman"/>
      <w:b/>
      <w:bCs/>
      <w:kern w:val="2"/>
      <w:sz w:val="32"/>
      <w:szCs w:val="32"/>
    </w:rPr>
  </w:style>
  <w:style w:type="character" w:customStyle="1" w:styleId="63">
    <w:name w:val="标题 4 Char1"/>
    <w:link w:val="5"/>
    <w:qFormat/>
    <w:uiPriority w:val="0"/>
    <w:rPr>
      <w:rFonts w:ascii="Cambria" w:hAnsi="Cambria" w:eastAsia="宋体" w:cs="Times New Roman"/>
      <w:b/>
      <w:bCs/>
      <w:kern w:val="2"/>
      <w:sz w:val="28"/>
      <w:szCs w:val="28"/>
    </w:rPr>
  </w:style>
  <w:style w:type="character" w:customStyle="1" w:styleId="64">
    <w:name w:val="标题 5 Char1"/>
    <w:link w:val="6"/>
    <w:qFormat/>
    <w:uiPriority w:val="0"/>
    <w:rPr>
      <w:rFonts w:ascii="Times New Roman" w:hAnsi="Times New Roman" w:eastAsia="宋体" w:cs="Times New Roman"/>
      <w:b/>
      <w:bCs/>
      <w:kern w:val="2"/>
      <w:sz w:val="28"/>
      <w:szCs w:val="28"/>
    </w:rPr>
  </w:style>
  <w:style w:type="character" w:customStyle="1" w:styleId="65">
    <w:name w:val="标题 6 Char"/>
    <w:link w:val="7"/>
    <w:qFormat/>
    <w:uiPriority w:val="0"/>
    <w:rPr>
      <w:rFonts w:ascii="Cambria" w:hAnsi="Cambria" w:eastAsia="宋体" w:cs="Times New Roman"/>
      <w:b/>
      <w:bCs/>
      <w:kern w:val="2"/>
      <w:sz w:val="24"/>
      <w:szCs w:val="24"/>
    </w:rPr>
  </w:style>
  <w:style w:type="character" w:customStyle="1" w:styleId="66">
    <w:name w:val="标题 7 Char"/>
    <w:link w:val="8"/>
    <w:qFormat/>
    <w:uiPriority w:val="0"/>
    <w:rPr>
      <w:rFonts w:ascii="Times New Roman" w:hAnsi="Times New Roman" w:eastAsia="宋体" w:cs="Times New Roman"/>
      <w:b/>
      <w:bCs/>
      <w:sz w:val="24"/>
      <w:szCs w:val="24"/>
    </w:rPr>
  </w:style>
  <w:style w:type="character" w:customStyle="1" w:styleId="67">
    <w:name w:val="标题 8 Char"/>
    <w:link w:val="9"/>
    <w:qFormat/>
    <w:uiPriority w:val="0"/>
    <w:rPr>
      <w:rFonts w:ascii="Arial" w:hAnsi="Arial" w:eastAsia="黑体" w:cs="Times New Roman"/>
      <w:sz w:val="24"/>
      <w:szCs w:val="24"/>
    </w:rPr>
  </w:style>
  <w:style w:type="character" w:customStyle="1" w:styleId="68">
    <w:name w:val="标题 9 Char"/>
    <w:link w:val="10"/>
    <w:qFormat/>
    <w:uiPriority w:val="0"/>
    <w:rPr>
      <w:rFonts w:ascii="Arial" w:hAnsi="Arial" w:eastAsia="黑体" w:cs="Times New Roman"/>
      <w:sz w:val="21"/>
      <w:szCs w:val="21"/>
    </w:rPr>
  </w:style>
  <w:style w:type="character" w:customStyle="1" w:styleId="69">
    <w:name w:val="正文缩进 Char1"/>
    <w:link w:val="13"/>
    <w:qFormat/>
    <w:uiPriority w:val="0"/>
    <w:rPr>
      <w:rFonts w:ascii="Times New Roman" w:hAnsi="Times New Roman" w:eastAsia="宋体" w:cs="Times New Roman"/>
      <w:kern w:val="2"/>
      <w:sz w:val="21"/>
    </w:rPr>
  </w:style>
  <w:style w:type="character" w:customStyle="1" w:styleId="70">
    <w:name w:val="批注文字 Char1"/>
    <w:link w:val="16"/>
    <w:qFormat/>
    <w:uiPriority w:val="0"/>
    <w:rPr>
      <w:rFonts w:ascii="Times New Roman" w:hAnsi="Times New Roman" w:eastAsia="宋体" w:cs="Times New Roman"/>
      <w:kern w:val="2"/>
      <w:sz w:val="21"/>
      <w:szCs w:val="24"/>
    </w:rPr>
  </w:style>
  <w:style w:type="character" w:customStyle="1" w:styleId="71">
    <w:name w:val="称呼 Char"/>
    <w:link w:val="17"/>
    <w:qFormat/>
    <w:uiPriority w:val="0"/>
    <w:rPr>
      <w:rFonts w:ascii="Times New Roman" w:hAnsi="Times New Roman" w:eastAsia="宋体" w:cs="Times New Roman"/>
      <w:kern w:val="2"/>
      <w:sz w:val="24"/>
      <w:szCs w:val="24"/>
    </w:rPr>
  </w:style>
  <w:style w:type="character" w:customStyle="1" w:styleId="72">
    <w:name w:val="正文文本 Char1"/>
    <w:link w:val="18"/>
    <w:qFormat/>
    <w:uiPriority w:val="0"/>
    <w:rPr>
      <w:rFonts w:ascii="Times New Roman" w:hAnsi="Times New Roman" w:eastAsia="??" w:cs="Times New Roman"/>
      <w:kern w:val="2"/>
      <w:sz w:val="28"/>
      <w:szCs w:val="28"/>
      <w:lang w:val="en-US" w:eastAsia="zh-CN" w:bidi="ar-SA"/>
    </w:rPr>
  </w:style>
  <w:style w:type="character" w:customStyle="1" w:styleId="73">
    <w:name w:val="正文文本缩进 Char"/>
    <w:link w:val="19"/>
    <w:qFormat/>
    <w:uiPriority w:val="0"/>
    <w:rPr>
      <w:rFonts w:ascii="Times New Roman" w:hAnsi="Times New Roman" w:eastAsia="宋体" w:cs="Times New Roman"/>
      <w:kern w:val="2"/>
      <w:sz w:val="21"/>
    </w:rPr>
  </w:style>
  <w:style w:type="character" w:customStyle="1" w:styleId="74">
    <w:name w:val="纯文本 Char1"/>
    <w:link w:val="24"/>
    <w:qFormat/>
    <w:uiPriority w:val="0"/>
    <w:rPr>
      <w:rFonts w:ascii="宋体" w:hAnsi="Courier New" w:eastAsia="仿宋_GB2312" w:cs="Times New Roman"/>
      <w:kern w:val="2"/>
      <w:sz w:val="30"/>
      <w:lang w:val="en-US" w:eastAsia="zh-CN" w:bidi="ar-SA"/>
    </w:rPr>
  </w:style>
  <w:style w:type="character" w:customStyle="1" w:styleId="75">
    <w:name w:val="日期 Char1"/>
    <w:link w:val="25"/>
    <w:qFormat/>
    <w:uiPriority w:val="0"/>
    <w:rPr>
      <w:rFonts w:ascii="Times New Roman" w:hAnsi="Times New Roman" w:eastAsia="楷体_GB2312" w:cs="Times New Roman"/>
      <w:kern w:val="2"/>
      <w:sz w:val="32"/>
    </w:rPr>
  </w:style>
  <w:style w:type="character" w:customStyle="1" w:styleId="76">
    <w:name w:val="正文文本缩进 2 Char1"/>
    <w:link w:val="26"/>
    <w:qFormat/>
    <w:uiPriority w:val="0"/>
    <w:rPr>
      <w:rFonts w:ascii="Times New Roman" w:hAnsi="Times New Roman" w:eastAsia="宋体" w:cs="Times New Roman"/>
      <w:kern w:val="2"/>
      <w:sz w:val="28"/>
    </w:rPr>
  </w:style>
  <w:style w:type="character" w:customStyle="1" w:styleId="77">
    <w:name w:val="批注框文本 Char1"/>
    <w:link w:val="27"/>
    <w:uiPriority w:val="0"/>
    <w:rPr>
      <w:rFonts w:ascii="Times New Roman" w:hAnsi="Times New Roman" w:eastAsia="宋体" w:cs="Times New Roman"/>
      <w:kern w:val="2"/>
      <w:sz w:val="18"/>
      <w:szCs w:val="18"/>
    </w:rPr>
  </w:style>
  <w:style w:type="character" w:customStyle="1" w:styleId="78">
    <w:name w:val="页脚 Char1"/>
    <w:link w:val="28"/>
    <w:qFormat/>
    <w:uiPriority w:val="99"/>
    <w:rPr>
      <w:rFonts w:ascii="Times New Roman" w:hAnsi="Times New Roman" w:eastAsia="宋体" w:cs="Times New Roman"/>
      <w:kern w:val="2"/>
      <w:sz w:val="18"/>
      <w:szCs w:val="18"/>
    </w:rPr>
  </w:style>
  <w:style w:type="character" w:customStyle="1" w:styleId="79">
    <w:name w:val="页眉 Char1"/>
    <w:link w:val="29"/>
    <w:qFormat/>
    <w:uiPriority w:val="0"/>
    <w:rPr>
      <w:rFonts w:ascii="Times New Roman" w:hAnsi="Times New Roman" w:eastAsia="宋体" w:cs="Times New Roman"/>
      <w:kern w:val="2"/>
      <w:sz w:val="18"/>
      <w:szCs w:val="18"/>
    </w:rPr>
  </w:style>
  <w:style w:type="character" w:customStyle="1" w:styleId="80">
    <w:name w:val="正文文本缩进 3 Char1"/>
    <w:link w:val="34"/>
    <w:qFormat/>
    <w:uiPriority w:val="0"/>
    <w:rPr>
      <w:rFonts w:ascii="Times New Roman" w:hAnsi="Times New Roman" w:eastAsia="宋体" w:cs="Times New Roman"/>
      <w:kern w:val="2"/>
      <w:sz w:val="16"/>
      <w:szCs w:val="16"/>
    </w:rPr>
  </w:style>
  <w:style w:type="character" w:customStyle="1" w:styleId="81">
    <w:name w:val="正文文本 2 Char"/>
    <w:link w:val="36"/>
    <w:qFormat/>
    <w:uiPriority w:val="0"/>
    <w:rPr>
      <w:rFonts w:ascii="Times New Roman" w:hAnsi="Times New Roman" w:eastAsia="宋体" w:cs="Times New Roman"/>
      <w:kern w:val="2"/>
      <w:sz w:val="21"/>
    </w:rPr>
  </w:style>
  <w:style w:type="character" w:customStyle="1" w:styleId="82">
    <w:name w:val="HTML 预设格式 Char"/>
    <w:link w:val="38"/>
    <w:qFormat/>
    <w:uiPriority w:val="0"/>
    <w:rPr>
      <w:rFonts w:ascii="宋体" w:hAnsi="宋体" w:eastAsia="宋体" w:cs="宋体"/>
      <w:sz w:val="24"/>
      <w:szCs w:val="24"/>
    </w:rPr>
  </w:style>
  <w:style w:type="character" w:customStyle="1" w:styleId="83">
    <w:name w:val="普通(网站) Char"/>
    <w:link w:val="39"/>
    <w:qFormat/>
    <w:uiPriority w:val="0"/>
    <w:rPr>
      <w:rFonts w:ascii="宋体" w:hAnsi="宋体" w:eastAsia="宋体" w:cs="宋体"/>
      <w:sz w:val="24"/>
      <w:szCs w:val="24"/>
      <w:lang w:val="en-US" w:eastAsia="zh-CN" w:bidi="ar-SA"/>
    </w:rPr>
  </w:style>
  <w:style w:type="character" w:customStyle="1" w:styleId="84">
    <w:name w:val="标题 Char"/>
    <w:link w:val="40"/>
    <w:qFormat/>
    <w:uiPriority w:val="0"/>
    <w:rPr>
      <w:rFonts w:ascii="Calibri" w:hAnsi="Calibri" w:eastAsia="宋体" w:cs="Times New Roman"/>
      <w:kern w:val="2"/>
      <w:sz w:val="30"/>
      <w:szCs w:val="30"/>
    </w:rPr>
  </w:style>
  <w:style w:type="character" w:customStyle="1" w:styleId="85">
    <w:name w:val="批注主题 Char1"/>
    <w:link w:val="41"/>
    <w:qFormat/>
    <w:uiPriority w:val="0"/>
    <w:rPr>
      <w:rFonts w:ascii="Times New Roman" w:hAnsi="Times New Roman" w:eastAsia="宋体" w:cs="Times New Roman"/>
      <w:b/>
      <w:bCs/>
      <w:kern w:val="2"/>
      <w:sz w:val="21"/>
      <w:szCs w:val="24"/>
    </w:rPr>
  </w:style>
  <w:style w:type="character" w:customStyle="1" w:styleId="86">
    <w:name w:val="正文首行缩进 Char"/>
    <w:link w:val="42"/>
    <w:qFormat/>
    <w:uiPriority w:val="0"/>
    <w:rPr>
      <w:rFonts w:ascii="宋体" w:hAnsi="宋体" w:eastAsia="宋体" w:cs="Times New Roman"/>
      <w:kern w:val="2"/>
      <w:sz w:val="21"/>
      <w:szCs w:val="24"/>
      <w:lang w:val="en-US" w:eastAsia="zh-CN" w:bidi="ar-SA"/>
    </w:rPr>
  </w:style>
  <w:style w:type="character" w:customStyle="1" w:styleId="87">
    <w:name w:val="正文首行缩进 2 Char"/>
    <w:link w:val="43"/>
    <w:qFormat/>
    <w:uiPriority w:val="0"/>
    <w:rPr>
      <w:rFonts w:ascii="Calibri" w:hAnsi="Calibri" w:eastAsia="宋体" w:cs="Times New Roman"/>
      <w:kern w:val="2"/>
      <w:sz w:val="21"/>
      <w:lang w:eastAsia="en-US" w:bidi="en-US"/>
    </w:rPr>
  </w:style>
  <w:style w:type="paragraph" w:customStyle="1" w:styleId="88">
    <w:name w:val="xl53"/>
    <w:basedOn w:val="1"/>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eastAsia="宋体" w:cs="Times New Roman"/>
      <w:b/>
      <w:bCs/>
      <w:kern w:val="0"/>
      <w:sz w:val="20"/>
      <w:szCs w:val="20"/>
    </w:rPr>
  </w:style>
  <w:style w:type="character" w:customStyle="1" w:styleId="89">
    <w:name w:val="标题 5 字符"/>
    <w:qFormat/>
    <w:uiPriority w:val="0"/>
    <w:rPr>
      <w:rFonts w:ascii="Times New Roman" w:hAnsi="Times New Roman" w:eastAsia="宋体" w:cs="Times New Roman"/>
      <w:b/>
      <w:bCs/>
      <w:kern w:val="2"/>
      <w:sz w:val="28"/>
      <w:szCs w:val="28"/>
    </w:rPr>
  </w:style>
  <w:style w:type="character" w:customStyle="1" w:styleId="90">
    <w:name w:val="标题 8 字符"/>
    <w:qFormat/>
    <w:uiPriority w:val="0"/>
    <w:rPr>
      <w:rFonts w:ascii="Arial" w:hAnsi="Arial" w:eastAsia="黑体" w:cs="Times New Roman"/>
      <w:sz w:val="24"/>
      <w:szCs w:val="24"/>
    </w:rPr>
  </w:style>
  <w:style w:type="character" w:customStyle="1" w:styleId="91">
    <w:name w:val=" Char Char7"/>
    <w:qFormat/>
    <w:uiPriority w:val="0"/>
    <w:rPr>
      <w:rFonts w:ascii="??" w:hAnsi="??" w:eastAsia="??" w:cs="宋体"/>
      <w:kern w:val="2"/>
      <w:sz w:val="24"/>
      <w:szCs w:val="28"/>
    </w:rPr>
  </w:style>
  <w:style w:type="character" w:customStyle="1" w:styleId="92">
    <w:name w:val=" Char Char3"/>
    <w:qFormat/>
    <w:uiPriority w:val="0"/>
    <w:rPr>
      <w:rFonts w:ascii="宋体" w:hAnsi="Courier New" w:eastAsia="宋体" w:cs="Times New Roman"/>
      <w:kern w:val="2"/>
      <w:sz w:val="21"/>
      <w:lang w:val="en-US" w:eastAsia="zh-CN" w:bidi="ar-SA"/>
    </w:rPr>
  </w:style>
  <w:style w:type="character" w:customStyle="1" w:styleId="93">
    <w:name w:val="font01"/>
    <w:qFormat/>
    <w:uiPriority w:val="0"/>
    <w:rPr>
      <w:rFonts w:hint="default" w:ascii="Times New Roman" w:hAnsi="Times New Roman" w:eastAsia="宋体" w:cs="Times New Roman"/>
      <w:color w:val="FF0000"/>
      <w:sz w:val="24"/>
      <w:szCs w:val="24"/>
      <w:u w:val="none"/>
    </w:rPr>
  </w:style>
  <w:style w:type="character" w:customStyle="1" w:styleId="94">
    <w:name w:val="正文文本 2 字符"/>
    <w:qFormat/>
    <w:uiPriority w:val="0"/>
    <w:rPr>
      <w:rFonts w:ascii="Times New Roman" w:hAnsi="Times New Roman" w:eastAsia="宋体" w:cs="Times New Roman"/>
      <w:kern w:val="2"/>
      <w:sz w:val="21"/>
    </w:rPr>
  </w:style>
  <w:style w:type="character" w:customStyle="1" w:styleId="95">
    <w:name w:val="正文文本缩进 3 字符"/>
    <w:qFormat/>
    <w:uiPriority w:val="0"/>
    <w:rPr>
      <w:rFonts w:ascii="Times New Roman" w:hAnsi="Times New Roman" w:eastAsia="宋体" w:cs="Times New Roman"/>
      <w:kern w:val="2"/>
      <w:sz w:val="16"/>
      <w:szCs w:val="16"/>
    </w:rPr>
  </w:style>
  <w:style w:type="character" w:customStyle="1" w:styleId="96">
    <w:name w:val="HTML 预设格式 字符"/>
    <w:qFormat/>
    <w:uiPriority w:val="0"/>
    <w:rPr>
      <w:rFonts w:ascii="Courier New" w:hAnsi="Courier New" w:eastAsia="宋体" w:cs="Courier New"/>
      <w:kern w:val="2"/>
    </w:rPr>
  </w:style>
  <w:style w:type="character" w:customStyle="1" w:styleId="97">
    <w:name w:val="no42"/>
    <w:qFormat/>
    <w:uiPriority w:val="0"/>
    <w:rPr>
      <w:rFonts w:ascii="Times New Roman" w:hAnsi="Times New Roman" w:eastAsia="宋体" w:cs="Times New Roman"/>
    </w:rPr>
  </w:style>
  <w:style w:type="character" w:customStyle="1" w:styleId="98">
    <w:name w:val="UserStyle_12"/>
    <w:link w:val="99"/>
    <w:qFormat/>
    <w:uiPriority w:val="0"/>
    <w:rPr>
      <w:rFonts w:ascii="Cambria" w:hAnsi="Cambria" w:eastAsia="宋体" w:cs="Times New Roman"/>
      <w:b/>
      <w:bCs/>
      <w:kern w:val="2"/>
      <w:sz w:val="32"/>
      <w:szCs w:val="32"/>
      <w:lang w:val="en-US" w:eastAsia="zh-CN" w:bidi="ar-SA"/>
    </w:rPr>
  </w:style>
  <w:style w:type="paragraph" w:customStyle="1" w:styleId="99">
    <w:name w:val="Heading2"/>
    <w:basedOn w:val="1"/>
    <w:next w:val="1"/>
    <w:link w:val="98"/>
    <w:qFormat/>
    <w:uiPriority w:val="0"/>
    <w:pPr>
      <w:keepNext/>
      <w:keepLines/>
      <w:widowControl/>
      <w:spacing w:before="260" w:after="260" w:line="416" w:lineRule="auto"/>
      <w:textAlignment w:val="baseline"/>
    </w:pPr>
    <w:rPr>
      <w:rFonts w:ascii="Cambria" w:hAnsi="Cambria"/>
      <w:b/>
      <w:bCs/>
      <w:sz w:val="32"/>
      <w:szCs w:val="32"/>
    </w:rPr>
  </w:style>
  <w:style w:type="character" w:customStyle="1" w:styleId="100">
    <w:name w:val="ico-jiang2"/>
    <w:qFormat/>
    <w:uiPriority w:val="0"/>
    <w:rPr>
      <w:rFonts w:ascii="Times New Roman" w:hAnsi="Times New Roman" w:eastAsia="宋体" w:cs="Times New Roman"/>
    </w:rPr>
  </w:style>
  <w:style w:type="character" w:customStyle="1" w:styleId="101">
    <w:name w:val="标题 3 字符"/>
    <w:qFormat/>
    <w:uiPriority w:val="0"/>
    <w:rPr>
      <w:rFonts w:ascii="Times New Roman" w:hAnsi="Times New Roman" w:eastAsia="宋体" w:cs="Times New Roman"/>
      <w:b/>
      <w:bCs/>
      <w:kern w:val="2"/>
      <w:sz w:val="32"/>
      <w:szCs w:val="32"/>
    </w:rPr>
  </w:style>
  <w:style w:type="character" w:customStyle="1" w:styleId="102">
    <w:name w:val="20line1"/>
    <w:qFormat/>
    <w:uiPriority w:val="0"/>
    <w:rPr>
      <w:rFonts w:hint="default" w:ascii="Times New Roman" w:hAnsi="Times New Roman" w:eastAsia="宋体" w:cs="Times New Roman"/>
    </w:rPr>
  </w:style>
  <w:style w:type="character" w:customStyle="1" w:styleId="103">
    <w:name w:val="Char Char"/>
    <w:qFormat/>
    <w:uiPriority w:val="0"/>
    <w:rPr>
      <w:rFonts w:hint="default" w:ascii="Times New Roman" w:hAnsi="Times New Roman" w:eastAsia="宋体" w:cs="Times New Roman"/>
      <w:kern w:val="2"/>
      <w:sz w:val="18"/>
      <w:szCs w:val="18"/>
    </w:rPr>
  </w:style>
  <w:style w:type="character" w:customStyle="1" w:styleId="104">
    <w:name w:val="标题 4 Char"/>
    <w:qFormat/>
    <w:uiPriority w:val="0"/>
    <w:rPr>
      <w:rFonts w:ascii="Arial" w:hAnsi="Arial" w:eastAsia="黑体" w:cs="Times New Roman"/>
      <w:kern w:val="2"/>
      <w:sz w:val="28"/>
      <w:szCs w:val="28"/>
      <w:lang w:val="en-US" w:eastAsia="zh-CN" w:bidi="ar-SA"/>
    </w:rPr>
  </w:style>
  <w:style w:type="character" w:customStyle="1" w:styleId="105">
    <w:name w:val="my-class"/>
    <w:qFormat/>
    <w:uiPriority w:val="0"/>
    <w:rPr>
      <w:rFonts w:ascii="Times New Roman" w:hAnsi="Times New Roman" w:eastAsia="宋体" w:cs="Times New Roman"/>
    </w:rPr>
  </w:style>
  <w:style w:type="character" w:customStyle="1" w:styleId="106">
    <w:name w:val="t-tag"/>
    <w:qFormat/>
    <w:uiPriority w:val="0"/>
    <w:rPr>
      <w:rFonts w:ascii="Times New Roman" w:hAnsi="Times New Roman" w:eastAsia="宋体" w:cs="Times New Roman"/>
      <w:color w:val="FFFFFF"/>
      <w:sz w:val="18"/>
      <w:szCs w:val="18"/>
      <w:shd w:val="clear" w:color="auto" w:fill="FE8833"/>
    </w:rPr>
  </w:style>
  <w:style w:type="character" w:customStyle="1" w:styleId="107">
    <w:name w:val="hang1"/>
    <w:qFormat/>
    <w:uiPriority w:val="0"/>
    <w:rPr>
      <w:rFonts w:ascii="Times New Roman" w:hAnsi="Times New Roman" w:eastAsia="宋体" w:cs="Times New Roman"/>
      <w:spacing w:val="300"/>
    </w:rPr>
  </w:style>
  <w:style w:type="character" w:customStyle="1" w:styleId="108">
    <w:name w:val="无间隔 字符"/>
    <w:qFormat/>
    <w:uiPriority w:val="0"/>
    <w:rPr>
      <w:rFonts w:ascii="Calibri" w:hAnsi="Calibri" w:eastAsia="宋体" w:cs="Times New Roman"/>
    </w:rPr>
  </w:style>
  <w:style w:type="character" w:customStyle="1" w:styleId="109">
    <w:name w:val="标题 1 字符"/>
    <w:qFormat/>
    <w:uiPriority w:val="0"/>
    <w:rPr>
      <w:rFonts w:ascii="Times New Roman" w:hAnsi="Times New Roman" w:eastAsia="宋体" w:cs="Times New Roman"/>
      <w:b/>
      <w:bCs/>
      <w:kern w:val="44"/>
      <w:sz w:val="44"/>
      <w:szCs w:val="44"/>
    </w:rPr>
  </w:style>
  <w:style w:type="character" w:customStyle="1" w:styleId="110">
    <w:name w:val=" Char Char15"/>
    <w:qFormat/>
    <w:uiPriority w:val="0"/>
    <w:rPr>
      <w:rFonts w:ascii="Times New Roman" w:hAnsi="Times New Roman" w:eastAsia="宋体" w:cs="Times New Roman"/>
      <w:sz w:val="18"/>
      <w:szCs w:val="18"/>
    </w:rPr>
  </w:style>
  <w:style w:type="character" w:customStyle="1" w:styleId="111">
    <w:name w:val="标题 6 字符"/>
    <w:qFormat/>
    <w:uiPriority w:val="0"/>
    <w:rPr>
      <w:rFonts w:ascii="Cambria" w:hAnsi="Cambria" w:eastAsia="宋体" w:cs="Times New Roman"/>
      <w:b/>
      <w:bCs/>
      <w:kern w:val="2"/>
      <w:sz w:val="24"/>
      <w:szCs w:val="24"/>
    </w:rPr>
  </w:style>
  <w:style w:type="character" w:customStyle="1" w:styleId="112">
    <w:name w:val="列出段落 Char"/>
    <w:link w:val="113"/>
    <w:qFormat/>
    <w:uiPriority w:val="0"/>
    <w:rPr>
      <w:rFonts w:ascii="Times New Roman" w:hAnsi="Times New Roman" w:eastAsia="??" w:cs="Times New Roman"/>
      <w:sz w:val="24"/>
      <w:szCs w:val="24"/>
    </w:rPr>
  </w:style>
  <w:style w:type="paragraph" w:customStyle="1" w:styleId="113">
    <w:name w:val="列出段落3"/>
    <w:basedOn w:val="1"/>
    <w:link w:val="112"/>
    <w:qFormat/>
    <w:uiPriority w:val="0"/>
    <w:pPr>
      <w:autoSpaceDE w:val="0"/>
      <w:autoSpaceDN w:val="0"/>
      <w:adjustRightInd w:val="0"/>
      <w:ind w:firstLine="200" w:firstLineChars="200"/>
      <w:jc w:val="left"/>
    </w:pPr>
    <w:rPr>
      <w:rFonts w:eastAsia="??"/>
      <w:kern w:val="0"/>
      <w:sz w:val="24"/>
      <w:szCs w:val="24"/>
    </w:rPr>
  </w:style>
  <w:style w:type="character" w:customStyle="1" w:styleId="114">
    <w:name w:val="表内 Char"/>
    <w:link w:val="115"/>
    <w:qFormat/>
    <w:uiPriority w:val="0"/>
    <w:rPr>
      <w:rFonts w:ascii="宋体" w:hAnsi="宋体" w:eastAsia="宋体" w:cs="Times New Roman"/>
      <w:kern w:val="2"/>
      <w:sz w:val="18"/>
      <w:szCs w:val="18"/>
    </w:rPr>
  </w:style>
  <w:style w:type="paragraph" w:customStyle="1" w:styleId="115">
    <w:name w:val="表内"/>
    <w:basedOn w:val="1"/>
    <w:link w:val="114"/>
    <w:qFormat/>
    <w:uiPriority w:val="0"/>
    <w:rPr>
      <w:rFonts w:ascii="宋体" w:hAnsi="宋体"/>
      <w:sz w:val="18"/>
      <w:szCs w:val="18"/>
    </w:rPr>
  </w:style>
  <w:style w:type="character" w:customStyle="1" w:styleId="116">
    <w:name w:val="标题 2 Char"/>
    <w:qFormat/>
    <w:uiPriority w:val="0"/>
    <w:rPr>
      <w:rFonts w:ascii="Times New Roman" w:hAnsi="Times New Roman" w:eastAsia="宋体" w:cs="Times New Roman"/>
      <w:kern w:val="2"/>
      <w:sz w:val="28"/>
      <w:lang w:val="en-US" w:eastAsia="zh-CN" w:bidi="ar-SA"/>
    </w:rPr>
  </w:style>
  <w:style w:type="character" w:customStyle="1" w:styleId="117">
    <w:name w:val="页脚 字符"/>
    <w:qFormat/>
    <w:uiPriority w:val="99"/>
    <w:rPr>
      <w:rFonts w:ascii="Times New Roman" w:hAnsi="Times New Roman" w:eastAsia="宋体" w:cs="Times New Roman"/>
      <w:kern w:val="2"/>
      <w:sz w:val="18"/>
      <w:szCs w:val="18"/>
    </w:rPr>
  </w:style>
  <w:style w:type="character" w:customStyle="1" w:styleId="118">
    <w:name w:val="no62"/>
    <w:qFormat/>
    <w:uiPriority w:val="0"/>
    <w:rPr>
      <w:rFonts w:ascii="Times New Roman" w:hAnsi="Times New Roman" w:eastAsia="宋体" w:cs="Times New Roman"/>
    </w:rPr>
  </w:style>
  <w:style w:type="character" w:customStyle="1" w:styleId="119">
    <w:name w:val="tip6"/>
    <w:qFormat/>
    <w:uiPriority w:val="0"/>
    <w:rPr>
      <w:rFonts w:ascii="Times New Roman" w:hAnsi="Times New Roman" w:eastAsia="宋体" w:cs="Times New Roman"/>
      <w:vanish/>
      <w:color w:val="FF0000"/>
      <w:sz w:val="18"/>
      <w:szCs w:val="18"/>
    </w:rPr>
  </w:style>
  <w:style w:type="character" w:customStyle="1" w:styleId="120">
    <w:name w:val="批注主题 Char"/>
    <w:qFormat/>
    <w:uiPriority w:val="0"/>
    <w:rPr>
      <w:rFonts w:ascii="Times New Roman" w:hAnsi="Times New Roman" w:eastAsia="宋体" w:cs="Times New Roman"/>
      <w:b/>
      <w:bCs/>
      <w:kern w:val="2"/>
      <w:sz w:val="21"/>
      <w:lang w:bidi="ar-SA"/>
    </w:rPr>
  </w:style>
  <w:style w:type="character" w:customStyle="1" w:styleId="121">
    <w:name w:val="标题 5 Char"/>
    <w:qFormat/>
    <w:uiPriority w:val="0"/>
    <w:rPr>
      <w:rFonts w:ascii="Times New Roman" w:hAnsi="Times New Roman" w:eastAsia="宋体" w:cs="Times New Roman"/>
      <w:sz w:val="28"/>
      <w:szCs w:val="28"/>
      <w:lang w:val="en-US" w:eastAsia="zh-CN" w:bidi="ar-SA"/>
    </w:rPr>
  </w:style>
  <w:style w:type="character" w:customStyle="1" w:styleId="122">
    <w:name w:val="h Char"/>
    <w:qFormat/>
    <w:uiPriority w:val="0"/>
    <w:rPr>
      <w:rFonts w:ascii="Times New Roman" w:hAnsi="Times New Roman" w:eastAsia="宋体" w:cs="Times New Roman"/>
      <w:sz w:val="18"/>
      <w:szCs w:val="18"/>
    </w:rPr>
  </w:style>
  <w:style w:type="character" w:customStyle="1" w:styleId="123">
    <w:name w:val="批注文字 Char"/>
    <w:qFormat/>
    <w:uiPriority w:val="0"/>
    <w:rPr>
      <w:rFonts w:ascii="Times New Roman" w:hAnsi="Times New Roman" w:eastAsia="宋体" w:cs="Times New Roman"/>
      <w:kern w:val="2"/>
      <w:sz w:val="21"/>
      <w:lang w:bidi="ar-SA"/>
    </w:rPr>
  </w:style>
  <w:style w:type="character" w:customStyle="1" w:styleId="124">
    <w:name w:val="页脚 Char"/>
    <w:qFormat/>
    <w:uiPriority w:val="0"/>
    <w:rPr>
      <w:rFonts w:ascii="宋体" w:hAnsi="宋体" w:eastAsia="宋体" w:cs="Times New Roman"/>
      <w:kern w:val="2"/>
      <w:sz w:val="18"/>
      <w:lang w:val="en-US" w:eastAsia="zh-CN" w:bidi="ar-SA"/>
    </w:rPr>
  </w:style>
  <w:style w:type="character" w:customStyle="1" w:styleId="125">
    <w:name w:val="my-class2"/>
    <w:qFormat/>
    <w:uiPriority w:val="0"/>
    <w:rPr>
      <w:rFonts w:ascii="Times New Roman" w:hAnsi="Times New Roman" w:eastAsia="宋体" w:cs="Times New Roman"/>
    </w:rPr>
  </w:style>
  <w:style w:type="character" w:customStyle="1" w:styleId="126">
    <w:name w:val=" Char Char"/>
    <w:qFormat/>
    <w:uiPriority w:val="0"/>
    <w:rPr>
      <w:rFonts w:ascii="宋体" w:hAnsi="Courier New" w:eastAsia="宋体" w:cs="Times New Roman"/>
      <w:kern w:val="2"/>
      <w:sz w:val="24"/>
      <w:szCs w:val="24"/>
      <w:lang w:val="en-US" w:eastAsia="zh-CN" w:bidi="ar-SA"/>
    </w:rPr>
  </w:style>
  <w:style w:type="character" w:customStyle="1" w:styleId="127">
    <w:name w:val="bds_nopic1"/>
    <w:qFormat/>
    <w:uiPriority w:val="0"/>
    <w:rPr>
      <w:rFonts w:ascii="Times New Roman" w:hAnsi="Times New Roman" w:eastAsia="宋体" w:cs="Times New Roman"/>
    </w:rPr>
  </w:style>
  <w:style w:type="character" w:customStyle="1" w:styleId="128">
    <w:name w:val="标题 4 字符"/>
    <w:qFormat/>
    <w:uiPriority w:val="0"/>
    <w:rPr>
      <w:rFonts w:ascii="Cambria" w:hAnsi="Cambria" w:eastAsia="宋体" w:cs="Times New Roman"/>
      <w:b/>
      <w:bCs/>
      <w:kern w:val="2"/>
      <w:sz w:val="28"/>
      <w:szCs w:val="28"/>
    </w:rPr>
  </w:style>
  <w:style w:type="character" w:customStyle="1" w:styleId="129">
    <w:name w:val="批注文字 字符"/>
    <w:qFormat/>
    <w:uiPriority w:val="0"/>
    <w:rPr>
      <w:rFonts w:ascii="Times New Roman" w:hAnsi="Times New Roman" w:eastAsia="宋体" w:cs="Times New Roman"/>
      <w:kern w:val="2"/>
      <w:sz w:val="21"/>
      <w:szCs w:val="24"/>
    </w:rPr>
  </w:style>
  <w:style w:type="character" w:customStyle="1" w:styleId="130">
    <w:name w:val="f-star"/>
    <w:qFormat/>
    <w:uiPriority w:val="0"/>
    <w:rPr>
      <w:rFonts w:ascii="Times New Roman" w:hAnsi="Times New Roman" w:eastAsia="宋体" w:cs="Times New Roman"/>
      <w:color w:val="999999"/>
      <w:sz w:val="21"/>
      <w:szCs w:val="21"/>
    </w:rPr>
  </w:style>
  <w:style w:type="character" w:customStyle="1" w:styleId="131">
    <w:name w:val="样式 宋体"/>
    <w:qFormat/>
    <w:uiPriority w:val="0"/>
    <w:rPr>
      <w:rFonts w:hint="eastAsia" w:ascii="宋体" w:hAnsi="宋体" w:eastAsia="宋体" w:cs="Times New Roman"/>
      <w:sz w:val="24"/>
      <w:szCs w:val="24"/>
    </w:rPr>
  </w:style>
  <w:style w:type="character" w:customStyle="1" w:styleId="132">
    <w:name w:val="批注主题 字符"/>
    <w:qFormat/>
    <w:uiPriority w:val="0"/>
    <w:rPr>
      <w:rFonts w:ascii="Times New Roman" w:hAnsi="Times New Roman" w:eastAsia="宋体" w:cs="Times New Roman"/>
      <w:b/>
      <w:bCs/>
      <w:kern w:val="2"/>
      <w:sz w:val="21"/>
      <w:szCs w:val="24"/>
    </w:rPr>
  </w:style>
  <w:style w:type="character" w:customStyle="1" w:styleId="133">
    <w:name w:val="bds_more1"/>
    <w:qFormat/>
    <w:uiPriority w:val="0"/>
    <w:rPr>
      <w:rFonts w:hint="eastAsia" w:ascii="宋体" w:hAnsi="宋体" w:eastAsia="宋体" w:cs="宋体"/>
    </w:rPr>
  </w:style>
  <w:style w:type="character" w:customStyle="1" w:styleId="134">
    <w:name w:val="样式 小四"/>
    <w:qFormat/>
    <w:uiPriority w:val="0"/>
    <w:rPr>
      <w:rFonts w:ascii="Times New Roman" w:hAnsi="Times New Roman" w:eastAsia="宋体" w:cs="Times New Roman"/>
      <w:sz w:val="21"/>
    </w:rPr>
  </w:style>
  <w:style w:type="character" w:customStyle="1" w:styleId="135">
    <w:name w:val="证 Char"/>
    <w:link w:val="136"/>
    <w:qFormat/>
    <w:uiPriority w:val="0"/>
    <w:rPr>
      <w:rFonts w:ascii="宋体" w:hAnsi="宋体" w:eastAsia="宋体" w:cs="Times New Roman"/>
      <w:kern w:val="2"/>
      <w:sz w:val="24"/>
      <w:szCs w:val="24"/>
    </w:rPr>
  </w:style>
  <w:style w:type="paragraph" w:customStyle="1" w:styleId="136">
    <w:name w:val="证"/>
    <w:basedOn w:val="1"/>
    <w:link w:val="135"/>
    <w:qFormat/>
    <w:uiPriority w:val="0"/>
    <w:pPr>
      <w:spacing w:line="360" w:lineRule="auto"/>
      <w:ind w:firstLine="480" w:firstLineChars="200"/>
    </w:pPr>
    <w:rPr>
      <w:rFonts w:ascii="宋体" w:hAnsi="宋体"/>
      <w:sz w:val="24"/>
      <w:szCs w:val="24"/>
    </w:rPr>
  </w:style>
  <w:style w:type="character" w:customStyle="1" w:styleId="137">
    <w:name w:val="正文文本 Char"/>
    <w:qFormat/>
    <w:uiPriority w:val="0"/>
    <w:rPr>
      <w:rFonts w:ascii="黑体" w:hAnsi="Times New Roman" w:eastAsia="黑体" w:cs="Times New Roman"/>
      <w:kern w:val="2"/>
      <w:sz w:val="24"/>
      <w:lang w:val="en-US" w:eastAsia="zh-CN" w:bidi="ar-SA"/>
    </w:rPr>
  </w:style>
  <w:style w:type="character" w:customStyle="1" w:styleId="138">
    <w:name w:val="top-icon"/>
    <w:qFormat/>
    <w:uiPriority w:val="0"/>
    <w:rPr>
      <w:rFonts w:ascii="Times New Roman" w:hAnsi="Times New Roman" w:eastAsia="宋体" w:cs="Times New Roman"/>
    </w:rPr>
  </w:style>
  <w:style w:type="character" w:customStyle="1" w:styleId="139">
    <w:name w:val="no52"/>
    <w:qFormat/>
    <w:uiPriority w:val="0"/>
    <w:rPr>
      <w:rFonts w:ascii="Times New Roman" w:hAnsi="Times New Roman" w:eastAsia="宋体" w:cs="Times New Roman"/>
    </w:rPr>
  </w:style>
  <w:style w:type="character" w:customStyle="1" w:styleId="140">
    <w:name w:val="正文缩进（首行缩进两字） Char"/>
    <w:qFormat/>
    <w:uiPriority w:val="0"/>
    <w:rPr>
      <w:rFonts w:hint="eastAsia" w:ascii="宋体" w:hAnsi="宋体" w:eastAsia="宋体" w:cs="Times New Roman"/>
      <w:kern w:val="2"/>
      <w:sz w:val="24"/>
      <w:szCs w:val="24"/>
      <w:lang w:val="en-US" w:eastAsia="zh-CN" w:bidi="ar-SA"/>
    </w:rPr>
  </w:style>
  <w:style w:type="character" w:customStyle="1" w:styleId="141">
    <w:name w:val="bds_more2"/>
    <w:qFormat/>
    <w:uiPriority w:val="0"/>
    <w:rPr>
      <w:rFonts w:ascii="宋体 ! important" w:hAnsi="宋体 ! important" w:eastAsia="宋体 ! important" w:cs="宋体 ! important"/>
      <w:color w:val="454545"/>
      <w:sz w:val="18"/>
      <w:szCs w:val="18"/>
    </w:rPr>
  </w:style>
  <w:style w:type="character" w:customStyle="1" w:styleId="142">
    <w:name w:val="正文文本首行缩进 字符"/>
    <w:qFormat/>
    <w:uiPriority w:val="0"/>
    <w:rPr>
      <w:rFonts w:ascii="Times New Roman" w:hAnsi="Times New Roman" w:eastAsia="??" w:cs="Times New Roman"/>
      <w:kern w:val="2"/>
      <w:sz w:val="21"/>
      <w:szCs w:val="28"/>
      <w:lang w:val="en-US" w:eastAsia="zh-CN" w:bidi="ar-SA"/>
    </w:rPr>
  </w:style>
  <w:style w:type="character" w:customStyle="1" w:styleId="143">
    <w:name w:val="正文文本 字符"/>
    <w:qFormat/>
    <w:uiPriority w:val="0"/>
    <w:rPr>
      <w:rFonts w:ascii="Times New Roman" w:hAnsi="Times New Roman" w:eastAsia="??" w:cs="Times New Roman"/>
      <w:kern w:val="2"/>
      <w:sz w:val="28"/>
      <w:szCs w:val="28"/>
      <w:lang w:val="en-US" w:eastAsia="zh-CN" w:bidi="ar-SA"/>
    </w:rPr>
  </w:style>
  <w:style w:type="character" w:customStyle="1" w:styleId="144">
    <w:name w:val="no72"/>
    <w:qFormat/>
    <w:uiPriority w:val="0"/>
    <w:rPr>
      <w:rFonts w:ascii="Times New Roman" w:hAnsi="Times New Roman" w:eastAsia="宋体" w:cs="Times New Roman"/>
    </w:rPr>
  </w:style>
  <w:style w:type="character" w:customStyle="1" w:styleId="145">
    <w:name w:val="font21"/>
    <w:qFormat/>
    <w:uiPriority w:val="0"/>
    <w:rPr>
      <w:rFonts w:hint="eastAsia" w:ascii="宋体" w:hAnsi="宋体" w:eastAsia="宋体" w:cs="宋体"/>
      <w:color w:val="000000"/>
      <w:sz w:val="18"/>
      <w:szCs w:val="18"/>
      <w:u w:val="none"/>
    </w:rPr>
  </w:style>
  <w:style w:type="character" w:customStyle="1" w:styleId="146">
    <w:name w:val="NormalCharacter"/>
    <w:qFormat/>
    <w:uiPriority w:val="0"/>
    <w:rPr>
      <w:rFonts w:ascii="Times New Roman" w:hAnsi="Times New Roman" w:eastAsia="宋体" w:cs="Times New Roman"/>
    </w:rPr>
  </w:style>
  <w:style w:type="character" w:customStyle="1" w:styleId="147">
    <w:name w:val="my-notice1"/>
    <w:qFormat/>
    <w:uiPriority w:val="0"/>
    <w:rPr>
      <w:rFonts w:ascii="Times New Roman" w:hAnsi="Times New Roman" w:eastAsia="宋体" w:cs="Times New Roman"/>
    </w:rPr>
  </w:style>
  <w:style w:type="character" w:customStyle="1" w:styleId="148">
    <w:name w:val="日期 Char"/>
    <w:qFormat/>
    <w:uiPriority w:val="0"/>
    <w:rPr>
      <w:rFonts w:ascii="黑体" w:hAnsi="Times New Roman" w:eastAsia="黑体" w:cs="Times New Roman"/>
      <w:spacing w:val="4"/>
      <w:kern w:val="2"/>
      <w:sz w:val="24"/>
      <w:lang w:val="en-US" w:eastAsia="zh-CN" w:bidi="ar-SA"/>
    </w:rPr>
  </w:style>
  <w:style w:type="character" w:customStyle="1" w:styleId="149">
    <w:name w:val="标题 字符"/>
    <w:qFormat/>
    <w:uiPriority w:val="0"/>
    <w:rPr>
      <w:rFonts w:ascii="Calibri" w:hAnsi="Calibri" w:eastAsia="宋体" w:cs="Times New Roman"/>
      <w:kern w:val="2"/>
      <w:sz w:val="30"/>
      <w:szCs w:val="30"/>
    </w:rPr>
  </w:style>
  <w:style w:type="character" w:customStyle="1" w:styleId="150">
    <w:name w:val="正文缩进 字符"/>
    <w:qFormat/>
    <w:uiPriority w:val="0"/>
    <w:rPr>
      <w:rFonts w:ascii="Times New Roman" w:hAnsi="Times New Roman" w:eastAsia="宋体" w:cs="Times New Roman"/>
      <w:kern w:val="2"/>
      <w:sz w:val="21"/>
    </w:rPr>
  </w:style>
  <w:style w:type="character" w:customStyle="1" w:styleId="151">
    <w:name w:val="标题 1 Char Char"/>
    <w:qFormat/>
    <w:uiPriority w:val="0"/>
    <w:rPr>
      <w:rFonts w:ascii="Times New Roman" w:hAnsi="Times New Roman" w:eastAsia="宋体" w:cs="Times New Roman"/>
      <w:b/>
      <w:spacing w:val="-2"/>
      <w:sz w:val="24"/>
      <w:lang w:val="en-US" w:eastAsia="zh-CN"/>
    </w:rPr>
  </w:style>
  <w:style w:type="character" w:customStyle="1" w:styleId="152">
    <w:name w:val="标题 3 Char"/>
    <w:qFormat/>
    <w:uiPriority w:val="0"/>
    <w:rPr>
      <w:rFonts w:ascii="Times New Roman" w:hAnsi="Times New Roman" w:eastAsia="宋体" w:cs="Times New Roman"/>
      <w:kern w:val="2"/>
      <w:sz w:val="32"/>
      <w:szCs w:val="32"/>
      <w:lang w:val="en-US" w:eastAsia="zh-CN" w:bidi="ar-SA"/>
    </w:rPr>
  </w:style>
  <w:style w:type="character" w:customStyle="1" w:styleId="153">
    <w:name w:val="页眉 字符"/>
    <w:qFormat/>
    <w:uiPriority w:val="0"/>
    <w:rPr>
      <w:rFonts w:ascii="Times New Roman" w:hAnsi="Times New Roman" w:eastAsia="宋体" w:cs="Times New Roman"/>
      <w:kern w:val="2"/>
      <w:sz w:val="18"/>
      <w:szCs w:val="18"/>
    </w:rPr>
  </w:style>
  <w:style w:type="character" w:customStyle="1" w:styleId="154">
    <w:name w:val="表格非标题文字 Char"/>
    <w:link w:val="155"/>
    <w:qFormat/>
    <w:uiPriority w:val="0"/>
    <w:rPr>
      <w:rFonts w:ascii="Futura Bk" w:hAnsi="Futura Bk"/>
      <w:sz w:val="18"/>
      <w:szCs w:val="21"/>
      <w:lang w:val="en-US" w:eastAsia="zh-CN" w:bidi="ar-SA"/>
    </w:rPr>
  </w:style>
  <w:style w:type="paragraph" w:customStyle="1" w:styleId="155">
    <w:name w:val="表格非标题文字"/>
    <w:link w:val="154"/>
    <w:qFormat/>
    <w:uiPriority w:val="0"/>
    <w:pPr>
      <w:snapToGrid w:val="0"/>
      <w:spacing w:before="80" w:after="40"/>
    </w:pPr>
    <w:rPr>
      <w:rFonts w:ascii="Futura Bk" w:hAnsi="Futura Bk" w:eastAsia="宋体" w:cs="Times New Roman"/>
      <w:sz w:val="18"/>
      <w:szCs w:val="21"/>
      <w:lang w:val="en-US" w:eastAsia="zh-CN" w:bidi="ar-SA"/>
    </w:rPr>
  </w:style>
  <w:style w:type="character" w:customStyle="1" w:styleId="156">
    <w:name w:val="ui-bz-bg-hover1"/>
    <w:qFormat/>
    <w:uiPriority w:val="0"/>
    <w:rPr>
      <w:rFonts w:ascii="Times New Roman" w:hAnsi="Times New Roman" w:eastAsia="宋体" w:cs="Times New Roman"/>
    </w:rPr>
  </w:style>
  <w:style w:type="character" w:customStyle="1" w:styleId="157">
    <w:name w:val="标题 2 字符"/>
    <w:qFormat/>
    <w:uiPriority w:val="0"/>
    <w:rPr>
      <w:rFonts w:ascii="Arial" w:hAnsi="Arial" w:eastAsia="??" w:cs="Times New Roman"/>
      <w:b/>
      <w:kern w:val="2"/>
      <w:sz w:val="32"/>
      <w:szCs w:val="28"/>
      <w:lang w:val="en-US" w:eastAsia="zh-CN" w:bidi="ar-SA"/>
    </w:rPr>
  </w:style>
  <w:style w:type="character" w:customStyle="1" w:styleId="158">
    <w:name w:val="bds_nopic"/>
    <w:qFormat/>
    <w:uiPriority w:val="0"/>
    <w:rPr>
      <w:rFonts w:ascii="Times New Roman" w:hAnsi="Times New Roman" w:eastAsia="宋体" w:cs="Times New Roman"/>
    </w:rPr>
  </w:style>
  <w:style w:type="character" w:customStyle="1" w:styleId="159">
    <w:name w:val="font41"/>
    <w:qFormat/>
    <w:uiPriority w:val="0"/>
    <w:rPr>
      <w:rFonts w:hint="eastAsia" w:ascii="宋体" w:hAnsi="宋体" w:eastAsia="宋体" w:cs="宋体"/>
      <w:b/>
      <w:color w:val="000000"/>
      <w:sz w:val="18"/>
      <w:szCs w:val="18"/>
      <w:u w:val="none"/>
    </w:rPr>
  </w:style>
  <w:style w:type="character" w:customStyle="1" w:styleId="160">
    <w:name w:val="font11"/>
    <w:qFormat/>
    <w:uiPriority w:val="0"/>
    <w:rPr>
      <w:rFonts w:hint="default" w:ascii="Times New Roman" w:hAnsi="Times New Roman" w:eastAsia="宋体" w:cs="Times New Roman"/>
      <w:color w:val="000000"/>
      <w:sz w:val="18"/>
      <w:szCs w:val="18"/>
      <w:u w:val="none"/>
    </w:rPr>
  </w:style>
  <w:style w:type="character" w:customStyle="1" w:styleId="161">
    <w:name w:val="apple-style-span"/>
    <w:qFormat/>
    <w:uiPriority w:val="0"/>
    <w:rPr>
      <w:rFonts w:ascii="Tahoma" w:hAnsi="Tahoma" w:eastAsia="宋体" w:cs="Times New Roman"/>
      <w:sz w:val="24"/>
      <w:szCs w:val="20"/>
    </w:rPr>
  </w:style>
  <w:style w:type="character" w:customStyle="1" w:styleId="162">
    <w:name w:val="页眉 Char"/>
    <w:qFormat/>
    <w:uiPriority w:val="0"/>
    <w:rPr>
      <w:rFonts w:ascii="宋体" w:hAnsi="宋体" w:eastAsia="宋体" w:cs="Times New Roman"/>
      <w:kern w:val="2"/>
      <w:sz w:val="18"/>
      <w:lang w:val="en-US" w:eastAsia="zh-CN" w:bidi="ar-SA"/>
    </w:rPr>
  </w:style>
  <w:style w:type="character" w:customStyle="1" w:styleId="163">
    <w:name w:val="正文文本首行缩进 字符1"/>
    <w:qFormat/>
    <w:uiPriority w:val="0"/>
    <w:rPr>
      <w:rFonts w:ascii="宋体" w:hAnsi="宋体" w:eastAsia="宋体" w:cs="Times New Roman"/>
      <w:kern w:val="2"/>
      <w:sz w:val="21"/>
      <w:szCs w:val="24"/>
      <w:lang w:val="en-US" w:eastAsia="zh-CN" w:bidi="ar-SA"/>
    </w:rPr>
  </w:style>
  <w:style w:type="character" w:customStyle="1" w:styleId="164">
    <w:name w:val="纯文本 字符"/>
    <w:qFormat/>
    <w:uiPriority w:val="0"/>
    <w:rPr>
      <w:rFonts w:hint="eastAsia" w:ascii="宋体" w:hAnsi="Courier New" w:eastAsia="仿宋_GB2312" w:cs="Times New Roman"/>
      <w:kern w:val="2"/>
      <w:sz w:val="30"/>
      <w:lang w:val="en-US" w:eastAsia="zh-CN"/>
    </w:rPr>
  </w:style>
  <w:style w:type="character" w:customStyle="1" w:styleId="165">
    <w:name w:val="日期 字符"/>
    <w:qFormat/>
    <w:uiPriority w:val="0"/>
    <w:rPr>
      <w:rFonts w:ascii="Times New Roman" w:hAnsi="Times New Roman" w:eastAsia="楷体_GB2312" w:cs="Times New Roman"/>
      <w:kern w:val="2"/>
      <w:sz w:val="32"/>
    </w:rPr>
  </w:style>
  <w:style w:type="character" w:customStyle="1" w:styleId="166">
    <w:name w:val="txt_gray_6666661"/>
    <w:qFormat/>
    <w:uiPriority w:val="0"/>
    <w:rPr>
      <w:rFonts w:ascii="Times New Roman" w:hAnsi="Times New Roman" w:eastAsia="宋体" w:cs="Times New Roman"/>
      <w:color w:val="333333"/>
    </w:rPr>
  </w:style>
  <w:style w:type="character" w:customStyle="1" w:styleId="167">
    <w:name w:val="no6"/>
    <w:qFormat/>
    <w:uiPriority w:val="0"/>
    <w:rPr>
      <w:rFonts w:ascii="Times New Roman" w:hAnsi="Times New Roman" w:eastAsia="宋体" w:cs="Times New Roman"/>
    </w:rPr>
  </w:style>
  <w:style w:type="character" w:customStyle="1" w:styleId="168">
    <w:name w:val="纯文本 字符1"/>
    <w:qFormat/>
    <w:uiPriority w:val="0"/>
    <w:rPr>
      <w:rFonts w:ascii="宋体" w:hAnsi="Courier New" w:eastAsia="仿宋_GB2312" w:cs="Times New Roman"/>
      <w:kern w:val="2"/>
      <w:sz w:val="30"/>
      <w:lang w:val="en-US" w:eastAsia="zh-CN" w:bidi="ar-SA"/>
    </w:rPr>
  </w:style>
  <w:style w:type="character" w:customStyle="1" w:styleId="169">
    <w:name w:val="标题 7 字符1"/>
    <w:qFormat/>
    <w:uiPriority w:val="0"/>
    <w:rPr>
      <w:rFonts w:ascii="Times New Roman" w:hAnsi="Times New Roman" w:eastAsia="宋体" w:cs="Times New Roman"/>
      <w:b/>
      <w:bCs/>
      <w:sz w:val="24"/>
      <w:szCs w:val="24"/>
    </w:rPr>
  </w:style>
  <w:style w:type="character" w:customStyle="1" w:styleId="170">
    <w:name w:val="default1"/>
    <w:qFormat/>
    <w:uiPriority w:val="0"/>
    <w:rPr>
      <w:rFonts w:hint="default" w:ascii="Arial" w:hAnsi="Arial" w:eastAsia="宋体" w:cs="Arial"/>
      <w:sz w:val="20"/>
    </w:rPr>
  </w:style>
  <w:style w:type="character" w:customStyle="1" w:styleId="171">
    <w:name w:val="font31"/>
    <w:qFormat/>
    <w:uiPriority w:val="0"/>
    <w:rPr>
      <w:rFonts w:hint="default" w:ascii="仿宋" w:hAnsi="仿宋" w:eastAsia="仿宋" w:cs="仿宋"/>
      <w:color w:val="000000"/>
      <w:sz w:val="18"/>
      <w:szCs w:val="18"/>
      <w:u w:val="none"/>
      <w:vertAlign w:val="superscript"/>
    </w:rPr>
  </w:style>
  <w:style w:type="character" w:customStyle="1" w:styleId="172">
    <w:name w:val="批注框文本 字符"/>
    <w:qFormat/>
    <w:uiPriority w:val="0"/>
    <w:rPr>
      <w:rFonts w:ascii="Times New Roman" w:hAnsi="Times New Roman" w:eastAsia="宋体" w:cs="Times New Roman"/>
      <w:kern w:val="2"/>
      <w:sz w:val="18"/>
      <w:szCs w:val="18"/>
    </w:rPr>
  </w:style>
  <w:style w:type="character" w:customStyle="1" w:styleId="173">
    <w:name w:val="正文文本缩进 3 Char"/>
    <w:qFormat/>
    <w:uiPriority w:val="0"/>
    <w:rPr>
      <w:rFonts w:ascii="Times New Roman" w:hAnsi="Times New Roman" w:eastAsia="宋体" w:cs="Times New Roman"/>
      <w:kern w:val="2"/>
      <w:sz w:val="28"/>
      <w:lang w:val="en-US" w:eastAsia="zh-CN" w:bidi="ar-SA"/>
    </w:rPr>
  </w:style>
  <w:style w:type="character" w:customStyle="1" w:styleId="174">
    <w:name w:val="纯文本 Char"/>
    <w:qFormat/>
    <w:uiPriority w:val="0"/>
    <w:rPr>
      <w:rFonts w:ascii="宋体" w:hAnsi="Courier New" w:eastAsia="仿宋_GB2312" w:cs="Times New Roman"/>
      <w:kern w:val="2"/>
      <w:sz w:val="30"/>
      <w:lang w:val="en-US" w:eastAsia="zh-CN" w:bidi="ar-SA"/>
    </w:rPr>
  </w:style>
  <w:style w:type="character" w:customStyle="1" w:styleId="175">
    <w:name w:val="标题 7 字符"/>
    <w:qFormat/>
    <w:uiPriority w:val="0"/>
    <w:rPr>
      <w:rFonts w:ascii="Times New Roman" w:hAnsi="Times New Roman" w:eastAsia="宋体" w:cs="Times New Roman"/>
      <w:b/>
      <w:bCs/>
      <w:kern w:val="2"/>
      <w:sz w:val="24"/>
      <w:szCs w:val="24"/>
    </w:rPr>
  </w:style>
  <w:style w:type="character" w:customStyle="1" w:styleId="176">
    <w:name w:val="正文缩进 Char"/>
    <w:link w:val="177"/>
    <w:qFormat/>
    <w:uiPriority w:val="0"/>
    <w:rPr>
      <w:rFonts w:ascii="Calibri" w:hAnsi="Calibri" w:eastAsia="宋体" w:cs="Times New Roman"/>
      <w:kern w:val="2"/>
      <w:sz w:val="21"/>
      <w:szCs w:val="22"/>
    </w:rPr>
  </w:style>
  <w:style w:type="paragraph" w:customStyle="1" w:styleId="177">
    <w:name w:val="Normal Indent"/>
    <w:basedOn w:val="1"/>
    <w:link w:val="176"/>
    <w:qFormat/>
    <w:uiPriority w:val="0"/>
    <w:pPr>
      <w:ind w:firstLine="420" w:firstLineChars="200"/>
    </w:pPr>
    <w:rPr>
      <w:rFonts w:ascii="Calibri" w:hAnsi="Calibri"/>
      <w:szCs w:val="22"/>
    </w:rPr>
  </w:style>
  <w:style w:type="character" w:customStyle="1" w:styleId="178">
    <w:name w:val="org_name"/>
    <w:qFormat/>
    <w:uiPriority w:val="0"/>
    <w:rPr>
      <w:rFonts w:ascii="Times New Roman" w:hAnsi="Times New Roman" w:eastAsia="宋体" w:cs="Times New Roman"/>
    </w:rPr>
  </w:style>
  <w:style w:type="character" w:customStyle="1" w:styleId="179">
    <w:name w:val="标题 1 Char"/>
    <w:qFormat/>
    <w:uiPriority w:val="0"/>
    <w:rPr>
      <w:rFonts w:ascii="Times New Roman" w:hAnsi="Times New Roman" w:eastAsia="宋体" w:cs="Times New Roman"/>
      <w:kern w:val="2"/>
      <w:sz w:val="28"/>
      <w:lang w:val="en-US" w:eastAsia="zh-CN" w:bidi="ar-SA"/>
    </w:rPr>
  </w:style>
  <w:style w:type="character" w:customStyle="1" w:styleId="180">
    <w:name w:val="称呼 字符"/>
    <w:qFormat/>
    <w:uiPriority w:val="0"/>
    <w:rPr>
      <w:rFonts w:ascii="Times New Roman" w:hAnsi="Times New Roman" w:eastAsia="宋体" w:cs="Times New Roman"/>
      <w:kern w:val="2"/>
      <w:sz w:val="24"/>
      <w:szCs w:val="24"/>
    </w:rPr>
  </w:style>
  <w:style w:type="character" w:customStyle="1" w:styleId="181">
    <w:name w:val="HTML 预设格式 字符1"/>
    <w:qFormat/>
    <w:uiPriority w:val="0"/>
    <w:rPr>
      <w:rFonts w:ascii="宋体" w:hAnsi="宋体" w:eastAsia="宋体" w:cs="宋体"/>
      <w:sz w:val="24"/>
      <w:szCs w:val="24"/>
    </w:rPr>
  </w:style>
  <w:style w:type="character" w:customStyle="1" w:styleId="182">
    <w:name w:val="ui-bz-bg-hover"/>
    <w:qFormat/>
    <w:uiPriority w:val="0"/>
    <w:rPr>
      <w:rFonts w:ascii="Times New Roman" w:hAnsi="Times New Roman" w:eastAsia="宋体" w:cs="Times New Roman"/>
      <w:shd w:val="clear" w:color="auto" w:fill="000000"/>
    </w:rPr>
  </w:style>
  <w:style w:type="character" w:customStyle="1" w:styleId="183">
    <w:name w:val="普通(网站) 字符"/>
    <w:qFormat/>
    <w:uiPriority w:val="0"/>
    <w:rPr>
      <w:rFonts w:ascii="宋体" w:hAnsi="宋体" w:eastAsia="宋体" w:cs="宋体"/>
      <w:sz w:val="24"/>
      <w:szCs w:val="24"/>
      <w:lang w:val="en-US" w:eastAsia="zh-CN" w:bidi="ar-SA"/>
    </w:rPr>
  </w:style>
  <w:style w:type="character" w:customStyle="1" w:styleId="184">
    <w:name w:val="样式 宋体 小四"/>
    <w:qFormat/>
    <w:uiPriority w:val="0"/>
    <w:rPr>
      <w:rFonts w:hint="eastAsia" w:ascii="宋体" w:hAnsi="宋体" w:eastAsia="宋体" w:cs="Times New Roman"/>
      <w:sz w:val="24"/>
    </w:rPr>
  </w:style>
  <w:style w:type="character" w:customStyle="1" w:styleId="185">
    <w:name w:val="number1 Char"/>
    <w:link w:val="186"/>
    <w:qFormat/>
    <w:uiPriority w:val="0"/>
    <w:rPr>
      <w:rFonts w:ascii="宋体" w:hAnsi="宋体" w:eastAsia="宋体" w:cs="Times New Roman"/>
      <w:kern w:val="2"/>
      <w:sz w:val="24"/>
      <w:szCs w:val="24"/>
    </w:rPr>
  </w:style>
  <w:style w:type="paragraph" w:customStyle="1" w:styleId="186">
    <w:name w:val="number1"/>
    <w:basedOn w:val="1"/>
    <w:link w:val="185"/>
    <w:qFormat/>
    <w:uiPriority w:val="0"/>
    <w:pPr>
      <w:spacing w:line="360" w:lineRule="auto"/>
    </w:pPr>
    <w:rPr>
      <w:rFonts w:ascii="宋体" w:hAnsi="宋体"/>
      <w:sz w:val="24"/>
      <w:szCs w:val="24"/>
    </w:rPr>
  </w:style>
  <w:style w:type="character" w:customStyle="1" w:styleId="187">
    <w:name w:val="large1"/>
    <w:qFormat/>
    <w:uiPriority w:val="0"/>
    <w:rPr>
      <w:rFonts w:hint="eastAsia" w:ascii="宋体" w:hAnsi="宋体" w:eastAsia="宋体" w:cs="Times New Roman"/>
      <w:sz w:val="22"/>
      <w:szCs w:val="22"/>
    </w:rPr>
  </w:style>
  <w:style w:type="character" w:customStyle="1" w:styleId="188">
    <w:name w:val="正文文本缩进 字符"/>
    <w:qFormat/>
    <w:uiPriority w:val="0"/>
    <w:rPr>
      <w:rFonts w:ascii="Times New Roman" w:hAnsi="Times New Roman" w:eastAsia="宋体" w:cs="Times New Roman"/>
      <w:kern w:val="2"/>
      <w:sz w:val="21"/>
    </w:rPr>
  </w:style>
  <w:style w:type="character" w:customStyle="1" w:styleId="189">
    <w:name w:val="标题 9 字符"/>
    <w:qFormat/>
    <w:uiPriority w:val="0"/>
    <w:rPr>
      <w:rFonts w:ascii="Arial" w:hAnsi="Arial" w:eastAsia="黑体" w:cs="Times New Roman"/>
      <w:sz w:val="21"/>
      <w:szCs w:val="21"/>
    </w:rPr>
  </w:style>
  <w:style w:type="character" w:customStyle="1" w:styleId="190">
    <w:name w:val="无间隔 Char"/>
    <w:link w:val="191"/>
    <w:qFormat/>
    <w:uiPriority w:val="0"/>
    <w:rPr>
      <w:rFonts w:ascii="Calibri" w:hAnsi="Calibri" w:eastAsia="宋体" w:cs="Times New Roman"/>
    </w:rPr>
  </w:style>
  <w:style w:type="paragraph" w:styleId="191">
    <w:name w:val="No Spacing"/>
    <w:basedOn w:val="1"/>
    <w:link w:val="190"/>
    <w:qFormat/>
    <w:uiPriority w:val="0"/>
    <w:pPr>
      <w:widowControl/>
      <w:jc w:val="left"/>
    </w:pPr>
    <w:rPr>
      <w:rFonts w:ascii="Calibri" w:hAnsi="Calibri"/>
      <w:kern w:val="0"/>
      <w:sz w:val="20"/>
    </w:rPr>
  </w:style>
  <w:style w:type="character" w:customStyle="1" w:styleId="192">
    <w:name w:val="标题 3 Char Char"/>
    <w:qFormat/>
    <w:uiPriority w:val="0"/>
    <w:rPr>
      <w:rFonts w:hint="eastAsia" w:ascii="黑体" w:hAnsi="Times New Roman" w:eastAsia="黑体" w:cs="Times New Roman"/>
      <w:b/>
      <w:bCs/>
      <w:kern w:val="2"/>
      <w:sz w:val="30"/>
      <w:szCs w:val="32"/>
      <w:lang w:val="en-US" w:eastAsia="zh-CN" w:bidi="ar-SA"/>
    </w:rPr>
  </w:style>
  <w:style w:type="character" w:customStyle="1" w:styleId="193">
    <w:name w:val="ico-jiang3"/>
    <w:qFormat/>
    <w:uiPriority w:val="0"/>
    <w:rPr>
      <w:rFonts w:ascii="Times New Roman" w:hAnsi="Times New Roman" w:eastAsia="宋体" w:cs="Times New Roman"/>
    </w:rPr>
  </w:style>
  <w:style w:type="character" w:customStyle="1" w:styleId="194">
    <w:name w:val="orange6"/>
    <w:qFormat/>
    <w:uiPriority w:val="0"/>
    <w:rPr>
      <w:rFonts w:ascii="Times New Roman" w:hAnsi="Times New Roman" w:eastAsia="宋体" w:cs="Times New Roman"/>
      <w:color w:val="3FB58F"/>
    </w:rPr>
  </w:style>
  <w:style w:type="character" w:customStyle="1" w:styleId="195">
    <w:name w:val="普通文字 Char Char1"/>
    <w:qFormat/>
    <w:uiPriority w:val="0"/>
    <w:rPr>
      <w:rFonts w:ascii="宋体" w:hAnsi="Courier New" w:eastAsia="宋体" w:cs="Times New Roman"/>
      <w:kern w:val="2"/>
      <w:sz w:val="21"/>
    </w:rPr>
  </w:style>
  <w:style w:type="character" w:customStyle="1" w:styleId="196">
    <w:name w:val="正文文本缩进 2 Char"/>
    <w:qFormat/>
    <w:uiPriority w:val="0"/>
    <w:rPr>
      <w:rFonts w:ascii="Times New Roman" w:hAnsi="Times New Roman" w:eastAsia="宋体" w:cs="Times New Roman"/>
      <w:kern w:val="2"/>
      <w:sz w:val="28"/>
      <w:lang w:val="en-US" w:eastAsia="zh-CN" w:bidi="ar-SA"/>
    </w:rPr>
  </w:style>
  <w:style w:type="character" w:customStyle="1" w:styleId="197">
    <w:name w:val="bds_nopic2"/>
    <w:qFormat/>
    <w:uiPriority w:val="0"/>
    <w:rPr>
      <w:rFonts w:ascii="Times New Roman" w:hAnsi="Times New Roman" w:eastAsia="宋体" w:cs="Times New Roman"/>
    </w:rPr>
  </w:style>
  <w:style w:type="character" w:customStyle="1" w:styleId="198">
    <w:name w:val=" Char Char Char Char Char"/>
    <w:qFormat/>
    <w:uiPriority w:val="0"/>
    <w:rPr>
      <w:rFonts w:ascii="宋体" w:hAnsi="Courier New" w:eastAsia="宋体" w:cs="Times New Roman"/>
      <w:kern w:val="2"/>
      <w:sz w:val="24"/>
      <w:szCs w:val="24"/>
      <w:lang w:val="en-US" w:eastAsia="zh-CN" w:bidi="ar-SA"/>
    </w:rPr>
  </w:style>
  <w:style w:type="character" w:customStyle="1" w:styleId="199">
    <w:name w:val="bds_more"/>
    <w:qFormat/>
    <w:uiPriority w:val="0"/>
    <w:rPr>
      <w:rFonts w:ascii="Times New Roman" w:hAnsi="Times New Roman" w:eastAsia="宋体" w:cs="Times New Roman"/>
    </w:rPr>
  </w:style>
  <w:style w:type="character" w:customStyle="1" w:styleId="200">
    <w:name w:val="正文文本缩进 2 字符"/>
    <w:qFormat/>
    <w:uiPriority w:val="0"/>
    <w:rPr>
      <w:rFonts w:ascii="Times New Roman" w:hAnsi="Times New Roman" w:eastAsia="宋体" w:cs="Times New Roman"/>
      <w:kern w:val="2"/>
      <w:sz w:val="28"/>
    </w:rPr>
  </w:style>
  <w:style w:type="character" w:customStyle="1" w:styleId="201">
    <w:name w:val="paragraph1 Char"/>
    <w:link w:val="202"/>
    <w:qFormat/>
    <w:uiPriority w:val="0"/>
    <w:rPr>
      <w:rFonts w:ascii="Arial" w:hAnsi="Arial" w:eastAsia="宋体" w:cs="Arial"/>
      <w:kern w:val="2"/>
      <w:sz w:val="24"/>
      <w:szCs w:val="24"/>
    </w:rPr>
  </w:style>
  <w:style w:type="paragraph" w:customStyle="1" w:styleId="202">
    <w:name w:val="paragraph1"/>
    <w:basedOn w:val="1"/>
    <w:link w:val="201"/>
    <w:qFormat/>
    <w:uiPriority w:val="0"/>
    <w:pPr>
      <w:spacing w:line="360" w:lineRule="auto"/>
      <w:ind w:firstLine="480" w:firstLineChars="200"/>
    </w:pPr>
    <w:rPr>
      <w:rFonts w:ascii="Arial" w:hAnsi="Arial"/>
      <w:sz w:val="24"/>
      <w:szCs w:val="24"/>
    </w:rPr>
  </w:style>
  <w:style w:type="character" w:customStyle="1" w:styleId="203">
    <w:name w:val="正文文本首行缩进 2 字符"/>
    <w:link w:val="204"/>
    <w:qFormat/>
    <w:uiPriority w:val="0"/>
    <w:rPr>
      <w:rFonts w:ascii="宋体" w:hAnsi="宋体"/>
      <w:sz w:val="24"/>
      <w:szCs w:val="24"/>
      <w:lang w:eastAsia="en-US"/>
    </w:rPr>
  </w:style>
  <w:style w:type="paragraph" w:customStyle="1" w:styleId="204">
    <w:name w:val="_Style 287"/>
    <w:basedOn w:val="1"/>
    <w:next w:val="1"/>
    <w:link w:val="203"/>
    <w:qFormat/>
    <w:uiPriority w:val="0"/>
    <w:pPr>
      <w:spacing w:before="133"/>
      <w:ind w:left="118"/>
      <w:jc w:val="left"/>
    </w:pPr>
    <w:rPr>
      <w:rFonts w:ascii="宋体" w:hAnsi="宋体"/>
      <w:kern w:val="0"/>
      <w:sz w:val="24"/>
      <w:szCs w:val="24"/>
      <w:lang w:eastAsia="en-US"/>
    </w:rPr>
  </w:style>
  <w:style w:type="character" w:customStyle="1" w:styleId="205">
    <w:name w:val="批注框文本 Char"/>
    <w:qFormat/>
    <w:uiPriority w:val="0"/>
    <w:rPr>
      <w:rFonts w:ascii="Calibri" w:hAnsi="Calibri" w:eastAsia="宋体" w:cs="Times New Roman"/>
      <w:kern w:val="2"/>
      <w:sz w:val="18"/>
      <w:szCs w:val="18"/>
      <w:lang w:val="en-US" w:eastAsia="zh-CN" w:bidi="ar-SA"/>
    </w:rPr>
  </w:style>
  <w:style w:type="paragraph" w:customStyle="1" w:styleId="206">
    <w:name w:val="xl1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rPr>
  </w:style>
  <w:style w:type="paragraph" w:customStyle="1" w:styleId="207">
    <w:name w:val="表项"/>
    <w:next w:val="208"/>
    <w:qFormat/>
    <w:uiPriority w:val="0"/>
    <w:pPr>
      <w:adjustRightInd w:val="0"/>
      <w:snapToGrid w:val="0"/>
      <w:spacing w:line="300" w:lineRule="auto"/>
      <w:jc w:val="center"/>
    </w:pPr>
    <w:rPr>
      <w:rFonts w:ascii="Arial" w:hAnsi="Arial" w:eastAsia="黑体" w:cs="Arial"/>
      <w:iCs/>
      <w:kern w:val="2"/>
      <w:sz w:val="16"/>
      <w:lang w:val="en-US" w:eastAsia="zh-CN" w:bidi="ar-SA"/>
    </w:rPr>
  </w:style>
  <w:style w:type="paragraph" w:customStyle="1" w:styleId="208">
    <w:name w:val="表身（左）"/>
    <w:qFormat/>
    <w:uiPriority w:val="0"/>
    <w:pPr>
      <w:adjustRightInd w:val="0"/>
      <w:snapToGrid w:val="0"/>
      <w:spacing w:line="300" w:lineRule="auto"/>
    </w:pPr>
    <w:rPr>
      <w:rFonts w:ascii="Times New Roman" w:hAnsi="Times New Roman" w:eastAsia="宋体" w:cs="Times New Roman"/>
      <w:sz w:val="16"/>
      <w:lang w:val="en-US" w:eastAsia="zh-CN" w:bidi="ar-SA"/>
    </w:rPr>
  </w:style>
  <w:style w:type="paragraph" w:customStyle="1" w:styleId="209">
    <w:name w:val="GP标题5"/>
    <w:basedOn w:val="1"/>
    <w:next w:val="210"/>
    <w:qFormat/>
    <w:uiPriority w:val="0"/>
    <w:pPr>
      <w:tabs>
        <w:tab w:val="left" w:pos="3600"/>
      </w:tabs>
      <w:spacing w:beforeLines="50" w:line="360" w:lineRule="auto"/>
      <w:ind w:left="2100" w:hanging="420"/>
      <w:jc w:val="left"/>
      <w:outlineLvl w:val="4"/>
    </w:pPr>
    <w:rPr>
      <w:rFonts w:ascii="华文细黑" w:hAnsi="华文细黑" w:eastAsia="华文细黑" w:cs="Times New Roman"/>
      <w:b/>
      <w:sz w:val="24"/>
      <w:szCs w:val="21"/>
    </w:rPr>
  </w:style>
  <w:style w:type="paragraph" w:customStyle="1" w:styleId="210">
    <w:name w:val="GP正文(首行缩进)"/>
    <w:basedOn w:val="1"/>
    <w:qFormat/>
    <w:uiPriority w:val="0"/>
    <w:pPr>
      <w:spacing w:line="360" w:lineRule="auto"/>
      <w:ind w:firstLine="200" w:firstLineChars="200"/>
      <w:jc w:val="left"/>
    </w:pPr>
    <w:rPr>
      <w:rFonts w:ascii="Times New Roman" w:hAnsi="Times New Roman" w:eastAsia="宋体" w:cs="Times New Roman"/>
      <w:sz w:val="24"/>
      <w:szCs w:val="21"/>
    </w:rPr>
  </w:style>
  <w:style w:type="paragraph" w:customStyle="1" w:styleId="211">
    <w:name w:val="GP标题3"/>
    <w:basedOn w:val="1"/>
    <w:next w:val="210"/>
    <w:qFormat/>
    <w:uiPriority w:val="0"/>
    <w:pPr>
      <w:spacing w:beforeLines="50" w:line="360" w:lineRule="auto"/>
      <w:jc w:val="left"/>
      <w:outlineLvl w:val="2"/>
    </w:pPr>
    <w:rPr>
      <w:rFonts w:ascii="华文细黑" w:hAnsi="华文细黑" w:eastAsia="华文细黑" w:cs="Times New Roman"/>
      <w:b/>
      <w:sz w:val="30"/>
      <w:szCs w:val="21"/>
    </w:rPr>
  </w:style>
  <w:style w:type="paragraph" w:customStyle="1" w:styleId="212">
    <w:name w:val="xl1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13">
    <w:name w:val="xl6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Times New Roman" w:hAnsi="Times New Roman" w:eastAsia="宋体" w:cs="Times New Roman"/>
      <w:kern w:val="0"/>
      <w:sz w:val="20"/>
    </w:rPr>
  </w:style>
  <w:style w:type="paragraph" w:customStyle="1" w:styleId="214">
    <w:name w:val="xl28"/>
    <w:basedOn w:val="1"/>
    <w:qFormat/>
    <w:uiPriority w:val="0"/>
    <w:pPr>
      <w:widowControl/>
      <w:spacing w:before="100" w:beforeAutospacing="1" w:after="100" w:afterAutospacing="1"/>
      <w:jc w:val="left"/>
    </w:pPr>
    <w:rPr>
      <w:rFonts w:ascii="宋体" w:hAnsi="宋体" w:eastAsia="宋体" w:cs="宋体"/>
      <w:b/>
      <w:bCs/>
      <w:kern w:val="0"/>
      <w:sz w:val="28"/>
      <w:szCs w:val="28"/>
    </w:rPr>
  </w:style>
  <w:style w:type="paragraph" w:customStyle="1" w:styleId="215">
    <w:name w:val="xl100"/>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4"/>
      <w:szCs w:val="24"/>
    </w:rPr>
  </w:style>
  <w:style w:type="paragraph" w:customStyle="1" w:styleId="216">
    <w:name w:val="Char1"/>
    <w:basedOn w:val="1"/>
    <w:qFormat/>
    <w:uiPriority w:val="0"/>
    <w:pPr>
      <w:widowControl/>
      <w:spacing w:after="160" w:line="240" w:lineRule="exact"/>
      <w:jc w:val="left"/>
    </w:pPr>
    <w:rPr>
      <w:rFonts w:ascii="Verdana" w:hAnsi="Verdana" w:eastAsia="仿宋_GB2312" w:cs="Times New Roman"/>
      <w:kern w:val="0"/>
      <w:sz w:val="24"/>
      <w:lang w:eastAsia="en-US"/>
    </w:rPr>
  </w:style>
  <w:style w:type="paragraph" w:customStyle="1" w:styleId="217">
    <w:name w:val="xl1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eastAsia="宋体" w:cs="宋体"/>
      <w:kern w:val="0"/>
      <w:sz w:val="18"/>
      <w:szCs w:val="18"/>
    </w:rPr>
  </w:style>
  <w:style w:type="paragraph" w:customStyle="1" w:styleId="218">
    <w:name w:val="Char Char Char Char Char Char"/>
    <w:basedOn w:val="1"/>
    <w:qFormat/>
    <w:uiPriority w:val="0"/>
    <w:pPr>
      <w:widowControl/>
      <w:ind w:firstLine="200" w:firstLineChars="200"/>
      <w:jc w:val="left"/>
    </w:pPr>
    <w:rPr>
      <w:rFonts w:ascii="Tahoma" w:hAnsi="Tahoma" w:eastAsia="宋体" w:cs="宋体"/>
      <w:kern w:val="0"/>
      <w:sz w:val="24"/>
    </w:rPr>
  </w:style>
  <w:style w:type="paragraph" w:customStyle="1" w:styleId="219">
    <w:name w:val="style2"/>
    <w:basedOn w:val="1"/>
    <w:qFormat/>
    <w:uiPriority w:val="0"/>
    <w:pPr>
      <w:widowControl/>
      <w:spacing w:before="100" w:beforeAutospacing="1" w:after="100" w:afterAutospacing="1"/>
      <w:jc w:val="left"/>
    </w:pPr>
    <w:rPr>
      <w:rFonts w:ascii="宋体" w:hAnsi="宋体" w:eastAsia="宋体" w:cs="Times New Roman"/>
      <w:b/>
      <w:kern w:val="0"/>
      <w:sz w:val="27"/>
    </w:rPr>
  </w:style>
  <w:style w:type="paragraph" w:customStyle="1" w:styleId="220">
    <w:name w:val="xl5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Times New Roman" w:hAnsi="Times New Roman" w:eastAsia="宋体" w:cs="Times New Roman"/>
      <w:kern w:val="0"/>
      <w:sz w:val="20"/>
    </w:rPr>
  </w:style>
  <w:style w:type="paragraph" w:customStyle="1" w:styleId="221">
    <w:name w:val="xl1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黑体" w:hAnsi="宋体" w:eastAsia="黑体" w:cs="宋体"/>
      <w:kern w:val="0"/>
      <w:szCs w:val="21"/>
    </w:rPr>
  </w:style>
  <w:style w:type="paragraph" w:customStyle="1" w:styleId="222">
    <w:name w:val="xl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223">
    <w:name w:val="默认段落字体 Para Char Char Char Char Char Char Char Char Char Char"/>
    <w:basedOn w:val="1"/>
    <w:qFormat/>
    <w:uiPriority w:val="0"/>
    <w:rPr>
      <w:rFonts w:ascii="Tahoma" w:hAnsi="Tahoma" w:eastAsia="宋体" w:cs="Times New Roman"/>
      <w:sz w:val="24"/>
    </w:rPr>
  </w:style>
  <w:style w:type="paragraph" w:customStyle="1" w:styleId="224">
    <w:name w:val="xl9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right"/>
    </w:pPr>
    <w:rPr>
      <w:rFonts w:ascii="宋体" w:hAnsi="宋体" w:eastAsia="宋体" w:cs="宋体"/>
      <w:kern w:val="0"/>
      <w:sz w:val="24"/>
      <w:szCs w:val="24"/>
    </w:rPr>
  </w:style>
  <w:style w:type="paragraph" w:customStyle="1" w:styleId="225">
    <w:name w:val="xl86"/>
    <w:basedOn w:val="1"/>
    <w:qFormat/>
    <w:uiPriority w:val="0"/>
    <w:pPr>
      <w:widowControl/>
      <w:pBdr>
        <w:top w:val="single" w:color="auto" w:sz="4" w:space="0"/>
        <w:left w:val="single" w:color="auto" w:sz="8" w:space="0"/>
        <w:bottom w:val="single" w:color="auto" w:sz="4" w:space="0"/>
        <w:right w:val="single" w:color="auto" w:sz="4" w:space="0"/>
      </w:pBdr>
      <w:shd w:val="clear" w:color="auto" w:fill="FFFFFF"/>
      <w:spacing w:before="100" w:beforeAutospacing="1" w:after="100" w:afterAutospacing="1"/>
      <w:jc w:val="center"/>
    </w:pPr>
    <w:rPr>
      <w:rFonts w:ascii="Times New Roman" w:hAnsi="Times New Roman" w:eastAsia="宋体" w:cs="Times New Roman"/>
      <w:kern w:val="0"/>
      <w:sz w:val="24"/>
      <w:szCs w:val="24"/>
    </w:rPr>
  </w:style>
  <w:style w:type="paragraph" w:customStyle="1" w:styleId="226">
    <w:name w:val="表内文字"/>
    <w:basedOn w:val="1"/>
    <w:qFormat/>
    <w:uiPriority w:val="0"/>
    <w:pPr>
      <w:tabs>
        <w:tab w:val="left" w:pos="1418"/>
      </w:tabs>
      <w:spacing w:line="360" w:lineRule="auto"/>
      <w:jc w:val="center"/>
    </w:pPr>
    <w:rPr>
      <w:rFonts w:ascii="仿宋_GB2312" w:hAnsi="Times New Roman" w:eastAsia="仿宋_GB2312" w:cs="Times New Roman"/>
      <w:spacing w:val="-20"/>
      <w:kern w:val="0"/>
      <w:sz w:val="24"/>
    </w:rPr>
  </w:style>
  <w:style w:type="paragraph" w:customStyle="1" w:styleId="227">
    <w:name w:val="题注5"/>
    <w:basedOn w:val="1"/>
    <w:next w:val="14"/>
    <w:qFormat/>
    <w:uiPriority w:val="0"/>
    <w:pPr>
      <w:ind w:left="540" w:hanging="540"/>
    </w:pPr>
    <w:rPr>
      <w:rFonts w:ascii="Times New Roman" w:hAnsi="Times New Roman" w:eastAsia="宋体" w:cs="Times New Roman"/>
      <w:color w:val="000000"/>
      <w:sz w:val="24"/>
      <w:szCs w:val="24"/>
    </w:rPr>
  </w:style>
  <w:style w:type="paragraph" w:customStyle="1" w:styleId="228">
    <w:name w:val="4"/>
    <w:basedOn w:val="1"/>
    <w:qFormat/>
    <w:uiPriority w:val="0"/>
    <w:pPr>
      <w:widowControl/>
      <w:spacing w:before="100" w:beforeAutospacing="1" w:after="100" w:afterAutospacing="1"/>
      <w:jc w:val="left"/>
    </w:pPr>
    <w:rPr>
      <w:rFonts w:ascii="宋体" w:hAnsi="宋体" w:eastAsia="宋体" w:cs="宋体"/>
      <w:kern w:val="0"/>
      <w:sz w:val="24"/>
    </w:rPr>
  </w:style>
  <w:style w:type="paragraph" w:customStyle="1" w:styleId="229">
    <w:name w:val="font0"/>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30">
    <w:name w:val="xl15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eastAsia="宋体" w:cs="Arial"/>
      <w:b/>
      <w:bCs/>
      <w:kern w:val="0"/>
      <w:sz w:val="18"/>
      <w:szCs w:val="18"/>
    </w:rPr>
  </w:style>
  <w:style w:type="paragraph" w:customStyle="1" w:styleId="231">
    <w:name w:val="xl120"/>
    <w:basedOn w:val="1"/>
    <w:qFormat/>
    <w:uiPriority w:val="0"/>
    <w:pPr>
      <w:widowControl/>
      <w:pBdr>
        <w:top w:val="single" w:color="auto" w:sz="4" w:space="0"/>
        <w:left w:val="single" w:color="auto" w:sz="4" w:space="0"/>
        <w:bottom w:val="single" w:color="auto" w:sz="4" w:space="0"/>
        <w:right w:val="single" w:color="auto" w:sz="4" w:space="0"/>
      </w:pBdr>
      <w:shd w:val="clear" w:color="auto" w:fill="92D050"/>
      <w:spacing w:before="100" w:beforeAutospacing="1" w:after="100" w:afterAutospacing="1"/>
      <w:jc w:val="center"/>
    </w:pPr>
    <w:rPr>
      <w:rFonts w:ascii="宋体" w:hAnsi="宋体" w:eastAsia="宋体" w:cs="宋体"/>
      <w:b/>
      <w:bCs/>
      <w:color w:val="FF0000"/>
      <w:kern w:val="0"/>
      <w:sz w:val="18"/>
      <w:szCs w:val="18"/>
    </w:rPr>
  </w:style>
  <w:style w:type="paragraph" w:customStyle="1" w:styleId="232">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18"/>
      <w:szCs w:val="18"/>
    </w:rPr>
  </w:style>
  <w:style w:type="paragraph" w:customStyle="1" w:styleId="233">
    <w:name w:val="Default Text"/>
    <w:basedOn w:val="1"/>
    <w:qFormat/>
    <w:uiPriority w:val="0"/>
    <w:pPr>
      <w:widowControl/>
      <w:overflowPunct w:val="0"/>
      <w:autoSpaceDE w:val="0"/>
      <w:autoSpaceDN w:val="0"/>
      <w:adjustRightInd w:val="0"/>
      <w:jc w:val="left"/>
      <w:textAlignment w:val="baseline"/>
    </w:pPr>
    <w:rPr>
      <w:rFonts w:ascii="Times New Roman" w:hAnsi="Times New Roman" w:eastAsia="宋体" w:cs="Times New Roman"/>
      <w:kern w:val="0"/>
      <w:sz w:val="24"/>
    </w:rPr>
  </w:style>
  <w:style w:type="paragraph" w:customStyle="1" w:styleId="234">
    <w:name w:val="xl1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18"/>
      <w:szCs w:val="18"/>
    </w:rPr>
  </w:style>
  <w:style w:type="paragraph" w:customStyle="1" w:styleId="235">
    <w:name w:val="xl1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18"/>
      <w:szCs w:val="18"/>
    </w:rPr>
  </w:style>
  <w:style w:type="paragraph" w:customStyle="1" w:styleId="236">
    <w:name w:val="xl1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237">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238">
    <w:name w:val="xl30"/>
    <w:basedOn w:val="1"/>
    <w:qFormat/>
    <w:uiPriority w:val="0"/>
    <w:pPr>
      <w:widowControl/>
      <w:spacing w:before="100" w:beforeAutospacing="1" w:after="100" w:afterAutospacing="1"/>
      <w:jc w:val="center"/>
      <w:textAlignment w:val="center"/>
    </w:pPr>
    <w:rPr>
      <w:rFonts w:ascii="楷体_GB2312" w:hAnsi="宋体" w:eastAsia="楷体_GB2312" w:cs="Times New Roman"/>
      <w:b/>
      <w:kern w:val="0"/>
      <w:sz w:val="32"/>
    </w:rPr>
  </w:style>
  <w:style w:type="paragraph" w:customStyle="1" w:styleId="239">
    <w:name w:val="xl1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18"/>
      <w:szCs w:val="18"/>
    </w:rPr>
  </w:style>
  <w:style w:type="paragraph" w:customStyle="1" w:styleId="240">
    <w:name w:val="标题 4 + 宋体"/>
    <w:basedOn w:val="5"/>
    <w:qFormat/>
    <w:uiPriority w:val="0"/>
    <w:pPr>
      <w:tabs>
        <w:tab w:val="left" w:pos="840"/>
      </w:tabs>
      <w:spacing w:before="0" w:after="0" w:line="360" w:lineRule="auto"/>
    </w:pPr>
    <w:rPr>
      <w:rFonts w:ascii="宋体" w:hAnsi="宋体" w:eastAsia="宋体" w:cs="Times New Roman"/>
      <w:kern w:val="0"/>
      <w:sz w:val="24"/>
      <w:szCs w:val="24"/>
    </w:rPr>
  </w:style>
  <w:style w:type="paragraph" w:customStyle="1" w:styleId="241">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rPr>
  </w:style>
  <w:style w:type="paragraph" w:customStyle="1" w:styleId="242">
    <w:name w:val="Body Text 2"/>
    <w:basedOn w:val="1"/>
    <w:qFormat/>
    <w:uiPriority w:val="0"/>
    <w:pPr>
      <w:adjustRightInd w:val="0"/>
      <w:spacing w:line="300" w:lineRule="auto"/>
      <w:jc w:val="center"/>
    </w:pPr>
    <w:rPr>
      <w:rFonts w:ascii="宋体" w:hAnsi="宋体" w:eastAsia="宋体" w:cs="Times New Roman"/>
      <w:sz w:val="24"/>
    </w:rPr>
  </w:style>
  <w:style w:type="paragraph" w:customStyle="1" w:styleId="243">
    <w:name w:val="xl63"/>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4"/>
      <w:szCs w:val="24"/>
    </w:rPr>
  </w:style>
  <w:style w:type="paragraph" w:customStyle="1" w:styleId="244">
    <w:name w:val="纯文本1"/>
    <w:basedOn w:val="1"/>
    <w:qFormat/>
    <w:uiPriority w:val="0"/>
    <w:pPr>
      <w:spacing w:beforeLines="50" w:afterLines="50" w:line="400" w:lineRule="exact"/>
    </w:pPr>
    <w:rPr>
      <w:rFonts w:ascii="宋体" w:hAnsi="Courier New" w:eastAsia="仿宋_GB2312" w:cs="Times New Roman"/>
      <w:sz w:val="30"/>
      <w:szCs w:val="24"/>
    </w:rPr>
  </w:style>
  <w:style w:type="paragraph" w:customStyle="1" w:styleId="245">
    <w:name w:val="xl101"/>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18"/>
      <w:szCs w:val="18"/>
    </w:rPr>
  </w:style>
  <w:style w:type="paragraph" w:customStyle="1" w:styleId="246">
    <w:name w:val="xl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eastAsia="宋体" w:cs="宋体"/>
      <w:kern w:val="0"/>
      <w:sz w:val="24"/>
      <w:szCs w:val="24"/>
    </w:rPr>
  </w:style>
  <w:style w:type="paragraph" w:customStyle="1" w:styleId="247">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eastAsia="宋体" w:cs="宋体"/>
      <w:kern w:val="0"/>
      <w:sz w:val="24"/>
      <w:szCs w:val="24"/>
    </w:rPr>
  </w:style>
  <w:style w:type="paragraph" w:customStyle="1" w:styleId="248">
    <w:name w:val="xl87"/>
    <w:basedOn w:val="1"/>
    <w:qFormat/>
    <w:uiPriority w:val="0"/>
    <w:pPr>
      <w:widowControl/>
      <w:pBdr>
        <w:top w:val="single" w:color="auto" w:sz="4" w:space="0"/>
        <w:left w:val="single" w:color="auto" w:sz="8" w:space="0"/>
        <w:bottom w:val="single" w:color="auto" w:sz="8" w:space="0"/>
        <w:right w:val="single" w:color="auto" w:sz="4" w:space="0"/>
      </w:pBdr>
      <w:shd w:val="clear" w:color="auto" w:fill="FFFFFF"/>
      <w:spacing w:before="100" w:beforeAutospacing="1" w:after="100" w:afterAutospacing="1"/>
      <w:jc w:val="center"/>
    </w:pPr>
    <w:rPr>
      <w:rFonts w:ascii="Times New Roman" w:hAnsi="Times New Roman" w:eastAsia="宋体" w:cs="Times New Roman"/>
      <w:kern w:val="0"/>
      <w:sz w:val="24"/>
      <w:szCs w:val="24"/>
    </w:rPr>
  </w:style>
  <w:style w:type="paragraph" w:customStyle="1" w:styleId="249">
    <w:name w:val="普通(网站)11"/>
    <w:basedOn w:val="1"/>
    <w:qFormat/>
    <w:uiPriority w:val="0"/>
    <w:pPr>
      <w:widowControl/>
      <w:spacing w:beforeAutospacing="1" w:afterAutospacing="1"/>
      <w:jc w:val="left"/>
    </w:pPr>
    <w:rPr>
      <w:rFonts w:ascii="宋体" w:hAnsi="宋体" w:eastAsia="宋体" w:cs="Times New Roman"/>
      <w:kern w:val="0"/>
      <w:sz w:val="24"/>
      <w:szCs w:val="24"/>
    </w:rPr>
  </w:style>
  <w:style w:type="paragraph" w:customStyle="1" w:styleId="250">
    <w:name w:val="首行缩进2 Char Char Char"/>
    <w:basedOn w:val="1"/>
    <w:qFormat/>
    <w:uiPriority w:val="0"/>
    <w:pPr>
      <w:spacing w:line="360" w:lineRule="auto"/>
      <w:ind w:firstLine="480" w:firstLineChars="200"/>
    </w:pPr>
    <w:rPr>
      <w:rFonts w:ascii="Times New Roman" w:hAnsi="Times New Roman" w:eastAsia="宋体" w:cs="Times New Roman"/>
      <w:sz w:val="24"/>
      <w:szCs w:val="24"/>
    </w:rPr>
  </w:style>
  <w:style w:type="paragraph" w:customStyle="1" w:styleId="251">
    <w:name w:val="List Paragraph1"/>
    <w:basedOn w:val="1"/>
    <w:qFormat/>
    <w:uiPriority w:val="0"/>
    <w:pPr>
      <w:spacing w:line="360" w:lineRule="auto"/>
      <w:ind w:firstLine="420" w:firstLineChars="200"/>
    </w:pPr>
    <w:rPr>
      <w:rFonts w:ascii="Times New Roman" w:hAnsi="Times New Roman" w:eastAsia="宋体" w:cs="Times New Roman"/>
      <w:szCs w:val="21"/>
    </w:rPr>
  </w:style>
  <w:style w:type="paragraph" w:customStyle="1" w:styleId="252">
    <w:name w:val="xl103"/>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18"/>
      <w:szCs w:val="18"/>
    </w:rPr>
  </w:style>
  <w:style w:type="paragraph" w:customStyle="1" w:styleId="253">
    <w:name w:val="xl95"/>
    <w:basedOn w:val="1"/>
    <w:qFormat/>
    <w:uiPriority w:val="0"/>
    <w:pPr>
      <w:widowControl/>
      <w:spacing w:before="100" w:beforeAutospacing="1" w:after="100" w:afterAutospacing="1"/>
      <w:jc w:val="left"/>
    </w:pPr>
    <w:rPr>
      <w:rFonts w:ascii="宋体" w:hAnsi="宋体" w:eastAsia="宋体" w:cs="宋体"/>
      <w:b/>
      <w:bCs/>
      <w:kern w:val="0"/>
      <w:sz w:val="24"/>
      <w:szCs w:val="24"/>
    </w:rPr>
  </w:style>
  <w:style w:type="paragraph" w:customStyle="1" w:styleId="254">
    <w:name w:val="xl41"/>
    <w:basedOn w:val="1"/>
    <w:qFormat/>
    <w:uiPriority w:val="0"/>
    <w:pPr>
      <w:widowControl/>
      <w:pBdr>
        <w:top w:val="single" w:color="auto" w:sz="8"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eastAsia="宋体" w:cs="宋体"/>
      <w:kern w:val="0"/>
      <w:sz w:val="24"/>
      <w:szCs w:val="24"/>
    </w:rPr>
  </w:style>
  <w:style w:type="paragraph" w:customStyle="1" w:styleId="255">
    <w:name w:val="xl1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eastAsia="宋体" w:cs="Arial"/>
      <w:kern w:val="0"/>
      <w:sz w:val="18"/>
      <w:szCs w:val="18"/>
    </w:rPr>
  </w:style>
  <w:style w:type="paragraph" w:customStyle="1" w:styleId="256">
    <w:name w:val="xl39"/>
    <w:basedOn w:val="1"/>
    <w:qFormat/>
    <w:uiPriority w:val="0"/>
    <w:pPr>
      <w:widowControl/>
      <w:spacing w:before="100" w:beforeAutospacing="1" w:after="100" w:afterAutospacing="1"/>
      <w:jc w:val="center"/>
    </w:pPr>
    <w:rPr>
      <w:rFonts w:ascii="宋体" w:hAnsi="宋体" w:eastAsia="宋体" w:cs="宋体"/>
      <w:b/>
      <w:bCs/>
      <w:kern w:val="0"/>
      <w:sz w:val="28"/>
      <w:szCs w:val="28"/>
    </w:rPr>
  </w:style>
  <w:style w:type="paragraph" w:customStyle="1" w:styleId="257">
    <w:name w:val="xl67"/>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4"/>
      <w:szCs w:val="24"/>
    </w:rPr>
  </w:style>
  <w:style w:type="paragraph" w:customStyle="1" w:styleId="258">
    <w:name w:val="xl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259">
    <w:name w:val="p0"/>
    <w:basedOn w:val="1"/>
    <w:qFormat/>
    <w:uiPriority w:val="0"/>
    <w:pPr>
      <w:widowControl/>
    </w:pPr>
    <w:rPr>
      <w:rFonts w:ascii="Times New Roman" w:hAnsi="Times New Roman" w:eastAsia="宋体" w:cs="Times New Roman"/>
      <w:kern w:val="0"/>
      <w:szCs w:val="21"/>
    </w:rPr>
  </w:style>
  <w:style w:type="paragraph" w:customStyle="1" w:styleId="260">
    <w:name w:val="xl138"/>
    <w:basedOn w:val="1"/>
    <w:qFormat/>
    <w:uiPriority w:val="0"/>
    <w:pPr>
      <w:widowControl/>
      <w:pBdr>
        <w:top w:val="single" w:color="auto" w:sz="4" w:space="0"/>
        <w:left w:val="single" w:color="auto" w:sz="4" w:space="0"/>
        <w:bottom w:val="single" w:color="auto" w:sz="4" w:space="0"/>
        <w:right w:val="single" w:color="auto" w:sz="4" w:space="0"/>
      </w:pBdr>
      <w:shd w:val="clear" w:color="auto" w:fill="92D050"/>
      <w:spacing w:before="100" w:beforeAutospacing="1" w:after="100" w:afterAutospacing="1"/>
      <w:jc w:val="center"/>
    </w:pPr>
    <w:rPr>
      <w:rFonts w:ascii="宋体" w:hAnsi="宋体" w:eastAsia="宋体" w:cs="宋体"/>
      <w:b/>
      <w:bCs/>
      <w:kern w:val="0"/>
      <w:sz w:val="18"/>
      <w:szCs w:val="18"/>
    </w:rPr>
  </w:style>
  <w:style w:type="paragraph" w:customStyle="1" w:styleId="261">
    <w:name w:val="xl47"/>
    <w:basedOn w:val="1"/>
    <w:qFormat/>
    <w:uiPriority w:val="0"/>
    <w:pPr>
      <w:widowControl/>
      <w:pBdr>
        <w:top w:val="single" w:color="auto" w:sz="8"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eastAsia="宋体" w:cs="宋体"/>
      <w:kern w:val="0"/>
      <w:sz w:val="24"/>
      <w:szCs w:val="24"/>
    </w:rPr>
  </w:style>
  <w:style w:type="paragraph" w:customStyle="1" w:styleId="262">
    <w:name w:val="xl37"/>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263">
    <w:name w:val="xl1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eastAsia="宋体" w:cs="Arial"/>
      <w:kern w:val="0"/>
      <w:sz w:val="18"/>
      <w:szCs w:val="18"/>
    </w:rPr>
  </w:style>
  <w:style w:type="paragraph" w:customStyle="1" w:styleId="264">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spacing w:val="20"/>
      <w:kern w:val="0"/>
      <w:sz w:val="24"/>
      <w:szCs w:val="20"/>
    </w:rPr>
  </w:style>
  <w:style w:type="paragraph" w:customStyle="1" w:styleId="265">
    <w:name w:val="xl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Times New Roman" w:hAnsi="Times New Roman" w:eastAsia="宋体" w:cs="Times New Roman"/>
      <w:kern w:val="0"/>
      <w:sz w:val="24"/>
      <w:szCs w:val="24"/>
    </w:rPr>
  </w:style>
  <w:style w:type="paragraph" w:customStyle="1" w:styleId="266">
    <w:name w:val="xl147"/>
    <w:basedOn w:val="1"/>
    <w:qFormat/>
    <w:uiPriority w:val="0"/>
    <w:pPr>
      <w:widowControl/>
      <w:pBdr>
        <w:top w:val="single" w:color="auto" w:sz="4" w:space="0"/>
        <w:left w:val="single" w:color="auto" w:sz="4" w:space="0"/>
        <w:bottom w:val="single" w:color="auto" w:sz="4" w:space="0"/>
        <w:right w:val="single" w:color="auto" w:sz="4" w:space="0"/>
      </w:pBdr>
      <w:shd w:val="clear" w:color="auto" w:fill="92D050"/>
      <w:spacing w:before="100" w:beforeAutospacing="1" w:after="100" w:afterAutospacing="1"/>
      <w:jc w:val="left"/>
    </w:pPr>
    <w:rPr>
      <w:rFonts w:ascii="宋体" w:hAnsi="宋体" w:eastAsia="宋体" w:cs="宋体"/>
      <w:b/>
      <w:bCs/>
      <w:kern w:val="0"/>
      <w:sz w:val="18"/>
      <w:szCs w:val="18"/>
    </w:rPr>
  </w:style>
  <w:style w:type="paragraph" w:customStyle="1" w:styleId="267">
    <w:name w:val="xl1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68">
    <w:name w:val="xl27"/>
    <w:basedOn w:val="1"/>
    <w:qFormat/>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269">
    <w:name w:val="xl154"/>
    <w:basedOn w:val="1"/>
    <w:qFormat/>
    <w:uiPriority w:val="0"/>
    <w:pPr>
      <w:widowControl/>
      <w:pBdr>
        <w:top w:val="single" w:color="auto" w:sz="4" w:space="0"/>
        <w:left w:val="single" w:color="auto" w:sz="4" w:space="0"/>
        <w:bottom w:val="single" w:color="auto" w:sz="4" w:space="0"/>
        <w:right w:val="single" w:color="auto" w:sz="4" w:space="0"/>
      </w:pBdr>
      <w:shd w:val="clear" w:color="auto" w:fill="92D050"/>
      <w:spacing w:before="100" w:beforeAutospacing="1" w:after="100" w:afterAutospacing="1"/>
      <w:jc w:val="left"/>
    </w:pPr>
    <w:rPr>
      <w:rFonts w:ascii="宋体" w:hAnsi="宋体" w:eastAsia="宋体" w:cs="宋体"/>
      <w:kern w:val="0"/>
      <w:sz w:val="18"/>
      <w:szCs w:val="18"/>
    </w:rPr>
  </w:style>
  <w:style w:type="paragraph" w:customStyle="1" w:styleId="270">
    <w:name w:val="xl71"/>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left"/>
    </w:pPr>
    <w:rPr>
      <w:rFonts w:ascii="宋体" w:hAnsi="宋体" w:eastAsia="宋体" w:cs="宋体"/>
      <w:kern w:val="0"/>
      <w:sz w:val="20"/>
    </w:rPr>
  </w:style>
  <w:style w:type="paragraph" w:customStyle="1" w:styleId="271">
    <w:name w:val="文档正文"/>
    <w:basedOn w:val="1"/>
    <w:qFormat/>
    <w:uiPriority w:val="0"/>
    <w:rPr>
      <w:rFonts w:ascii="宋体" w:hAnsi="宋体" w:eastAsia="宋体" w:cs="Arial"/>
      <w:bCs/>
      <w:szCs w:val="21"/>
    </w:rPr>
  </w:style>
  <w:style w:type="paragraph" w:customStyle="1" w:styleId="272">
    <w:name w:val="xl1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FF0000"/>
      <w:kern w:val="0"/>
      <w:sz w:val="18"/>
      <w:szCs w:val="18"/>
    </w:rPr>
  </w:style>
  <w:style w:type="paragraph" w:customStyle="1" w:styleId="273">
    <w:name w:val="newnew"/>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74">
    <w:name w:val="xl91"/>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left"/>
    </w:pPr>
    <w:rPr>
      <w:rFonts w:ascii="Times New Roman" w:hAnsi="Times New Roman" w:eastAsia="宋体" w:cs="Times New Roman"/>
      <w:kern w:val="0"/>
      <w:sz w:val="24"/>
      <w:szCs w:val="24"/>
    </w:rPr>
  </w:style>
  <w:style w:type="paragraph" w:customStyle="1" w:styleId="275">
    <w:name w:val="xl45"/>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276">
    <w:name w:val="font5"/>
    <w:basedOn w:val="1"/>
    <w:qFormat/>
    <w:uiPriority w:val="0"/>
    <w:pPr>
      <w:widowControl/>
      <w:spacing w:before="100" w:beforeAutospacing="1" w:after="100" w:afterAutospacing="1"/>
      <w:jc w:val="left"/>
    </w:pPr>
    <w:rPr>
      <w:rFonts w:hint="eastAsia" w:ascii="宋体" w:hAnsi="宋体" w:eastAsia="宋体" w:cs="Times New Roman"/>
      <w:kern w:val="0"/>
      <w:sz w:val="18"/>
    </w:rPr>
  </w:style>
  <w:style w:type="paragraph" w:customStyle="1" w:styleId="277">
    <w:name w:val="xl5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24"/>
      <w:szCs w:val="24"/>
    </w:rPr>
  </w:style>
  <w:style w:type="paragraph" w:customStyle="1" w:styleId="278">
    <w:name w:val="179"/>
    <w:basedOn w:val="1"/>
    <w:qFormat/>
    <w:uiPriority w:val="0"/>
    <w:pPr>
      <w:spacing w:line="240" w:lineRule="auto"/>
      <w:ind w:firstLine="420" w:firstLineChars="200"/>
      <w:jc w:val="both"/>
      <w:textAlignment w:val="baseline"/>
    </w:pPr>
    <w:rPr>
      <w:rFonts w:ascii="Times New Roman" w:hAnsi="Times New Roman" w:eastAsia="宋体" w:cs="Times New Roman"/>
    </w:rPr>
  </w:style>
  <w:style w:type="paragraph" w:styleId="279">
    <w:name w:val="List Paragraph"/>
    <w:basedOn w:val="1"/>
    <w:qFormat/>
    <w:uiPriority w:val="0"/>
    <w:pPr>
      <w:autoSpaceDE w:val="0"/>
      <w:autoSpaceDN w:val="0"/>
      <w:adjustRightInd w:val="0"/>
      <w:ind w:firstLine="200" w:firstLineChars="200"/>
      <w:jc w:val="left"/>
    </w:pPr>
    <w:rPr>
      <w:rFonts w:eastAsia="??"/>
      <w:kern w:val="0"/>
      <w:sz w:val="24"/>
      <w:szCs w:val="24"/>
    </w:rPr>
  </w:style>
  <w:style w:type="paragraph" w:customStyle="1" w:styleId="280">
    <w:name w:val="正文段"/>
    <w:basedOn w:val="1"/>
    <w:qFormat/>
    <w:uiPriority w:val="0"/>
    <w:pPr>
      <w:autoSpaceDE w:val="0"/>
      <w:autoSpaceDN w:val="0"/>
      <w:adjustRightInd w:val="0"/>
      <w:spacing w:before="100" w:after="100" w:line="300" w:lineRule="auto"/>
      <w:ind w:firstLine="527"/>
      <w:jc w:val="left"/>
    </w:pPr>
    <w:rPr>
      <w:rFonts w:ascii="Times New Roman" w:hAnsi="Times New Roman" w:eastAsia="宋体" w:cs="Times New Roman"/>
      <w:w w:val="105"/>
      <w:kern w:val="0"/>
      <w:sz w:val="24"/>
    </w:rPr>
  </w:style>
  <w:style w:type="paragraph" w:customStyle="1" w:styleId="281">
    <w:name w:val="xl77"/>
    <w:basedOn w:val="1"/>
    <w:qFormat/>
    <w:uiPriority w:val="0"/>
    <w:pPr>
      <w:widowControl/>
      <w:pBdr>
        <w:top w:val="single" w:color="auto" w:sz="4" w:space="0"/>
        <w:left w:val="single" w:color="auto" w:sz="4" w:space="0"/>
        <w:right w:val="single" w:color="auto" w:sz="4" w:space="0"/>
      </w:pBdr>
      <w:spacing w:before="100" w:beforeAutospacing="1" w:after="100" w:afterAutospacing="1"/>
      <w:jc w:val="right"/>
    </w:pPr>
    <w:rPr>
      <w:rFonts w:ascii="宋体" w:hAnsi="宋体" w:eastAsia="宋体" w:cs="宋体"/>
      <w:kern w:val="0"/>
      <w:sz w:val="24"/>
      <w:szCs w:val="24"/>
    </w:rPr>
  </w:style>
  <w:style w:type="paragraph" w:customStyle="1" w:styleId="282">
    <w:name w:val="xl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rPr>
  </w:style>
  <w:style w:type="paragraph" w:customStyle="1" w:styleId="283">
    <w:name w:val="Char1 Char Char Char Char Char Char"/>
    <w:basedOn w:val="1"/>
    <w:qFormat/>
    <w:uiPriority w:val="0"/>
    <w:rPr>
      <w:rFonts w:ascii="Tahoma" w:hAnsi="Tahoma" w:eastAsia="宋体" w:cs="Times New Roman"/>
      <w:sz w:val="24"/>
    </w:rPr>
  </w:style>
  <w:style w:type="paragraph" w:customStyle="1" w:styleId="284">
    <w:name w:val="p16"/>
    <w:basedOn w:val="1"/>
    <w:qFormat/>
    <w:uiPriority w:val="0"/>
    <w:pPr>
      <w:widowControl/>
    </w:pPr>
    <w:rPr>
      <w:rFonts w:ascii="宋体" w:hAnsi="宋体" w:eastAsia="宋体" w:cs="宋体"/>
      <w:kern w:val="0"/>
      <w:sz w:val="30"/>
      <w:szCs w:val="30"/>
    </w:rPr>
  </w:style>
  <w:style w:type="paragraph" w:customStyle="1" w:styleId="285">
    <w:name w:val="xl111"/>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eastAsia="宋体" w:cs="宋体"/>
      <w:b/>
      <w:bCs/>
      <w:kern w:val="0"/>
      <w:sz w:val="18"/>
      <w:szCs w:val="18"/>
    </w:rPr>
  </w:style>
  <w:style w:type="paragraph" w:customStyle="1" w:styleId="286">
    <w:name w:val="font7"/>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87">
    <w:name w:val="xl135"/>
    <w:basedOn w:val="1"/>
    <w:qFormat/>
    <w:uiPriority w:val="0"/>
    <w:pPr>
      <w:widowControl/>
      <w:pBdr>
        <w:top w:val="single" w:color="auto" w:sz="4" w:space="0"/>
        <w:left w:val="single" w:color="auto" w:sz="4" w:space="0"/>
        <w:bottom w:val="single" w:color="auto" w:sz="4" w:space="0"/>
        <w:right w:val="single" w:color="auto" w:sz="4" w:space="0"/>
      </w:pBdr>
      <w:shd w:val="clear" w:color="auto" w:fill="92D050"/>
      <w:spacing w:before="100" w:beforeAutospacing="1" w:after="100" w:afterAutospacing="1"/>
      <w:jc w:val="left"/>
    </w:pPr>
    <w:rPr>
      <w:rFonts w:ascii="宋体" w:hAnsi="宋体" w:eastAsia="宋体" w:cs="宋体"/>
      <w:b/>
      <w:bCs/>
      <w:kern w:val="0"/>
      <w:sz w:val="18"/>
      <w:szCs w:val="18"/>
    </w:rPr>
  </w:style>
  <w:style w:type="paragraph" w:customStyle="1" w:styleId="288">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eastAsia="宋体" w:cs="宋体"/>
      <w:kern w:val="0"/>
      <w:sz w:val="24"/>
      <w:szCs w:val="24"/>
    </w:rPr>
  </w:style>
  <w:style w:type="paragraph" w:customStyle="1" w:styleId="289">
    <w:name w:val="font8"/>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90">
    <w:name w:val="xl115"/>
    <w:basedOn w:val="1"/>
    <w:qFormat/>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291">
    <w:name w:val="xl40"/>
    <w:basedOn w:val="1"/>
    <w:qFormat/>
    <w:uiPriority w:val="0"/>
    <w:pPr>
      <w:widowControl/>
      <w:spacing w:before="100" w:beforeAutospacing="1" w:after="100" w:afterAutospacing="1"/>
      <w:jc w:val="left"/>
    </w:pPr>
    <w:rPr>
      <w:rFonts w:ascii="宋体" w:hAnsi="宋体" w:eastAsia="宋体" w:cs="宋体"/>
      <w:b/>
      <w:bCs/>
      <w:kern w:val="0"/>
      <w:sz w:val="28"/>
      <w:szCs w:val="28"/>
    </w:rPr>
  </w:style>
  <w:style w:type="paragraph" w:customStyle="1" w:styleId="292">
    <w:name w:val="GP公文标题5"/>
    <w:basedOn w:val="1"/>
    <w:next w:val="210"/>
    <w:qFormat/>
    <w:uiPriority w:val="0"/>
    <w:pPr>
      <w:tabs>
        <w:tab w:val="left" w:pos="1545"/>
      </w:tabs>
      <w:spacing w:beforeLines="50" w:line="360" w:lineRule="auto"/>
      <w:ind w:left="1545"/>
      <w:jc w:val="left"/>
      <w:outlineLvl w:val="4"/>
    </w:pPr>
    <w:rPr>
      <w:rFonts w:ascii="Times New Roman" w:hAnsi="Times New Roman" w:eastAsia="仿宋_GB2312" w:cs="Times New Roman"/>
      <w:b/>
      <w:sz w:val="24"/>
      <w:szCs w:val="21"/>
    </w:rPr>
  </w:style>
  <w:style w:type="paragraph" w:customStyle="1" w:styleId="293">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Times New Roman" w:hAnsi="Times New Roman" w:eastAsia="宋体" w:cs="Times New Roman"/>
      <w:kern w:val="0"/>
      <w:sz w:val="24"/>
      <w:szCs w:val="24"/>
    </w:rPr>
  </w:style>
  <w:style w:type="paragraph" w:customStyle="1" w:styleId="294">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295">
    <w:name w:val="WPSOffice手动目录 1"/>
    <w:qFormat/>
    <w:uiPriority w:val="0"/>
    <w:rPr>
      <w:rFonts w:ascii="Times New Roman" w:hAnsi="Times New Roman" w:eastAsia="宋体" w:cs="Times New Roman"/>
      <w:lang w:val="en-US" w:eastAsia="zh-CN" w:bidi="ar-SA"/>
    </w:rPr>
  </w:style>
  <w:style w:type="paragraph" w:customStyle="1" w:styleId="296">
    <w:name w:val="样式 正文首行缩进 + 首行缩进:  1 字符"/>
    <w:basedOn w:val="1"/>
    <w:qFormat/>
    <w:uiPriority w:val="0"/>
    <w:pPr>
      <w:spacing w:after="120" w:line="480" w:lineRule="auto"/>
      <w:ind w:firstLine="200" w:firstLineChars="200"/>
    </w:pPr>
    <w:rPr>
      <w:rFonts w:ascii="Times New Roman" w:hAnsi="Times New Roman" w:eastAsia="华文中宋" w:cs="Times New Roman"/>
      <w:spacing w:val="20"/>
      <w:sz w:val="24"/>
      <w:szCs w:val="24"/>
    </w:rPr>
  </w:style>
  <w:style w:type="paragraph" w:customStyle="1" w:styleId="297">
    <w:name w:val="xl156"/>
    <w:basedOn w:val="1"/>
    <w:qFormat/>
    <w:uiPriority w:val="0"/>
    <w:pPr>
      <w:widowControl/>
      <w:pBdr>
        <w:top w:val="single" w:color="auto" w:sz="4" w:space="0"/>
        <w:left w:val="single" w:color="auto" w:sz="4" w:space="0"/>
        <w:bottom w:val="single" w:color="auto" w:sz="4" w:space="0"/>
        <w:right w:val="single" w:color="auto" w:sz="4" w:space="0"/>
      </w:pBdr>
      <w:shd w:val="clear" w:color="auto" w:fill="92D050"/>
      <w:spacing w:before="100" w:beforeAutospacing="1" w:after="100" w:afterAutospacing="1"/>
      <w:jc w:val="right"/>
    </w:pPr>
    <w:rPr>
      <w:rFonts w:ascii="宋体" w:hAnsi="宋体" w:eastAsia="宋体" w:cs="宋体"/>
      <w:kern w:val="0"/>
      <w:sz w:val="18"/>
      <w:szCs w:val="18"/>
    </w:rPr>
  </w:style>
  <w:style w:type="paragraph" w:customStyle="1" w:styleId="298">
    <w:name w:val="xl130"/>
    <w:basedOn w:val="1"/>
    <w:qFormat/>
    <w:uiPriority w:val="0"/>
    <w:pPr>
      <w:widowControl/>
      <w:pBdr>
        <w:top w:val="single" w:color="auto" w:sz="4" w:space="0"/>
        <w:left w:val="single" w:color="auto" w:sz="4" w:space="0"/>
        <w:bottom w:val="single" w:color="auto" w:sz="4" w:space="0"/>
        <w:right w:val="single" w:color="auto" w:sz="4" w:space="0"/>
      </w:pBdr>
      <w:shd w:val="clear" w:color="auto" w:fill="92D050"/>
      <w:spacing w:before="100" w:beforeAutospacing="1" w:after="100" w:afterAutospacing="1"/>
      <w:jc w:val="center"/>
    </w:pPr>
    <w:rPr>
      <w:rFonts w:ascii="宋体" w:hAnsi="宋体" w:eastAsia="宋体" w:cs="宋体"/>
      <w:b/>
      <w:bCs/>
      <w:kern w:val="0"/>
      <w:sz w:val="18"/>
      <w:szCs w:val="18"/>
    </w:rPr>
  </w:style>
  <w:style w:type="paragraph" w:customStyle="1" w:styleId="299">
    <w:name w:val="newnewnewnew"/>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00">
    <w:name w:val="cont3"/>
    <w:basedOn w:val="1"/>
    <w:qFormat/>
    <w:uiPriority w:val="0"/>
    <w:pPr>
      <w:widowControl/>
      <w:spacing w:after="45"/>
      <w:jc w:val="left"/>
    </w:pPr>
    <w:rPr>
      <w:rFonts w:ascii="宋体" w:hAnsi="宋体" w:eastAsia="宋体" w:cs="宋体"/>
      <w:kern w:val="0"/>
      <w:sz w:val="24"/>
      <w:szCs w:val="24"/>
    </w:rPr>
  </w:style>
  <w:style w:type="paragraph" w:customStyle="1" w:styleId="301">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302">
    <w:name w:val="a14"/>
    <w:basedOn w:val="1"/>
    <w:qFormat/>
    <w:uiPriority w:val="0"/>
    <w:pPr>
      <w:widowControl/>
      <w:spacing w:before="100" w:beforeAutospacing="1" w:after="100" w:afterAutospacing="1" w:line="300" w:lineRule="exact"/>
      <w:ind w:firstLine="375"/>
      <w:jc w:val="left"/>
    </w:pPr>
    <w:rPr>
      <w:rFonts w:ascii="宋体" w:hAnsi="宋体" w:eastAsia="宋体" w:cs="Times New Roman"/>
      <w:kern w:val="0"/>
      <w:szCs w:val="21"/>
    </w:rPr>
  </w:style>
  <w:style w:type="paragraph" w:customStyle="1" w:styleId="303">
    <w:name w:val="Char2"/>
    <w:basedOn w:val="1"/>
    <w:qFormat/>
    <w:uiPriority w:val="0"/>
    <w:rPr>
      <w:rFonts w:ascii="Times New Roman" w:hAnsi="Times New Roman" w:eastAsia="宋体" w:cs="Times New Roman"/>
      <w:szCs w:val="24"/>
    </w:rPr>
  </w:style>
  <w:style w:type="paragraph" w:customStyle="1" w:styleId="304">
    <w:name w:val="xl42"/>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4"/>
      <w:szCs w:val="24"/>
    </w:rPr>
  </w:style>
  <w:style w:type="paragraph" w:customStyle="1" w:styleId="305">
    <w:name w:val="xl109"/>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18"/>
      <w:szCs w:val="18"/>
    </w:rPr>
  </w:style>
  <w:style w:type="paragraph" w:customStyle="1" w:styleId="306">
    <w:name w:val="xl50"/>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307">
    <w:name w:val="xl16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18"/>
      <w:szCs w:val="18"/>
    </w:rPr>
  </w:style>
  <w:style w:type="paragraph" w:customStyle="1" w:styleId="308">
    <w:name w:val="xl69"/>
    <w:basedOn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309">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310">
    <w:name w:val="xl169"/>
    <w:basedOn w:val="1"/>
    <w:qFormat/>
    <w:uiPriority w:val="0"/>
    <w:pPr>
      <w:widowControl/>
      <w:spacing w:before="100" w:beforeAutospacing="1" w:after="100" w:afterAutospacing="1"/>
      <w:jc w:val="center"/>
    </w:pPr>
    <w:rPr>
      <w:rFonts w:ascii="宋体" w:hAnsi="宋体" w:eastAsia="宋体" w:cs="宋体"/>
      <w:b/>
      <w:bCs/>
      <w:kern w:val="0"/>
      <w:sz w:val="32"/>
      <w:szCs w:val="32"/>
    </w:rPr>
  </w:style>
  <w:style w:type="paragraph" w:customStyle="1" w:styleId="311">
    <w:name w:val="xl146"/>
    <w:basedOn w:val="1"/>
    <w:qFormat/>
    <w:uiPriority w:val="0"/>
    <w:pPr>
      <w:widowControl/>
      <w:pBdr>
        <w:top w:val="single" w:color="auto" w:sz="4" w:space="0"/>
        <w:left w:val="single" w:color="auto" w:sz="4" w:space="0"/>
        <w:bottom w:val="single" w:color="auto" w:sz="4" w:space="0"/>
        <w:right w:val="single" w:color="auto" w:sz="4" w:space="0"/>
      </w:pBdr>
      <w:shd w:val="clear" w:color="auto" w:fill="92D050"/>
      <w:spacing w:before="100" w:beforeAutospacing="1" w:after="100" w:afterAutospacing="1"/>
    </w:pPr>
    <w:rPr>
      <w:rFonts w:ascii="宋体" w:hAnsi="宋体" w:eastAsia="宋体" w:cs="宋体"/>
      <w:b/>
      <w:bCs/>
      <w:kern w:val="0"/>
      <w:sz w:val="18"/>
      <w:szCs w:val="18"/>
    </w:rPr>
  </w:style>
  <w:style w:type="paragraph" w:customStyle="1" w:styleId="312">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313">
    <w:name w:val="xl1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314">
    <w:name w:val="GP标题1"/>
    <w:basedOn w:val="1"/>
    <w:next w:val="1"/>
    <w:qFormat/>
    <w:uiPriority w:val="0"/>
    <w:pPr>
      <w:tabs>
        <w:tab w:val="left" w:pos="840"/>
      </w:tabs>
      <w:spacing w:beforeLines="100" w:line="360" w:lineRule="auto"/>
      <w:jc w:val="center"/>
      <w:outlineLvl w:val="0"/>
    </w:pPr>
    <w:rPr>
      <w:rFonts w:ascii="黑体" w:hAnsi="黑体" w:eastAsia="黑体" w:cs="Times New Roman"/>
      <w:b/>
      <w:sz w:val="36"/>
      <w:szCs w:val="21"/>
    </w:rPr>
  </w:style>
  <w:style w:type="paragraph" w:customStyle="1" w:styleId="315">
    <w:name w:val="xl88"/>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pPr>
    <w:rPr>
      <w:rFonts w:ascii="宋体" w:hAnsi="宋体" w:eastAsia="宋体" w:cs="宋体"/>
      <w:kern w:val="0"/>
      <w:sz w:val="24"/>
      <w:szCs w:val="24"/>
    </w:rPr>
  </w:style>
  <w:style w:type="paragraph" w:customStyle="1" w:styleId="316">
    <w:name w:val="xl1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317">
    <w:name w:val="列出段落1"/>
    <w:basedOn w:val="1"/>
    <w:qFormat/>
    <w:uiPriority w:val="0"/>
    <w:pPr>
      <w:ind w:firstLine="420" w:firstLineChars="200"/>
    </w:pPr>
    <w:rPr>
      <w:rFonts w:ascii="Calibri" w:hAnsi="Calibri" w:eastAsia="宋体" w:cs="Times New Roman"/>
      <w:szCs w:val="22"/>
    </w:rPr>
  </w:style>
  <w:style w:type="paragraph" w:customStyle="1" w:styleId="318">
    <w:name w:val="xl60"/>
    <w:basedOn w:val="1"/>
    <w:qFormat/>
    <w:uiPriority w:val="0"/>
    <w:pPr>
      <w:widowControl/>
      <w:pBdr>
        <w:top w:val="single" w:color="auto" w:sz="4" w:space="0"/>
        <w:left w:val="single" w:color="auto" w:sz="8"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4"/>
      <w:szCs w:val="24"/>
    </w:rPr>
  </w:style>
  <w:style w:type="paragraph" w:customStyle="1" w:styleId="319">
    <w:name w:val="表身（中）"/>
    <w:basedOn w:val="208"/>
    <w:qFormat/>
    <w:uiPriority w:val="0"/>
    <w:pPr>
      <w:jc w:val="center"/>
    </w:pPr>
    <w:rPr>
      <w:rFonts w:ascii="Times New Roman" w:hAnsi="Times New Roman" w:eastAsia="宋体" w:cs="Times New Roman"/>
    </w:rPr>
  </w:style>
  <w:style w:type="paragraph" w:customStyle="1" w:styleId="320">
    <w:name w:val="xl68"/>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321">
    <w:name w:val="Item Step in Table"/>
    <w:qFormat/>
    <w:uiPriority w:val="0"/>
    <w:pPr>
      <w:spacing w:before="40" w:after="40"/>
      <w:ind w:left="460" w:hanging="460"/>
      <w:jc w:val="both"/>
    </w:pPr>
    <w:rPr>
      <w:rFonts w:ascii="Arial" w:hAnsi="Arial" w:eastAsia="宋体" w:cs="Arial"/>
      <w:sz w:val="18"/>
      <w:szCs w:val="18"/>
      <w:lang w:val="en-US" w:eastAsia="zh-CN" w:bidi="ar-SA"/>
    </w:rPr>
  </w:style>
  <w:style w:type="paragraph" w:customStyle="1" w:styleId="322">
    <w:name w:val="WPSOffice手动目录 3"/>
    <w:qFormat/>
    <w:uiPriority w:val="0"/>
    <w:pPr>
      <w:ind w:left="400" w:leftChars="400"/>
    </w:pPr>
    <w:rPr>
      <w:rFonts w:ascii="Times New Roman" w:hAnsi="Times New Roman" w:eastAsia="宋体" w:cs="Times New Roman"/>
      <w:lang w:val="en-US" w:eastAsia="zh-CN" w:bidi="ar-SA"/>
    </w:rPr>
  </w:style>
  <w:style w:type="paragraph" w:customStyle="1" w:styleId="323">
    <w:name w:val="Char Char Char Char Char Char Char"/>
    <w:basedOn w:val="1"/>
    <w:qFormat/>
    <w:uiPriority w:val="0"/>
    <w:pPr>
      <w:tabs>
        <w:tab w:val="left" w:pos="432"/>
      </w:tabs>
      <w:ind w:left="432" w:hanging="432"/>
    </w:pPr>
    <w:rPr>
      <w:rFonts w:ascii="Times New Roman" w:hAnsi="Times New Roman" w:eastAsia="宋体" w:cs="Times New Roman"/>
    </w:rPr>
  </w:style>
  <w:style w:type="paragraph" w:customStyle="1" w:styleId="324">
    <w:name w:val="xl1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18"/>
      <w:szCs w:val="18"/>
    </w:rPr>
  </w:style>
  <w:style w:type="paragraph" w:customStyle="1" w:styleId="325">
    <w:name w:val="xl98"/>
    <w:basedOn w:val="1"/>
    <w:qFormat/>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4"/>
      <w:szCs w:val="24"/>
    </w:rPr>
  </w:style>
  <w:style w:type="paragraph" w:customStyle="1" w:styleId="326">
    <w:name w:val="xl83"/>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327">
    <w:name w:val="reader-word-layer reader-word-s1-9"/>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28">
    <w:name w:val="xl25"/>
    <w:basedOn w:val="1"/>
    <w:qFormat/>
    <w:uiPriority w:val="0"/>
    <w:pPr>
      <w:widowControl/>
      <w:spacing w:before="100" w:beforeAutospacing="1" w:after="100" w:afterAutospacing="1"/>
      <w:jc w:val="center"/>
    </w:pPr>
    <w:rPr>
      <w:rFonts w:ascii="楷体_GB2312" w:hAnsi="宋体" w:eastAsia="楷体_GB2312" w:cs="Times New Roman"/>
      <w:kern w:val="0"/>
      <w:sz w:val="24"/>
    </w:rPr>
  </w:style>
  <w:style w:type="paragraph" w:customStyle="1" w:styleId="329">
    <w:name w:val="xl5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4"/>
      <w:szCs w:val="24"/>
    </w:rPr>
  </w:style>
  <w:style w:type="paragraph" w:customStyle="1" w:styleId="330">
    <w:name w:val="xl163"/>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18"/>
      <w:szCs w:val="18"/>
    </w:rPr>
  </w:style>
  <w:style w:type="paragraph" w:customStyle="1" w:styleId="331">
    <w:name w:val="Normal Bullets"/>
    <w:basedOn w:val="1"/>
    <w:qFormat/>
    <w:uiPriority w:val="0"/>
    <w:pPr>
      <w:widowControl/>
      <w:spacing w:after="120"/>
      <w:jc w:val="left"/>
    </w:pPr>
    <w:rPr>
      <w:rFonts w:ascii="Palatino Linotype" w:hAnsi="Palatino Linotype" w:eastAsia="宋体" w:cs="Times New Roman"/>
      <w:kern w:val="0"/>
      <w:sz w:val="20"/>
      <w:szCs w:val="24"/>
      <w:lang w:eastAsia="en-US"/>
    </w:rPr>
  </w:style>
  <w:style w:type="paragraph" w:customStyle="1" w:styleId="332">
    <w:name w:val="xl89"/>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pPr>
    <w:rPr>
      <w:rFonts w:ascii="宋体" w:hAnsi="宋体" w:eastAsia="宋体" w:cs="宋体"/>
      <w:kern w:val="0"/>
      <w:sz w:val="24"/>
      <w:szCs w:val="24"/>
    </w:rPr>
  </w:style>
  <w:style w:type="paragraph" w:customStyle="1" w:styleId="333">
    <w:name w:val="xl65"/>
    <w:basedOn w:val="1"/>
    <w:qFormat/>
    <w:uiPriority w:val="0"/>
    <w:pPr>
      <w:widowControl/>
      <w:spacing w:before="100" w:beforeAutospacing="1" w:after="100" w:afterAutospacing="1"/>
      <w:jc w:val="left"/>
    </w:pPr>
    <w:rPr>
      <w:rFonts w:ascii="Times New Roman" w:hAnsi="Times New Roman" w:eastAsia="宋体" w:cs="Times New Roman"/>
      <w:b/>
      <w:bCs/>
      <w:kern w:val="0"/>
      <w:sz w:val="28"/>
      <w:szCs w:val="28"/>
    </w:rPr>
  </w:style>
  <w:style w:type="paragraph" w:customStyle="1" w:styleId="334">
    <w:name w:val="xl1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18"/>
      <w:szCs w:val="18"/>
    </w:rPr>
  </w:style>
  <w:style w:type="paragraph" w:customStyle="1" w:styleId="335">
    <w:name w:val="xl85"/>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24"/>
      <w:szCs w:val="24"/>
    </w:rPr>
  </w:style>
  <w:style w:type="paragraph" w:customStyle="1" w:styleId="336">
    <w:name w:val="书籍标题4"/>
    <w:basedOn w:val="337"/>
    <w:next w:val="1"/>
    <w:qFormat/>
    <w:uiPriority w:val="0"/>
    <w:pPr>
      <w:numPr>
        <w:ilvl w:val="0"/>
        <w:numId w:val="0"/>
      </w:numPr>
      <w:tabs>
        <w:tab w:val="left" w:pos="1260"/>
        <w:tab w:val="left" w:pos="1680"/>
      </w:tabs>
      <w:spacing w:beforeLines="0"/>
      <w:ind w:left="567" w:hanging="460"/>
      <w:outlineLvl w:val="3"/>
    </w:pPr>
    <w:rPr>
      <w:rFonts w:ascii="Times New Roman" w:hAnsi="Times New Roman" w:eastAsia="宋体" w:cs="Times New Roman"/>
      <w:sz w:val="24"/>
      <w:szCs w:val="24"/>
      <w:lang w:val="zh-CN"/>
    </w:rPr>
  </w:style>
  <w:style w:type="paragraph" w:customStyle="1" w:styleId="337">
    <w:name w:val="书籍标题3"/>
    <w:basedOn w:val="1"/>
    <w:qFormat/>
    <w:uiPriority w:val="0"/>
    <w:pPr>
      <w:tabs>
        <w:tab w:val="left" w:pos="1260"/>
      </w:tabs>
      <w:spacing w:beforeLines="100"/>
      <w:ind w:left="5040" w:hanging="420"/>
      <w:jc w:val="left"/>
      <w:outlineLvl w:val="2"/>
    </w:pPr>
    <w:rPr>
      <w:rFonts w:ascii="Times New Roman" w:hAnsi="Times New Roman" w:eastAsia="宋体" w:cs="Times New Roman"/>
      <w:b/>
      <w:bCs/>
      <w:spacing w:val="20"/>
      <w:sz w:val="28"/>
      <w:szCs w:val="28"/>
    </w:rPr>
  </w:style>
  <w:style w:type="paragraph" w:customStyle="1" w:styleId="338">
    <w:name w:val="xl1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18"/>
      <w:szCs w:val="18"/>
    </w:rPr>
  </w:style>
  <w:style w:type="paragraph" w:customStyle="1" w:styleId="339">
    <w:name w:val="样式5"/>
    <w:basedOn w:val="1"/>
    <w:qFormat/>
    <w:uiPriority w:val="0"/>
    <w:pPr>
      <w:spacing w:line="360" w:lineRule="auto"/>
      <w:jc w:val="left"/>
      <w:outlineLvl w:val="2"/>
    </w:pPr>
    <w:rPr>
      <w:rFonts w:ascii="宋体" w:hAnsi="宋体" w:eastAsia="宋体" w:cs="宋体"/>
      <w:b/>
      <w:bCs/>
    </w:rPr>
  </w:style>
  <w:style w:type="paragraph" w:customStyle="1" w:styleId="340">
    <w:name w:val="wdm30"/>
    <w:basedOn w:val="5"/>
    <w:qFormat/>
    <w:uiPriority w:val="0"/>
    <w:pPr>
      <w:keepNext w:val="0"/>
      <w:keepLines w:val="0"/>
      <w:spacing w:before="0" w:after="0" w:line="360" w:lineRule="auto"/>
      <w:outlineLvl w:val="9"/>
    </w:pPr>
    <w:rPr>
      <w:rFonts w:ascii="宋体" w:hAnsi="宋体" w:eastAsia="宋体" w:cs="Times New Roman"/>
      <w:sz w:val="24"/>
    </w:rPr>
  </w:style>
  <w:style w:type="paragraph" w:customStyle="1" w:styleId="341">
    <w:name w:val="xl162"/>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18"/>
      <w:szCs w:val="18"/>
    </w:rPr>
  </w:style>
  <w:style w:type="paragraph" w:customStyle="1" w:styleId="342">
    <w:name w:val="GP公文标题2"/>
    <w:basedOn w:val="1"/>
    <w:next w:val="210"/>
    <w:qFormat/>
    <w:uiPriority w:val="0"/>
    <w:pPr>
      <w:spacing w:beforeLines="50" w:line="360" w:lineRule="auto"/>
      <w:jc w:val="left"/>
      <w:outlineLvl w:val="1"/>
    </w:pPr>
    <w:rPr>
      <w:rFonts w:ascii="Times New Roman" w:hAnsi="Times New Roman" w:eastAsia="仿宋_GB2312" w:cs="Times New Roman"/>
      <w:b/>
      <w:sz w:val="32"/>
      <w:szCs w:val="21"/>
    </w:rPr>
  </w:style>
  <w:style w:type="paragraph" w:customStyle="1" w:styleId="343">
    <w:name w:val="xl38"/>
    <w:basedOn w:val="1"/>
    <w:qFormat/>
    <w:uiPriority w:val="0"/>
    <w:pPr>
      <w:widowControl/>
      <w:spacing w:before="100" w:beforeAutospacing="1" w:after="100" w:afterAutospacing="1"/>
      <w:jc w:val="left"/>
    </w:pPr>
    <w:rPr>
      <w:rFonts w:ascii="宋体" w:hAnsi="宋体" w:eastAsia="宋体" w:cs="宋体"/>
      <w:b/>
      <w:bCs/>
      <w:kern w:val="0"/>
      <w:sz w:val="28"/>
      <w:szCs w:val="28"/>
    </w:rPr>
  </w:style>
  <w:style w:type="paragraph" w:customStyle="1" w:styleId="344">
    <w:name w:val="p15"/>
    <w:basedOn w:val="1"/>
    <w:qFormat/>
    <w:uiPriority w:val="0"/>
    <w:pPr>
      <w:widowControl/>
      <w:spacing w:before="75" w:after="75"/>
      <w:jc w:val="left"/>
    </w:pPr>
    <w:rPr>
      <w:rFonts w:ascii="宋体" w:hAnsi="宋体" w:eastAsia="宋体" w:cs="宋体"/>
      <w:kern w:val="0"/>
      <w:sz w:val="24"/>
      <w:szCs w:val="24"/>
    </w:rPr>
  </w:style>
  <w:style w:type="paragraph" w:customStyle="1" w:styleId="345">
    <w:name w:val="xl155"/>
    <w:basedOn w:val="1"/>
    <w:qFormat/>
    <w:uiPriority w:val="0"/>
    <w:pPr>
      <w:widowControl/>
      <w:pBdr>
        <w:top w:val="single" w:color="auto" w:sz="4" w:space="0"/>
        <w:left w:val="single" w:color="auto" w:sz="4" w:space="0"/>
        <w:bottom w:val="single" w:color="auto" w:sz="4" w:space="0"/>
        <w:right w:val="single" w:color="auto" w:sz="4" w:space="0"/>
      </w:pBdr>
      <w:shd w:val="clear" w:color="auto" w:fill="92D050"/>
      <w:spacing w:before="100" w:beforeAutospacing="1" w:after="100" w:afterAutospacing="1"/>
      <w:jc w:val="center"/>
    </w:pPr>
    <w:rPr>
      <w:rFonts w:ascii="宋体" w:hAnsi="宋体" w:eastAsia="宋体" w:cs="宋体"/>
      <w:kern w:val="0"/>
      <w:sz w:val="18"/>
      <w:szCs w:val="18"/>
    </w:rPr>
  </w:style>
  <w:style w:type="paragraph" w:customStyle="1" w:styleId="346">
    <w:name w:val="xl149"/>
    <w:basedOn w:val="1"/>
    <w:qFormat/>
    <w:uiPriority w:val="0"/>
    <w:pPr>
      <w:widowControl/>
      <w:pBdr>
        <w:top w:val="single" w:color="auto" w:sz="4" w:space="0"/>
        <w:left w:val="single" w:color="auto" w:sz="4" w:space="0"/>
        <w:bottom w:val="single" w:color="auto" w:sz="4" w:space="0"/>
        <w:right w:val="single" w:color="auto" w:sz="4" w:space="0"/>
      </w:pBdr>
      <w:shd w:val="clear" w:color="auto" w:fill="92D050"/>
      <w:spacing w:before="100" w:beforeAutospacing="1" w:after="100" w:afterAutospacing="1"/>
      <w:jc w:val="right"/>
    </w:pPr>
    <w:rPr>
      <w:rFonts w:ascii="宋体" w:hAnsi="宋体" w:eastAsia="宋体" w:cs="宋体"/>
      <w:b/>
      <w:bCs/>
      <w:kern w:val="0"/>
      <w:sz w:val="18"/>
      <w:szCs w:val="18"/>
    </w:rPr>
  </w:style>
  <w:style w:type="paragraph" w:customStyle="1" w:styleId="347">
    <w:name w:val="xl35"/>
    <w:basedOn w:val="1"/>
    <w:qFormat/>
    <w:uiPriority w:val="0"/>
    <w:pPr>
      <w:widowControl/>
      <w:spacing w:before="100" w:beforeAutospacing="1" w:after="100" w:afterAutospacing="1"/>
      <w:jc w:val="right"/>
      <w:textAlignment w:val="center"/>
    </w:pPr>
    <w:rPr>
      <w:rFonts w:ascii="宋体" w:hAnsi="宋体" w:eastAsia="宋体" w:cs="Times New Roman"/>
      <w:kern w:val="0"/>
      <w:sz w:val="18"/>
    </w:rPr>
  </w:style>
  <w:style w:type="paragraph" w:customStyle="1" w:styleId="348">
    <w:name w:val="默认段落字体 Para Char Char Char Char Char Char Char"/>
    <w:basedOn w:val="1"/>
    <w:qFormat/>
    <w:uiPriority w:val="0"/>
    <w:rPr>
      <w:rFonts w:ascii="Tahoma" w:hAnsi="Tahoma" w:eastAsia="宋体" w:cs="Times New Roman"/>
      <w:sz w:val="24"/>
    </w:rPr>
  </w:style>
  <w:style w:type="paragraph" w:customStyle="1" w:styleId="349">
    <w:name w:val="xl1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eastAsia="宋体" w:cs="Arial"/>
      <w:b/>
      <w:bCs/>
      <w:kern w:val="0"/>
      <w:sz w:val="18"/>
      <w:szCs w:val="18"/>
    </w:rPr>
  </w:style>
  <w:style w:type="paragraph" w:customStyle="1" w:styleId="350">
    <w:name w:val="xl137"/>
    <w:basedOn w:val="1"/>
    <w:qFormat/>
    <w:uiPriority w:val="0"/>
    <w:pPr>
      <w:widowControl/>
      <w:pBdr>
        <w:top w:val="single" w:color="auto" w:sz="4" w:space="0"/>
        <w:left w:val="single" w:color="auto" w:sz="4" w:space="0"/>
        <w:bottom w:val="single" w:color="auto" w:sz="4" w:space="0"/>
        <w:right w:val="single" w:color="auto" w:sz="4" w:space="0"/>
      </w:pBdr>
      <w:shd w:val="clear" w:color="auto" w:fill="92D050"/>
      <w:spacing w:before="100" w:beforeAutospacing="1" w:after="100" w:afterAutospacing="1"/>
      <w:jc w:val="center"/>
    </w:pPr>
    <w:rPr>
      <w:rFonts w:ascii="宋体" w:hAnsi="宋体" w:eastAsia="宋体" w:cs="宋体"/>
      <w:b/>
      <w:bCs/>
      <w:color w:val="FF0000"/>
      <w:kern w:val="0"/>
      <w:sz w:val="18"/>
      <w:szCs w:val="18"/>
    </w:rPr>
  </w:style>
  <w:style w:type="paragraph" w:customStyle="1" w:styleId="351">
    <w:name w:val="书籍标题1"/>
    <w:basedOn w:val="1"/>
    <w:next w:val="1"/>
    <w:qFormat/>
    <w:uiPriority w:val="0"/>
    <w:pPr>
      <w:pageBreakBefore/>
      <w:widowControl/>
      <w:tabs>
        <w:tab w:val="left" w:pos="360"/>
      </w:tabs>
      <w:spacing w:before="624" w:beforeLines="200" w:after="624" w:afterLines="200"/>
      <w:ind w:hanging="360"/>
      <w:jc w:val="center"/>
      <w:outlineLvl w:val="0"/>
    </w:pPr>
    <w:rPr>
      <w:rFonts w:ascii="Times New Roman" w:hAnsi="Times New Roman" w:eastAsia="黑体" w:cs="Times New Roman"/>
      <w:b/>
      <w:bCs/>
      <w:spacing w:val="20"/>
      <w:kern w:val="44"/>
      <w:sz w:val="44"/>
    </w:rPr>
  </w:style>
  <w:style w:type="paragraph" w:customStyle="1" w:styleId="352">
    <w:name w:val="Char Char Char Char Char Char Char Char Char"/>
    <w:basedOn w:val="1"/>
    <w:qFormat/>
    <w:uiPriority w:val="0"/>
    <w:rPr>
      <w:rFonts w:ascii="Tahoma" w:hAnsi="Tahoma" w:eastAsia="宋体" w:cs="Times New Roman"/>
      <w:sz w:val="24"/>
    </w:rPr>
  </w:style>
  <w:style w:type="paragraph" w:customStyle="1" w:styleId="353">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354">
    <w:name w:val="_Style 353"/>
    <w:basedOn w:val="3"/>
    <w:next w:val="1"/>
    <w:qFormat/>
    <w:uiPriority w:val="0"/>
    <w:pPr>
      <w:widowControl/>
      <w:spacing w:before="0" w:after="0" w:line="240" w:lineRule="auto"/>
      <w:jc w:val="left"/>
      <w:outlineLvl w:val="9"/>
    </w:pPr>
    <w:rPr>
      <w:rFonts w:ascii="Cambria" w:hAnsi="Cambria" w:eastAsia="宋体" w:cs="Times New Roman"/>
      <w:bCs/>
      <w:kern w:val="0"/>
      <w:sz w:val="21"/>
    </w:rPr>
  </w:style>
  <w:style w:type="paragraph" w:customStyle="1" w:styleId="355">
    <w:name w:val="xl1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eastAsia="宋体" w:cs="宋体"/>
      <w:b/>
      <w:bCs/>
      <w:kern w:val="0"/>
      <w:sz w:val="18"/>
      <w:szCs w:val="18"/>
    </w:rPr>
  </w:style>
  <w:style w:type="paragraph" w:customStyle="1" w:styleId="356">
    <w:name w:val="xl148"/>
    <w:basedOn w:val="1"/>
    <w:qFormat/>
    <w:uiPriority w:val="0"/>
    <w:pPr>
      <w:widowControl/>
      <w:pBdr>
        <w:top w:val="single" w:color="auto" w:sz="4" w:space="0"/>
        <w:left w:val="single" w:color="auto" w:sz="4" w:space="0"/>
        <w:bottom w:val="single" w:color="auto" w:sz="4" w:space="0"/>
        <w:right w:val="single" w:color="auto" w:sz="4" w:space="0"/>
      </w:pBdr>
      <w:shd w:val="clear" w:color="auto" w:fill="92D050"/>
      <w:spacing w:before="100" w:beforeAutospacing="1" w:after="100" w:afterAutospacing="1"/>
      <w:jc w:val="right"/>
    </w:pPr>
    <w:rPr>
      <w:rFonts w:ascii="宋体" w:hAnsi="宋体" w:eastAsia="宋体" w:cs="宋体"/>
      <w:b/>
      <w:bCs/>
      <w:kern w:val="0"/>
      <w:sz w:val="18"/>
      <w:szCs w:val="18"/>
    </w:rPr>
  </w:style>
  <w:style w:type="paragraph" w:customStyle="1" w:styleId="357">
    <w:name w:val="xl93"/>
    <w:basedOn w:val="1"/>
    <w:qFormat/>
    <w:uiPriority w:val="0"/>
    <w:pPr>
      <w:widowControl/>
      <w:pBdr>
        <w:top w:val="single" w:color="auto" w:sz="4" w:space="0"/>
        <w:left w:val="single" w:color="auto" w:sz="8" w:space="0"/>
        <w:bottom w:val="single" w:color="auto" w:sz="8" w:space="0"/>
        <w:right w:val="single" w:color="auto" w:sz="4" w:space="0"/>
      </w:pBdr>
      <w:shd w:val="clear" w:color="auto" w:fill="FFFFFF"/>
      <w:spacing w:before="100" w:beforeAutospacing="1" w:after="100" w:afterAutospacing="1"/>
      <w:jc w:val="center"/>
    </w:pPr>
    <w:rPr>
      <w:rFonts w:ascii="宋体" w:hAnsi="宋体" w:eastAsia="宋体" w:cs="宋体"/>
      <w:kern w:val="0"/>
      <w:sz w:val="24"/>
      <w:szCs w:val="24"/>
    </w:rPr>
  </w:style>
  <w:style w:type="paragraph" w:customStyle="1" w:styleId="358">
    <w:name w:val="xl114"/>
    <w:basedOn w:val="1"/>
    <w:qFormat/>
    <w:uiPriority w:val="0"/>
    <w:pPr>
      <w:widowControl/>
      <w:spacing w:before="100" w:beforeAutospacing="1" w:after="100" w:afterAutospacing="1"/>
      <w:jc w:val="center"/>
    </w:pPr>
    <w:rPr>
      <w:rFonts w:ascii="宋体" w:hAnsi="宋体" w:eastAsia="宋体" w:cs="宋体"/>
      <w:b/>
      <w:bCs/>
      <w:kern w:val="0"/>
      <w:sz w:val="24"/>
      <w:szCs w:val="24"/>
    </w:rPr>
  </w:style>
  <w:style w:type="paragraph" w:customStyle="1" w:styleId="359">
    <w:name w:val="font9"/>
    <w:basedOn w:val="1"/>
    <w:qFormat/>
    <w:uiPriority w:val="0"/>
    <w:pPr>
      <w:widowControl/>
      <w:spacing w:before="100" w:beforeAutospacing="1" w:after="100" w:afterAutospacing="1"/>
      <w:jc w:val="left"/>
    </w:pPr>
    <w:rPr>
      <w:rFonts w:ascii="Times New Roman" w:hAnsi="Times New Roman" w:eastAsia="宋体" w:cs="Times New Roman"/>
      <w:kern w:val="0"/>
      <w:sz w:val="24"/>
      <w:szCs w:val="24"/>
    </w:rPr>
  </w:style>
  <w:style w:type="paragraph" w:customStyle="1" w:styleId="360">
    <w:name w:val="xl1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eastAsia="宋体" w:cs="宋体"/>
      <w:kern w:val="0"/>
      <w:sz w:val="18"/>
      <w:szCs w:val="18"/>
    </w:rPr>
  </w:style>
  <w:style w:type="paragraph" w:customStyle="1" w:styleId="361">
    <w:name w:val="xl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Times New Roman" w:hAnsi="Times New Roman" w:eastAsia="宋体" w:cs="Times New Roman"/>
      <w:kern w:val="0"/>
      <w:sz w:val="24"/>
      <w:szCs w:val="24"/>
    </w:rPr>
  </w:style>
  <w:style w:type="paragraph" w:customStyle="1" w:styleId="362">
    <w:name w:val="题注4"/>
    <w:basedOn w:val="1"/>
    <w:next w:val="14"/>
    <w:qFormat/>
    <w:uiPriority w:val="0"/>
    <w:pPr>
      <w:jc w:val="center"/>
    </w:pPr>
    <w:rPr>
      <w:rFonts w:ascii="Times New Roman" w:hAnsi="Times New Roman" w:eastAsia="宋体" w:cs="Times New Roman"/>
      <w:color w:val="000000"/>
      <w:sz w:val="24"/>
      <w:szCs w:val="24"/>
      <w:lang w:val="en-GB"/>
    </w:rPr>
  </w:style>
  <w:style w:type="paragraph" w:customStyle="1" w:styleId="363">
    <w:name w:val="Char"/>
    <w:basedOn w:val="1"/>
    <w:qFormat/>
    <w:uiPriority w:val="0"/>
    <w:rPr>
      <w:rFonts w:ascii="Times New Roman" w:hAnsi="Times New Roman" w:eastAsia="宋体" w:cs="Times New Roman"/>
      <w:szCs w:val="24"/>
    </w:rPr>
  </w:style>
  <w:style w:type="paragraph" w:customStyle="1" w:styleId="364">
    <w:name w:val="xl1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Arial" w:hAnsi="Arial" w:eastAsia="宋体" w:cs="Arial"/>
      <w:kern w:val="0"/>
      <w:sz w:val="18"/>
      <w:szCs w:val="18"/>
    </w:rPr>
  </w:style>
  <w:style w:type="paragraph" w:customStyle="1" w:styleId="365">
    <w:name w:val="xl117"/>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366">
    <w:name w:val="无间隔1"/>
    <w:qFormat/>
    <w:uiPriority w:val="0"/>
    <w:rPr>
      <w:rFonts w:ascii="Times New Roman" w:hAnsi="Times New Roman" w:eastAsia="宋体" w:cs="Times New Roman"/>
      <w:sz w:val="22"/>
      <w:szCs w:val="22"/>
      <w:lang w:val="en-US" w:eastAsia="zh-CN" w:bidi="ar-SA"/>
    </w:rPr>
  </w:style>
  <w:style w:type="paragraph" w:customStyle="1" w:styleId="367">
    <w:name w:val="目录"/>
    <w:basedOn w:val="1"/>
    <w:qFormat/>
    <w:uiPriority w:val="0"/>
    <w:rPr>
      <w:rFonts w:ascii="Times New Roman" w:hAnsi="Times New Roman" w:eastAsia="楷体_GB2312" w:cs="Times New Roman"/>
      <w:b/>
      <w:color w:val="FF00FF"/>
      <w:sz w:val="48"/>
      <w:szCs w:val="24"/>
    </w:rPr>
  </w:style>
  <w:style w:type="paragraph" w:customStyle="1" w:styleId="368">
    <w:name w:val="xl151"/>
    <w:basedOn w:val="1"/>
    <w:qFormat/>
    <w:uiPriority w:val="0"/>
    <w:pPr>
      <w:widowControl/>
      <w:pBdr>
        <w:top w:val="single" w:color="auto" w:sz="4" w:space="0"/>
        <w:left w:val="single" w:color="auto" w:sz="4" w:space="0"/>
        <w:bottom w:val="single" w:color="auto" w:sz="4" w:space="0"/>
        <w:right w:val="single" w:color="auto" w:sz="4" w:space="0"/>
      </w:pBdr>
      <w:shd w:val="clear" w:color="auto" w:fill="92D050"/>
      <w:spacing w:before="100" w:beforeAutospacing="1" w:after="100" w:afterAutospacing="1"/>
    </w:pPr>
    <w:rPr>
      <w:rFonts w:ascii="宋体" w:hAnsi="宋体" w:eastAsia="宋体" w:cs="宋体"/>
      <w:b/>
      <w:bCs/>
      <w:kern w:val="0"/>
      <w:sz w:val="18"/>
      <w:szCs w:val="18"/>
    </w:rPr>
  </w:style>
  <w:style w:type="paragraph" w:customStyle="1" w:styleId="369">
    <w:name w:val="Plain Text"/>
    <w:basedOn w:val="1"/>
    <w:qFormat/>
    <w:uiPriority w:val="0"/>
    <w:pPr>
      <w:adjustRightInd w:val="0"/>
      <w:textAlignment w:val="baseline"/>
    </w:pPr>
    <w:rPr>
      <w:rFonts w:ascii="宋体" w:hAnsi="Courier New" w:eastAsia="楷体_GB2312" w:cs="Times New Roman"/>
      <w:sz w:val="28"/>
    </w:rPr>
  </w:style>
  <w:style w:type="paragraph" w:customStyle="1" w:styleId="370">
    <w:name w:val="xl29"/>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Times New Roman"/>
      <w:kern w:val="0"/>
      <w:sz w:val="22"/>
      <w:szCs w:val="22"/>
    </w:rPr>
  </w:style>
  <w:style w:type="paragraph" w:customStyle="1" w:styleId="371">
    <w:name w:val="xl84"/>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372">
    <w:name w:val="reader-word-layer reader-word-s1-10"/>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73">
    <w:name w:val="xl1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18"/>
      <w:szCs w:val="18"/>
    </w:rPr>
  </w:style>
  <w:style w:type="paragraph" w:customStyle="1" w:styleId="374">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375">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szCs w:val="22"/>
      <w:lang w:val="en-US" w:eastAsia="zh-CN" w:bidi="ar-SA"/>
    </w:rPr>
  </w:style>
  <w:style w:type="paragraph" w:customStyle="1" w:styleId="376">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377">
    <w:name w:val="xl97"/>
    <w:basedOn w:val="1"/>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right"/>
    </w:pPr>
    <w:rPr>
      <w:rFonts w:ascii="宋体" w:hAnsi="宋体" w:eastAsia="宋体" w:cs="宋体"/>
      <w:kern w:val="0"/>
      <w:sz w:val="24"/>
      <w:szCs w:val="24"/>
    </w:rPr>
  </w:style>
  <w:style w:type="paragraph" w:customStyle="1" w:styleId="378">
    <w:name w:val="font6"/>
    <w:basedOn w:val="1"/>
    <w:uiPriority w:val="0"/>
    <w:pPr>
      <w:widowControl/>
      <w:spacing w:before="100" w:beforeAutospacing="1" w:after="100" w:afterAutospacing="1"/>
      <w:jc w:val="left"/>
    </w:pPr>
    <w:rPr>
      <w:rFonts w:ascii="宋体" w:hAnsi="宋体" w:eastAsia="宋体" w:cs="宋体"/>
      <w:b/>
      <w:bCs/>
      <w:kern w:val="0"/>
      <w:sz w:val="28"/>
      <w:szCs w:val="28"/>
    </w:rPr>
  </w:style>
  <w:style w:type="paragraph" w:customStyle="1" w:styleId="379">
    <w:name w:val="标题3"/>
    <w:basedOn w:val="1"/>
    <w:next w:val="1"/>
    <w:qFormat/>
    <w:uiPriority w:val="0"/>
    <w:pPr>
      <w:keepNext/>
      <w:keepLines/>
      <w:spacing w:beforeLines="50" w:line="360" w:lineRule="auto"/>
      <w:outlineLvl w:val="2"/>
    </w:pPr>
    <w:rPr>
      <w:rFonts w:ascii="Times New Roman" w:hAnsi="Times New Roman" w:eastAsia="宋体" w:cs="Times New Roman"/>
      <w:b/>
      <w:sz w:val="28"/>
      <w:szCs w:val="28"/>
    </w:rPr>
  </w:style>
  <w:style w:type="paragraph" w:customStyle="1" w:styleId="380">
    <w:name w:val="xl12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381">
    <w:name w:val="0正文"/>
    <w:basedOn w:val="1"/>
    <w:qFormat/>
    <w:uiPriority w:val="0"/>
    <w:pPr>
      <w:widowControl w:val="0"/>
      <w:spacing w:line="560" w:lineRule="exact"/>
      <w:ind w:firstLine="200" w:firstLineChars="200"/>
      <w:jc w:val="both"/>
    </w:pPr>
    <w:rPr>
      <w:rFonts w:ascii="Tahoma" w:hAnsi="Tahoma" w:eastAsia="宋体" w:cs="Times New Roman"/>
      <w:kern w:val="2"/>
      <w:szCs w:val="22"/>
      <w:lang w:eastAsia="zh-CN"/>
    </w:rPr>
  </w:style>
  <w:style w:type="paragraph" w:customStyle="1" w:styleId="382">
    <w:name w:val="GP标题2"/>
    <w:basedOn w:val="1"/>
    <w:next w:val="210"/>
    <w:uiPriority w:val="0"/>
    <w:pPr>
      <w:spacing w:beforeLines="50" w:line="360" w:lineRule="auto"/>
      <w:jc w:val="left"/>
      <w:outlineLvl w:val="1"/>
    </w:pPr>
    <w:rPr>
      <w:rFonts w:ascii="华文细黑" w:hAnsi="华文细黑" w:eastAsia="华文细黑" w:cs="Times New Roman"/>
      <w:b/>
      <w:sz w:val="32"/>
      <w:szCs w:val="21"/>
    </w:rPr>
  </w:style>
  <w:style w:type="paragraph" w:customStyle="1" w:styleId="383">
    <w:name w:val="Table Paragraph"/>
    <w:basedOn w:val="1"/>
    <w:uiPriority w:val="0"/>
    <w:pPr>
      <w:jc w:val="left"/>
    </w:pPr>
    <w:rPr>
      <w:rFonts w:ascii="Calibri" w:hAnsi="Calibri" w:eastAsia="宋体" w:cs="Times New Roman"/>
      <w:kern w:val="0"/>
      <w:sz w:val="22"/>
      <w:szCs w:val="22"/>
      <w:lang w:eastAsia="en-US"/>
    </w:rPr>
  </w:style>
  <w:style w:type="paragraph" w:customStyle="1" w:styleId="384">
    <w:name w:val="GP公文标题3"/>
    <w:basedOn w:val="1"/>
    <w:next w:val="210"/>
    <w:uiPriority w:val="0"/>
    <w:pPr>
      <w:spacing w:beforeLines="50" w:line="360" w:lineRule="auto"/>
      <w:jc w:val="left"/>
      <w:outlineLvl w:val="2"/>
    </w:pPr>
    <w:rPr>
      <w:rFonts w:ascii="Times New Roman" w:hAnsi="Times New Roman" w:eastAsia="仿宋_GB2312" w:cs="Times New Roman"/>
      <w:b/>
      <w:sz w:val="30"/>
      <w:szCs w:val="21"/>
    </w:rPr>
  </w:style>
  <w:style w:type="paragraph" w:customStyle="1" w:styleId="385">
    <w:name w:val="WPSOffice手动目录 2"/>
    <w:uiPriority w:val="0"/>
    <w:pPr>
      <w:ind w:left="200" w:leftChars="200"/>
    </w:pPr>
    <w:rPr>
      <w:rFonts w:ascii="Times New Roman" w:hAnsi="Times New Roman" w:eastAsia="宋体" w:cs="Times New Roman"/>
      <w:lang w:val="en-US" w:eastAsia="zh-CN" w:bidi="ar-SA"/>
    </w:rPr>
  </w:style>
  <w:style w:type="paragraph" w:customStyle="1" w:styleId="386">
    <w:name w:val="xl112"/>
    <w:basedOn w:val="1"/>
    <w:uiPriority w:val="0"/>
    <w:pPr>
      <w:widowControl/>
      <w:pBdr>
        <w:top w:val="single" w:color="auto" w:sz="4" w:space="0"/>
        <w:bottom w:val="single" w:color="auto" w:sz="4" w:space="0"/>
      </w:pBdr>
      <w:spacing w:before="100" w:beforeAutospacing="1" w:after="100" w:afterAutospacing="1"/>
      <w:jc w:val="left"/>
    </w:pPr>
    <w:rPr>
      <w:rFonts w:ascii="宋体" w:hAnsi="宋体" w:eastAsia="宋体" w:cs="宋体"/>
      <w:b/>
      <w:bCs/>
      <w:kern w:val="0"/>
      <w:sz w:val="18"/>
      <w:szCs w:val="18"/>
    </w:rPr>
  </w:style>
  <w:style w:type="paragraph" w:customStyle="1" w:styleId="387">
    <w:name w:val="xl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388">
    <w:name w:val="xl166"/>
    <w:basedOn w:val="1"/>
    <w:uiPriority w:val="0"/>
    <w:pPr>
      <w:widowControl/>
      <w:pBdr>
        <w:top w:val="single" w:color="auto" w:sz="4" w:space="0"/>
        <w:left w:val="single" w:color="auto" w:sz="4" w:space="0"/>
        <w:bottom w:val="single" w:color="auto" w:sz="4" w:space="0"/>
        <w:right w:val="single" w:color="auto" w:sz="4" w:space="0"/>
      </w:pBdr>
      <w:shd w:val="clear" w:color="auto" w:fill="92D050"/>
      <w:spacing w:before="100" w:beforeAutospacing="1" w:after="100" w:afterAutospacing="1"/>
      <w:jc w:val="right"/>
    </w:pPr>
    <w:rPr>
      <w:rFonts w:ascii="宋体" w:hAnsi="宋体" w:eastAsia="宋体" w:cs="宋体"/>
      <w:kern w:val="0"/>
      <w:sz w:val="18"/>
      <w:szCs w:val="18"/>
    </w:rPr>
  </w:style>
  <w:style w:type="paragraph" w:customStyle="1" w:styleId="389">
    <w:name w:val="列出段落2"/>
    <w:basedOn w:val="1"/>
    <w:uiPriority w:val="0"/>
    <w:pPr>
      <w:spacing w:line="360" w:lineRule="auto"/>
      <w:ind w:firstLine="420" w:firstLineChars="200"/>
    </w:pPr>
    <w:rPr>
      <w:rFonts w:ascii="Times New Roman" w:hAnsi="Times New Roman" w:eastAsia="宋体" w:cs="Times New Roman"/>
      <w:szCs w:val="21"/>
    </w:rPr>
  </w:style>
  <w:style w:type="paragraph" w:customStyle="1" w:styleId="390">
    <w:name w:val="xl36"/>
    <w:basedOn w:val="1"/>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391">
    <w:name w:val="xl1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eastAsia="宋体" w:cs="宋体"/>
      <w:kern w:val="0"/>
      <w:sz w:val="18"/>
      <w:szCs w:val="18"/>
    </w:rPr>
  </w:style>
  <w:style w:type="paragraph" w:customStyle="1" w:styleId="392">
    <w:name w:val="xl99"/>
    <w:basedOn w:val="1"/>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4"/>
      <w:szCs w:val="24"/>
    </w:rPr>
  </w:style>
  <w:style w:type="paragraph" w:customStyle="1" w:styleId="393">
    <w:name w:val="样式 标题 1 + 四号 居中 段前: 12 磅 段后: 12 磅 行距: 单倍行距"/>
    <w:basedOn w:val="2"/>
    <w:qFormat/>
    <w:uiPriority w:val="0"/>
    <w:pPr>
      <w:adjustRightInd w:val="0"/>
      <w:spacing w:before="240" w:after="240" w:line="240" w:lineRule="auto"/>
      <w:ind w:firstLine="288"/>
      <w:jc w:val="center"/>
    </w:pPr>
    <w:rPr>
      <w:rFonts w:ascii="Times New Roman" w:hAnsi="Times New Roman" w:eastAsia="宋体" w:cs="Times New Roman"/>
      <w:sz w:val="28"/>
      <w:szCs w:val="20"/>
    </w:rPr>
  </w:style>
  <w:style w:type="paragraph" w:customStyle="1" w:styleId="394">
    <w:name w:val="正文文本缩进11"/>
    <w:basedOn w:val="1"/>
    <w:uiPriority w:val="0"/>
    <w:pPr>
      <w:spacing w:line="200" w:lineRule="exact"/>
      <w:ind w:firstLine="301"/>
    </w:pPr>
    <w:rPr>
      <w:rFonts w:ascii="Calibri" w:hAnsi="Calibri" w:eastAsia="宋体" w:cs="Times New Roman"/>
      <w:szCs w:val="20"/>
    </w:rPr>
  </w:style>
  <w:style w:type="paragraph" w:customStyle="1" w:styleId="395">
    <w:name w:val="È±Ê¡ÎÄ±¾"/>
    <w:basedOn w:val="1"/>
    <w:uiPriority w:val="0"/>
    <w:pPr>
      <w:widowControl/>
      <w:overflowPunct w:val="0"/>
      <w:autoSpaceDE w:val="0"/>
      <w:autoSpaceDN w:val="0"/>
      <w:adjustRightInd w:val="0"/>
      <w:jc w:val="left"/>
    </w:pPr>
    <w:rPr>
      <w:rFonts w:ascii="Times New Roman" w:hAnsi="Times New Roman" w:eastAsia="宋体" w:cs="Times New Roman"/>
      <w:kern w:val="0"/>
      <w:sz w:val="24"/>
      <w:szCs w:val="24"/>
    </w:rPr>
  </w:style>
  <w:style w:type="paragraph" w:customStyle="1" w:styleId="396">
    <w:name w:val="默认段落字体 Para Char Char Char Char"/>
    <w:basedOn w:val="1"/>
    <w:uiPriority w:val="0"/>
    <w:rPr>
      <w:rFonts w:ascii="Times New Roman" w:hAnsi="Times New Roman" w:eastAsia="宋体" w:cs="Times New Roman"/>
      <w:szCs w:val="21"/>
    </w:rPr>
  </w:style>
  <w:style w:type="paragraph" w:customStyle="1" w:styleId="397">
    <w:name w:val="xl75"/>
    <w:basedOn w:val="1"/>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398">
    <w:name w:val="GP标题4"/>
    <w:basedOn w:val="1"/>
    <w:next w:val="210"/>
    <w:qFormat/>
    <w:uiPriority w:val="0"/>
    <w:pPr>
      <w:spacing w:beforeLines="50" w:line="360" w:lineRule="auto"/>
      <w:jc w:val="left"/>
      <w:outlineLvl w:val="3"/>
    </w:pPr>
    <w:rPr>
      <w:rFonts w:ascii="华文细黑" w:hAnsi="华文细黑" w:eastAsia="华文细黑" w:cs="Times New Roman"/>
      <w:b/>
      <w:sz w:val="28"/>
      <w:szCs w:val="21"/>
    </w:rPr>
  </w:style>
  <w:style w:type="paragraph" w:customStyle="1" w:styleId="399">
    <w:name w:val="Char3"/>
    <w:basedOn w:val="1"/>
    <w:qFormat/>
    <w:uiPriority w:val="0"/>
    <w:rPr>
      <w:rFonts w:ascii="Times New Roman" w:hAnsi="Times New Roman" w:eastAsia="宋体" w:cs="Times New Roman"/>
      <w:szCs w:val="24"/>
    </w:rPr>
  </w:style>
  <w:style w:type="paragraph" w:customStyle="1" w:styleId="400">
    <w:name w:val="xl11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FF0000"/>
      <w:kern w:val="0"/>
      <w:sz w:val="18"/>
      <w:szCs w:val="18"/>
    </w:rPr>
  </w:style>
  <w:style w:type="paragraph" w:customStyle="1" w:styleId="401">
    <w:name w:val="xl104"/>
    <w:basedOn w:val="1"/>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18"/>
      <w:szCs w:val="18"/>
    </w:rPr>
  </w:style>
  <w:style w:type="paragraph" w:customStyle="1" w:styleId="402">
    <w:name w:val="xl74"/>
    <w:basedOn w:val="1"/>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403">
    <w:name w:val="xl134"/>
    <w:basedOn w:val="1"/>
    <w:uiPriority w:val="0"/>
    <w:pPr>
      <w:widowControl/>
      <w:pBdr>
        <w:top w:val="single" w:color="auto" w:sz="4" w:space="0"/>
        <w:left w:val="single" w:color="auto" w:sz="4" w:space="0"/>
        <w:bottom w:val="single" w:color="auto" w:sz="4" w:space="0"/>
        <w:right w:val="single" w:color="auto" w:sz="4" w:space="0"/>
      </w:pBdr>
      <w:shd w:val="clear" w:color="auto" w:fill="92D050"/>
      <w:spacing w:before="100" w:beforeAutospacing="1" w:after="100" w:afterAutospacing="1"/>
      <w:jc w:val="center"/>
    </w:pPr>
    <w:rPr>
      <w:rFonts w:ascii="宋体" w:hAnsi="宋体" w:eastAsia="宋体" w:cs="宋体"/>
      <w:b/>
      <w:bCs/>
      <w:kern w:val="0"/>
      <w:sz w:val="18"/>
      <w:szCs w:val="18"/>
    </w:rPr>
  </w:style>
  <w:style w:type="paragraph" w:customStyle="1" w:styleId="404">
    <w:name w:val="xl14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18"/>
      <w:szCs w:val="18"/>
    </w:rPr>
  </w:style>
  <w:style w:type="paragraph" w:customStyle="1" w:styleId="405">
    <w:name w:val="xl14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18"/>
      <w:szCs w:val="18"/>
    </w:rPr>
  </w:style>
  <w:style w:type="paragraph" w:customStyle="1" w:styleId="406">
    <w:name w:val="font10"/>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07">
    <w:name w:val="xl12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408">
    <w:name w:val="xl107"/>
    <w:basedOn w:val="1"/>
    <w:uiPriority w:val="0"/>
    <w:pPr>
      <w:widowControl/>
      <w:pBdr>
        <w:left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409">
    <w:name w:val="xl113"/>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18"/>
      <w:szCs w:val="18"/>
    </w:rPr>
  </w:style>
  <w:style w:type="paragraph" w:customStyle="1" w:styleId="410">
    <w:name w:val="xl102"/>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18"/>
      <w:szCs w:val="18"/>
    </w:rPr>
  </w:style>
  <w:style w:type="paragraph" w:customStyle="1" w:styleId="411">
    <w:name w:val="xl26"/>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12">
    <w:name w:val="xl116"/>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413">
    <w:name w:val="列表内容"/>
    <w:basedOn w:val="1"/>
    <w:next w:val="1"/>
    <w:uiPriority w:val="0"/>
    <w:pPr>
      <w:widowControl/>
      <w:ind w:firstLine="200"/>
      <w:jc w:val="left"/>
    </w:pPr>
    <w:rPr>
      <w:rFonts w:ascii="Times New Roman" w:hAnsi="Times New Roman" w:eastAsia="宋体" w:cs="Times New Roman"/>
      <w:kern w:val="0"/>
      <w:sz w:val="18"/>
      <w:szCs w:val="24"/>
    </w:rPr>
  </w:style>
  <w:style w:type="paragraph" w:customStyle="1" w:styleId="414">
    <w:name w:val="xl66"/>
    <w:basedOn w:val="1"/>
    <w:uiPriority w:val="0"/>
    <w:pPr>
      <w:widowControl/>
      <w:pBdr>
        <w:top w:val="single" w:color="auto" w:sz="4" w:space="0"/>
        <w:left w:val="single" w:color="auto" w:sz="4" w:space="0"/>
        <w:right w:val="single" w:color="auto" w:sz="4" w:space="0"/>
      </w:pBdr>
      <w:spacing w:before="100" w:beforeAutospacing="1" w:after="100" w:afterAutospacing="1"/>
      <w:jc w:val="left"/>
    </w:pPr>
    <w:rPr>
      <w:rFonts w:ascii="Times New Roman" w:hAnsi="Times New Roman" w:eastAsia="宋体" w:cs="Times New Roman"/>
      <w:kern w:val="0"/>
      <w:sz w:val="24"/>
      <w:szCs w:val="24"/>
    </w:rPr>
  </w:style>
  <w:style w:type="paragraph" w:customStyle="1" w:styleId="415">
    <w:name w:val="GP公文标题1"/>
    <w:basedOn w:val="1"/>
    <w:next w:val="210"/>
    <w:uiPriority w:val="0"/>
    <w:pPr>
      <w:spacing w:beforeLines="100" w:line="360" w:lineRule="auto"/>
      <w:jc w:val="left"/>
      <w:outlineLvl w:val="0"/>
    </w:pPr>
    <w:rPr>
      <w:rFonts w:ascii="Times New Roman" w:hAnsi="Times New Roman" w:eastAsia="仿宋_GB2312" w:cs="Times New Roman"/>
      <w:b/>
      <w:sz w:val="36"/>
      <w:szCs w:val="21"/>
    </w:rPr>
  </w:style>
  <w:style w:type="paragraph" w:customStyle="1" w:styleId="416">
    <w:name w:val="xl153"/>
    <w:basedOn w:val="1"/>
    <w:uiPriority w:val="0"/>
    <w:pPr>
      <w:widowControl/>
      <w:pBdr>
        <w:top w:val="single" w:color="auto" w:sz="4" w:space="0"/>
        <w:left w:val="single" w:color="auto" w:sz="4" w:space="0"/>
        <w:bottom w:val="single" w:color="auto" w:sz="4" w:space="0"/>
        <w:right w:val="single" w:color="auto" w:sz="4" w:space="0"/>
      </w:pBdr>
      <w:shd w:val="clear" w:color="auto" w:fill="92D050"/>
      <w:spacing w:before="100" w:beforeAutospacing="1" w:after="100" w:afterAutospacing="1"/>
      <w:jc w:val="left"/>
    </w:pPr>
    <w:rPr>
      <w:rFonts w:ascii="宋体" w:hAnsi="宋体" w:eastAsia="宋体" w:cs="宋体"/>
      <w:b/>
      <w:bCs/>
      <w:kern w:val="0"/>
      <w:sz w:val="18"/>
      <w:szCs w:val="18"/>
    </w:rPr>
  </w:style>
  <w:style w:type="paragraph" w:customStyle="1" w:styleId="417">
    <w:name w:val="样式 书籍标题3 + Arial 段前: 1 行 段后: 1 行"/>
    <w:basedOn w:val="337"/>
    <w:qFormat/>
    <w:uiPriority w:val="0"/>
    <w:rPr>
      <w:rFonts w:ascii="Arial" w:hAnsi="Arial" w:eastAsia="宋体" w:cs="Times New Roman"/>
    </w:rPr>
  </w:style>
  <w:style w:type="paragraph" w:customStyle="1" w:styleId="418">
    <w:name w:val="xl48"/>
    <w:basedOn w:val="1"/>
    <w:uiPriority w:val="0"/>
    <w:pPr>
      <w:widowControl/>
      <w:pBdr>
        <w:top w:val="single" w:color="auto" w:sz="8"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eastAsia="宋体" w:cs="宋体"/>
      <w:kern w:val="0"/>
      <w:sz w:val="24"/>
      <w:szCs w:val="24"/>
    </w:rPr>
  </w:style>
  <w:style w:type="paragraph" w:customStyle="1" w:styleId="419">
    <w:name w:val="_Style 3"/>
    <w:basedOn w:val="1"/>
    <w:qFormat/>
    <w:uiPriority w:val="0"/>
    <w:pPr>
      <w:widowControl/>
      <w:spacing w:after="200" w:line="276" w:lineRule="auto"/>
      <w:ind w:left="720"/>
      <w:contextualSpacing/>
      <w:jc w:val="left"/>
    </w:pPr>
    <w:rPr>
      <w:rFonts w:ascii="Calibri" w:hAnsi="Calibri" w:eastAsia="宋体" w:cs="Times New Roman"/>
      <w:kern w:val="0"/>
      <w:sz w:val="22"/>
      <w:szCs w:val="22"/>
    </w:rPr>
  </w:style>
  <w:style w:type="paragraph" w:customStyle="1" w:styleId="420">
    <w:name w:val="xl136"/>
    <w:basedOn w:val="1"/>
    <w:uiPriority w:val="0"/>
    <w:pPr>
      <w:widowControl/>
      <w:pBdr>
        <w:top w:val="single" w:color="auto" w:sz="4" w:space="0"/>
        <w:left w:val="single" w:color="auto" w:sz="4" w:space="0"/>
        <w:bottom w:val="single" w:color="auto" w:sz="4" w:space="0"/>
        <w:right w:val="single" w:color="auto" w:sz="4" w:space="0"/>
      </w:pBdr>
      <w:shd w:val="clear" w:color="auto" w:fill="92D050"/>
      <w:spacing w:before="100" w:beforeAutospacing="1" w:after="100" w:afterAutospacing="1"/>
      <w:jc w:val="left"/>
    </w:pPr>
    <w:rPr>
      <w:rFonts w:ascii="宋体" w:hAnsi="宋体" w:eastAsia="宋体" w:cs="宋体"/>
      <w:kern w:val="0"/>
      <w:sz w:val="18"/>
      <w:szCs w:val="18"/>
    </w:rPr>
  </w:style>
  <w:style w:type="paragraph" w:customStyle="1" w:styleId="421">
    <w:name w:val="xl72"/>
    <w:basedOn w:val="1"/>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left"/>
    </w:pPr>
    <w:rPr>
      <w:rFonts w:ascii="Times New Roman" w:hAnsi="Times New Roman" w:eastAsia="宋体" w:cs="Times New Roman"/>
      <w:kern w:val="0"/>
      <w:sz w:val="24"/>
      <w:szCs w:val="24"/>
    </w:rPr>
  </w:style>
  <w:style w:type="paragraph" w:customStyle="1" w:styleId="422">
    <w:name w:val="xl121"/>
    <w:basedOn w:val="1"/>
    <w:uiPriority w:val="0"/>
    <w:pPr>
      <w:widowControl/>
      <w:pBdr>
        <w:top w:val="single" w:color="auto" w:sz="4" w:space="0"/>
        <w:left w:val="single" w:color="auto" w:sz="4" w:space="0"/>
        <w:bottom w:val="single" w:color="auto" w:sz="4" w:space="0"/>
        <w:right w:val="single" w:color="auto" w:sz="4" w:space="0"/>
      </w:pBdr>
      <w:shd w:val="clear" w:color="auto" w:fill="92D050"/>
      <w:spacing w:before="100" w:beforeAutospacing="1" w:after="100" w:afterAutospacing="1"/>
      <w:jc w:val="center"/>
    </w:pPr>
    <w:rPr>
      <w:rFonts w:ascii="宋体" w:hAnsi="宋体" w:eastAsia="宋体" w:cs="宋体"/>
      <w:color w:val="FF0000"/>
      <w:kern w:val="0"/>
      <w:sz w:val="18"/>
      <w:szCs w:val="18"/>
    </w:rPr>
  </w:style>
  <w:style w:type="paragraph" w:customStyle="1" w:styleId="423">
    <w:name w:val=" Char"/>
    <w:basedOn w:val="1"/>
    <w:uiPriority w:val="0"/>
    <w:rPr>
      <w:rFonts w:ascii="Times New Roman" w:hAnsi="Times New Roman" w:eastAsia="宋体" w:cs="Times New Roman"/>
    </w:rPr>
  </w:style>
  <w:style w:type="paragraph" w:customStyle="1" w:styleId="424">
    <w:name w:val="itemlist"/>
    <w:basedOn w:val="1"/>
    <w:uiPriority w:val="0"/>
    <w:pPr>
      <w:widowControl/>
      <w:spacing w:line="300" w:lineRule="exact"/>
      <w:jc w:val="left"/>
    </w:pPr>
    <w:rPr>
      <w:rFonts w:ascii="宋体" w:hAnsi="宋体" w:eastAsia="宋体" w:cs="宋体"/>
      <w:kern w:val="0"/>
      <w:sz w:val="18"/>
      <w:szCs w:val="18"/>
    </w:rPr>
  </w:style>
  <w:style w:type="paragraph" w:customStyle="1" w:styleId="425">
    <w:name w:val="xl76"/>
    <w:basedOn w:val="1"/>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426">
    <w:name w:val="xl7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4"/>
      <w:szCs w:val="24"/>
    </w:rPr>
  </w:style>
  <w:style w:type="paragraph" w:customStyle="1" w:styleId="427">
    <w:name w:val="xl12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428">
    <w:name w:val="附录标识"/>
    <w:basedOn w:val="1"/>
    <w:next w:val="1"/>
    <w:uiPriority w:val="0"/>
    <w:pPr>
      <w:keepNext/>
      <w:widowControl/>
      <w:shd w:val="clear" w:color="FFFFFF" w:fill="FFFFFF"/>
      <w:spacing w:before="640" w:after="280"/>
      <w:jc w:val="center"/>
      <w:outlineLvl w:val="0"/>
    </w:pPr>
    <w:rPr>
      <w:rFonts w:ascii="黑体" w:hAnsi="Calibri" w:eastAsia="黑体" w:cs="Times New Roman"/>
      <w:kern w:val="0"/>
    </w:rPr>
  </w:style>
  <w:style w:type="paragraph" w:customStyle="1" w:styleId="429">
    <w:name w:val="xl118"/>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30">
    <w:name w:val="表格文字"/>
    <w:basedOn w:val="1"/>
    <w:next w:val="18"/>
    <w:uiPriority w:val="0"/>
    <w:pPr>
      <w:jc w:val="left"/>
    </w:pPr>
    <w:rPr>
      <w:rFonts w:ascii="Times New Roman" w:hAnsi="Times New Roman" w:eastAsia="宋体" w:cs="Times New Roman"/>
      <w:kern w:val="21"/>
      <w:szCs w:val="21"/>
    </w:rPr>
  </w:style>
  <w:style w:type="paragraph" w:customStyle="1" w:styleId="431">
    <w:name w:val="正文2"/>
    <w:basedOn w:val="1"/>
    <w:uiPriority w:val="0"/>
    <w:pPr>
      <w:widowControl/>
      <w:spacing w:after="160" w:line="360" w:lineRule="auto"/>
      <w:ind w:firstLine="200" w:firstLineChars="200"/>
      <w:jc w:val="left"/>
    </w:pPr>
    <w:rPr>
      <w:rFonts w:ascii="Verdana" w:hAnsi="Verdana" w:eastAsia="黑体" w:cs="宋体"/>
      <w:kern w:val="0"/>
      <w:sz w:val="24"/>
      <w:lang w:eastAsia="en-US"/>
    </w:rPr>
  </w:style>
  <w:style w:type="paragraph" w:customStyle="1" w:styleId="432">
    <w:name w:val="GP公文标题4"/>
    <w:basedOn w:val="1"/>
    <w:next w:val="210"/>
    <w:uiPriority w:val="0"/>
    <w:pPr>
      <w:spacing w:beforeLines="50" w:line="360" w:lineRule="auto"/>
      <w:jc w:val="left"/>
      <w:outlineLvl w:val="3"/>
    </w:pPr>
    <w:rPr>
      <w:rFonts w:ascii="Times New Roman" w:hAnsi="Times New Roman" w:eastAsia="仿宋_GB2312" w:cs="Times New Roman"/>
      <w:b/>
      <w:sz w:val="28"/>
      <w:szCs w:val="21"/>
    </w:rPr>
  </w:style>
  <w:style w:type="paragraph" w:customStyle="1" w:styleId="433">
    <w:name w:val="l正文"/>
    <w:basedOn w:val="1"/>
    <w:qFormat/>
    <w:uiPriority w:val="0"/>
    <w:pPr>
      <w:spacing w:line="300" w:lineRule="auto"/>
      <w:ind w:firstLine="200" w:firstLineChars="200"/>
      <w:jc w:val="left"/>
    </w:pPr>
    <w:rPr>
      <w:rFonts w:ascii="楷体_GB2312" w:hAnsi="Times" w:eastAsia="楷体_GB2312" w:cs="等线"/>
      <w:kern w:val="2"/>
      <w:sz w:val="24"/>
      <w:szCs w:val="24"/>
    </w:rPr>
  </w:style>
  <w:style w:type="paragraph" w:customStyle="1" w:styleId="434">
    <w:name w:val="xl90"/>
    <w:basedOn w:val="1"/>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ascii="Times New Roman" w:hAnsi="Times New Roman" w:eastAsia="宋体" w:cs="Times New Roman"/>
      <w:kern w:val="0"/>
      <w:sz w:val="24"/>
      <w:szCs w:val="24"/>
    </w:rPr>
  </w:style>
  <w:style w:type="paragraph" w:customStyle="1" w:styleId="435">
    <w:name w:val="xl7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4"/>
      <w:szCs w:val="24"/>
    </w:rPr>
  </w:style>
  <w:style w:type="paragraph" w:customStyle="1" w:styleId="436">
    <w:name w:val="正文样式"/>
    <w:basedOn w:val="1"/>
    <w:uiPriority w:val="0"/>
    <w:pPr>
      <w:spacing w:before="156" w:beforeLines="50" w:line="312" w:lineRule="auto"/>
      <w:ind w:firstLine="200" w:firstLineChars="200"/>
    </w:pPr>
    <w:rPr>
      <w:rFonts w:ascii="Calibri" w:hAnsi="Calibri" w:eastAsia="宋体" w:cs="Times New Roman"/>
      <w:sz w:val="24"/>
      <w:szCs w:val="24"/>
    </w:rPr>
  </w:style>
  <w:style w:type="paragraph" w:customStyle="1" w:styleId="437">
    <w:name w:val="xl8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438">
    <w:name w:val="xl9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Times New Roman" w:hAnsi="Times New Roman" w:eastAsia="宋体" w:cs="Times New Roman"/>
      <w:color w:val="000000"/>
      <w:kern w:val="0"/>
      <w:sz w:val="24"/>
      <w:szCs w:val="24"/>
    </w:rPr>
  </w:style>
  <w:style w:type="paragraph" w:customStyle="1" w:styleId="439">
    <w:name w:val="默认段落字体 Para Char Char Char Char Char Char Char Char Char1 Char Char Char Char"/>
    <w:basedOn w:val="1"/>
    <w:qFormat/>
    <w:uiPriority w:val="0"/>
    <w:rPr>
      <w:rFonts w:ascii="Tahoma" w:hAnsi="Tahoma" w:eastAsia="宋体" w:cs="Times New Roman"/>
      <w:sz w:val="24"/>
      <w:szCs w:val="20"/>
    </w:rPr>
  </w:style>
  <w:style w:type="paragraph" w:customStyle="1" w:styleId="440">
    <w:name w:val="xl5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24"/>
      <w:szCs w:val="24"/>
    </w:rPr>
  </w:style>
  <w:style w:type="paragraph" w:customStyle="1" w:styleId="441">
    <w:name w:val="_Style 73"/>
    <w:basedOn w:val="1"/>
    <w:next w:val="1"/>
    <w:uiPriority w:val="0"/>
    <w:pPr>
      <w:ind w:leftChars="400"/>
    </w:pPr>
    <w:rPr>
      <w:rFonts w:ascii="Times New Roman" w:hAnsi="Times New Roman" w:eastAsia="宋体" w:cs="Times New Roman"/>
      <w:szCs w:val="24"/>
    </w:rPr>
  </w:style>
  <w:style w:type="paragraph" w:customStyle="1" w:styleId="442">
    <w:name w:val="xl16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eastAsia="宋体" w:cs="Arial"/>
      <w:color w:val="FF0000"/>
      <w:kern w:val="0"/>
      <w:sz w:val="18"/>
      <w:szCs w:val="18"/>
    </w:rPr>
  </w:style>
  <w:style w:type="paragraph" w:customStyle="1" w:styleId="443">
    <w:name w:val="xl3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table" w:customStyle="1" w:styleId="444">
    <w:name w:val="网格型1"/>
    <w:basedOn w:val="44"/>
    <w:uiPriority w:val="0"/>
    <w:rPr>
      <w:rFonts w:ascii="Calibri" w:hAnsi="Calibri" w:eastAsia="宋体" w:cs="Times New Roman"/>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45">
    <w:name w:val="网格型2"/>
    <w:basedOn w:val="44"/>
    <w:uiPriority w:val="0"/>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46">
    <w:name w:val="Table Normal"/>
    <w:uiPriority w:val="0"/>
    <w:pPr>
      <w:widowControl w:val="0"/>
    </w:pPr>
    <w:rPr>
      <w:sz w:val="22"/>
      <w:szCs w:val="22"/>
      <w:lang w:val="en-US" w:eastAsia="en-US" w:bidi="ar-SA"/>
    </w:rPr>
    <w:tblPr>
      <w:tblCellMar>
        <w:top w:w="0" w:type="dxa"/>
        <w:left w:w="0" w:type="dxa"/>
        <w:bottom w:w="0" w:type="dxa"/>
        <w:right w:w="0" w:type="dxa"/>
      </w:tblCellMar>
    </w:tblPr>
  </w:style>
  <w:style w:type="paragraph" w:customStyle="1" w:styleId="447">
    <w:name w:val="正文（首行缩进2字符）"/>
    <w:basedOn w:val="1"/>
    <w:qFormat/>
    <w:uiPriority w:val="0"/>
    <w:pPr>
      <w:spacing w:line="360" w:lineRule="auto"/>
      <w:ind w:firstLine="420" w:firstLineChars="200"/>
    </w:pPr>
    <w:rPr>
      <w:szCs w:val="21"/>
    </w:rPr>
  </w:style>
  <w:style w:type="paragraph" w:customStyle="1" w:styleId="448">
    <w:name w:val="Table caption|1"/>
    <w:basedOn w:val="1"/>
    <w:qFormat/>
    <w:uiPriority w:val="0"/>
    <w:pPr>
      <w:widowControl w:val="0"/>
      <w:shd w:val="clear" w:color="auto" w:fill="auto"/>
    </w:pPr>
    <w:rPr>
      <w:rFonts w:ascii="宋体" w:hAnsi="宋体" w:eastAsia="宋体" w:cs="宋体"/>
      <w:sz w:val="26"/>
      <w:szCs w:val="26"/>
      <w:u w:val="none"/>
      <w:shd w:val="clear" w:color="auto" w:fill="auto"/>
      <w:lang w:val="zh-TW" w:eastAsia="zh-TW" w:bidi="zh-TW"/>
    </w:rPr>
  </w:style>
  <w:style w:type="paragraph" w:customStyle="1" w:styleId="449">
    <w:name w:val="纯文本5"/>
    <w:basedOn w:val="1"/>
    <w:qFormat/>
    <w:uiPriority w:val="0"/>
    <w:rPr>
      <w:rFonts w:ascii="宋体" w:hAnsi="Courier New" w:eastAsia="仿宋_GB2312"/>
      <w:sz w:val="30"/>
      <w:szCs w:val="24"/>
    </w:rPr>
  </w:style>
  <w:style w:type="paragraph" w:customStyle="1" w:styleId="450">
    <w:name w:val="正文首行缩进2字符"/>
    <w:basedOn w:val="1"/>
    <w:qFormat/>
    <w:uiPriority w:val="0"/>
    <w:pPr>
      <w:widowControl/>
      <w:adjustRightInd w:val="0"/>
    </w:p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WWW.YlmF.CoM</Company>
  <Pages>47</Pages>
  <Words>3248</Words>
  <Characters>3679</Characters>
  <Lines>259</Lines>
  <Paragraphs>73</Paragraphs>
  <TotalTime>51</TotalTime>
  <ScaleCrop>false</ScaleCrop>
  <LinksUpToDate>false</LinksUpToDate>
  <CharactersWithSpaces>3729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2020-06-04T08:38:00Z</dcterms:created>
  <dc:creator>Administrator</dc:creator>
  <cp:lastModifiedBy>海里的一个螃蟹</cp:lastModifiedBy>
  <cp:lastPrinted>2021-08-19T02:28:00Z</cp:lastPrinted>
  <dcterms:modified xsi:type="dcterms:W3CDTF">2025-06-20T06:41:31Z</dcterms:modified>
  <dc:title>面上水利项目质量抽查2019年项目</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E80B50DB4FC9421CB40358F02C86DAD8_13</vt:lpwstr>
  </property>
  <property fmtid="{D5CDD505-2E9C-101B-9397-08002B2CF9AE}" pid="4" name="KSOTemplateDocerSaveRecord">
    <vt:lpwstr>eyJoZGlkIjoiMGUxNzk1N2IwYzY0M2IzMDY5ZWE5YWJhM2E2YmEwYmEiLCJ1c2VySWQiOiI0MzYyMTU4MDgifQ==</vt:lpwstr>
  </property>
</Properties>
</file>