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jc w:val="center"/>
        <w:rPr>
          <w:rFonts w:ascii="宋体" w:hAnsi="宋体" w:cs="宋体"/>
          <w:b/>
          <w:bCs/>
          <w:color w:val="auto"/>
          <w:sz w:val="48"/>
          <w:szCs w:val="48"/>
        </w:rPr>
      </w:pPr>
      <w:r>
        <w:rPr>
          <w:rFonts w:hint="eastAsia"/>
          <w:color w:val="auto"/>
          <w:lang w:eastAsia="zh-CN"/>
        </w:rPr>
        <w:tab/>
      </w:r>
    </w:p>
    <w:p>
      <w:pPr>
        <w:tabs>
          <w:tab w:val="left" w:pos="432"/>
        </w:tabs>
        <w:rPr>
          <w:rFonts w:ascii="宋体" w:hAnsi="宋体" w:cs="宋体"/>
          <w:color w:val="auto"/>
        </w:rPr>
      </w:pPr>
    </w:p>
    <w:p>
      <w:pPr>
        <w:adjustRightInd/>
        <w:spacing w:line="360" w:lineRule="auto"/>
        <w:jc w:val="center"/>
        <w:rPr>
          <w:rFonts w:ascii="宋体" w:hAnsi="宋体" w:cs="宋体"/>
          <w:b/>
          <w:bCs/>
          <w:color w:val="auto"/>
          <w:sz w:val="44"/>
          <w:szCs w:val="44"/>
        </w:rPr>
      </w:pPr>
      <w:r>
        <w:rPr>
          <w:rFonts w:hint="eastAsia" w:ascii="宋体" w:hAnsi="宋体" w:cs="宋体"/>
          <w:b/>
          <w:bCs/>
          <w:color w:val="auto"/>
          <w:sz w:val="44"/>
          <w:szCs w:val="44"/>
        </w:rPr>
        <w:t>嵊州市气象局自动气象站维保服务项目</w:t>
      </w:r>
    </w:p>
    <w:p>
      <w:pPr>
        <w:pStyle w:val="2"/>
        <w:rPr>
          <w:rFonts w:hAnsi="宋体" w:cs="宋体"/>
          <w:color w:val="auto"/>
          <w:lang w:val="en-US"/>
        </w:rPr>
      </w:pPr>
    </w:p>
    <w:p>
      <w:pPr>
        <w:tabs>
          <w:tab w:val="left" w:pos="2107"/>
        </w:tabs>
        <w:jc w:val="center"/>
        <w:rPr>
          <w:rFonts w:ascii="宋体" w:hAnsi="宋体" w:cs="宋体"/>
          <w:bCs/>
          <w:color w:val="auto"/>
          <w:sz w:val="32"/>
          <w:szCs w:val="32"/>
        </w:rPr>
      </w:pPr>
      <w:r>
        <w:rPr>
          <w:rFonts w:hint="eastAsia" w:ascii="宋体" w:hAnsi="宋体" w:cs="宋体"/>
          <w:bCs/>
          <w:color w:val="auto"/>
          <w:sz w:val="32"/>
          <w:szCs w:val="32"/>
        </w:rPr>
        <w:t>项目编号：DFJW-202411SZ</w:t>
      </w:r>
    </w:p>
    <w:p>
      <w:pPr>
        <w:pStyle w:val="21"/>
        <w:rPr>
          <w:rFonts w:ascii="宋体" w:hAnsi="宋体" w:cs="宋体"/>
          <w:b/>
          <w:color w:val="auto"/>
          <w:sz w:val="44"/>
          <w:szCs w:val="44"/>
        </w:rPr>
      </w:pPr>
    </w:p>
    <w:p>
      <w:pPr>
        <w:pStyle w:val="21"/>
        <w:rPr>
          <w:rFonts w:ascii="宋体" w:hAnsi="宋体" w:cs="宋体"/>
          <w:b/>
          <w:color w:val="auto"/>
          <w:sz w:val="44"/>
          <w:szCs w:val="44"/>
        </w:rPr>
      </w:pPr>
    </w:p>
    <w:p>
      <w:pPr>
        <w:jc w:val="center"/>
        <w:rPr>
          <w:rFonts w:ascii="宋体" w:hAnsi="宋体" w:cs="宋体"/>
          <w:b/>
          <w:color w:val="auto"/>
          <w:sz w:val="56"/>
          <w:szCs w:val="56"/>
        </w:rPr>
      </w:pPr>
      <w:r>
        <w:rPr>
          <w:rFonts w:hint="eastAsia" w:ascii="宋体" w:hAnsi="宋体" w:cs="宋体"/>
          <w:b/>
          <w:color w:val="auto"/>
          <w:sz w:val="56"/>
          <w:szCs w:val="56"/>
        </w:rPr>
        <w:t>公</w:t>
      </w:r>
    </w:p>
    <w:p>
      <w:pPr>
        <w:jc w:val="center"/>
        <w:rPr>
          <w:rFonts w:ascii="宋体" w:hAnsi="宋体" w:cs="宋体"/>
          <w:b/>
          <w:color w:val="auto"/>
          <w:sz w:val="56"/>
          <w:szCs w:val="56"/>
        </w:rPr>
      </w:pPr>
      <w:r>
        <w:rPr>
          <w:rFonts w:hint="eastAsia" w:ascii="宋体" w:hAnsi="宋体" w:cs="宋体"/>
          <w:b/>
          <w:color w:val="auto"/>
          <w:sz w:val="56"/>
          <w:szCs w:val="56"/>
        </w:rPr>
        <w:t>开</w:t>
      </w:r>
    </w:p>
    <w:p>
      <w:pPr>
        <w:jc w:val="center"/>
        <w:rPr>
          <w:rFonts w:ascii="宋体" w:hAnsi="宋体" w:cs="宋体"/>
          <w:b/>
          <w:color w:val="auto"/>
          <w:sz w:val="56"/>
          <w:szCs w:val="56"/>
        </w:rPr>
      </w:pPr>
      <w:r>
        <w:rPr>
          <w:rFonts w:hint="eastAsia" w:ascii="宋体" w:hAnsi="宋体" w:cs="宋体"/>
          <w:b/>
          <w:color w:val="auto"/>
          <w:sz w:val="56"/>
          <w:szCs w:val="56"/>
        </w:rPr>
        <w:t>招</w:t>
      </w:r>
    </w:p>
    <w:p>
      <w:pPr>
        <w:jc w:val="center"/>
        <w:rPr>
          <w:rFonts w:ascii="宋体" w:hAnsi="宋体" w:cs="宋体"/>
          <w:b/>
          <w:color w:val="auto"/>
          <w:sz w:val="56"/>
          <w:szCs w:val="56"/>
        </w:rPr>
      </w:pPr>
      <w:r>
        <w:rPr>
          <w:rFonts w:hint="eastAsia" w:ascii="宋体" w:hAnsi="宋体" w:cs="宋体"/>
          <w:b/>
          <w:color w:val="auto"/>
          <w:sz w:val="56"/>
          <w:szCs w:val="56"/>
        </w:rPr>
        <w:t>标</w:t>
      </w:r>
    </w:p>
    <w:p>
      <w:pPr>
        <w:jc w:val="center"/>
        <w:rPr>
          <w:rFonts w:ascii="宋体" w:hAnsi="宋体" w:cs="宋体"/>
          <w:b/>
          <w:color w:val="auto"/>
          <w:sz w:val="56"/>
          <w:szCs w:val="56"/>
        </w:rPr>
      </w:pPr>
      <w:r>
        <w:rPr>
          <w:rFonts w:hint="eastAsia" w:ascii="宋体" w:hAnsi="宋体" w:cs="宋体"/>
          <w:b/>
          <w:color w:val="auto"/>
          <w:sz w:val="56"/>
          <w:szCs w:val="56"/>
        </w:rPr>
        <w:t>文</w:t>
      </w:r>
    </w:p>
    <w:p>
      <w:pPr>
        <w:jc w:val="center"/>
        <w:rPr>
          <w:rFonts w:ascii="宋体" w:hAnsi="宋体" w:cs="宋体"/>
          <w:color w:val="auto"/>
          <w:sz w:val="44"/>
        </w:rPr>
      </w:pPr>
      <w:r>
        <w:rPr>
          <w:rFonts w:hint="eastAsia" w:ascii="宋体" w:hAnsi="宋体" w:cs="宋体"/>
          <w:b/>
          <w:color w:val="auto"/>
          <w:sz w:val="56"/>
          <w:szCs w:val="56"/>
        </w:rPr>
        <w:t>件</w:t>
      </w:r>
    </w:p>
    <w:p>
      <w:pPr>
        <w:pStyle w:val="21"/>
        <w:rPr>
          <w:rFonts w:ascii="宋体" w:hAnsi="宋体" w:cs="宋体"/>
          <w:b/>
          <w:color w:val="auto"/>
          <w:sz w:val="44"/>
          <w:szCs w:val="44"/>
        </w:rPr>
      </w:pPr>
    </w:p>
    <w:p>
      <w:pPr>
        <w:pStyle w:val="21"/>
        <w:rPr>
          <w:rFonts w:ascii="宋体" w:hAnsi="宋体" w:cs="宋体"/>
          <w:color w:val="auto"/>
        </w:rPr>
      </w:pPr>
    </w:p>
    <w:p>
      <w:pPr>
        <w:rPr>
          <w:rFonts w:ascii="宋体" w:hAnsi="宋体" w:cs="宋体"/>
          <w:color w:val="auto"/>
        </w:rPr>
      </w:pPr>
    </w:p>
    <w:p>
      <w:pPr>
        <w:spacing w:line="360" w:lineRule="auto"/>
        <w:ind w:firstLine="640" w:firstLineChars="200"/>
        <w:jc w:val="left"/>
        <w:rPr>
          <w:rFonts w:ascii="宋体" w:hAnsi="宋体" w:cs="宋体"/>
          <w:bCs/>
          <w:color w:val="auto"/>
          <w:sz w:val="32"/>
          <w:szCs w:val="32"/>
        </w:rPr>
      </w:pPr>
      <w:r>
        <w:rPr>
          <w:rFonts w:hint="eastAsia" w:ascii="宋体" w:hAnsi="宋体" w:cs="宋体"/>
          <w:bCs/>
          <w:color w:val="auto"/>
          <w:sz w:val="32"/>
          <w:szCs w:val="32"/>
        </w:rPr>
        <w:t>采购单位：嵊州市气象局</w:t>
      </w:r>
    </w:p>
    <w:p>
      <w:pPr>
        <w:spacing w:line="360" w:lineRule="auto"/>
        <w:ind w:firstLine="640" w:firstLineChars="200"/>
        <w:rPr>
          <w:rFonts w:ascii="宋体" w:hAnsi="宋体" w:cs="宋体"/>
          <w:bCs/>
          <w:color w:val="auto"/>
          <w:sz w:val="32"/>
          <w:szCs w:val="32"/>
        </w:rPr>
      </w:pPr>
      <w:r>
        <w:rPr>
          <w:rFonts w:hint="eastAsia" w:ascii="宋体" w:hAnsi="宋体" w:cs="宋体"/>
          <w:bCs/>
          <w:color w:val="auto"/>
          <w:sz w:val="32"/>
          <w:szCs w:val="32"/>
        </w:rPr>
        <w:t>招标代理单位：东方经纬项目管理有限公司</w:t>
      </w:r>
    </w:p>
    <w:p>
      <w:pPr>
        <w:spacing w:line="360" w:lineRule="auto"/>
        <w:ind w:firstLine="640" w:firstLineChars="200"/>
        <w:jc w:val="left"/>
        <w:rPr>
          <w:rFonts w:ascii="宋体" w:hAnsi="宋体" w:cs="宋体"/>
          <w:color w:val="auto"/>
          <w:sz w:val="32"/>
          <w:szCs w:val="32"/>
        </w:rPr>
      </w:pPr>
      <w:r>
        <w:rPr>
          <w:rFonts w:hint="eastAsia" w:ascii="宋体" w:hAnsi="宋体" w:cs="宋体"/>
          <w:bCs/>
          <w:color w:val="auto"/>
          <w:sz w:val="32"/>
          <w:szCs w:val="32"/>
        </w:rPr>
        <w:t>日期：2024年4月</w:t>
      </w:r>
    </w:p>
    <w:p>
      <w:pPr>
        <w:snapToGrid w:val="0"/>
        <w:spacing w:line="360" w:lineRule="auto"/>
        <w:jc w:val="center"/>
        <w:rPr>
          <w:rFonts w:ascii="宋体" w:hAnsi="宋体" w:cs="宋体"/>
          <w:color w:val="auto"/>
          <w:sz w:val="36"/>
          <w:szCs w:val="36"/>
        </w:rPr>
      </w:pPr>
    </w:p>
    <w:p>
      <w:pPr>
        <w:pStyle w:val="22"/>
        <w:rPr>
          <w:rFonts w:ascii="宋体" w:hAnsi="宋体" w:eastAsia="宋体" w:cs="宋体"/>
          <w:color w:val="auto"/>
          <w:sz w:val="36"/>
          <w:szCs w:val="36"/>
        </w:rPr>
        <w:sectPr>
          <w:footerReference r:id="rId3" w:type="default"/>
          <w:pgSz w:w="11906" w:h="16838"/>
          <w:pgMar w:top="1440" w:right="1800" w:bottom="1440" w:left="1800" w:header="851" w:footer="992" w:gutter="0"/>
          <w:cols w:space="720" w:num="1"/>
          <w:docGrid w:type="lines" w:linePitch="312" w:charSpace="0"/>
        </w:sectPr>
      </w:pPr>
    </w:p>
    <w:p>
      <w:pPr>
        <w:pStyle w:val="22"/>
        <w:rPr>
          <w:rFonts w:ascii="宋体" w:hAnsi="宋体" w:eastAsia="宋体" w:cs="宋体"/>
          <w:color w:val="auto"/>
          <w:sz w:val="36"/>
          <w:szCs w:val="36"/>
        </w:rPr>
      </w:pPr>
    </w:p>
    <w:p>
      <w:pPr>
        <w:pStyle w:val="22"/>
        <w:rPr>
          <w:rFonts w:ascii="宋体" w:hAnsi="宋体" w:eastAsia="宋体" w:cs="宋体"/>
          <w:color w:val="auto"/>
          <w:sz w:val="36"/>
          <w:szCs w:val="36"/>
        </w:rPr>
      </w:pPr>
    </w:p>
    <w:p>
      <w:pPr>
        <w:spacing w:line="360" w:lineRule="auto"/>
        <w:jc w:val="center"/>
        <w:rPr>
          <w:rFonts w:ascii="宋体" w:hAnsi="宋体" w:cs="宋体"/>
          <w:b/>
          <w:color w:val="auto"/>
          <w:sz w:val="36"/>
          <w:szCs w:val="36"/>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目  录</w:t>
      </w:r>
    </w:p>
    <w:sdt>
      <w:sdtPr>
        <w:rPr>
          <w:rFonts w:hint="eastAsia" w:ascii="宋体" w:hAnsi="宋体" w:cs="宋体"/>
          <w:color w:val="auto"/>
        </w:rPr>
        <w:id w:val="147451740"/>
        <w:docPartObj>
          <w:docPartGallery w:val="Table of Contents"/>
          <w:docPartUnique/>
        </w:docPartObj>
      </w:sdtPr>
      <w:sdtEndPr>
        <w:rPr>
          <w:rFonts w:hint="eastAsia" w:ascii="宋体" w:hAnsi="宋体" w:cs="宋体"/>
          <w:color w:val="auto"/>
          <w:sz w:val="28"/>
          <w:szCs w:val="28"/>
        </w:rPr>
      </w:sdtEndPr>
      <w:sdtContent>
        <w:p>
          <w:pPr>
            <w:jc w:val="center"/>
            <w:rPr>
              <w:rFonts w:ascii="宋体" w:hAnsi="宋体" w:cs="宋体"/>
              <w:color w:val="auto"/>
            </w:rPr>
          </w:pPr>
        </w:p>
        <w:p>
          <w:pPr>
            <w:pStyle w:val="13"/>
            <w:tabs>
              <w:tab w:val="right" w:leader="dot" w:pos="8789"/>
            </w:tabs>
            <w:spacing w:line="700" w:lineRule="exact"/>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"1-3"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"_Toc32402" </w:instrText>
          </w:r>
          <w:r>
            <w:rPr>
              <w:color w:val="auto"/>
            </w:rPr>
            <w:fldChar w:fldCharType="separate"/>
          </w:r>
          <w:r>
            <w:rPr>
              <w:rFonts w:hint="eastAsia" w:ascii="宋体" w:hAnsi="宋体" w:cs="宋体"/>
              <w:color w:val="auto"/>
              <w:sz w:val="28"/>
              <w:szCs w:val="28"/>
            </w:rPr>
            <w:t>第一章 招标公告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_Toc32402 \h </w:instrText>
          </w:r>
          <w:r>
            <w:rPr>
              <w:rFonts w:hint="eastAsia" w:ascii="宋体" w:hAnsi="宋体" w:cs="宋体"/>
              <w:color w:val="auto"/>
              <w:sz w:val="28"/>
              <w:szCs w:val="28"/>
            </w:rPr>
            <w:fldChar w:fldCharType="separate"/>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3"/>
            <w:tabs>
              <w:tab w:val="right" w:leader="dot" w:pos="8789"/>
            </w:tabs>
            <w:spacing w:line="700" w:lineRule="exact"/>
            <w:rPr>
              <w:rFonts w:ascii="宋体" w:hAnsi="宋体" w:cs="宋体"/>
              <w:color w:val="auto"/>
              <w:sz w:val="28"/>
              <w:szCs w:val="28"/>
            </w:rPr>
          </w:pPr>
          <w:r>
            <w:rPr>
              <w:color w:val="auto"/>
            </w:rPr>
            <w:fldChar w:fldCharType="begin"/>
          </w:r>
          <w:r>
            <w:rPr>
              <w:color w:val="auto"/>
            </w:rPr>
            <w:instrText xml:space="preserve"> HYPERLINK \l "_Toc14955" </w:instrText>
          </w:r>
          <w:r>
            <w:rPr>
              <w:color w:val="auto"/>
            </w:rPr>
            <w:fldChar w:fldCharType="separate"/>
          </w:r>
          <w:r>
            <w:rPr>
              <w:rFonts w:hint="eastAsia" w:ascii="宋体" w:hAnsi="宋体" w:cs="宋体"/>
              <w:color w:val="auto"/>
              <w:sz w:val="28"/>
              <w:szCs w:val="28"/>
            </w:rPr>
            <w:t>第二章 投标人须知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_Toc14955 \h </w:instrText>
          </w:r>
          <w:r>
            <w:rPr>
              <w:rFonts w:hint="eastAsia" w:ascii="宋体" w:hAnsi="宋体" w:cs="宋体"/>
              <w:color w:val="auto"/>
              <w:sz w:val="28"/>
              <w:szCs w:val="28"/>
            </w:rPr>
            <w:fldChar w:fldCharType="separate"/>
          </w:r>
          <w:r>
            <w:rPr>
              <w:rFonts w:hint="eastAsia" w:ascii="宋体" w:hAnsi="宋体" w:cs="宋体"/>
              <w:color w:val="auto"/>
              <w:sz w:val="28"/>
              <w:szCs w:val="28"/>
            </w:rPr>
            <w:t>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3"/>
            <w:tabs>
              <w:tab w:val="right" w:leader="dot" w:pos="8789"/>
            </w:tabs>
            <w:spacing w:line="700" w:lineRule="exact"/>
            <w:rPr>
              <w:rFonts w:ascii="宋体" w:hAnsi="宋体" w:cs="宋体"/>
              <w:color w:val="auto"/>
              <w:sz w:val="28"/>
              <w:szCs w:val="28"/>
            </w:rPr>
          </w:pPr>
          <w:r>
            <w:rPr>
              <w:color w:val="auto"/>
            </w:rPr>
            <w:fldChar w:fldCharType="begin"/>
          </w:r>
          <w:r>
            <w:rPr>
              <w:color w:val="auto"/>
            </w:rPr>
            <w:instrText xml:space="preserve"> HYPERLINK \l "_Toc7015" </w:instrText>
          </w:r>
          <w:r>
            <w:rPr>
              <w:color w:val="auto"/>
            </w:rPr>
            <w:fldChar w:fldCharType="separate"/>
          </w:r>
          <w:r>
            <w:rPr>
              <w:rFonts w:hint="eastAsia" w:ascii="宋体" w:hAnsi="宋体" w:cs="宋体"/>
              <w:color w:val="auto"/>
              <w:sz w:val="28"/>
              <w:szCs w:val="28"/>
            </w:rPr>
            <w:t>第三章 招标项目范围及服务要求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_Toc7015 \h </w:instrText>
          </w:r>
          <w:r>
            <w:rPr>
              <w:rFonts w:hint="eastAsia" w:ascii="宋体" w:hAnsi="宋体" w:cs="宋体"/>
              <w:color w:val="auto"/>
              <w:sz w:val="28"/>
              <w:szCs w:val="28"/>
            </w:rPr>
            <w:fldChar w:fldCharType="separate"/>
          </w:r>
          <w:r>
            <w:rPr>
              <w:rFonts w:hint="eastAsia" w:ascii="宋体" w:hAnsi="宋体" w:cs="宋体"/>
              <w:color w:val="auto"/>
              <w:sz w:val="28"/>
              <w:szCs w:val="28"/>
            </w:rPr>
            <w:t>24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3"/>
            <w:tabs>
              <w:tab w:val="right" w:leader="dot" w:pos="8789"/>
            </w:tabs>
            <w:spacing w:line="700" w:lineRule="exact"/>
            <w:rPr>
              <w:rFonts w:ascii="宋体" w:hAnsi="宋体" w:cs="宋体"/>
              <w:color w:val="auto"/>
              <w:sz w:val="28"/>
              <w:szCs w:val="28"/>
            </w:rPr>
          </w:pPr>
          <w:r>
            <w:rPr>
              <w:color w:val="auto"/>
            </w:rPr>
            <w:fldChar w:fldCharType="begin"/>
          </w:r>
          <w:r>
            <w:rPr>
              <w:color w:val="auto"/>
            </w:rPr>
            <w:instrText xml:space="preserve"> HYPERLINK \l "_Toc27919" </w:instrText>
          </w:r>
          <w:r>
            <w:rPr>
              <w:color w:val="auto"/>
            </w:rPr>
            <w:fldChar w:fldCharType="separate"/>
          </w:r>
          <w:r>
            <w:rPr>
              <w:rFonts w:hint="eastAsia" w:ascii="宋体" w:hAnsi="宋体" w:cs="宋体"/>
              <w:color w:val="auto"/>
              <w:sz w:val="28"/>
              <w:szCs w:val="28"/>
            </w:rPr>
            <w:t>第四章 评标办法</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_Toc27919 \h </w:instrText>
          </w:r>
          <w:r>
            <w:rPr>
              <w:rFonts w:hint="eastAsia" w:ascii="宋体" w:hAnsi="宋体" w:cs="宋体"/>
              <w:color w:val="auto"/>
              <w:sz w:val="28"/>
              <w:szCs w:val="28"/>
            </w:rPr>
            <w:fldChar w:fldCharType="separate"/>
          </w:r>
          <w:r>
            <w:rPr>
              <w:rFonts w:hint="eastAsia" w:ascii="宋体" w:hAnsi="宋体" w:cs="宋体"/>
              <w:color w:val="auto"/>
              <w:sz w:val="28"/>
              <w:szCs w:val="28"/>
            </w:rPr>
            <w:t>32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3"/>
            <w:tabs>
              <w:tab w:val="right" w:leader="dot" w:pos="8789"/>
            </w:tabs>
            <w:spacing w:line="700" w:lineRule="exact"/>
            <w:rPr>
              <w:rFonts w:ascii="宋体" w:hAnsi="宋体" w:cs="宋体"/>
              <w:color w:val="auto"/>
              <w:sz w:val="28"/>
              <w:szCs w:val="28"/>
            </w:rPr>
          </w:pPr>
          <w:r>
            <w:rPr>
              <w:color w:val="auto"/>
            </w:rPr>
            <w:fldChar w:fldCharType="begin"/>
          </w:r>
          <w:r>
            <w:rPr>
              <w:color w:val="auto"/>
            </w:rPr>
            <w:instrText xml:space="preserve"> HYPERLINK \l "_Toc17332" </w:instrText>
          </w:r>
          <w:r>
            <w:rPr>
              <w:color w:val="auto"/>
            </w:rPr>
            <w:fldChar w:fldCharType="separate"/>
          </w:r>
          <w:r>
            <w:rPr>
              <w:rFonts w:hint="eastAsia" w:ascii="宋体" w:hAnsi="宋体" w:cs="宋体"/>
              <w:color w:val="auto"/>
              <w:sz w:val="28"/>
              <w:szCs w:val="28"/>
            </w:rPr>
            <w:t>第五章 合同主要条款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_Toc17332 \h </w:instrText>
          </w:r>
          <w:r>
            <w:rPr>
              <w:rFonts w:hint="eastAsia" w:ascii="宋体" w:hAnsi="宋体" w:cs="宋体"/>
              <w:color w:val="auto"/>
              <w:sz w:val="28"/>
              <w:szCs w:val="28"/>
            </w:rPr>
            <w:fldChar w:fldCharType="separate"/>
          </w:r>
          <w:r>
            <w:rPr>
              <w:rFonts w:hint="eastAsia" w:ascii="宋体" w:hAnsi="宋体" w:cs="宋体"/>
              <w:color w:val="auto"/>
              <w:sz w:val="28"/>
              <w:szCs w:val="28"/>
            </w:rPr>
            <w:t>35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3"/>
            <w:tabs>
              <w:tab w:val="right" w:leader="dot" w:pos="8789"/>
            </w:tabs>
            <w:spacing w:line="700" w:lineRule="exact"/>
            <w:rPr>
              <w:rFonts w:ascii="宋体" w:hAnsi="宋体" w:cs="宋体"/>
              <w:color w:val="auto"/>
              <w:sz w:val="28"/>
              <w:szCs w:val="28"/>
            </w:rPr>
          </w:pPr>
          <w:r>
            <w:rPr>
              <w:color w:val="auto"/>
            </w:rPr>
            <w:fldChar w:fldCharType="begin"/>
          </w:r>
          <w:r>
            <w:rPr>
              <w:color w:val="auto"/>
            </w:rPr>
            <w:instrText xml:space="preserve"> HYPERLINK \l "_Toc8349" </w:instrText>
          </w:r>
          <w:r>
            <w:rPr>
              <w:color w:val="auto"/>
            </w:rPr>
            <w:fldChar w:fldCharType="separate"/>
          </w:r>
          <w:r>
            <w:rPr>
              <w:rFonts w:hint="eastAsia" w:ascii="宋体" w:hAnsi="宋体" w:cs="宋体"/>
              <w:color w:val="auto"/>
              <w:sz w:val="28"/>
              <w:szCs w:val="28"/>
            </w:rPr>
            <w:t>第六章 投标文件格式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_Toc8349 \h </w:instrText>
          </w:r>
          <w:r>
            <w:rPr>
              <w:rFonts w:hint="eastAsia" w:ascii="宋体" w:hAnsi="宋体" w:cs="宋体"/>
              <w:color w:val="auto"/>
              <w:sz w:val="28"/>
              <w:szCs w:val="28"/>
            </w:rPr>
            <w:fldChar w:fldCharType="separate"/>
          </w:r>
          <w:r>
            <w:rPr>
              <w:rFonts w:hint="eastAsia" w:ascii="宋体" w:hAnsi="宋体" w:cs="宋体"/>
              <w:color w:val="auto"/>
              <w:sz w:val="28"/>
              <w:szCs w:val="28"/>
            </w:rPr>
            <w:t>43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spacing w:line="700" w:lineRule="exact"/>
            <w:ind w:firstLine="641" w:firstLineChars="229"/>
            <w:rPr>
              <w:rFonts w:ascii="宋体" w:hAnsi="宋体" w:cs="宋体"/>
              <w:color w:val="auto"/>
              <w:sz w:val="28"/>
              <w:szCs w:val="28"/>
            </w:rPr>
          </w:pPr>
          <w:r>
            <w:rPr>
              <w:rFonts w:hint="eastAsia" w:ascii="宋体" w:hAnsi="宋体" w:cs="宋体"/>
              <w:color w:val="auto"/>
              <w:sz w:val="28"/>
              <w:szCs w:val="28"/>
            </w:rPr>
            <w:fldChar w:fldCharType="end"/>
          </w:r>
        </w:p>
      </w:sdtContent>
    </w:sdt>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tabs>
          <w:tab w:val="left" w:pos="3217"/>
        </w:tabs>
        <w:spacing w:line="360" w:lineRule="auto"/>
        <w:ind w:firstLine="549" w:firstLineChars="229"/>
        <w:rPr>
          <w:rFonts w:ascii="宋体" w:hAnsi="宋体" w:cs="宋体"/>
          <w:color w:val="auto"/>
          <w:sz w:val="24"/>
        </w:rPr>
      </w:pPr>
      <w:r>
        <w:rPr>
          <w:rFonts w:hint="eastAsia" w:ascii="宋体" w:hAnsi="宋体" w:cs="宋体"/>
          <w:color w:val="auto"/>
          <w:sz w:val="24"/>
        </w:rPr>
        <w:tab/>
      </w: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0" w:name="第一部分"/>
      <w:r>
        <w:rPr>
          <w:rFonts w:hint="eastAsia" w:ascii="宋体" w:hAnsi="宋体" w:cs="宋体"/>
          <w:b/>
          <w:color w:val="auto"/>
          <w:sz w:val="36"/>
          <w:szCs w:val="36"/>
        </w:rPr>
        <w:br w:type="page"/>
      </w:r>
      <w:bookmarkEnd w:id="0"/>
      <w:bookmarkStart w:id="1" w:name="_Hlt74728647"/>
      <w:bookmarkEnd w:id="1"/>
      <w:bookmarkStart w:id="2" w:name="_Hlt74729822"/>
      <w:bookmarkEnd w:id="2"/>
      <w:bookmarkStart w:id="3" w:name="_Hlt74707423"/>
      <w:bookmarkEnd w:id="3"/>
      <w:bookmarkStart w:id="4" w:name="_Hlt74649545"/>
      <w:bookmarkEnd w:id="4"/>
      <w:bookmarkStart w:id="5" w:name="_Toc32402"/>
      <w:r>
        <w:rPr>
          <w:rStyle w:val="23"/>
          <w:rFonts w:hint="eastAsia" w:ascii="宋体" w:hAnsi="宋体" w:cs="宋体"/>
          <w:color w:val="auto"/>
          <w:sz w:val="36"/>
          <w:szCs w:val="36"/>
        </w:rPr>
        <w:t>第一章 招标公告</w:t>
      </w:r>
      <w:bookmarkEnd w:id="5"/>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嵊州市气象局自动气象站维保服务项目 </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20"/>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 xml:space="preserve">日9 点 </w:t>
      </w:r>
      <w:r>
        <w:rPr>
          <w:rFonts w:hint="eastAsia" w:ascii="宋体" w:hAnsi="宋体" w:cs="宋体"/>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500" w:lineRule="exact"/>
        <w:ind w:firstLine="482" w:firstLineChars="200"/>
        <w:rPr>
          <w:rFonts w:ascii="宋体" w:hAnsi="宋体" w:cs="宋体"/>
          <w:b/>
          <w:color w:val="auto"/>
          <w:sz w:val="24"/>
        </w:rPr>
      </w:pPr>
      <w:r>
        <w:rPr>
          <w:rFonts w:hint="eastAsia" w:ascii="宋体" w:hAnsi="宋体" w:cs="宋体"/>
          <w:b/>
          <w:color w:val="auto"/>
          <w:sz w:val="24"/>
        </w:rPr>
        <w:t xml:space="preserve">一、项目基本情况                                            </w:t>
      </w:r>
    </w:p>
    <w:p>
      <w:pPr>
        <w:spacing w:line="50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sz w:val="24"/>
        </w:rPr>
        <w:t>1.</w:t>
      </w:r>
      <w:r>
        <w:rPr>
          <w:rFonts w:hint="eastAsia" w:ascii="宋体" w:hAnsi="宋体" w:cs="宋体"/>
          <w:b/>
          <w:color w:val="auto"/>
          <w:sz w:val="24"/>
        </w:rPr>
        <w:t>项目编号：</w:t>
      </w:r>
      <w:r>
        <w:rPr>
          <w:rFonts w:hint="eastAsia" w:ascii="宋体" w:hAnsi="宋体" w:cs="宋体"/>
          <w:bCs/>
          <w:color w:val="auto"/>
          <w:sz w:val="24"/>
        </w:rPr>
        <w:t>DFJW-202411SZ</w:t>
      </w:r>
    </w:p>
    <w:p>
      <w:pPr>
        <w:spacing w:line="500" w:lineRule="exact"/>
        <w:ind w:firstLine="480"/>
        <w:rPr>
          <w:rFonts w:ascii="宋体" w:hAnsi="宋体" w:cs="宋体"/>
          <w:b/>
          <w:color w:val="auto"/>
          <w:sz w:val="24"/>
        </w:rPr>
      </w:pPr>
      <w:r>
        <w:rPr>
          <w:rFonts w:hint="eastAsia" w:ascii="宋体" w:hAnsi="宋体" w:cs="宋体"/>
          <w:b/>
          <w:color w:val="auto"/>
          <w:sz w:val="24"/>
        </w:rPr>
        <w:t>2.项目名称：</w:t>
      </w:r>
      <w:r>
        <w:rPr>
          <w:rFonts w:hint="eastAsia" w:ascii="宋体" w:hAnsi="宋体" w:cs="宋体"/>
          <w:color w:val="auto"/>
          <w:sz w:val="24"/>
        </w:rPr>
        <w:t xml:space="preserve">嵊州市气象局自动气象站维保服务项目   </w:t>
      </w:r>
      <w:r>
        <w:rPr>
          <w:rFonts w:hint="eastAsia" w:ascii="宋体" w:hAnsi="宋体" w:cs="宋体"/>
          <w:b/>
          <w:color w:val="auto"/>
          <w:sz w:val="24"/>
        </w:rPr>
        <w:t xml:space="preserve"> </w:t>
      </w:r>
    </w:p>
    <w:p>
      <w:pPr>
        <w:spacing w:line="500" w:lineRule="exact"/>
        <w:ind w:firstLine="480"/>
        <w:rPr>
          <w:rFonts w:ascii="宋体" w:hAnsi="宋体" w:cs="宋体"/>
          <w:color w:val="auto"/>
          <w:sz w:val="24"/>
        </w:rPr>
      </w:pPr>
      <w:r>
        <w:rPr>
          <w:rFonts w:hint="eastAsia" w:ascii="宋体" w:hAnsi="宋体" w:cs="宋体"/>
          <w:b/>
          <w:color w:val="auto"/>
          <w:sz w:val="24"/>
        </w:rPr>
        <w:t>3.预算金额（元）：</w:t>
      </w:r>
      <w:r>
        <w:rPr>
          <w:rFonts w:hint="eastAsia" w:ascii="宋体" w:hAnsi="宋体" w:cs="宋体"/>
          <w:color w:val="auto"/>
          <w:sz w:val="24"/>
        </w:rPr>
        <w:t>820000</w:t>
      </w:r>
    </w:p>
    <w:p>
      <w:pPr>
        <w:spacing w:line="500" w:lineRule="exact"/>
        <w:ind w:firstLine="480"/>
        <w:rPr>
          <w:rFonts w:ascii="宋体" w:hAnsi="宋体" w:cs="宋体"/>
          <w:bCs/>
          <w:color w:val="auto"/>
          <w:sz w:val="24"/>
        </w:rPr>
      </w:pPr>
      <w:r>
        <w:rPr>
          <w:rFonts w:hint="eastAsia" w:ascii="宋体" w:hAnsi="宋体" w:cs="宋体"/>
          <w:b/>
          <w:color w:val="auto"/>
          <w:sz w:val="24"/>
        </w:rPr>
        <w:t>4.最高限价（元）：</w:t>
      </w:r>
      <w:r>
        <w:rPr>
          <w:rFonts w:hint="eastAsia" w:ascii="宋体" w:hAnsi="宋体" w:cs="宋体"/>
          <w:bCs/>
          <w:color w:val="auto"/>
          <w:sz w:val="24"/>
        </w:rPr>
        <w:t>820000</w:t>
      </w:r>
    </w:p>
    <w:p>
      <w:pPr>
        <w:pStyle w:val="6"/>
        <w:spacing w:line="500" w:lineRule="exact"/>
        <w:ind w:firstLine="480"/>
        <w:rPr>
          <w:rFonts w:hAnsi="宋体" w:cs="宋体"/>
          <w:b/>
          <w:color w:val="auto"/>
          <w:sz w:val="24"/>
          <w:szCs w:val="24"/>
        </w:rPr>
      </w:pPr>
      <w:r>
        <w:rPr>
          <w:rFonts w:hint="eastAsia" w:hAnsi="宋体" w:cs="宋体"/>
          <w:b/>
          <w:color w:val="auto"/>
          <w:sz w:val="24"/>
          <w:szCs w:val="24"/>
        </w:rPr>
        <w:t>5.采购需求：</w:t>
      </w:r>
    </w:p>
    <w:tbl>
      <w:tblPr>
        <w:tblStyle w:val="18"/>
        <w:tblW w:w="83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895"/>
        <w:gridCol w:w="1185"/>
        <w:gridCol w:w="1719"/>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序号</w:t>
            </w:r>
          </w:p>
        </w:tc>
        <w:tc>
          <w:tcPr>
            <w:tcW w:w="2895"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采购内容</w:t>
            </w:r>
          </w:p>
        </w:tc>
        <w:tc>
          <w:tcPr>
            <w:tcW w:w="1185"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数量</w:t>
            </w:r>
          </w:p>
        </w:tc>
        <w:tc>
          <w:tcPr>
            <w:tcW w:w="1719"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预算价（元）</w:t>
            </w:r>
          </w:p>
        </w:tc>
        <w:tc>
          <w:tcPr>
            <w:tcW w:w="1537"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1</w:t>
            </w:r>
          </w:p>
        </w:tc>
        <w:tc>
          <w:tcPr>
            <w:tcW w:w="2895" w:type="dxa"/>
            <w:vAlign w:val="center"/>
          </w:tcPr>
          <w:p>
            <w:pPr>
              <w:widowControl/>
              <w:snapToGrid w:val="0"/>
              <w:spacing w:line="600" w:lineRule="exact"/>
              <w:jc w:val="center"/>
              <w:rPr>
                <w:rFonts w:ascii="宋体" w:hAnsi="宋体" w:cs="宋体"/>
                <w:color w:val="auto"/>
                <w:sz w:val="24"/>
              </w:rPr>
            </w:pPr>
            <w:r>
              <w:rPr>
                <w:rFonts w:hint="eastAsia" w:ascii="宋体" w:hAnsi="宋体" w:cs="宋体"/>
                <w:color w:val="auto"/>
                <w:sz w:val="24"/>
                <w:lang w:val="zh-CN"/>
              </w:rPr>
              <w:t xml:space="preserve">嵊州市气象局自动气象站维保服务项目    </w:t>
            </w:r>
          </w:p>
        </w:tc>
        <w:tc>
          <w:tcPr>
            <w:tcW w:w="1185" w:type="dxa"/>
            <w:vAlign w:val="center"/>
          </w:tcPr>
          <w:p>
            <w:pPr>
              <w:widowControl/>
              <w:snapToGrid w:val="0"/>
              <w:spacing w:line="600" w:lineRule="exact"/>
              <w:jc w:val="center"/>
              <w:rPr>
                <w:rFonts w:ascii="宋体" w:hAnsi="宋体" w:cs="宋体"/>
                <w:color w:val="auto"/>
                <w:sz w:val="24"/>
              </w:rPr>
            </w:pPr>
            <w:r>
              <w:rPr>
                <w:rFonts w:hint="eastAsia" w:ascii="宋体" w:hAnsi="宋体" w:cs="宋体"/>
                <w:color w:val="auto"/>
                <w:sz w:val="24"/>
              </w:rPr>
              <w:t>1项</w:t>
            </w:r>
          </w:p>
        </w:tc>
        <w:tc>
          <w:tcPr>
            <w:tcW w:w="1719" w:type="dxa"/>
            <w:vAlign w:val="center"/>
          </w:tcPr>
          <w:p>
            <w:pPr>
              <w:pStyle w:val="6"/>
              <w:spacing w:line="600" w:lineRule="exact"/>
              <w:ind w:firstLine="0"/>
              <w:jc w:val="center"/>
              <w:rPr>
                <w:rFonts w:hAnsi="宋体" w:cs="宋体"/>
                <w:bCs/>
                <w:color w:val="auto"/>
                <w:sz w:val="24"/>
                <w:szCs w:val="24"/>
              </w:rPr>
            </w:pPr>
            <w:r>
              <w:rPr>
                <w:rFonts w:hint="eastAsia" w:hAnsi="宋体" w:cs="宋体"/>
                <w:bCs/>
                <w:color w:val="auto"/>
                <w:sz w:val="24"/>
                <w:szCs w:val="24"/>
              </w:rPr>
              <w:t>820000</w:t>
            </w:r>
          </w:p>
        </w:tc>
        <w:tc>
          <w:tcPr>
            <w:tcW w:w="1537" w:type="dxa"/>
            <w:vAlign w:val="center"/>
          </w:tcPr>
          <w:p>
            <w:pPr>
              <w:pStyle w:val="6"/>
              <w:spacing w:line="600" w:lineRule="exact"/>
              <w:ind w:firstLine="0"/>
              <w:jc w:val="center"/>
              <w:rPr>
                <w:rFonts w:hAnsi="宋体" w:cs="宋体"/>
                <w:bCs/>
                <w:color w:val="auto"/>
                <w:sz w:val="24"/>
                <w:szCs w:val="24"/>
              </w:rPr>
            </w:pPr>
          </w:p>
        </w:tc>
      </w:tr>
    </w:tbl>
    <w:p>
      <w:pPr>
        <w:pStyle w:val="24"/>
        <w:spacing w:before="0" w:line="500" w:lineRule="exact"/>
        <w:ind w:firstLine="482"/>
        <w:rPr>
          <w:rFonts w:ascii="宋体" w:hAnsi="宋体" w:cs="宋体"/>
          <w:color w:val="auto"/>
          <w:szCs w:val="24"/>
        </w:rPr>
      </w:pPr>
      <w:r>
        <w:rPr>
          <w:rFonts w:hint="eastAsia" w:ascii="宋体" w:hAnsi="宋体" w:cs="宋体"/>
          <w:b/>
          <w:color w:val="auto"/>
          <w:szCs w:val="24"/>
        </w:rPr>
        <w:t>6.合同履约期限：按照招标文件规定。</w:t>
      </w:r>
    </w:p>
    <w:p>
      <w:pPr>
        <w:pStyle w:val="6"/>
        <w:spacing w:line="500" w:lineRule="exact"/>
        <w:ind w:firstLine="480"/>
        <w:rPr>
          <w:rFonts w:hAnsi="宋体" w:cs="宋体"/>
          <w:b/>
          <w:color w:val="auto"/>
          <w:sz w:val="24"/>
          <w:szCs w:val="24"/>
        </w:rPr>
      </w:pPr>
      <w:r>
        <w:rPr>
          <w:rFonts w:hint="eastAsia" w:hAnsi="宋体" w:cs="宋体"/>
          <w:b/>
          <w:color w:val="auto"/>
          <w:sz w:val="24"/>
          <w:szCs w:val="24"/>
        </w:rPr>
        <w:t>7.本项目（否）接受联合体投标</w:t>
      </w:r>
      <w:r>
        <w:rPr>
          <w:rFonts w:hint="eastAsia" w:hAnsi="宋体" w:cs="宋体"/>
          <w:color w:val="auto"/>
          <w:kern w:val="0"/>
          <w:sz w:val="24"/>
          <w:szCs w:val="24"/>
        </w:rPr>
        <w:t>。</w:t>
      </w:r>
    </w:p>
    <w:p>
      <w:pPr>
        <w:spacing w:line="500" w:lineRule="exact"/>
        <w:ind w:firstLine="482" w:firstLineChars="200"/>
        <w:rPr>
          <w:rFonts w:ascii="宋体" w:hAnsi="宋体" w:cs="宋体"/>
          <w:b/>
          <w:color w:val="auto"/>
          <w:sz w:val="24"/>
        </w:rPr>
      </w:pPr>
      <w:r>
        <w:rPr>
          <w:rFonts w:hint="eastAsia" w:ascii="宋体" w:hAnsi="宋体" w:cs="宋体"/>
          <w:b/>
          <w:color w:val="auto"/>
          <w:sz w:val="24"/>
        </w:rPr>
        <w:t>二、申请人的资格要求：</w:t>
      </w:r>
    </w:p>
    <w:p>
      <w:pPr>
        <w:spacing w:line="500" w:lineRule="exact"/>
        <w:ind w:firstLine="480"/>
        <w:rPr>
          <w:rFonts w:ascii="宋体" w:hAnsi="宋体" w:cs="宋体"/>
          <w:snapToGrid w:val="0"/>
          <w:color w:val="auto"/>
          <w:kern w:val="28"/>
          <w:sz w:val="24"/>
        </w:rPr>
      </w:pPr>
      <w:r>
        <w:rPr>
          <w:rFonts w:hint="eastAsia" w:ascii="宋体" w:hAnsi="宋体" w:cs="宋体"/>
          <w:snapToGrid w:val="0"/>
          <w:color w:val="auto"/>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500" w:lineRule="exact"/>
        <w:rPr>
          <w:rFonts w:ascii="宋体" w:hAnsi="宋体" w:cs="宋体"/>
          <w:snapToGrid w:val="0"/>
          <w:color w:val="auto"/>
          <w:kern w:val="28"/>
          <w:sz w:val="24"/>
        </w:rPr>
      </w:pPr>
      <w:r>
        <w:rPr>
          <w:rFonts w:hint="eastAsia" w:ascii="宋体" w:hAnsi="宋体" w:cs="宋体"/>
          <w:snapToGrid w:val="0"/>
          <w:color w:val="auto"/>
          <w:kern w:val="28"/>
          <w:sz w:val="24"/>
        </w:rPr>
        <w:t xml:space="preserve">    2.落实政府采购政策需满足的资格要求：</w:t>
      </w:r>
    </w:p>
    <w:p>
      <w:pPr>
        <w:spacing w:line="500" w:lineRule="exact"/>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pPr>
        <w:spacing w:line="500" w:lineRule="exact"/>
        <w:ind w:firstLine="480" w:firstLineChars="200"/>
        <w:rPr>
          <w:rFonts w:ascii="宋体" w:hAnsi="宋体" w:cs="宋体"/>
          <w:color w:val="auto"/>
          <w:sz w:val="24"/>
        </w:rPr>
      </w:pPr>
      <w:sdt>
        <w:sdtPr>
          <w:rPr>
            <w:rFonts w:hint="eastAsia" w:ascii="宋体" w:hAnsi="宋体" w:cs="宋体"/>
            <w:color w:val="auto"/>
            <w:kern w:val="0"/>
            <w:sz w:val="24"/>
          </w:rPr>
          <w:id w:val="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500" w:lineRule="exact"/>
        <w:ind w:firstLine="897" w:firstLineChars="374"/>
        <w:rPr>
          <w:rFonts w:ascii="宋体" w:hAnsi="宋体" w:cs="宋体"/>
          <w:color w:val="auto"/>
          <w:sz w:val="24"/>
        </w:rPr>
      </w:pPr>
      <w:sdt>
        <w:sdtPr>
          <w:rPr>
            <w:rFonts w:hint="eastAsia" w:ascii="宋体" w:hAnsi="宋体" w:cs="宋体"/>
            <w:color w:val="auto"/>
            <w:kern w:val="0"/>
            <w:sz w:val="24"/>
          </w:rPr>
          <w:id w:val="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500" w:lineRule="exact"/>
        <w:ind w:firstLine="897" w:firstLineChars="374"/>
        <w:rPr>
          <w:rFonts w:ascii="宋体" w:hAnsi="宋体" w:cs="宋体"/>
          <w:color w:val="auto"/>
          <w:sz w:val="24"/>
        </w:rPr>
      </w:pPr>
      <w:sdt>
        <w:sdtPr>
          <w:rPr>
            <w:rFonts w:hint="eastAsia" w:ascii="宋体" w:hAnsi="宋体" w:cs="宋体"/>
            <w:color w:val="auto"/>
            <w:kern w:val="0"/>
            <w:sz w:val="24"/>
          </w:rPr>
          <w:id w:val="1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服务全部由符合政策要求的小微企业承接，提供中小企业声明函；</w:t>
      </w:r>
    </w:p>
    <w:p>
      <w:pPr>
        <w:numPr>
          <w:ilvl w:val="0"/>
          <w:numId w:val="3"/>
        </w:numPr>
        <w:snapToGrid w:val="0"/>
        <w:spacing w:line="500" w:lineRule="exact"/>
        <w:ind w:firstLine="480" w:firstLineChars="200"/>
        <w:rPr>
          <w:rFonts w:ascii="宋体" w:hAnsi="宋体" w:cs="宋体"/>
          <w:color w:val="auto"/>
          <w:sz w:val="24"/>
        </w:rPr>
      </w:pPr>
      <w:r>
        <w:rPr>
          <w:rFonts w:hint="eastAsia" w:ascii="宋体" w:hAnsi="宋体" w:cs="宋体"/>
          <w:color w:val="auto"/>
          <w:sz w:val="24"/>
        </w:rPr>
        <w:t>本项目的特定资格要求：无。</w:t>
      </w:r>
    </w:p>
    <w:p>
      <w:pPr>
        <w:numPr>
          <w:ilvl w:val="0"/>
          <w:numId w:val="3"/>
        </w:numPr>
        <w:snapToGrid w:val="0"/>
        <w:spacing w:line="500" w:lineRule="exact"/>
        <w:ind w:firstLine="480" w:firstLineChars="200"/>
        <w:rPr>
          <w:rFonts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500" w:lineRule="exact"/>
        <w:ind w:firstLine="482" w:firstLineChars="200"/>
        <w:rPr>
          <w:rFonts w:ascii="宋体" w:hAnsi="宋体" w:cs="宋体"/>
          <w:b/>
          <w:color w:val="auto"/>
          <w:sz w:val="24"/>
        </w:rPr>
      </w:pPr>
      <w:r>
        <w:rPr>
          <w:rFonts w:hint="eastAsia" w:ascii="宋体" w:hAnsi="宋体" w:cs="宋体"/>
          <w:b/>
          <w:color w:val="auto"/>
          <w:sz w:val="24"/>
        </w:rPr>
        <w:t xml:space="preserve">三、获取招标文件 </w:t>
      </w:r>
    </w:p>
    <w:p>
      <w:pPr>
        <w:spacing w:line="500" w:lineRule="exact"/>
        <w:ind w:firstLine="482" w:firstLineChars="200"/>
        <w:rPr>
          <w:rFonts w:ascii="宋体" w:hAnsi="宋体" w:cs="宋体"/>
          <w:color w:val="auto"/>
          <w:sz w:val="24"/>
        </w:rPr>
      </w:pPr>
      <w:r>
        <w:rPr>
          <w:rFonts w:hint="eastAsia" w:ascii="宋体" w:hAnsi="宋体" w:cs="宋体"/>
          <w:b/>
          <w:color w:val="auto"/>
          <w:sz w:val="24"/>
        </w:rPr>
        <w:t>1.时间：</w:t>
      </w:r>
      <w:r>
        <w:rPr>
          <w:rFonts w:hint="eastAsia" w:ascii="宋体" w:hAnsi="宋体" w:cs="宋体"/>
          <w:color w:val="auto"/>
          <w:sz w:val="24"/>
        </w:rPr>
        <w:t>/</w:t>
      </w:r>
      <w:r>
        <w:rPr>
          <w:rFonts w:hint="eastAsia" w:ascii="宋体" w:hAnsi="宋体" w:cs="宋体"/>
          <w:bCs/>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500" w:lineRule="exact"/>
        <w:ind w:firstLine="482" w:firstLineChars="200"/>
        <w:rPr>
          <w:rFonts w:ascii="宋体" w:hAnsi="宋体" w:cs="宋体"/>
          <w:color w:val="auto"/>
          <w:sz w:val="24"/>
        </w:rPr>
      </w:pPr>
      <w:r>
        <w:rPr>
          <w:rFonts w:hint="eastAsia" w:ascii="宋体" w:hAnsi="宋体" w:cs="宋体"/>
          <w:b/>
          <w:color w:val="auto"/>
          <w:sz w:val="24"/>
        </w:rPr>
        <w:t>2.地点（网址）：</w:t>
      </w:r>
      <w:r>
        <w:rPr>
          <w:rFonts w:hint="eastAsia" w:ascii="宋体" w:hAnsi="宋体" w:cs="宋体"/>
          <w:color w:val="auto"/>
          <w:sz w:val="24"/>
        </w:rPr>
        <w:t xml:space="preserve">政采云平台（http://zfcg.czt.zj.gov.cn/） </w:t>
      </w:r>
    </w:p>
    <w:p>
      <w:pPr>
        <w:spacing w:line="500" w:lineRule="exact"/>
        <w:ind w:firstLine="482" w:firstLineChars="200"/>
        <w:rPr>
          <w:rFonts w:ascii="宋体" w:hAnsi="宋体" w:cs="宋体"/>
          <w:color w:val="auto"/>
          <w:sz w:val="24"/>
        </w:rPr>
      </w:pPr>
      <w:r>
        <w:rPr>
          <w:rFonts w:hint="eastAsia" w:ascii="宋体" w:hAnsi="宋体" w:cs="宋体"/>
          <w:b/>
          <w:color w:val="auto"/>
          <w:sz w:val="24"/>
        </w:rPr>
        <w:t>3.方式：</w:t>
      </w:r>
      <w:r>
        <w:rPr>
          <w:rFonts w:hint="eastAsia" w:ascii="宋体" w:hAnsi="宋体" w:cs="宋体"/>
          <w:color w:val="auto"/>
          <w:sz w:val="24"/>
        </w:rPr>
        <w:t>供应商登录政采云平台http://www.zcygov.cn/，在线申请获取采购文件。</w:t>
      </w:r>
    </w:p>
    <w:p>
      <w:pPr>
        <w:spacing w:line="500" w:lineRule="exact"/>
        <w:ind w:firstLine="482" w:firstLineChars="200"/>
        <w:rPr>
          <w:rFonts w:ascii="宋体" w:hAnsi="宋体" w:cs="宋体"/>
          <w:color w:val="auto"/>
          <w:sz w:val="24"/>
        </w:rPr>
      </w:pPr>
      <w:r>
        <w:rPr>
          <w:rFonts w:hint="eastAsia" w:ascii="宋体" w:hAnsi="宋体" w:cs="宋体"/>
          <w:b/>
          <w:color w:val="auto"/>
          <w:sz w:val="24"/>
        </w:rPr>
        <w:t>4.售价（元）：</w:t>
      </w:r>
      <w:r>
        <w:rPr>
          <w:rFonts w:hint="eastAsia" w:ascii="宋体" w:hAnsi="宋体" w:cs="宋体"/>
          <w:color w:val="auto"/>
          <w:sz w:val="24"/>
        </w:rPr>
        <w:t xml:space="preserve">0 </w:t>
      </w:r>
      <w:r>
        <w:rPr>
          <w:rFonts w:hint="eastAsia" w:ascii="宋体" w:hAnsi="宋体" w:cs="宋体"/>
          <w:color w:val="auto"/>
          <w:sz w:val="24"/>
        </w:rPr>
        <w:tab/>
      </w:r>
    </w:p>
    <w:p>
      <w:pPr>
        <w:spacing w:line="500" w:lineRule="exact"/>
        <w:ind w:firstLine="482" w:firstLineChars="200"/>
        <w:rPr>
          <w:rFonts w:ascii="宋体" w:hAnsi="宋体" w:cs="宋体"/>
          <w:b/>
          <w:color w:val="auto"/>
          <w:sz w:val="24"/>
        </w:rPr>
      </w:pPr>
      <w:r>
        <w:rPr>
          <w:rFonts w:hint="eastAsia" w:ascii="宋体" w:hAnsi="宋体" w:cs="宋体"/>
          <w:b/>
          <w:color w:val="auto"/>
          <w:sz w:val="24"/>
        </w:rPr>
        <w:t>四、提交投标文件截止时间、开标时间和地点</w:t>
      </w:r>
    </w:p>
    <w:p>
      <w:pPr>
        <w:spacing w:line="500" w:lineRule="exact"/>
        <w:ind w:firstLine="482" w:firstLineChars="200"/>
        <w:rPr>
          <w:rFonts w:ascii="宋体" w:hAnsi="宋体" w:cs="宋体"/>
          <w:color w:val="auto"/>
          <w:sz w:val="24"/>
        </w:rPr>
      </w:pPr>
      <w:r>
        <w:rPr>
          <w:rFonts w:hint="eastAsia" w:ascii="宋体" w:hAnsi="宋体" w:cs="宋体"/>
          <w:b/>
          <w:color w:val="auto"/>
          <w:sz w:val="24"/>
        </w:rPr>
        <w:t>1.提交投标文件截止时间：</w:t>
      </w:r>
      <w:r>
        <w:rPr>
          <w:rFonts w:hint="eastAsia" w:ascii="宋体" w:hAnsi="宋体" w:cs="宋体"/>
          <w:color w:val="auto"/>
          <w:sz w:val="24"/>
          <w:u w:val="single"/>
        </w:rPr>
        <w:t xml:space="preserve"> 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 点00分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500" w:lineRule="exact"/>
        <w:ind w:firstLine="482" w:firstLineChars="200"/>
        <w:rPr>
          <w:rFonts w:ascii="宋体" w:hAnsi="宋体" w:cs="宋体"/>
          <w:bCs/>
          <w:color w:val="auto"/>
          <w:sz w:val="24"/>
        </w:rPr>
      </w:pPr>
      <w:r>
        <w:rPr>
          <w:rFonts w:hint="eastAsia" w:ascii="宋体" w:hAnsi="宋体" w:cs="宋体"/>
          <w:b/>
          <w:color w:val="auto"/>
          <w:sz w:val="24"/>
        </w:rPr>
        <w:t>2.投标地点（网址）：</w:t>
      </w:r>
      <w:r>
        <w:rPr>
          <w:rFonts w:hint="eastAsia" w:ascii="宋体" w:hAnsi="宋体" w:cs="宋体"/>
          <w:bCs/>
          <w:color w:val="auto"/>
          <w:sz w:val="24"/>
        </w:rPr>
        <w:t>通过“政府采购云平台（</w:t>
      </w:r>
      <w:r>
        <w:rPr>
          <w:color w:val="auto"/>
        </w:rPr>
        <w:fldChar w:fldCharType="begin"/>
      </w:r>
      <w:r>
        <w:rPr>
          <w:color w:val="auto"/>
        </w:rPr>
        <w:instrText xml:space="preserve"> HYPERLINK "http://zfcg.czt.zj.gov.cn/" </w:instrText>
      </w:r>
      <w:r>
        <w:rPr>
          <w:color w:val="auto"/>
        </w:rPr>
        <w:fldChar w:fldCharType="separate"/>
      </w:r>
      <w:r>
        <w:rPr>
          <w:rFonts w:hint="eastAsia" w:ascii="宋体" w:hAnsi="宋体" w:cs="宋体"/>
          <w:bCs/>
          <w:color w:val="auto"/>
          <w:sz w:val="24"/>
        </w:rPr>
        <w:t>http://zfcg.czt.zj.gov.cn/</w:t>
      </w:r>
      <w:r>
        <w:rPr>
          <w:rFonts w:hint="eastAsia" w:ascii="宋体" w:hAnsi="宋体" w:cs="宋体"/>
          <w:bCs/>
          <w:color w:val="auto"/>
          <w:sz w:val="24"/>
        </w:rPr>
        <w:fldChar w:fldCharType="end"/>
      </w:r>
      <w:r>
        <w:rPr>
          <w:rFonts w:hint="eastAsia" w:ascii="宋体" w:hAnsi="宋体" w:cs="宋体"/>
          <w:bCs/>
          <w:color w:val="auto"/>
          <w:sz w:val="24"/>
        </w:rPr>
        <w:t>）”实行在线投标响应</w:t>
      </w:r>
    </w:p>
    <w:p>
      <w:pPr>
        <w:spacing w:line="500" w:lineRule="exact"/>
        <w:ind w:firstLine="482" w:firstLineChars="200"/>
        <w:rPr>
          <w:rFonts w:ascii="宋体" w:hAnsi="宋体" w:cs="宋体"/>
          <w:bCs/>
          <w:color w:val="auto"/>
          <w:sz w:val="24"/>
          <w:u w:val="single"/>
        </w:rPr>
      </w:pPr>
      <w:r>
        <w:rPr>
          <w:rFonts w:hint="eastAsia" w:ascii="宋体" w:hAnsi="宋体" w:cs="宋体"/>
          <w:b/>
          <w:color w:val="auto"/>
          <w:sz w:val="24"/>
        </w:rPr>
        <w:t>3.开标时间：</w:t>
      </w:r>
      <w:r>
        <w:rPr>
          <w:rFonts w:hint="eastAsia" w:ascii="宋体" w:hAnsi="宋体" w:cs="宋体"/>
          <w:color w:val="auto"/>
          <w:sz w:val="24"/>
          <w:u w:val="single"/>
        </w:rPr>
        <w:t xml:space="preserve"> 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500" w:lineRule="exact"/>
        <w:ind w:firstLine="482" w:firstLineChars="200"/>
        <w:rPr>
          <w:rFonts w:ascii="宋体" w:hAnsi="宋体" w:cs="宋体"/>
          <w:bCs/>
          <w:color w:val="auto"/>
          <w:sz w:val="24"/>
        </w:rPr>
      </w:pPr>
      <w:r>
        <w:rPr>
          <w:rFonts w:hint="eastAsia" w:ascii="宋体" w:hAnsi="宋体" w:cs="宋体"/>
          <w:b/>
          <w:color w:val="auto"/>
          <w:sz w:val="24"/>
        </w:rPr>
        <w:t>4.开标地点（网址）：</w:t>
      </w:r>
      <w:r>
        <w:rPr>
          <w:rFonts w:hint="eastAsia" w:ascii="宋体" w:hAnsi="宋体" w:cs="宋体"/>
          <w:bCs/>
          <w:color w:val="auto"/>
          <w:sz w:val="24"/>
        </w:rPr>
        <w:t>通过“政府采购云平台（http://zfcg.czt.zj.gov.cn/）”实行在线解密。</w:t>
      </w:r>
    </w:p>
    <w:p>
      <w:pPr>
        <w:spacing w:line="500" w:lineRule="exact"/>
        <w:ind w:firstLine="482" w:firstLineChars="200"/>
        <w:rPr>
          <w:rFonts w:ascii="宋体" w:hAnsi="宋体" w:cs="宋体"/>
          <w:color w:val="auto"/>
          <w:sz w:val="24"/>
        </w:rPr>
      </w:pPr>
      <w:r>
        <w:rPr>
          <w:rFonts w:hint="eastAsia" w:ascii="宋体" w:hAnsi="宋体" w:cs="宋体"/>
          <w:b/>
          <w:color w:val="auto"/>
          <w:sz w:val="24"/>
        </w:rPr>
        <w:t xml:space="preserve">五、公告期限 </w:t>
      </w:r>
    </w:p>
    <w:p>
      <w:pPr>
        <w:spacing w:line="500" w:lineRule="exact"/>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500" w:lineRule="exact"/>
        <w:ind w:firstLine="482" w:firstLineChars="200"/>
        <w:rPr>
          <w:rFonts w:ascii="宋体" w:hAnsi="宋体" w:cs="宋体"/>
          <w:b/>
          <w:color w:val="auto"/>
          <w:sz w:val="24"/>
        </w:rPr>
      </w:pPr>
      <w:r>
        <w:rPr>
          <w:rFonts w:hint="eastAsia" w:ascii="宋体" w:hAnsi="宋体" w:cs="宋体"/>
          <w:b/>
          <w:color w:val="auto"/>
          <w:sz w:val="24"/>
        </w:rPr>
        <w:t>六、其他补充事宜</w:t>
      </w:r>
    </w:p>
    <w:p>
      <w:pPr>
        <w:spacing w:line="500" w:lineRule="exact"/>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480" w:firstLineChars="200"/>
        <w:rPr>
          <w:rFonts w:ascii="宋体" w:hAnsi="宋体" w:cs="宋体"/>
          <w:color w:val="auto"/>
          <w:sz w:val="24"/>
        </w:rPr>
      </w:pPr>
      <w:r>
        <w:rPr>
          <w:rFonts w:hint="eastAsia" w:ascii="宋体" w:hAnsi="宋体" w:cs="宋体"/>
          <w:color w:val="auto"/>
          <w:sz w:val="24"/>
        </w:rPr>
        <w:t>2.其他事项：</w:t>
      </w:r>
    </w:p>
    <w:p>
      <w:pPr>
        <w:spacing w:line="500" w:lineRule="exact"/>
        <w:ind w:firstLine="480" w:firstLineChars="200"/>
        <w:rPr>
          <w:rFonts w:ascii="宋体" w:hAnsi="宋体" w:cs="宋体"/>
          <w:color w:val="auto"/>
          <w:sz w:val="24"/>
        </w:rPr>
      </w:pPr>
      <w:r>
        <w:rPr>
          <w:rFonts w:hint="eastAsia" w:ascii="宋体" w:hAnsi="宋体" w:cs="宋体"/>
          <w:color w:val="auto"/>
          <w:sz w:val="24"/>
        </w:rPr>
        <w:t>（1）需要落实的政府采购政策：包括节约资源、保护环境、支持创新、促进中小企业发展等。详见招标文件的第二部分总则。</w:t>
      </w:r>
    </w:p>
    <w:p>
      <w:pPr>
        <w:spacing w:line="500" w:lineRule="exact"/>
        <w:ind w:firstLine="480" w:firstLineChars="200"/>
        <w:rPr>
          <w:rFonts w:ascii="宋体" w:hAnsi="宋体" w:cs="宋体"/>
          <w:color w:val="auto"/>
          <w:sz w:val="24"/>
        </w:rPr>
      </w:pPr>
      <w:r>
        <w:rPr>
          <w:rFonts w:hint="eastAsia" w:ascii="宋体" w:hAnsi="宋体" w:cs="宋体"/>
          <w:color w:val="auto"/>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500" w:lineRule="exact"/>
        <w:ind w:firstLine="480" w:firstLineChars="200"/>
        <w:rPr>
          <w:rFonts w:ascii="宋体" w:hAnsi="宋体" w:cs="宋体"/>
          <w:color w:val="auto"/>
          <w:sz w:val="24"/>
        </w:rPr>
      </w:pPr>
      <w:r>
        <w:rPr>
          <w:rFonts w:hint="eastAsia" w:ascii="宋体" w:hAnsi="宋体" w:cs="宋体"/>
          <w:color w:val="auto"/>
          <w:sz w:val="24"/>
        </w:rPr>
        <w:t>（3）招标文件公告期限与招标公告的公告期限一致。</w:t>
      </w:r>
    </w:p>
    <w:p>
      <w:pPr>
        <w:spacing w:line="500" w:lineRule="exact"/>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500" w:lineRule="exact"/>
        <w:rPr>
          <w:rFonts w:ascii="宋体" w:hAnsi="宋体" w:cs="宋体"/>
          <w:color w:val="auto"/>
          <w:sz w:val="24"/>
        </w:rPr>
      </w:pPr>
      <w:r>
        <w:rPr>
          <w:rFonts w:hint="eastAsia" w:ascii="宋体" w:hAnsi="宋体" w:cs="宋体"/>
          <w:color w:val="auto"/>
          <w:sz w:val="24"/>
        </w:rPr>
        <w:t xml:space="preserve">    1.采购人信息</w:t>
      </w:r>
    </w:p>
    <w:p>
      <w:pPr>
        <w:spacing w:line="500" w:lineRule="exact"/>
        <w:rPr>
          <w:rFonts w:ascii="宋体" w:hAnsi="宋体" w:cs="宋体"/>
          <w:color w:val="auto"/>
          <w:sz w:val="24"/>
        </w:rPr>
      </w:pPr>
      <w:r>
        <w:rPr>
          <w:rFonts w:hint="eastAsia" w:ascii="宋体" w:hAnsi="宋体" w:cs="宋体"/>
          <w:color w:val="auto"/>
          <w:sz w:val="24"/>
        </w:rPr>
        <w:t xml:space="preserve">    名    称：嵊州市气象局 </w:t>
      </w:r>
    </w:p>
    <w:p>
      <w:pPr>
        <w:spacing w:line="500" w:lineRule="exact"/>
        <w:rPr>
          <w:rFonts w:ascii="宋体" w:hAnsi="宋体" w:cs="宋体"/>
          <w:color w:val="auto"/>
          <w:sz w:val="24"/>
        </w:rPr>
      </w:pPr>
      <w:r>
        <w:rPr>
          <w:rFonts w:hint="eastAsia" w:ascii="宋体" w:hAnsi="宋体" w:cs="宋体"/>
          <w:color w:val="auto"/>
          <w:sz w:val="24"/>
        </w:rPr>
        <w:t xml:space="preserve">    地    址：绍兴市嵊州市安平东路兰苑小区西南侧</w:t>
      </w:r>
    </w:p>
    <w:p>
      <w:pPr>
        <w:spacing w:line="500" w:lineRule="exact"/>
        <w:ind w:firstLine="480"/>
        <w:rPr>
          <w:rFonts w:ascii="宋体" w:hAnsi="宋体" w:cs="宋体"/>
          <w:color w:val="auto"/>
          <w:sz w:val="24"/>
        </w:rPr>
      </w:pPr>
      <w:r>
        <w:rPr>
          <w:rFonts w:hint="eastAsia" w:ascii="宋体" w:hAnsi="宋体" w:cs="宋体"/>
          <w:color w:val="auto"/>
          <w:sz w:val="24"/>
        </w:rPr>
        <w:t>项目联系人（询问）：  0575-83102382</w:t>
      </w:r>
    </w:p>
    <w:p>
      <w:pPr>
        <w:spacing w:line="500" w:lineRule="exact"/>
        <w:ind w:firstLine="480"/>
        <w:rPr>
          <w:rFonts w:ascii="宋体" w:hAnsi="宋体" w:cs="宋体"/>
          <w:color w:val="auto"/>
          <w:sz w:val="24"/>
        </w:rPr>
      </w:pPr>
      <w:r>
        <w:rPr>
          <w:rFonts w:hint="eastAsia" w:ascii="宋体" w:hAnsi="宋体" w:cs="宋体"/>
          <w:color w:val="auto"/>
          <w:sz w:val="24"/>
        </w:rPr>
        <w:t>项目联系方式（询问）： 0575-83102382</w:t>
      </w:r>
    </w:p>
    <w:p>
      <w:pPr>
        <w:spacing w:line="500" w:lineRule="exact"/>
        <w:ind w:firstLine="480"/>
        <w:rPr>
          <w:rFonts w:ascii="宋体" w:hAnsi="宋体" w:cs="宋体"/>
          <w:color w:val="auto"/>
          <w:sz w:val="24"/>
        </w:rPr>
      </w:pPr>
      <w:r>
        <w:rPr>
          <w:rFonts w:hint="eastAsia" w:ascii="宋体" w:hAnsi="宋体" w:cs="宋体"/>
          <w:color w:val="auto"/>
          <w:sz w:val="24"/>
        </w:rPr>
        <w:t>质疑联系人： 姚佳骏</w:t>
      </w:r>
    </w:p>
    <w:p>
      <w:pPr>
        <w:spacing w:line="500" w:lineRule="exact"/>
        <w:ind w:firstLine="480"/>
        <w:rPr>
          <w:rFonts w:ascii="宋体" w:hAnsi="宋体" w:cs="宋体"/>
          <w:color w:val="auto"/>
          <w:sz w:val="24"/>
        </w:rPr>
      </w:pPr>
      <w:r>
        <w:rPr>
          <w:rFonts w:hint="eastAsia" w:ascii="宋体" w:hAnsi="宋体" w:cs="宋体"/>
          <w:color w:val="auto"/>
          <w:sz w:val="24"/>
        </w:rPr>
        <w:t xml:space="preserve">质疑联系方式： 0575-83797382   </w:t>
      </w:r>
    </w:p>
    <w:p>
      <w:pPr>
        <w:spacing w:line="500" w:lineRule="exact"/>
        <w:ind w:firstLine="480"/>
        <w:rPr>
          <w:rFonts w:ascii="宋体" w:hAnsi="宋体" w:cs="宋体"/>
          <w:color w:val="auto"/>
          <w:sz w:val="24"/>
        </w:rPr>
      </w:pPr>
    </w:p>
    <w:p>
      <w:pPr>
        <w:spacing w:line="500" w:lineRule="exact"/>
        <w:ind w:firstLine="480"/>
        <w:rPr>
          <w:rFonts w:ascii="宋体" w:hAnsi="宋体" w:cs="宋体"/>
          <w:color w:val="auto"/>
          <w:sz w:val="24"/>
        </w:rPr>
      </w:pPr>
      <w:r>
        <w:rPr>
          <w:rFonts w:hint="eastAsia" w:ascii="宋体" w:hAnsi="宋体" w:cs="宋体"/>
          <w:color w:val="auto"/>
          <w:sz w:val="24"/>
        </w:rPr>
        <w:t xml:space="preserve">2.采购代理机构信息            </w:t>
      </w:r>
    </w:p>
    <w:p>
      <w:pPr>
        <w:spacing w:line="500" w:lineRule="exact"/>
        <w:ind w:firstLine="480"/>
        <w:rPr>
          <w:rFonts w:ascii="宋体" w:hAnsi="宋体" w:cs="宋体"/>
          <w:color w:val="auto"/>
        </w:rPr>
      </w:pPr>
      <w:r>
        <w:rPr>
          <w:rFonts w:hint="eastAsia" w:ascii="宋体" w:hAnsi="宋体" w:cs="宋体"/>
          <w:color w:val="auto"/>
          <w:sz w:val="24"/>
        </w:rPr>
        <w:t>名    称：东方经纬项目管理有限公司</w:t>
      </w:r>
    </w:p>
    <w:p>
      <w:pPr>
        <w:spacing w:line="500" w:lineRule="exact"/>
        <w:ind w:firstLine="480"/>
        <w:rPr>
          <w:rFonts w:ascii="宋体" w:hAnsi="宋体" w:cs="宋体"/>
          <w:color w:val="auto"/>
          <w:sz w:val="24"/>
        </w:rPr>
      </w:pPr>
      <w:r>
        <w:rPr>
          <w:rFonts w:hint="eastAsia" w:ascii="宋体" w:hAnsi="宋体" w:cs="宋体"/>
          <w:color w:val="auto"/>
          <w:sz w:val="24"/>
        </w:rPr>
        <w:t>地    址：嵊州市三江街道兴旺路88号A幢3楼</w:t>
      </w:r>
    </w:p>
    <w:p>
      <w:pPr>
        <w:spacing w:line="500" w:lineRule="exact"/>
        <w:rPr>
          <w:rFonts w:ascii="宋体" w:hAnsi="宋体" w:cs="宋体"/>
          <w:color w:val="auto"/>
          <w:sz w:val="24"/>
        </w:rPr>
      </w:pPr>
      <w:r>
        <w:rPr>
          <w:rFonts w:hint="eastAsia" w:ascii="宋体" w:hAnsi="宋体" w:cs="宋体"/>
          <w:color w:val="auto"/>
          <w:sz w:val="24"/>
        </w:rPr>
        <w:t xml:space="preserve">    项目联系人（询问）：刘丽梅         </w:t>
      </w:r>
    </w:p>
    <w:p>
      <w:pPr>
        <w:spacing w:line="500" w:lineRule="exact"/>
        <w:ind w:firstLine="480"/>
        <w:rPr>
          <w:rFonts w:ascii="宋体" w:hAnsi="宋体" w:cs="宋体"/>
          <w:color w:val="auto"/>
          <w:sz w:val="24"/>
        </w:rPr>
      </w:pPr>
      <w:r>
        <w:rPr>
          <w:rFonts w:hint="eastAsia" w:ascii="宋体" w:hAnsi="宋体" w:cs="宋体"/>
          <w:color w:val="auto"/>
          <w:sz w:val="24"/>
        </w:rPr>
        <w:t xml:space="preserve">项目联系方式（询问）：0575-83181358    </w:t>
      </w:r>
    </w:p>
    <w:p>
      <w:pPr>
        <w:spacing w:line="500" w:lineRule="exact"/>
        <w:ind w:firstLine="480"/>
        <w:rPr>
          <w:rFonts w:ascii="宋体" w:hAnsi="宋体" w:cs="宋体"/>
          <w:color w:val="auto"/>
          <w:sz w:val="24"/>
        </w:rPr>
      </w:pPr>
      <w:r>
        <w:rPr>
          <w:rFonts w:hint="eastAsia" w:ascii="宋体" w:hAnsi="宋体" w:cs="宋体"/>
          <w:color w:val="auto"/>
          <w:sz w:val="24"/>
        </w:rPr>
        <w:t xml:space="preserve">质疑联系人：黄柏永            </w:t>
      </w:r>
    </w:p>
    <w:p>
      <w:pPr>
        <w:spacing w:line="500" w:lineRule="exact"/>
        <w:ind w:firstLine="480"/>
        <w:rPr>
          <w:rFonts w:ascii="宋体" w:hAnsi="宋体" w:cs="宋体"/>
          <w:color w:val="auto"/>
          <w:sz w:val="24"/>
        </w:rPr>
      </w:pPr>
      <w:r>
        <w:rPr>
          <w:rFonts w:hint="eastAsia" w:ascii="宋体" w:hAnsi="宋体" w:cs="宋体"/>
          <w:color w:val="auto"/>
          <w:sz w:val="24"/>
        </w:rPr>
        <w:t xml:space="preserve">质疑联系方式：19888805588    </w:t>
      </w:r>
    </w:p>
    <w:p>
      <w:pPr>
        <w:spacing w:line="500" w:lineRule="exact"/>
        <w:ind w:firstLine="480"/>
        <w:rPr>
          <w:rFonts w:ascii="宋体" w:hAnsi="宋体" w:cs="宋体"/>
          <w:color w:val="auto"/>
          <w:sz w:val="24"/>
        </w:rPr>
      </w:pPr>
    </w:p>
    <w:p>
      <w:pPr>
        <w:spacing w:line="500" w:lineRule="exact"/>
        <w:ind w:firstLine="480"/>
        <w:rPr>
          <w:rFonts w:ascii="宋体" w:hAnsi="宋体" w:cs="宋体"/>
          <w:color w:val="auto"/>
          <w:sz w:val="24"/>
        </w:rPr>
      </w:pPr>
      <w:r>
        <w:rPr>
          <w:rFonts w:hint="eastAsia" w:ascii="宋体" w:hAnsi="宋体" w:cs="宋体"/>
          <w:color w:val="auto"/>
          <w:sz w:val="24"/>
        </w:rPr>
        <w:t xml:space="preserve">3.同级政府采购监督管理部门            </w:t>
      </w:r>
      <w:bookmarkStart w:id="444" w:name="_GoBack"/>
      <w:bookmarkEnd w:id="444"/>
    </w:p>
    <w:p>
      <w:pPr>
        <w:spacing w:line="500" w:lineRule="exact"/>
        <w:rPr>
          <w:rFonts w:hint="default" w:ascii="宋体" w:hAnsi="宋体" w:cs="宋体" w:eastAsiaTheme="minorEastAsia"/>
          <w:color w:val="auto"/>
          <w:sz w:val="24"/>
          <w:lang w:val="en-US" w:eastAsia="zh-CN"/>
        </w:rPr>
      </w:pPr>
      <w:r>
        <w:rPr>
          <w:rFonts w:hint="eastAsia" w:ascii="宋体" w:hAnsi="宋体" w:cs="宋体"/>
          <w:color w:val="auto"/>
          <w:sz w:val="24"/>
        </w:rPr>
        <w:t xml:space="preserve">    名    称： 嵊州市</w:t>
      </w:r>
      <w:r>
        <w:rPr>
          <w:rFonts w:hint="eastAsia" w:ascii="宋体" w:hAnsi="宋体" w:cs="宋体"/>
          <w:color w:val="auto"/>
          <w:sz w:val="24"/>
          <w:lang w:val="en-US" w:eastAsia="zh-CN"/>
        </w:rPr>
        <w:t>采购监管</w:t>
      </w:r>
    </w:p>
    <w:p>
      <w:pPr>
        <w:spacing w:line="500" w:lineRule="exact"/>
        <w:rPr>
          <w:rFonts w:ascii="宋体" w:hAnsi="宋体" w:cs="宋体"/>
          <w:color w:val="auto"/>
          <w:sz w:val="24"/>
        </w:rPr>
      </w:pPr>
      <w:r>
        <w:rPr>
          <w:rFonts w:hint="eastAsia" w:ascii="宋体" w:hAnsi="宋体" w:cs="宋体"/>
          <w:color w:val="auto"/>
          <w:sz w:val="24"/>
        </w:rPr>
        <w:t xml:space="preserve">    地    址： 嵊州市三江街道国资综合大楼1004室</w:t>
      </w:r>
    </w:p>
    <w:p>
      <w:pPr>
        <w:spacing w:line="500" w:lineRule="exact"/>
        <w:ind w:firstLine="480" w:firstLineChars="200"/>
        <w:rPr>
          <w:rFonts w:ascii="宋体" w:hAnsi="宋体" w:cs="宋体"/>
          <w:color w:val="auto"/>
          <w:sz w:val="24"/>
        </w:rPr>
      </w:pPr>
      <w:r>
        <w:rPr>
          <w:rFonts w:hint="eastAsia" w:ascii="宋体" w:hAnsi="宋体" w:cs="宋体"/>
          <w:color w:val="auto"/>
          <w:sz w:val="24"/>
        </w:rPr>
        <w:t>联</w:t>
      </w:r>
      <w:r>
        <w:rPr>
          <w:rFonts w:hint="eastAsia" w:ascii="宋体" w:hAnsi="宋体" w:cs="宋体"/>
          <w:color w:val="auto"/>
          <w:sz w:val="24"/>
          <w:lang w:val="en-US" w:eastAsia="zh-CN"/>
        </w:rPr>
        <w:t xml:space="preserve"> </w:t>
      </w:r>
      <w:r>
        <w:rPr>
          <w:rFonts w:hint="eastAsia" w:ascii="宋体" w:hAnsi="宋体" w:cs="宋体"/>
          <w:color w:val="auto"/>
          <w:sz w:val="24"/>
        </w:rPr>
        <w:t>系</w:t>
      </w:r>
      <w:r>
        <w:rPr>
          <w:rFonts w:hint="eastAsia" w:ascii="宋体" w:hAnsi="宋体" w:cs="宋体"/>
          <w:color w:val="auto"/>
          <w:sz w:val="24"/>
          <w:lang w:val="en-US" w:eastAsia="zh-CN"/>
        </w:rPr>
        <w:t xml:space="preserve"> </w:t>
      </w:r>
      <w:r>
        <w:rPr>
          <w:rFonts w:hint="eastAsia" w:ascii="宋体" w:hAnsi="宋体" w:cs="宋体"/>
          <w:color w:val="auto"/>
          <w:sz w:val="24"/>
        </w:rPr>
        <w:t xml:space="preserve">人 ：郑老师  </w:t>
      </w:r>
    </w:p>
    <w:p>
      <w:pPr>
        <w:spacing w:line="500" w:lineRule="exact"/>
        <w:ind w:firstLine="480" w:firstLineChars="200"/>
        <w:rPr>
          <w:rFonts w:ascii="宋体" w:hAnsi="宋体" w:cs="宋体"/>
          <w:color w:val="auto"/>
          <w:sz w:val="24"/>
        </w:rPr>
      </w:pPr>
      <w:r>
        <w:rPr>
          <w:rFonts w:hint="eastAsia" w:ascii="宋体" w:hAnsi="宋体" w:cs="宋体"/>
          <w:color w:val="auto"/>
          <w:sz w:val="24"/>
        </w:rPr>
        <w:t xml:space="preserve">监督投诉电话： 0575-83032507      </w:t>
      </w:r>
    </w:p>
    <w:p>
      <w:pPr>
        <w:pStyle w:val="9"/>
        <w:spacing w:line="360" w:lineRule="auto"/>
        <w:ind w:firstLine="480" w:firstLineChars="200"/>
        <w:rPr>
          <w:rFonts w:hAnsi="宋体" w:cs="宋体"/>
          <w:color w:val="auto"/>
          <w:sz w:val="24"/>
          <w:szCs w:val="24"/>
        </w:rPr>
      </w:pPr>
      <w:r>
        <w:rPr>
          <w:rFonts w:hint="eastAsia" w:hAnsi="宋体" w:cs="宋体"/>
          <w:color w:val="auto"/>
          <w:sz w:val="24"/>
        </w:rPr>
        <w:t xml:space="preserve">                              </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CA问题联系电话（人工）：汇信CA 400-888-4636；天谷CA 400-087-8198。</w:t>
      </w:r>
    </w:p>
    <w:p>
      <w:pPr>
        <w:adjustRightInd/>
        <w:spacing w:line="360" w:lineRule="auto"/>
        <w:jc w:val="center"/>
        <w:rPr>
          <w:rStyle w:val="23"/>
          <w:rFonts w:ascii="宋体" w:hAnsi="宋体" w:cs="宋体"/>
          <w:color w:val="auto"/>
          <w:sz w:val="36"/>
          <w:szCs w:val="36"/>
        </w:rPr>
      </w:pPr>
      <w:r>
        <w:rPr>
          <w:rFonts w:hint="eastAsia" w:ascii="宋体" w:hAnsi="宋体" w:cs="宋体"/>
          <w:b/>
          <w:color w:val="auto"/>
          <w:sz w:val="36"/>
          <w:szCs w:val="20"/>
        </w:rPr>
        <w:br w:type="page"/>
      </w:r>
      <w:bookmarkStart w:id="6" w:name="_Toc14955"/>
      <w:r>
        <w:rPr>
          <w:rStyle w:val="23"/>
          <w:rFonts w:hint="eastAsia" w:ascii="宋体" w:hAnsi="宋体" w:cs="宋体"/>
          <w:color w:val="auto"/>
          <w:sz w:val="36"/>
          <w:szCs w:val="36"/>
        </w:rPr>
        <w:t>第二章 投标人须知</w:t>
      </w:r>
    </w:p>
    <w:bookmarkEnd w:id="6"/>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17"/>
        <w:tblW w:w="10064" w:type="dxa"/>
        <w:jc w:val="center"/>
        <w:tblLayout w:type="fixed"/>
        <w:tblCellMar>
          <w:top w:w="0" w:type="dxa"/>
          <w:left w:w="108" w:type="dxa"/>
          <w:bottom w:w="0" w:type="dxa"/>
          <w:right w:w="108" w:type="dxa"/>
        </w:tblCellMar>
      </w:tblPr>
      <w:tblGrid>
        <w:gridCol w:w="700"/>
        <w:gridCol w:w="1800"/>
        <w:gridCol w:w="7564"/>
      </w:tblGrid>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b/>
                <w:color w:val="auto"/>
                <w:sz w:val="24"/>
                <w:lang w:val="zh-CN"/>
              </w:rPr>
            </w:pPr>
            <w:r>
              <w:rPr>
                <w:rFonts w:hint="eastAsia" w:ascii="宋体" w:hAnsi="宋体" w:cs="宋体"/>
                <w:b/>
                <w:color w:val="auto"/>
                <w:sz w:val="24"/>
                <w:lang w:val="zh-CN"/>
              </w:rPr>
              <w:t>序号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b/>
                <w:color w:val="auto"/>
                <w:sz w:val="24"/>
                <w:lang w:val="zh-CN"/>
              </w:rPr>
            </w:pPr>
            <w:r>
              <w:rPr>
                <w:rFonts w:hint="eastAsia" w:ascii="宋体" w:hAnsi="宋体" w:cs="宋体"/>
                <w:b/>
                <w:color w:val="auto"/>
                <w:sz w:val="24"/>
                <w:lang w:val="zh-CN"/>
              </w:rPr>
              <w:t>内 容</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b/>
                <w:color w:val="auto"/>
                <w:sz w:val="24"/>
                <w:lang w:val="zh-CN"/>
              </w:rPr>
            </w:pPr>
            <w:r>
              <w:rPr>
                <w:rFonts w:hint="eastAsia" w:ascii="宋体" w:hAnsi="宋体" w:cs="宋体"/>
                <w:b/>
                <w:color w:val="auto"/>
                <w:sz w:val="24"/>
                <w:lang w:val="zh-CN"/>
              </w:rPr>
              <w:t>说明与要求</w:t>
            </w:r>
          </w:p>
        </w:tc>
      </w:tr>
      <w:tr>
        <w:tblPrEx>
          <w:tblCellMar>
            <w:top w:w="0" w:type="dxa"/>
            <w:left w:w="108" w:type="dxa"/>
            <w:bottom w:w="0" w:type="dxa"/>
            <w:right w:w="108" w:type="dxa"/>
          </w:tblCellMar>
        </w:tblPrEx>
        <w:trPr>
          <w:trHeight w:val="26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1</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项目名称</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rPr>
            </w:pPr>
            <w:r>
              <w:rPr>
                <w:rFonts w:hint="eastAsia" w:ascii="宋体" w:hAnsi="宋体" w:cs="宋体"/>
                <w:bCs/>
                <w:color w:val="auto"/>
                <w:sz w:val="24"/>
              </w:rPr>
              <w:t>嵊州市气象局自动气象站维保服务项目 </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2</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采购方式</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公开招标</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3</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投标限价</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lang w:val="zh-CN"/>
              </w:rPr>
              <w:t>超过最高限价的投标无效。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4</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投标文件形式</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rPr>
                <w:rFonts w:hint="default" w:ascii="宋体" w:hAnsi="宋体" w:cs="宋体"/>
                <w:color w:val="auto"/>
                <w:sz w:val="24"/>
              </w:rPr>
            </w:pPr>
            <w:r>
              <w:rPr>
                <w:rFonts w:ascii="宋体" w:hAnsi="宋体" w:cs="宋体"/>
                <w:color w:val="auto"/>
                <w:sz w:val="24"/>
              </w:rPr>
              <w:t>1.</w:t>
            </w:r>
            <w:r>
              <w:rPr>
                <w:rFonts w:ascii="宋体" w:hAnsi="宋体" w:cs="宋体"/>
                <w:color w:val="auto"/>
                <w:spacing w:val="-3"/>
                <w:sz w:val="24"/>
              </w:rPr>
              <w:t>电子投标文包括“电子加密投标文件”和“备份投标文件”，在投标</w:t>
            </w:r>
            <w:r>
              <w:rPr>
                <w:rFonts w:ascii="宋体" w:hAnsi="宋体" w:cs="宋体"/>
                <w:color w:val="auto"/>
                <w:sz w:val="24"/>
              </w:rPr>
              <w:t>文件编制完成后同时生成。</w:t>
            </w:r>
          </w:p>
          <w:p>
            <w:pPr>
              <w:pStyle w:val="25"/>
              <w:spacing w:line="440" w:lineRule="exact"/>
              <w:rPr>
                <w:rFonts w:hint="default" w:ascii="宋体" w:hAnsi="宋体" w:cs="宋体"/>
                <w:color w:val="auto"/>
                <w:sz w:val="24"/>
              </w:rPr>
            </w:pPr>
            <w:r>
              <w:rPr>
                <w:rFonts w:ascii="宋体" w:hAnsi="宋体" w:cs="宋体"/>
                <w:color w:val="auto"/>
                <w:sz w:val="24"/>
              </w:rPr>
              <w:t>2.</w:t>
            </w:r>
            <w:r>
              <w:rPr>
                <w:rFonts w:ascii="宋体" w:hAnsi="宋体" w:cs="宋体"/>
                <w:color w:val="auto"/>
                <w:spacing w:val="-3"/>
                <w:sz w:val="24"/>
              </w:rPr>
              <w:t>“电子加密投标文件”是指通过“政采云电子交易客户端”完成投标</w:t>
            </w:r>
            <w:r>
              <w:rPr>
                <w:rFonts w:ascii="宋体" w:hAnsi="宋体" w:cs="宋体"/>
                <w:color w:val="auto"/>
                <w:sz w:val="24"/>
              </w:rPr>
              <w:t>文件编制后生成并加密的数据电文形式的投标文件。</w:t>
            </w:r>
          </w:p>
          <w:p>
            <w:pPr>
              <w:pStyle w:val="25"/>
              <w:spacing w:line="440" w:lineRule="exact"/>
              <w:rPr>
                <w:rFonts w:hint="default" w:ascii="宋体" w:hAnsi="宋体" w:cs="宋体"/>
                <w:color w:val="auto"/>
                <w:sz w:val="24"/>
                <w:lang w:val="zh-CN"/>
              </w:rPr>
            </w:pPr>
            <w:r>
              <w:rPr>
                <w:rFonts w:ascii="宋体" w:hAnsi="宋体" w:cs="宋体"/>
                <w:color w:val="auto"/>
                <w:sz w:val="24"/>
              </w:rPr>
              <w:t>3.</w:t>
            </w:r>
            <w:r>
              <w:rPr>
                <w:rFonts w:ascii="宋体" w:hAnsi="宋体" w:cs="宋体"/>
                <w:color w:val="auto"/>
                <w:spacing w:val="-3"/>
                <w:sz w:val="24"/>
              </w:rPr>
              <w:t>“备份投标文件”是指与“电子加密投标文件”同时生成的数据电文</w:t>
            </w:r>
            <w:r>
              <w:rPr>
                <w:rFonts w:ascii="宋体" w:hAnsi="宋体" w:cs="宋体"/>
                <w:color w:val="auto"/>
                <w:sz w:val="24"/>
              </w:rPr>
              <w:t>形式的电子文件（备份标书，用于供应商标书解密异常时应急使用），</w:t>
            </w:r>
            <w:r>
              <w:rPr>
                <w:rFonts w:ascii="宋体" w:hAnsi="宋体" w:cs="宋体"/>
                <w:color w:val="auto"/>
                <w:w w:val="99"/>
                <w:sz w:val="24"/>
              </w:rPr>
              <w:t xml:space="preserve"> </w:t>
            </w:r>
            <w:r>
              <w:rPr>
                <w:rFonts w:ascii="宋体" w:hAnsi="宋体" w:cs="宋体"/>
                <w:color w:val="auto"/>
                <w:sz w:val="24"/>
              </w:rPr>
              <w:t>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5</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投标文件份数</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pacing w:val="-3"/>
                <w:sz w:val="24"/>
              </w:rPr>
            </w:pPr>
            <w:r>
              <w:rPr>
                <w:rFonts w:ascii="宋体" w:hAnsi="宋体" w:cs="宋体"/>
                <w:color w:val="auto"/>
                <w:spacing w:val="-3"/>
                <w:sz w:val="24"/>
              </w:rPr>
              <w:t xml:space="preserve">1.一份电子加密标书，一份备份标书文件（自愿）。 </w:t>
            </w:r>
          </w:p>
          <w:p>
            <w:pPr>
              <w:pStyle w:val="25"/>
              <w:spacing w:line="440" w:lineRule="exact"/>
              <w:jc w:val="left"/>
              <w:rPr>
                <w:rFonts w:hint="default" w:ascii="宋体" w:hAnsi="宋体" w:cs="宋体"/>
                <w:color w:val="auto"/>
                <w:spacing w:val="-3"/>
                <w:sz w:val="24"/>
              </w:rPr>
            </w:pPr>
            <w:r>
              <w:rPr>
                <w:rFonts w:ascii="宋体" w:hAnsi="宋体" w:cs="宋体"/>
                <w:color w:val="auto"/>
                <w:spacing w:val="-3"/>
                <w:sz w:val="24"/>
              </w:rPr>
              <w:t xml:space="preserve">2.每份电子投标文件应包括资格文件、商务技术（资信）文件、报价文件三部分内容。 </w:t>
            </w:r>
          </w:p>
          <w:p>
            <w:pPr>
              <w:spacing w:line="500" w:lineRule="exact"/>
              <w:rPr>
                <w:rFonts w:ascii="宋体" w:hAnsi="宋体" w:cs="宋体"/>
                <w:color w:val="auto"/>
                <w:sz w:val="24"/>
              </w:rPr>
            </w:pPr>
            <w:r>
              <w:rPr>
                <w:rFonts w:hint="eastAsia" w:ascii="宋体" w:hAnsi="宋体" w:cs="宋体"/>
                <w:color w:val="auto"/>
                <w:sz w:val="24"/>
              </w:rPr>
              <w:t>3.</w:t>
            </w:r>
            <w:r>
              <w:rPr>
                <w:rFonts w:hint="eastAsia" w:ascii="宋体" w:hAnsi="宋体" w:cs="宋体"/>
                <w:color w:val="auto"/>
                <w:spacing w:val="-3"/>
                <w:sz w:val="24"/>
              </w:rPr>
              <w:t>如中标，中标单位须在中标公示结束后三个工作日内根据采购人要求提供纸质投标文件（与电子投标文件一致）三份，在领取中标通知书时递交至代理公司（地址：</w:t>
            </w:r>
            <w:r>
              <w:rPr>
                <w:rFonts w:hint="eastAsia" w:ascii="宋体" w:hAnsi="宋体" w:cs="宋体"/>
                <w:color w:val="auto"/>
                <w:sz w:val="24"/>
              </w:rPr>
              <w:t>嵊州市三江街道兴旺路88号A幢3楼</w:t>
            </w:r>
            <w:r>
              <w:rPr>
                <w:rFonts w:hint="eastAsia" w:ascii="宋体" w:hAnsi="宋体" w:cs="宋体"/>
                <w:color w:val="auto"/>
                <w:spacing w:val="-3"/>
                <w:sz w:val="24"/>
              </w:rPr>
              <w:t>），如与电子投标文件不符或未在规定时间内提供纸质投标文件（与电子投标文件一致）的将影响中标单位领取中标通知书。</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6</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电子加密</w:t>
            </w:r>
          </w:p>
          <w:p>
            <w:pPr>
              <w:pStyle w:val="25"/>
              <w:spacing w:line="440" w:lineRule="exact"/>
              <w:jc w:val="center"/>
              <w:rPr>
                <w:rFonts w:hint="default" w:ascii="宋体" w:hAnsi="宋体" w:cs="宋体"/>
                <w:color w:val="auto"/>
                <w:sz w:val="24"/>
                <w:lang w:val="zh-CN"/>
              </w:rPr>
            </w:pPr>
            <w:r>
              <w:rPr>
                <w:rFonts w:ascii="宋体" w:hAnsi="宋体" w:cs="宋体"/>
                <w:color w:val="auto"/>
                <w:sz w:val="24"/>
              </w:rPr>
              <w:t>投标文件</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pacing w:val="-3"/>
                <w:sz w:val="24"/>
              </w:rPr>
            </w:pPr>
            <w:r>
              <w:rPr>
                <w:rFonts w:ascii="宋体" w:hAnsi="宋体" w:cs="宋体"/>
                <w:color w:val="auto"/>
                <w:spacing w:val="-3"/>
                <w:sz w:val="24"/>
              </w:rPr>
              <w:t>电子加密投标文件：投标文件制作完成并生成加密标书，在投标截止时间前，供应商需将加密的投标文件上传至政采云平台，在开标时间开始后30分钟内，解密投标文件。</w:t>
            </w:r>
          </w:p>
          <w:p>
            <w:pPr>
              <w:pStyle w:val="25"/>
              <w:spacing w:line="440" w:lineRule="exact"/>
              <w:jc w:val="left"/>
              <w:rPr>
                <w:rFonts w:hint="default" w:ascii="宋体" w:hAnsi="宋体" w:cs="宋体"/>
                <w:b/>
                <w:bCs/>
                <w:color w:val="auto"/>
                <w:spacing w:val="-3"/>
                <w:sz w:val="24"/>
              </w:rPr>
            </w:pPr>
            <w:r>
              <w:rPr>
                <w:rFonts w:ascii="宋体" w:hAnsi="宋体" w:cs="宋体"/>
                <w:b/>
                <w:bCs/>
                <w:color w:val="auto"/>
                <w:spacing w:val="-3"/>
                <w:sz w:val="24"/>
              </w:rPr>
              <w:t xml:space="preserve">a.供应商应未能投标截止时间前成功上传电子加密投标文件的投标无效。 </w:t>
            </w:r>
          </w:p>
          <w:p>
            <w:pPr>
              <w:pStyle w:val="25"/>
              <w:spacing w:line="440" w:lineRule="exact"/>
              <w:jc w:val="left"/>
              <w:rPr>
                <w:rFonts w:hint="default" w:ascii="宋体" w:hAnsi="宋体" w:cs="宋体"/>
                <w:color w:val="auto"/>
                <w:sz w:val="24"/>
                <w:lang w:val="zh-CN"/>
              </w:rPr>
            </w:pPr>
            <w:r>
              <w:rPr>
                <w:rFonts w:ascii="宋体" w:hAnsi="宋体" w:cs="宋体"/>
                <w:color w:val="auto"/>
                <w:spacing w:val="-3"/>
                <w:sz w:val="24"/>
              </w:rPr>
              <w:t>b.供应商成功上传电子加密投标文件后，可自行打印投标文件接收回执。</w:t>
            </w:r>
          </w:p>
        </w:tc>
      </w:tr>
      <w:tr>
        <w:tblPrEx>
          <w:tblCellMar>
            <w:top w:w="0" w:type="dxa"/>
            <w:left w:w="108" w:type="dxa"/>
            <w:bottom w:w="0" w:type="dxa"/>
            <w:right w:w="108" w:type="dxa"/>
          </w:tblCellMar>
        </w:tblPrEx>
        <w:trPr>
          <w:trHeight w:val="286"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7</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备份投标文件（自愿提交）</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w w:val="99"/>
                <w:sz w:val="24"/>
              </w:rPr>
            </w:pPr>
            <w:r>
              <w:rPr>
                <w:rFonts w:ascii="宋体" w:hAnsi="宋体" w:cs="宋体"/>
                <w:color w:val="auto"/>
                <w:sz w:val="24"/>
              </w:rPr>
              <w:t>备份投标文件：供应商确保在投标截止时间前，将备份投标文件（U盘）通过快</w:t>
            </w:r>
            <w:r>
              <w:rPr>
                <w:rFonts w:ascii="宋体" w:hAnsi="宋体" w:cs="宋体"/>
                <w:color w:val="auto"/>
                <w:spacing w:val="-4"/>
                <w:sz w:val="24"/>
              </w:rPr>
              <w:t>递形式寄达采购代理机构处，以便标书解密异常时应急使用（邮寄地址：</w:t>
            </w:r>
            <w:r>
              <w:rPr>
                <w:rFonts w:ascii="宋体" w:hAnsi="宋体" w:cs="宋体"/>
                <w:color w:val="auto"/>
                <w:sz w:val="24"/>
              </w:rPr>
              <w:t>嵊州市三江街道兴旺路88号A幢3楼，接收人：刘丽梅，</w:t>
            </w:r>
            <w:r>
              <w:rPr>
                <w:rFonts w:ascii="宋体" w:hAnsi="宋体" w:cs="宋体"/>
                <w:color w:val="auto"/>
                <w:w w:val="99"/>
                <w:sz w:val="24"/>
              </w:rPr>
              <w:t xml:space="preserve"> </w:t>
            </w:r>
            <w:r>
              <w:rPr>
                <w:rFonts w:ascii="宋体" w:hAnsi="宋体" w:cs="宋体"/>
                <w:color w:val="auto"/>
                <w:sz w:val="24"/>
              </w:rPr>
              <w:t>电话：0575-83181358）。</w:t>
            </w:r>
            <w:r>
              <w:rPr>
                <w:rFonts w:ascii="宋体" w:hAnsi="宋体" w:cs="宋体"/>
                <w:color w:val="auto"/>
                <w:w w:val="99"/>
                <w:sz w:val="24"/>
              </w:rPr>
              <w:t xml:space="preserve"> </w:t>
            </w:r>
          </w:p>
          <w:p>
            <w:pPr>
              <w:pStyle w:val="25"/>
              <w:spacing w:line="440" w:lineRule="exact"/>
              <w:jc w:val="left"/>
              <w:rPr>
                <w:rFonts w:hint="default" w:ascii="宋体" w:hAnsi="宋体" w:cs="宋体"/>
                <w:color w:val="auto"/>
                <w:w w:val="99"/>
                <w:sz w:val="24"/>
              </w:rPr>
            </w:pPr>
            <w:r>
              <w:rPr>
                <w:rFonts w:ascii="宋体" w:hAnsi="宋体" w:cs="宋体"/>
                <w:color w:val="auto"/>
                <w:sz w:val="24"/>
              </w:rPr>
              <w:t>a.备份投标文件递交要求：供应商须将备份投标文件以U</w:t>
            </w:r>
            <w:r>
              <w:rPr>
                <w:rFonts w:ascii="宋体" w:hAnsi="宋体" w:cs="宋体"/>
                <w:color w:val="auto"/>
                <w:spacing w:val="-43"/>
                <w:sz w:val="24"/>
              </w:rPr>
              <w:t xml:space="preserve"> </w:t>
            </w:r>
            <w:r>
              <w:rPr>
                <w:rFonts w:ascii="宋体" w:hAnsi="宋体" w:cs="宋体"/>
                <w:color w:val="auto"/>
                <w:sz w:val="24"/>
              </w:rPr>
              <w:t>盘形式放在密封袋中，密封后并在密封袋上注明投标项目名称、投标单位名称并加盖公章。未密封包装或者逾期邮寄送达的“备份投标文件”将不予接收。</w:t>
            </w:r>
            <w:r>
              <w:rPr>
                <w:rFonts w:ascii="宋体" w:hAnsi="宋体" w:cs="宋体"/>
                <w:color w:val="auto"/>
                <w:w w:val="99"/>
                <w:sz w:val="24"/>
              </w:rPr>
              <w:t xml:space="preserve"> </w:t>
            </w:r>
          </w:p>
          <w:p>
            <w:pPr>
              <w:pStyle w:val="25"/>
              <w:spacing w:line="440" w:lineRule="exact"/>
              <w:jc w:val="left"/>
              <w:rPr>
                <w:rFonts w:hint="default" w:ascii="宋体" w:hAnsi="宋体" w:cs="宋体"/>
                <w:color w:val="auto"/>
                <w:sz w:val="24"/>
                <w:lang w:val="zh-CN"/>
              </w:rPr>
            </w:pPr>
            <w:r>
              <w:rPr>
                <w:rFonts w:ascii="宋体" w:hAnsi="宋体" w:cs="宋体"/>
                <w:color w:val="auto"/>
                <w:sz w:val="24"/>
              </w:rPr>
              <w:t>b.通过“政府采购云平台”成功上传递交的“电子加密投标文件”已按时解密的，“备份投标文件”自动失效。</w:t>
            </w:r>
          </w:p>
        </w:tc>
      </w:tr>
      <w:tr>
        <w:tblPrEx>
          <w:tblCellMar>
            <w:top w:w="0" w:type="dxa"/>
            <w:left w:w="108" w:type="dxa"/>
            <w:bottom w:w="0" w:type="dxa"/>
            <w:right w:w="108" w:type="dxa"/>
          </w:tblCellMar>
        </w:tblPrEx>
        <w:trPr>
          <w:trHeight w:val="34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8</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电子加密投标文件的解密和异常情况处理</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w w:val="99"/>
                <w:sz w:val="24"/>
              </w:rPr>
            </w:pPr>
            <w:r>
              <w:rPr>
                <w:rFonts w:ascii="宋体" w:hAnsi="宋体" w:cs="宋体"/>
                <w:color w:val="auto"/>
                <w:sz w:val="24"/>
              </w:rPr>
              <w:t>电子加密投标文件的解密和异常情况处理：</w:t>
            </w:r>
            <w:r>
              <w:rPr>
                <w:rFonts w:ascii="宋体" w:hAnsi="宋体" w:cs="宋体"/>
                <w:color w:val="auto"/>
                <w:w w:val="99"/>
                <w:sz w:val="24"/>
              </w:rPr>
              <w:t xml:space="preserve"> </w:t>
            </w:r>
          </w:p>
          <w:p>
            <w:pPr>
              <w:pStyle w:val="25"/>
              <w:spacing w:line="440" w:lineRule="exact"/>
              <w:jc w:val="left"/>
              <w:rPr>
                <w:rFonts w:hint="default" w:ascii="宋体" w:hAnsi="宋体" w:cs="宋体"/>
                <w:color w:val="auto"/>
                <w:w w:val="99"/>
                <w:sz w:val="24"/>
              </w:rPr>
            </w:pPr>
            <w:r>
              <w:rPr>
                <w:rFonts w:ascii="宋体" w:hAnsi="宋体" w:cs="宋体"/>
                <w:color w:val="auto"/>
                <w:sz w:val="24"/>
              </w:rPr>
              <w:t>a.开标后，各投标供应商代表应当在限定时间内自行完成“电子加密投</w:t>
            </w:r>
            <w:r>
              <w:rPr>
                <w:rFonts w:ascii="宋体" w:hAnsi="宋体" w:cs="宋体"/>
                <w:color w:val="auto"/>
                <w:w w:val="99"/>
                <w:sz w:val="24"/>
              </w:rPr>
              <w:t xml:space="preserve"> </w:t>
            </w:r>
            <w:r>
              <w:rPr>
                <w:rFonts w:ascii="宋体" w:hAnsi="宋体" w:cs="宋体"/>
                <w:color w:val="auto"/>
                <w:sz w:val="24"/>
              </w:rPr>
              <w:t>标文件”的在线解密。</w:t>
            </w:r>
            <w:r>
              <w:rPr>
                <w:rFonts w:ascii="宋体" w:hAnsi="宋体" w:cs="宋体"/>
                <w:color w:val="auto"/>
                <w:w w:val="99"/>
                <w:sz w:val="24"/>
              </w:rPr>
              <w:t xml:space="preserve"> </w:t>
            </w:r>
          </w:p>
          <w:p>
            <w:pPr>
              <w:pStyle w:val="25"/>
              <w:spacing w:line="440" w:lineRule="exact"/>
              <w:jc w:val="left"/>
              <w:rPr>
                <w:rFonts w:hint="default" w:ascii="宋体" w:hAnsi="宋体" w:cs="宋体"/>
                <w:color w:val="auto"/>
                <w:sz w:val="24"/>
              </w:rPr>
            </w:pPr>
            <w:r>
              <w:rPr>
                <w:rFonts w:ascii="宋体" w:hAnsi="宋体" w:cs="宋体"/>
                <w:color w:val="auto"/>
                <w:sz w:val="24"/>
              </w:rPr>
              <w:t xml:space="preserve">b.通过“政府采购云平台”成功上传递交的“电子加密投标文件”无法 按时解密，投标供应商如按规定递交了“备份投标文件”的，以“备份 投标文件”为依据（由采购组织机构按“政府采购云平台”操作规范将“备份投标文件”上传至“政府采购云平台”，上传成功后，“电子加密投标文件”自动失效），否则视为投标文件撤回。 </w:t>
            </w:r>
          </w:p>
          <w:p>
            <w:pPr>
              <w:pStyle w:val="25"/>
              <w:spacing w:line="440" w:lineRule="exact"/>
              <w:jc w:val="left"/>
              <w:rPr>
                <w:rFonts w:hint="default" w:ascii="宋体" w:hAnsi="宋体" w:cs="宋体"/>
                <w:color w:val="auto"/>
                <w:sz w:val="24"/>
                <w:lang w:val="zh-CN"/>
              </w:rPr>
            </w:pPr>
            <w:r>
              <w:rPr>
                <w:rFonts w:ascii="宋体" w:hAnsi="宋体" w:cs="宋体"/>
                <w:b/>
                <w:bCs/>
                <w:color w:val="auto"/>
                <w:sz w:val="24"/>
              </w:rPr>
              <w:t>c.投标截止时间前，投标供应商仅递交了“备份投标文件”而未将电子</w:t>
            </w:r>
            <w:r>
              <w:rPr>
                <w:rFonts w:ascii="宋体" w:hAnsi="宋体" w:cs="宋体"/>
                <w:b/>
                <w:bCs/>
                <w:color w:val="auto"/>
                <w:w w:val="99"/>
                <w:sz w:val="24"/>
              </w:rPr>
              <w:t xml:space="preserve"> </w:t>
            </w:r>
            <w:r>
              <w:rPr>
                <w:rFonts w:ascii="宋体" w:hAnsi="宋体" w:cs="宋体"/>
                <w:b/>
                <w:bCs/>
                <w:color w:val="auto"/>
                <w:sz w:val="24"/>
              </w:rPr>
              <w:t>加密投标文件上传至“政府采购云平台”的，投标无效。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9</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pacing w:val="-7"/>
                <w:sz w:val="24"/>
              </w:rPr>
              <w:t>投标文件、流程文件签</w:t>
            </w:r>
            <w:r>
              <w:rPr>
                <w:rFonts w:ascii="宋体" w:hAnsi="宋体" w:cs="宋体"/>
                <w:color w:val="auto"/>
                <w:sz w:val="24"/>
              </w:rPr>
              <w:t>章</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lang w:val="zh-CN"/>
              </w:rPr>
            </w:pPr>
            <w:r>
              <w:rPr>
                <w:rFonts w:ascii="宋体" w:hAnsi="宋体" w:cs="宋体"/>
                <w:color w:val="auto"/>
                <w:sz w:val="24"/>
              </w:rPr>
              <w:t>电子投标文件必须有电子签章；开标后，相关信息记录确认、澄清说明、回复等内容，电子签章、或者签章后上传相关文件，均认可； 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10</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开标程序</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w w:val="99"/>
                <w:sz w:val="24"/>
              </w:rPr>
            </w:pPr>
            <w:r>
              <w:rPr>
                <w:rFonts w:ascii="宋体" w:hAnsi="宋体" w:cs="宋体"/>
                <w:color w:val="auto"/>
                <w:sz w:val="24"/>
              </w:rPr>
              <w:t>1.开标后，采购代理机构点击【开始解密】，供应商应在30</w:t>
            </w:r>
            <w:r>
              <w:rPr>
                <w:rFonts w:ascii="宋体" w:hAnsi="宋体" w:cs="宋体"/>
                <w:color w:val="auto"/>
                <w:spacing w:val="-24"/>
                <w:sz w:val="24"/>
              </w:rPr>
              <w:t xml:space="preserve"> </w:t>
            </w:r>
            <w:r>
              <w:rPr>
                <w:rFonts w:ascii="宋体" w:hAnsi="宋体" w:cs="宋体"/>
                <w:color w:val="auto"/>
                <w:sz w:val="24"/>
              </w:rPr>
              <w:t>分钟内完成解密。供应商在规定的时间内都已完成解密，则系统自动结束解密；供应商超过解密时限，默认自动放弃；</w:t>
            </w:r>
            <w:r>
              <w:rPr>
                <w:rFonts w:ascii="宋体" w:hAnsi="宋体" w:cs="宋体"/>
                <w:color w:val="auto"/>
                <w:w w:val="99"/>
                <w:sz w:val="24"/>
              </w:rPr>
              <w:t xml:space="preserve"> </w:t>
            </w:r>
          </w:p>
          <w:p>
            <w:pPr>
              <w:pStyle w:val="25"/>
              <w:spacing w:line="440" w:lineRule="exact"/>
              <w:jc w:val="left"/>
              <w:rPr>
                <w:rFonts w:hint="default" w:ascii="宋体" w:hAnsi="宋体" w:cs="宋体"/>
                <w:color w:val="auto"/>
                <w:sz w:val="24"/>
              </w:rPr>
            </w:pPr>
            <w:r>
              <w:rPr>
                <w:rFonts w:ascii="宋体" w:hAnsi="宋体" w:cs="宋体"/>
                <w:color w:val="auto"/>
                <w:sz w:val="24"/>
              </w:rPr>
              <w:t>2.解密不成功时，如投标供应商已按规定递交了“备份投标文件”的，采购代理机构通过【异常处理】端口对备份投标文件上传、解密；</w:t>
            </w:r>
          </w:p>
          <w:p>
            <w:pPr>
              <w:pStyle w:val="25"/>
              <w:spacing w:line="440" w:lineRule="exact"/>
              <w:jc w:val="left"/>
              <w:rPr>
                <w:rFonts w:hint="default" w:ascii="宋体" w:hAnsi="宋体" w:cs="宋体"/>
                <w:color w:val="auto"/>
                <w:sz w:val="24"/>
              </w:rPr>
            </w:pPr>
            <w:r>
              <w:rPr>
                <w:rFonts w:ascii="宋体" w:hAnsi="宋体" w:cs="宋体"/>
                <w:color w:val="auto"/>
                <w:sz w:val="24"/>
              </w:rPr>
              <w:t>3.</w:t>
            </w:r>
            <w:r>
              <w:rPr>
                <w:rFonts w:ascii="宋体" w:hAnsi="宋体" w:cs="宋体"/>
                <w:b/>
                <w:bCs/>
                <w:color w:val="auto"/>
                <w:sz w:val="24"/>
              </w:rPr>
              <w:t>结束解密后，供应商通过邮件形式将经授权代表签署的《政府采购活动现场确认声明书》（格式见采购文件）扫描件发至代理机构经办人邮箱（邮箱地址：</w:t>
            </w:r>
            <w:r>
              <w:rPr>
                <w:color w:val="auto"/>
              </w:rPr>
              <w:fldChar w:fldCharType="begin"/>
            </w:r>
            <w:r>
              <w:rPr>
                <w:color w:val="auto"/>
              </w:rPr>
              <w:instrText xml:space="preserve"> HYPERLINK "mailto:360745117@qq.com" \h </w:instrText>
            </w:r>
            <w:r>
              <w:rPr>
                <w:color w:val="auto"/>
              </w:rPr>
              <w:fldChar w:fldCharType="separate"/>
            </w:r>
            <w:r>
              <w:rPr>
                <w:rFonts w:ascii="宋体" w:hAnsi="宋体" w:cs="宋体"/>
                <w:b/>
                <w:bCs/>
                <w:color w:val="auto"/>
                <w:sz w:val="24"/>
              </w:rPr>
              <w:t>444529836@qq.com</w:t>
            </w:r>
            <w:r>
              <w:rPr>
                <w:rFonts w:ascii="宋体" w:hAnsi="宋体" w:cs="宋体"/>
                <w:b/>
                <w:bCs/>
                <w:color w:val="auto"/>
                <w:sz w:val="24"/>
              </w:rPr>
              <w:fldChar w:fldCharType="end"/>
            </w:r>
            <w:r>
              <w:rPr>
                <w:rFonts w:ascii="宋体" w:hAnsi="宋体" w:cs="宋体"/>
                <w:b/>
                <w:bCs/>
                <w:color w:val="auto"/>
                <w:sz w:val="24"/>
              </w:rPr>
              <w:t>）；</w:t>
            </w:r>
          </w:p>
          <w:p>
            <w:pPr>
              <w:pStyle w:val="25"/>
              <w:spacing w:line="440" w:lineRule="exact"/>
              <w:jc w:val="left"/>
              <w:rPr>
                <w:rFonts w:hint="default" w:ascii="宋体" w:hAnsi="宋体" w:cs="宋体"/>
                <w:color w:val="auto"/>
                <w:sz w:val="24"/>
              </w:rPr>
            </w:pPr>
            <w:r>
              <w:rPr>
                <w:rFonts w:ascii="宋体" w:hAnsi="宋体" w:cs="宋体"/>
                <w:color w:val="auto"/>
                <w:sz w:val="24"/>
              </w:rPr>
              <w:t>4.采购组织机构点击【开启标书信息】，开启标书成功后进入开标流程。</w:t>
            </w:r>
          </w:p>
          <w:p>
            <w:pPr>
              <w:pStyle w:val="25"/>
              <w:spacing w:line="440" w:lineRule="exact"/>
              <w:jc w:val="left"/>
              <w:rPr>
                <w:rFonts w:hint="default" w:ascii="宋体" w:hAnsi="宋体" w:cs="宋体"/>
                <w:color w:val="auto"/>
                <w:sz w:val="24"/>
                <w:lang w:val="zh-CN"/>
              </w:rPr>
            </w:pPr>
            <w:r>
              <w:rPr>
                <w:rFonts w:ascii="宋体" w:hAnsi="宋体" w:cs="宋体"/>
                <w:color w:val="auto"/>
                <w:sz w:val="24"/>
              </w:rPr>
              <w:t>5.政采云系统平台有新的操作流程的，按其规定。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11</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评标程序</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 xml:space="preserve">1.资格审查：由采购人或采购代理机构代表根据采购文件的规定对投标人进行资格审查，资格审查不合格的投标人，其投标作无效标处理。 </w:t>
            </w:r>
          </w:p>
          <w:p>
            <w:pPr>
              <w:pStyle w:val="25"/>
              <w:spacing w:line="440" w:lineRule="exact"/>
              <w:jc w:val="left"/>
              <w:rPr>
                <w:rFonts w:hint="default" w:ascii="宋体" w:hAnsi="宋体" w:cs="宋体"/>
                <w:color w:val="auto"/>
                <w:sz w:val="24"/>
              </w:rPr>
            </w:pPr>
            <w:r>
              <w:rPr>
                <w:rFonts w:ascii="宋体" w:hAnsi="宋体" w:cs="宋体"/>
                <w:color w:val="auto"/>
                <w:sz w:val="24"/>
              </w:rPr>
              <w:t>2.符合性评审：依据采购文件的规定，从投标文件的有效性、完整性和对采购文件的响应程度进行审查，以确定是否对采购文件的实质性要求作出响应。</w:t>
            </w:r>
          </w:p>
          <w:p>
            <w:pPr>
              <w:pStyle w:val="25"/>
              <w:spacing w:line="440" w:lineRule="exact"/>
              <w:jc w:val="left"/>
              <w:rPr>
                <w:rFonts w:hint="default" w:ascii="宋体" w:hAnsi="宋体" w:cs="宋体"/>
                <w:color w:val="auto"/>
                <w:sz w:val="24"/>
              </w:rPr>
            </w:pPr>
            <w:r>
              <w:rPr>
                <w:rFonts w:ascii="宋体" w:hAnsi="宋体" w:cs="宋体"/>
                <w:color w:val="auto"/>
                <w:sz w:val="24"/>
              </w:rPr>
              <w:t>3.商务技术评分：由评标委员会对各投标人的技术商务充分审核、讨论及评议后，独立评分。</w:t>
            </w:r>
          </w:p>
          <w:p>
            <w:pPr>
              <w:pStyle w:val="25"/>
              <w:spacing w:line="440" w:lineRule="exact"/>
              <w:jc w:val="left"/>
              <w:rPr>
                <w:rFonts w:hint="default" w:ascii="宋体" w:hAnsi="宋体" w:cs="宋体"/>
                <w:color w:val="auto"/>
                <w:sz w:val="24"/>
              </w:rPr>
            </w:pPr>
            <w:r>
              <w:rPr>
                <w:rFonts w:ascii="宋体" w:hAnsi="宋体" w:cs="宋体"/>
                <w:color w:val="auto"/>
                <w:sz w:val="24"/>
              </w:rPr>
              <w:t>4.商务技术评分汇总商务技术结果公布；代理机构公布符合性审查、商务技术评审无效供应商名称及理由；公布经商务技术评审后有效投标供应商的名单，及其商务技术部分得分情况。</w:t>
            </w:r>
          </w:p>
          <w:p>
            <w:pPr>
              <w:pStyle w:val="25"/>
              <w:spacing w:line="440" w:lineRule="exact"/>
              <w:jc w:val="left"/>
              <w:rPr>
                <w:rFonts w:hint="default" w:ascii="宋体" w:hAnsi="宋体" w:cs="宋体"/>
                <w:color w:val="auto"/>
                <w:sz w:val="24"/>
              </w:rPr>
            </w:pPr>
            <w:r>
              <w:rPr>
                <w:rFonts w:ascii="宋体" w:hAnsi="宋体" w:cs="宋体"/>
                <w:color w:val="auto"/>
                <w:sz w:val="24"/>
              </w:rPr>
              <w:t>5.开启报价响应文件：采购代理机构成功开启报价响应文件后，方可查看各供应商报价情况。代理机构公布开标一览表有关内容，供应商自行确认（不予确认的应说明理由，否则视为无异议）。</w:t>
            </w:r>
          </w:p>
          <w:p>
            <w:pPr>
              <w:pStyle w:val="25"/>
              <w:spacing w:line="440" w:lineRule="exact"/>
              <w:jc w:val="left"/>
              <w:rPr>
                <w:rFonts w:hint="default" w:ascii="宋体" w:hAnsi="宋体" w:cs="宋体"/>
                <w:color w:val="auto"/>
                <w:sz w:val="24"/>
              </w:rPr>
            </w:pPr>
            <w:r>
              <w:rPr>
                <w:rFonts w:ascii="宋体" w:hAnsi="宋体" w:cs="宋体"/>
                <w:color w:val="auto"/>
                <w:sz w:val="24"/>
              </w:rPr>
              <w:t>6.报价评审：由评标委员会对报价的合理性、准确性等进行审查核实。得分汇总。</w:t>
            </w:r>
          </w:p>
          <w:p>
            <w:pPr>
              <w:pStyle w:val="25"/>
              <w:spacing w:line="440" w:lineRule="exact"/>
              <w:jc w:val="left"/>
              <w:rPr>
                <w:rFonts w:hint="default" w:ascii="宋体" w:hAnsi="宋体" w:cs="宋体"/>
                <w:color w:val="auto"/>
                <w:sz w:val="24"/>
                <w:lang w:val="zh-CN"/>
              </w:rPr>
            </w:pPr>
            <w:r>
              <w:rPr>
                <w:rFonts w:ascii="宋体" w:hAnsi="宋体" w:cs="宋体"/>
                <w:color w:val="auto"/>
                <w:sz w:val="24"/>
              </w:rPr>
              <w:t>7.结果公布：供应商可通过在线平台查看评审结果。注：除邮件交互外，如政采云平台提供信息发布、澄清说明、数据交换等操作方式的，或者政采云系统平台有新的操作流程的，按其规定。</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lang w:val="zh-CN"/>
              </w:rPr>
              <w:t>1</w:t>
            </w:r>
            <w:r>
              <w:rPr>
                <w:rFonts w:hint="eastAsia" w:ascii="宋体" w:hAnsi="宋体" w:cs="宋体"/>
                <w:color w:val="auto"/>
                <w:sz w:val="24"/>
              </w:rPr>
              <w:t>2</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询标澄清</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rPr>
                <w:rFonts w:hint="default" w:ascii="宋体" w:hAnsi="宋体" w:cs="宋体"/>
                <w:color w:val="auto"/>
                <w:sz w:val="24"/>
                <w:lang w:val="zh-CN"/>
              </w:rPr>
            </w:pPr>
            <w:r>
              <w:rPr>
                <w:rFonts w:ascii="宋体" w:hAnsi="宋体" w:cs="宋体"/>
                <w:color w:val="auto"/>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13</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投标有效期</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lang w:val="zh-CN"/>
              </w:rPr>
            </w:pPr>
            <w:r>
              <w:rPr>
                <w:rFonts w:ascii="宋体" w:hAnsi="宋体" w:cs="宋体"/>
                <w:color w:val="auto"/>
                <w:sz w:val="24"/>
              </w:rPr>
              <w:t>自投标截止日起 90</w:t>
            </w:r>
            <w:r>
              <w:rPr>
                <w:rFonts w:ascii="宋体" w:hAnsi="宋体" w:cs="宋体"/>
                <w:color w:val="auto"/>
                <w:spacing w:val="-28"/>
                <w:sz w:val="24"/>
              </w:rPr>
              <w:t xml:space="preserve"> </w:t>
            </w:r>
            <w:r>
              <w:rPr>
                <w:rFonts w:ascii="宋体" w:hAnsi="宋体" w:cs="宋体"/>
                <w:color w:val="auto"/>
                <w:sz w:val="24"/>
              </w:rPr>
              <w:t>天。供应商的投标文件中承诺的投标有效期少于招标文件中载明的投标有效期的，投标无效。</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14</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转包、分包</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本项目不得转包、分包。</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rPr>
              <w:t>15</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投标报价</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1.本项目投标应以人民币报价；</w:t>
            </w:r>
          </w:p>
          <w:p>
            <w:pPr>
              <w:pStyle w:val="25"/>
              <w:spacing w:line="440" w:lineRule="exact"/>
              <w:jc w:val="left"/>
              <w:rPr>
                <w:rFonts w:hint="default" w:ascii="宋体" w:hAnsi="宋体" w:cs="宋体"/>
                <w:color w:val="auto"/>
                <w:sz w:val="24"/>
              </w:rPr>
            </w:pPr>
            <w:r>
              <w:rPr>
                <w:rFonts w:ascii="宋体" w:hAnsi="宋体" w:cs="宋体"/>
                <w:color w:val="auto"/>
                <w:sz w:val="24"/>
              </w:rPr>
              <w:t>2.</w:t>
            </w:r>
            <w:r>
              <w:rPr>
                <w:rFonts w:ascii="宋体" w:hAnsi="宋体" w:cs="宋体"/>
                <w:color w:val="auto"/>
                <w:spacing w:val="3"/>
                <w:sz w:val="24"/>
              </w:rPr>
              <w:t>不论投标结果如何，投标人均应自行承担所有与投标有关的全部费</w:t>
            </w:r>
            <w:r>
              <w:rPr>
                <w:rFonts w:ascii="宋体" w:hAnsi="宋体" w:cs="宋体"/>
                <w:color w:val="auto"/>
                <w:sz w:val="24"/>
              </w:rPr>
              <w:t>用。</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16</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踏勘现场</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w:t>
            </w:r>
            <w:r>
              <w:rPr>
                <w:rFonts w:ascii="宋体" w:hAnsi="宋体" w:cs="宋体"/>
                <w:color w:val="auto"/>
                <w:spacing w:val="34"/>
                <w:sz w:val="24"/>
              </w:rPr>
              <w:t xml:space="preserve"> </w:t>
            </w:r>
            <w:r>
              <w:rPr>
                <w:rFonts w:ascii="宋体" w:hAnsi="宋体" w:cs="宋体"/>
                <w:color w:val="auto"/>
                <w:sz w:val="24"/>
              </w:rPr>
              <w:t>组织（详细内容）</w:t>
            </w:r>
          </w:p>
          <w:p>
            <w:pPr>
              <w:pStyle w:val="25"/>
              <w:spacing w:line="440" w:lineRule="exact"/>
              <w:jc w:val="left"/>
              <w:rPr>
                <w:rFonts w:hint="default" w:ascii="宋体" w:hAnsi="宋体" w:cs="宋体"/>
                <w:color w:val="auto"/>
                <w:sz w:val="24"/>
              </w:rPr>
            </w:pPr>
            <w:r>
              <w:rPr>
                <w:rFonts w:ascii="宋体" w:hAnsi="宋体" w:cs="宋体"/>
                <w:color w:val="auto"/>
                <w:sz w:val="24"/>
              </w:rPr>
              <w:t>☑  不组织</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17</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评标办法</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  综合评分法</w:t>
            </w:r>
          </w:p>
          <w:p>
            <w:pPr>
              <w:pStyle w:val="25"/>
              <w:spacing w:line="440" w:lineRule="exact"/>
              <w:jc w:val="left"/>
              <w:rPr>
                <w:rFonts w:hint="default" w:ascii="宋体" w:hAnsi="宋体" w:cs="宋体"/>
                <w:color w:val="auto"/>
                <w:sz w:val="24"/>
              </w:rPr>
            </w:pPr>
            <w:r>
              <w:rPr>
                <w:rFonts w:ascii="宋体" w:hAnsi="宋体" w:cs="宋体"/>
                <w:color w:val="auto"/>
                <w:sz w:val="24"/>
              </w:rPr>
              <w:t>□</w:t>
            </w:r>
            <w:r>
              <w:rPr>
                <w:rFonts w:ascii="宋体" w:hAnsi="宋体" w:cs="宋体"/>
                <w:color w:val="auto"/>
                <w:spacing w:val="35"/>
                <w:sz w:val="24"/>
              </w:rPr>
              <w:t xml:space="preserve"> </w:t>
            </w:r>
            <w:r>
              <w:rPr>
                <w:rFonts w:ascii="宋体" w:hAnsi="宋体" w:cs="宋体"/>
                <w:color w:val="auto"/>
                <w:sz w:val="24"/>
              </w:rPr>
              <w:t>最低评标价法</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18</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促进中小微企业发展</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本项目执行促进中小企业发展政策，监狱企业、残疾人福利性单位视同小型、微型企业。</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19</w:t>
            </w:r>
          </w:p>
        </w:tc>
        <w:tc>
          <w:tcPr>
            <w:tcW w:w="1800" w:type="dxa"/>
            <w:tcBorders>
              <w:top w:val="single" w:color="auto" w:sz="6" w:space="0"/>
              <w:left w:val="single" w:color="auto" w:sz="6" w:space="0"/>
              <w:right w:val="single" w:color="auto" w:sz="6" w:space="0"/>
            </w:tcBorders>
            <w:vAlign w:val="center"/>
          </w:tcPr>
          <w:p>
            <w:pPr>
              <w:adjustRightInd/>
              <w:snapToGrid w:val="0"/>
              <w:spacing w:line="440" w:lineRule="exact"/>
              <w:jc w:val="center"/>
              <w:rPr>
                <w:rFonts w:ascii="宋体" w:hAnsi="宋体" w:cs="宋体"/>
                <w:b/>
                <w:color w:val="auto"/>
                <w:sz w:val="24"/>
              </w:rPr>
            </w:pPr>
            <w:r>
              <w:rPr>
                <w:rFonts w:hint="eastAsia" w:ascii="宋体" w:hAnsi="宋体" w:cs="宋体"/>
                <w:bCs/>
                <w:color w:val="auto"/>
                <w:sz w:val="24"/>
              </w:rPr>
              <w:t>采购标的对应的中小企业划分标准所属行业</w:t>
            </w:r>
          </w:p>
        </w:tc>
        <w:tc>
          <w:tcPr>
            <w:tcW w:w="7564" w:type="dxa"/>
            <w:tcBorders>
              <w:top w:val="single" w:color="auto" w:sz="6" w:space="0"/>
              <w:left w:val="single" w:color="auto" w:sz="6" w:space="0"/>
              <w:bottom w:val="single" w:color="auto" w:sz="6" w:space="0"/>
              <w:right w:val="single" w:color="auto" w:sz="6" w:space="0"/>
            </w:tcBorders>
            <w:vAlign w:val="center"/>
          </w:tcPr>
          <w:p>
            <w:pPr>
              <w:adjustRightInd/>
              <w:spacing w:line="440" w:lineRule="exact"/>
              <w:rPr>
                <w:rFonts w:ascii="宋体" w:hAnsi="宋体" w:cs="宋体"/>
                <w:color w:val="auto"/>
                <w:sz w:val="24"/>
              </w:rPr>
            </w:pPr>
            <w:r>
              <w:rPr>
                <w:rFonts w:hint="eastAsia" w:ascii="宋体" w:hAnsi="宋体" w:cs="宋体"/>
                <w:color w:val="auto"/>
                <w:sz w:val="24"/>
              </w:rPr>
              <w:t>根据《工业和信息化部、国家统计局、国家发展和改革委员会、财政部关于印发中小企业划型标准规定的通知》（工信部联企业[2011]300号）规定（有最新中小企业划型标准的以更新后的为准）：</w:t>
            </w:r>
          </w:p>
          <w:p>
            <w:pPr>
              <w:adjustRightInd/>
              <w:spacing w:line="440" w:lineRule="exact"/>
              <w:rPr>
                <w:rFonts w:ascii="宋体" w:hAnsi="宋体" w:cs="宋体"/>
                <w:bCs/>
                <w:color w:val="auto"/>
                <w:sz w:val="24"/>
                <w:u w:val="single"/>
              </w:rPr>
            </w:pPr>
            <w:r>
              <w:rPr>
                <w:rFonts w:hint="eastAsia" w:ascii="宋体" w:hAnsi="宋体" w:cs="宋体"/>
                <w:color w:val="auto"/>
                <w:sz w:val="24"/>
              </w:rPr>
              <w:t>（1）标的：</w:t>
            </w:r>
            <w:r>
              <w:rPr>
                <w:rFonts w:hint="eastAsia" w:ascii="宋体" w:hAnsi="宋体" w:cs="宋体"/>
                <w:color w:val="auto"/>
                <w:sz w:val="24"/>
                <w:u w:val="single"/>
                <w:lang w:val="zh-CN"/>
              </w:rPr>
              <w:t>嵊州市气象局自动气象站维保服务项目</w:t>
            </w:r>
            <w:r>
              <w:rPr>
                <w:rFonts w:hint="eastAsia" w:ascii="宋体" w:hAnsi="宋体" w:cs="宋体"/>
                <w:color w:val="auto"/>
                <w:sz w:val="24"/>
              </w:rPr>
              <w:t>，属于</w:t>
            </w:r>
            <w:r>
              <w:rPr>
                <w:rFonts w:hint="eastAsia" w:ascii="宋体" w:hAnsi="宋体" w:cs="宋体"/>
                <w:color w:val="auto"/>
                <w:kern w:val="0"/>
                <w:sz w:val="24"/>
                <w:u w:val="single"/>
              </w:rPr>
              <w:t>其他未列明行业</w:t>
            </w:r>
            <w:r>
              <w:rPr>
                <w:rFonts w:hint="eastAsia" w:ascii="宋体" w:hAnsi="宋体" w:cs="宋体"/>
                <w:bCs/>
                <w:color w:val="auto"/>
                <w:sz w:val="24"/>
                <w:u w:val="single"/>
              </w:rPr>
              <w:t>；</w:t>
            </w:r>
          </w:p>
          <w:p>
            <w:pPr>
              <w:adjustRightInd/>
              <w:spacing w:line="440" w:lineRule="exact"/>
              <w:rPr>
                <w:rFonts w:ascii="宋体" w:hAnsi="宋体" w:cs="宋体"/>
                <w:color w:val="auto"/>
                <w:sz w:val="24"/>
              </w:rPr>
            </w:pPr>
            <w:r>
              <w:rPr>
                <w:rFonts w:hint="eastAsia" w:ascii="宋体" w:hAnsi="宋体" w:cs="宋体"/>
                <w:color w:val="auto"/>
                <w:sz w:val="24"/>
              </w:rPr>
              <w:t>说明：声明函中所列行业与采购文件所明确的行业不一致，不影响声明有效性，也不作为虚假资料情形认定。</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20</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合同签订</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rPr>
                <w:rFonts w:hint="default" w:ascii="宋体" w:hAnsi="宋体" w:cs="宋体"/>
                <w:color w:val="auto"/>
                <w:sz w:val="24"/>
              </w:rPr>
            </w:pPr>
            <w:r>
              <w:rPr>
                <w:rFonts w:ascii="宋体" w:hAnsi="宋体" w:cs="宋体"/>
                <w:color w:val="auto"/>
                <w:spacing w:val="2"/>
                <w:sz w:val="24"/>
              </w:rPr>
              <w:t>采购人与中标人应当在《中标通知书》发出之日起</w:t>
            </w:r>
            <w:r>
              <w:rPr>
                <w:rFonts w:ascii="宋体" w:hAnsi="宋体" w:cs="宋体"/>
                <w:color w:val="auto"/>
                <w:sz w:val="24"/>
              </w:rPr>
              <w:t>30日内签订政府</w:t>
            </w:r>
            <w:r>
              <w:rPr>
                <w:rFonts w:ascii="宋体" w:hAnsi="宋体" w:cs="宋体"/>
                <w:color w:val="auto"/>
                <w:spacing w:val="2"/>
                <w:sz w:val="24"/>
              </w:rPr>
              <w:t>采购合同。中标人拖延、拒签合同的，将被取消中标资格。</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21</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rPr>
            </w:pPr>
            <w:r>
              <w:rPr>
                <w:rFonts w:ascii="宋体" w:hAnsi="宋体" w:cs="宋体"/>
                <w:color w:val="auto"/>
                <w:sz w:val="24"/>
              </w:rPr>
              <w:t>供应商</w:t>
            </w:r>
          </w:p>
          <w:p>
            <w:pPr>
              <w:pStyle w:val="25"/>
              <w:spacing w:line="440" w:lineRule="exact"/>
              <w:jc w:val="center"/>
              <w:rPr>
                <w:rFonts w:hint="default" w:ascii="宋体" w:hAnsi="宋体" w:cs="宋体"/>
                <w:color w:val="auto"/>
                <w:sz w:val="24"/>
              </w:rPr>
            </w:pPr>
            <w:r>
              <w:rPr>
                <w:rFonts w:ascii="宋体" w:hAnsi="宋体" w:cs="宋体"/>
                <w:color w:val="auto"/>
                <w:sz w:val="24"/>
              </w:rPr>
              <w:t>注册事项</w:t>
            </w:r>
          </w:p>
        </w:tc>
        <w:tc>
          <w:tcPr>
            <w:tcW w:w="7564" w:type="dxa"/>
            <w:tcBorders>
              <w:top w:val="single" w:color="auto" w:sz="6" w:space="0"/>
              <w:left w:val="single" w:color="auto" w:sz="6" w:space="0"/>
              <w:bottom w:val="single" w:color="auto" w:sz="6" w:space="0"/>
              <w:right w:val="single" w:color="auto" w:sz="6" w:space="0"/>
            </w:tcBorders>
          </w:tcPr>
          <w:p>
            <w:pPr>
              <w:pStyle w:val="25"/>
              <w:spacing w:line="440" w:lineRule="exact"/>
              <w:jc w:val="left"/>
              <w:rPr>
                <w:rFonts w:hint="default" w:ascii="宋体" w:hAnsi="宋体" w:cs="宋体"/>
                <w:color w:val="auto"/>
                <w:sz w:val="24"/>
              </w:rPr>
            </w:pPr>
            <w:r>
              <w:rPr>
                <w:rFonts w:ascii="宋体" w:hAnsi="宋体" w:cs="宋体"/>
                <w:color w:val="auto"/>
                <w:sz w:val="24"/>
              </w:rPr>
              <w:t>根据《浙江省政府采购供应商注册及诚信管理暂行办法》（浙财采监字〔 2009 〕28号），供应商中标后必须注册成为浙江政府采购网（</w:t>
            </w:r>
            <w:r>
              <w:rPr>
                <w:color w:val="auto"/>
              </w:rPr>
              <w:fldChar w:fldCharType="begin"/>
            </w:r>
            <w:r>
              <w:rPr>
                <w:color w:val="auto"/>
              </w:rPr>
              <w:instrText xml:space="preserve"> HYPERLINK "http://www.zjzfcg.gov.cn/" \h </w:instrText>
            </w:r>
            <w:r>
              <w:rPr>
                <w:color w:val="auto"/>
              </w:rPr>
              <w:fldChar w:fldCharType="separate"/>
            </w:r>
            <w:r>
              <w:rPr>
                <w:rFonts w:ascii="宋体" w:hAnsi="宋体" w:cs="宋体"/>
                <w:color w:val="auto"/>
                <w:sz w:val="24"/>
              </w:rPr>
              <w:t>http://www.zjzfcg.gov.cn/</w:t>
            </w:r>
            <w:r>
              <w:rPr>
                <w:rFonts w:ascii="宋体" w:hAnsi="宋体" w:cs="宋体"/>
                <w:color w:val="auto"/>
                <w:sz w:val="24"/>
              </w:rPr>
              <w:fldChar w:fldCharType="end"/>
            </w:r>
            <w:r>
              <w:rPr>
                <w:rFonts w:ascii="宋体" w:hAnsi="宋体" w:cs="宋体"/>
                <w:color w:val="auto"/>
                <w:sz w:val="24"/>
              </w:rPr>
              <w:t>）的正式供应商，否则可以不与中标人签订合同，如未能按时签订合同，将取消其中标资格。</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22</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lang w:val="zh-CN"/>
              </w:rPr>
              <w:t>投标文件递交地点及时间</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rPr>
            </w:pPr>
            <w:r>
              <w:rPr>
                <w:rFonts w:hint="eastAsia" w:ascii="宋体" w:hAnsi="宋体" w:cs="宋体"/>
                <w:color w:val="auto"/>
                <w:sz w:val="24"/>
              </w:rPr>
              <w:t>按“招标公告”规定。</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23</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开标</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rPr>
              <w:t>按“招标公告”规定。</w:t>
            </w:r>
          </w:p>
        </w:tc>
      </w:tr>
      <w:tr>
        <w:tblPrEx>
          <w:tblCellMar>
            <w:top w:w="0" w:type="dxa"/>
            <w:left w:w="108" w:type="dxa"/>
            <w:bottom w:w="0" w:type="dxa"/>
            <w:right w:w="108" w:type="dxa"/>
          </w:tblCellMar>
        </w:tblPrEx>
        <w:trPr>
          <w:trHeight w:val="564"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24</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代理服务费</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highlight w:val="none"/>
                <w:lang w:val="en-US" w:eastAsia="zh-CN"/>
              </w:rPr>
              <w:t>中标服务费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8000元（捌仟元整）。</w:t>
            </w:r>
            <w:r>
              <w:rPr>
                <w:rFonts w:hint="eastAsia" w:ascii="宋体" w:hAnsi="宋体" w:cs="宋体"/>
                <w:color w:val="auto"/>
                <w:sz w:val="24"/>
              </w:rPr>
              <w:t>中标（成交）供应商在领取中标（成交）通知书时支付</w:t>
            </w:r>
            <w:r>
              <w:rPr>
                <w:rFonts w:hint="eastAsia" w:ascii="宋体" w:hAnsi="宋体" w:cs="宋体"/>
                <w:color w:val="auto"/>
                <w:sz w:val="24"/>
                <w:lang w:val="zh-CN"/>
              </w:rPr>
              <w:t>。汇入以下账户 ：</w:t>
            </w:r>
          </w:p>
          <w:p>
            <w:pPr>
              <w:autoSpaceDE w:val="0"/>
              <w:autoSpaceDN w:val="0"/>
              <w:spacing w:line="440" w:lineRule="exact"/>
              <w:rPr>
                <w:rFonts w:ascii="宋体" w:hAnsi="宋体" w:cs="宋体"/>
                <w:color w:val="auto"/>
                <w:sz w:val="24"/>
                <w:lang w:val="zh-CN"/>
              </w:rPr>
            </w:pPr>
            <w:r>
              <w:rPr>
                <w:rFonts w:hint="eastAsia" w:ascii="宋体" w:hAnsi="宋体" w:cs="宋体"/>
                <w:color w:val="auto"/>
                <w:sz w:val="24"/>
                <w:lang w:val="zh-CN"/>
              </w:rPr>
              <w:t>收款单位（户名）：</w:t>
            </w:r>
            <w:r>
              <w:rPr>
                <w:rFonts w:hint="eastAsia" w:ascii="宋体" w:hAnsi="宋体" w:cs="宋体"/>
                <w:color w:val="auto"/>
                <w:sz w:val="24"/>
              </w:rPr>
              <w:t>东方经纬项目管理有限公司嵊州分公司</w:t>
            </w:r>
            <w:r>
              <w:rPr>
                <w:rFonts w:hint="eastAsia" w:ascii="宋体" w:hAnsi="宋体" w:cs="宋体"/>
                <w:color w:val="auto"/>
                <w:sz w:val="24"/>
                <w:lang w:val="zh-CN"/>
              </w:rPr>
              <w:t> </w:t>
            </w:r>
          </w:p>
          <w:p>
            <w:pPr>
              <w:autoSpaceDE w:val="0"/>
              <w:autoSpaceDN w:val="0"/>
              <w:spacing w:line="440" w:lineRule="exact"/>
              <w:rPr>
                <w:rFonts w:ascii="宋体" w:hAnsi="宋体" w:cs="宋体"/>
                <w:color w:val="auto"/>
                <w:sz w:val="24"/>
              </w:rPr>
            </w:pPr>
            <w:r>
              <w:rPr>
                <w:rFonts w:hint="eastAsia" w:ascii="宋体" w:hAnsi="宋体" w:cs="宋体"/>
                <w:color w:val="auto"/>
                <w:sz w:val="24"/>
                <w:lang w:val="zh-CN"/>
              </w:rPr>
              <w:t>开  户：</w:t>
            </w:r>
            <w:r>
              <w:rPr>
                <w:rFonts w:hint="eastAsia" w:ascii="宋体" w:hAnsi="宋体" w:cs="宋体"/>
                <w:color w:val="auto"/>
                <w:sz w:val="24"/>
              </w:rPr>
              <w:t>中国农业银行嵊州临城支行</w:t>
            </w:r>
          </w:p>
          <w:p>
            <w:pPr>
              <w:autoSpaceDE w:val="0"/>
              <w:autoSpaceDN w:val="0"/>
              <w:spacing w:line="440" w:lineRule="exact"/>
              <w:rPr>
                <w:rFonts w:ascii="宋体" w:hAnsi="宋体" w:cs="宋体"/>
                <w:color w:val="auto"/>
                <w:sz w:val="24"/>
                <w:lang w:val="zh-CN"/>
              </w:rPr>
            </w:pPr>
            <w:r>
              <w:rPr>
                <w:rFonts w:hint="eastAsia" w:ascii="宋体" w:hAnsi="宋体" w:cs="宋体"/>
                <w:color w:val="auto"/>
                <w:sz w:val="24"/>
                <w:lang w:val="zh-CN"/>
              </w:rPr>
              <w:t>账  号：19521401040007551</w:t>
            </w:r>
            <w:r>
              <w:rPr>
                <w:rFonts w:hint="eastAsia" w:ascii="宋体" w:hAnsi="宋体" w:cs="宋体"/>
                <w:color w:val="auto"/>
                <w:sz w:val="24"/>
              </w:rPr>
              <w:t xml:space="preserve"> </w:t>
            </w:r>
          </w:p>
        </w:tc>
      </w:tr>
      <w:tr>
        <w:tblPrEx>
          <w:tblCellMar>
            <w:top w:w="0" w:type="dxa"/>
            <w:left w:w="108" w:type="dxa"/>
            <w:bottom w:w="0" w:type="dxa"/>
            <w:right w:w="108" w:type="dxa"/>
          </w:tblCellMar>
        </w:tblPrEx>
        <w:trPr>
          <w:trHeight w:val="590"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25</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snapToGrid w:val="0"/>
                <w:color w:val="auto"/>
                <w:sz w:val="24"/>
                <w:szCs w:val="21"/>
              </w:rPr>
            </w:pPr>
            <w:r>
              <w:rPr>
                <w:rFonts w:hint="eastAsia" w:ascii="宋体" w:hAnsi="宋体" w:cs="宋体"/>
                <w:snapToGrid w:val="0"/>
                <w:color w:val="auto"/>
                <w:sz w:val="24"/>
                <w:szCs w:val="21"/>
              </w:rPr>
              <w:t>推荐中标</w:t>
            </w:r>
          </w:p>
          <w:p>
            <w:pPr>
              <w:autoSpaceDE w:val="0"/>
              <w:autoSpaceDN w:val="0"/>
              <w:spacing w:line="440" w:lineRule="exact"/>
              <w:jc w:val="center"/>
              <w:rPr>
                <w:rFonts w:ascii="宋体" w:hAnsi="宋体" w:cs="宋体"/>
                <w:color w:val="auto"/>
                <w:sz w:val="24"/>
                <w:lang w:val="zh-CN"/>
              </w:rPr>
            </w:pPr>
            <w:r>
              <w:rPr>
                <w:rFonts w:hint="eastAsia" w:ascii="宋体" w:hAnsi="宋体" w:cs="宋体"/>
                <w:snapToGrid w:val="0"/>
                <w:color w:val="auto"/>
                <w:sz w:val="24"/>
                <w:szCs w:val="21"/>
              </w:rPr>
              <w:t>候选人数量</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snapToGrid w:val="0"/>
                <w:color w:val="auto"/>
                <w:sz w:val="24"/>
                <w:szCs w:val="21"/>
              </w:rPr>
              <w:t>1名</w:t>
            </w:r>
          </w:p>
        </w:tc>
      </w:tr>
      <w:tr>
        <w:tblPrEx>
          <w:tblCellMar>
            <w:top w:w="0" w:type="dxa"/>
            <w:left w:w="108" w:type="dxa"/>
            <w:bottom w:w="0" w:type="dxa"/>
            <w:right w:w="108" w:type="dxa"/>
          </w:tblCellMar>
        </w:tblPrEx>
        <w:trPr>
          <w:trHeight w:val="46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26</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中标公告及中标通知书</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lang w:val="zh-CN"/>
              </w:rPr>
              <w:t>评标结束后5个工作日内，中标公告发布于浙江省政府采购网(</w:t>
            </w:r>
            <w:r>
              <w:rPr>
                <w:color w:val="auto"/>
              </w:rPr>
              <w:fldChar w:fldCharType="begin"/>
            </w:r>
            <w:r>
              <w:rPr>
                <w:color w:val="auto"/>
              </w:rPr>
              <w:instrText xml:space="preserve"> HYPERLINK "http://www.zjzfcg.gov.cn)，中标公示期1" </w:instrText>
            </w:r>
            <w:r>
              <w:rPr>
                <w:color w:val="auto"/>
              </w:rPr>
              <w:fldChar w:fldCharType="separate"/>
            </w:r>
            <w:r>
              <w:rPr>
                <w:rFonts w:hint="eastAsia" w:ascii="宋体" w:hAnsi="宋体" w:cs="宋体"/>
                <w:color w:val="auto"/>
                <w:sz w:val="24"/>
                <w:lang w:val="zh-CN"/>
              </w:rPr>
              <w:t>http://www.zjzfcg.gov.cn)，中标公示期1</w:t>
            </w:r>
            <w:r>
              <w:rPr>
                <w:rFonts w:hint="eastAsia" w:ascii="宋体" w:hAnsi="宋体" w:cs="宋体"/>
                <w:color w:val="auto"/>
                <w:sz w:val="24"/>
                <w:lang w:val="zh-CN"/>
              </w:rPr>
              <w:fldChar w:fldCharType="end"/>
            </w:r>
            <w:r>
              <w:rPr>
                <w:rFonts w:hint="eastAsia" w:ascii="宋体" w:hAnsi="宋体" w:cs="宋体"/>
                <w:color w:val="auto"/>
                <w:sz w:val="24"/>
                <w:lang w:val="zh-CN"/>
              </w:rPr>
              <w:t>个工作日。</w:t>
            </w:r>
          </w:p>
        </w:tc>
      </w:tr>
      <w:tr>
        <w:tblPrEx>
          <w:tblCellMar>
            <w:top w:w="0" w:type="dxa"/>
            <w:left w:w="108" w:type="dxa"/>
            <w:bottom w:w="0" w:type="dxa"/>
            <w:right w:w="108" w:type="dxa"/>
          </w:tblCellMar>
        </w:tblPrEx>
        <w:trPr>
          <w:trHeight w:val="823" w:hRule="atLeast"/>
          <w:jc w:val="center"/>
        </w:trPr>
        <w:tc>
          <w:tcPr>
            <w:tcW w:w="700" w:type="dxa"/>
            <w:vMerge w:val="restart"/>
            <w:tcBorders>
              <w:top w:val="single" w:color="auto" w:sz="6" w:space="0"/>
              <w:left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27</w:t>
            </w:r>
          </w:p>
        </w:tc>
        <w:tc>
          <w:tcPr>
            <w:tcW w:w="1800" w:type="dxa"/>
            <w:vMerge w:val="restart"/>
            <w:tcBorders>
              <w:top w:val="single" w:color="auto" w:sz="6" w:space="0"/>
              <w:left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供应商信用</w:t>
            </w:r>
          </w:p>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信息事项</w:t>
            </w:r>
          </w:p>
        </w:tc>
        <w:tc>
          <w:tcPr>
            <w:tcW w:w="7564"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rPr>
                <w:rFonts w:ascii="宋体" w:hAnsi="宋体" w:cs="宋体"/>
                <w:b/>
                <w:color w:val="auto"/>
                <w:sz w:val="24"/>
                <w:lang w:val="zh-CN"/>
              </w:rPr>
            </w:pPr>
            <w:r>
              <w:rPr>
                <w:rFonts w:hint="eastAsia" w:ascii="宋体" w:hAnsi="宋体" w:cs="宋体"/>
                <w:b/>
                <w:color w:val="auto"/>
                <w:sz w:val="24"/>
              </w:rPr>
              <w:t>信用信息查询渠道及截止时间：</w:t>
            </w:r>
            <w:r>
              <w:rPr>
                <w:rFonts w:hint="eastAsia" w:ascii="宋体" w:hAnsi="宋体" w:cs="宋体"/>
                <w:color w:val="auto"/>
                <w:sz w:val="24"/>
              </w:rPr>
              <w:t>采购人或采购人委托的评审小组或采购代理机构将通过“信用中国”网站(www.creditchina.gov.cn)、中国政府采购网(www.ccgp.gov.cn)渠道查询供应商</w:t>
            </w:r>
            <w:r>
              <w:rPr>
                <w:rFonts w:hint="eastAsia" w:ascii="宋体" w:hAnsi="宋体" w:cs="宋体"/>
                <w:b/>
                <w:color w:val="auto"/>
                <w:sz w:val="24"/>
              </w:rPr>
              <w:t>开标当天</w:t>
            </w:r>
            <w:r>
              <w:rPr>
                <w:rFonts w:hint="eastAsia" w:ascii="宋体" w:hAnsi="宋体" w:cs="宋体"/>
                <w:color w:val="auto"/>
                <w:sz w:val="24"/>
              </w:rPr>
              <w:t>的信用记录。</w:t>
            </w:r>
          </w:p>
        </w:tc>
      </w:tr>
      <w:tr>
        <w:tblPrEx>
          <w:tblCellMar>
            <w:top w:w="0" w:type="dxa"/>
            <w:left w:w="108" w:type="dxa"/>
            <w:bottom w:w="0" w:type="dxa"/>
            <w:right w:w="108" w:type="dxa"/>
          </w:tblCellMar>
        </w:tblPrEx>
        <w:trPr>
          <w:trHeight w:val="823" w:hRule="atLeast"/>
          <w:jc w:val="center"/>
        </w:trPr>
        <w:tc>
          <w:tcPr>
            <w:tcW w:w="700" w:type="dxa"/>
            <w:vMerge w:val="continue"/>
            <w:tcBorders>
              <w:left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p>
        </w:tc>
        <w:tc>
          <w:tcPr>
            <w:tcW w:w="1800" w:type="dxa"/>
            <w:vMerge w:val="continue"/>
            <w:tcBorders>
              <w:left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p>
        </w:tc>
        <w:tc>
          <w:tcPr>
            <w:tcW w:w="7564"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rPr>
                <w:rFonts w:ascii="宋体" w:hAnsi="宋体" w:cs="宋体"/>
                <w:b/>
                <w:color w:val="auto"/>
                <w:sz w:val="24"/>
                <w:lang w:val="zh-CN"/>
              </w:rPr>
            </w:pPr>
            <w:r>
              <w:rPr>
                <w:rFonts w:hint="eastAsia" w:ascii="宋体" w:hAnsi="宋体" w:cs="宋体"/>
                <w:b/>
                <w:color w:val="auto"/>
                <w:sz w:val="24"/>
              </w:rPr>
              <w:t>信用信息查询记录和证据留存的具体方式：</w:t>
            </w:r>
            <w:r>
              <w:rPr>
                <w:rFonts w:hint="eastAsia" w:ascii="宋体" w:hAnsi="宋体" w:cs="宋体"/>
                <w:color w:val="auto"/>
                <w:sz w:val="24"/>
              </w:rPr>
              <w:t>采购人或采购人委托的评审小组或采购代理机构现场查询供应商的信用记录，查询结果经确认后与采购文件一起存档。</w:t>
            </w:r>
          </w:p>
        </w:tc>
      </w:tr>
      <w:tr>
        <w:tblPrEx>
          <w:tblCellMar>
            <w:top w:w="0" w:type="dxa"/>
            <w:left w:w="108" w:type="dxa"/>
            <w:bottom w:w="0" w:type="dxa"/>
            <w:right w:w="108" w:type="dxa"/>
          </w:tblCellMar>
        </w:tblPrEx>
        <w:trPr>
          <w:trHeight w:val="823" w:hRule="atLeast"/>
          <w:jc w:val="center"/>
        </w:trPr>
        <w:tc>
          <w:tcPr>
            <w:tcW w:w="700" w:type="dxa"/>
            <w:vMerge w:val="continue"/>
            <w:tcBorders>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p>
        </w:tc>
        <w:tc>
          <w:tcPr>
            <w:tcW w:w="1800" w:type="dxa"/>
            <w:vMerge w:val="continue"/>
            <w:tcBorders>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p>
        </w:tc>
        <w:tc>
          <w:tcPr>
            <w:tcW w:w="7564"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rPr>
                <w:rFonts w:ascii="宋体" w:hAnsi="宋体" w:cs="宋体"/>
                <w:color w:val="auto"/>
                <w:sz w:val="24"/>
              </w:rPr>
            </w:pPr>
            <w:r>
              <w:rPr>
                <w:rFonts w:hint="eastAsia" w:ascii="宋体" w:hAnsi="宋体" w:cs="宋体"/>
                <w:b/>
                <w:color w:val="auto"/>
                <w:sz w:val="24"/>
              </w:rPr>
              <w:t>信用信息的使用规则：</w:t>
            </w:r>
            <w:r>
              <w:rPr>
                <w:rFonts w:hint="eastAsia" w:ascii="宋体" w:hAnsi="宋体" w:cs="宋体"/>
                <w:color w:val="auto"/>
                <w:sz w:val="24"/>
              </w:rPr>
              <w:t>经查询列入失信被执行人名单、重大税收违法案件当事人名单、政府采购严重违法失信行为记录名单的供应商将被拒绝参与政府采购活动。</w:t>
            </w:r>
          </w:p>
          <w:p>
            <w:pPr>
              <w:snapToGrid w:val="0"/>
              <w:spacing w:line="440" w:lineRule="exact"/>
              <w:rPr>
                <w:rFonts w:ascii="宋体" w:hAnsi="宋体" w:cs="宋体"/>
                <w:b/>
                <w:color w:val="auto"/>
                <w:sz w:val="24"/>
                <w:lang w:val="zh-CN"/>
              </w:rPr>
            </w:pPr>
            <w:r>
              <w:rPr>
                <w:rFonts w:hint="eastAsia" w:ascii="宋体" w:hAnsi="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CellMar>
            <w:top w:w="0" w:type="dxa"/>
            <w:left w:w="108" w:type="dxa"/>
            <w:bottom w:w="0" w:type="dxa"/>
            <w:right w:w="108" w:type="dxa"/>
          </w:tblCellMar>
        </w:tblPrEx>
        <w:trPr>
          <w:trHeight w:val="522"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28</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lang w:val="zh-CN"/>
              </w:rPr>
            </w:pPr>
            <w:r>
              <w:rPr>
                <w:rFonts w:hint="eastAsia" w:ascii="宋体" w:hAnsi="宋体" w:cs="宋体"/>
                <w:color w:val="auto"/>
                <w:sz w:val="24"/>
                <w:lang w:val="zh-CN"/>
              </w:rPr>
              <w:t>特别说明</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本表与采购文件其他部分内容不一致的，以本表为准。</w:t>
            </w:r>
          </w:p>
          <w:p>
            <w:pPr>
              <w:pStyle w:val="16"/>
              <w:spacing w:line="440" w:lineRule="exact"/>
              <w:ind w:firstLine="0" w:firstLineChars="0"/>
              <w:rPr>
                <w:rFonts w:hAnsi="宋体" w:cs="宋体"/>
                <w:bCs/>
                <w:color w:val="auto"/>
                <w:szCs w:val="24"/>
              </w:rPr>
            </w:pPr>
            <w:r>
              <w:rPr>
                <w:rFonts w:hint="eastAsia" w:hAnsi="宋体" w:cs="宋体"/>
                <w:b/>
                <w:color w:val="auto"/>
                <w:szCs w:val="24"/>
              </w:rPr>
              <w:t>2、政采云公司如对电子化开标及评审程序有调整的，按调整后的程序操作。</w:t>
            </w:r>
          </w:p>
        </w:tc>
      </w:tr>
      <w:tr>
        <w:tblPrEx>
          <w:tblCellMar>
            <w:top w:w="0" w:type="dxa"/>
            <w:left w:w="108" w:type="dxa"/>
            <w:bottom w:w="0" w:type="dxa"/>
            <w:right w:w="108" w:type="dxa"/>
          </w:tblCellMar>
        </w:tblPrEx>
        <w:trPr>
          <w:trHeight w:val="44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29</w:t>
            </w:r>
          </w:p>
        </w:tc>
        <w:tc>
          <w:tcPr>
            <w:tcW w:w="180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auto"/>
                <w:sz w:val="24"/>
                <w:lang w:val="zh-CN"/>
              </w:rPr>
            </w:pPr>
            <w:r>
              <w:rPr>
                <w:rFonts w:hint="eastAsia" w:ascii="宋体" w:hAnsi="宋体" w:cs="宋体"/>
                <w:color w:val="auto"/>
                <w:sz w:val="24"/>
              </w:rPr>
              <w:t>解释权</w:t>
            </w:r>
          </w:p>
        </w:tc>
        <w:tc>
          <w:tcPr>
            <w:tcW w:w="75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宋体" w:hAnsi="宋体" w:cs="宋体"/>
                <w:color w:val="auto"/>
                <w:sz w:val="24"/>
                <w:lang w:val="zh-CN"/>
              </w:rPr>
            </w:pPr>
            <w:r>
              <w:rPr>
                <w:rFonts w:hint="eastAsia" w:ascii="宋体" w:hAnsi="宋体" w:cs="宋体"/>
                <w:color w:val="auto"/>
                <w:sz w:val="24"/>
                <w:lang w:val="zh-CN"/>
              </w:rPr>
              <w:t>本采购文件的解释权属于采购人和采购代理机构。</w:t>
            </w:r>
          </w:p>
        </w:tc>
      </w:tr>
      <w:tr>
        <w:tblPrEx>
          <w:tblCellMar>
            <w:top w:w="0" w:type="dxa"/>
            <w:left w:w="108" w:type="dxa"/>
            <w:bottom w:w="0" w:type="dxa"/>
            <w:right w:w="108" w:type="dxa"/>
          </w:tblCellMar>
        </w:tblPrEx>
        <w:trPr>
          <w:trHeight w:val="50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宋体" w:hAnsi="宋体" w:cs="宋体"/>
                <w:color w:val="auto"/>
                <w:sz w:val="24"/>
              </w:rPr>
            </w:pPr>
            <w:r>
              <w:rPr>
                <w:rFonts w:hint="eastAsia" w:ascii="宋体" w:hAnsi="宋体" w:cs="宋体"/>
                <w:color w:val="auto"/>
                <w:sz w:val="24"/>
              </w:rPr>
              <w:t>30</w:t>
            </w:r>
          </w:p>
        </w:tc>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40" w:lineRule="exact"/>
              <w:jc w:val="center"/>
              <w:rPr>
                <w:rFonts w:hint="default" w:ascii="宋体" w:hAnsi="宋体" w:cs="宋体"/>
                <w:color w:val="auto"/>
                <w:sz w:val="24"/>
                <w:lang w:val="zh-CN"/>
              </w:rPr>
            </w:pPr>
            <w:r>
              <w:rPr>
                <w:rFonts w:ascii="宋体" w:hAnsi="宋体" w:cs="宋体"/>
                <w:color w:val="auto"/>
                <w:sz w:val="24"/>
              </w:rPr>
              <w:t>注意事项</w:t>
            </w:r>
          </w:p>
        </w:tc>
        <w:tc>
          <w:tcPr>
            <w:tcW w:w="7564" w:type="dxa"/>
            <w:tcBorders>
              <w:top w:val="single" w:color="auto" w:sz="6" w:space="0"/>
              <w:left w:val="single" w:color="auto" w:sz="6" w:space="0"/>
              <w:bottom w:val="single" w:color="auto" w:sz="6" w:space="0"/>
              <w:right w:val="single" w:color="auto" w:sz="6" w:space="0"/>
            </w:tcBorders>
          </w:tcPr>
          <w:p>
            <w:pPr>
              <w:spacing w:line="440" w:lineRule="exact"/>
              <w:jc w:val="left"/>
              <w:rPr>
                <w:rFonts w:ascii="宋体" w:hAnsi="宋体" w:cs="宋体"/>
                <w:color w:val="auto"/>
                <w:sz w:val="24"/>
              </w:rPr>
            </w:pPr>
            <w:r>
              <w:rPr>
                <w:rFonts w:hint="eastAsia" w:ascii="宋体" w:hAnsi="宋体" w:cs="宋体"/>
                <w:color w:val="auto"/>
                <w:sz w:val="24"/>
              </w:rPr>
              <w:t>1.请务必确保投标文件制作客户端为最新版本，旧版本可能导致投标文件解密失败。</w:t>
            </w:r>
          </w:p>
          <w:p>
            <w:pPr>
              <w:pStyle w:val="25"/>
              <w:spacing w:line="440" w:lineRule="exact"/>
              <w:jc w:val="left"/>
              <w:rPr>
                <w:rFonts w:hint="default" w:ascii="宋体" w:hAnsi="宋体" w:cs="宋体"/>
                <w:color w:val="auto"/>
                <w:sz w:val="24"/>
                <w:lang w:val="zh-CN"/>
              </w:rPr>
            </w:pPr>
            <w:r>
              <w:rPr>
                <w:rFonts w:ascii="宋体" w:hAnsi="宋体" w:cs="宋体"/>
                <w:color w:val="auto"/>
                <w:sz w:val="24"/>
              </w:rPr>
              <w:t>2.请务必确保投标文件制作时所用的 CA 锁与投标文件解密时的 CA 锁为同一把，否则可能导致投标文件解密失败。</w:t>
            </w:r>
          </w:p>
        </w:tc>
      </w:tr>
      <w:tr>
        <w:tblPrEx>
          <w:tblCellMar>
            <w:top w:w="0" w:type="dxa"/>
            <w:left w:w="108" w:type="dxa"/>
            <w:bottom w:w="0" w:type="dxa"/>
            <w:right w:w="108" w:type="dxa"/>
          </w:tblCellMar>
        </w:tblPrEx>
        <w:trPr>
          <w:trHeight w:val="507" w:hRule="atLeast"/>
          <w:jc w:val="center"/>
        </w:trPr>
        <w:tc>
          <w:tcPr>
            <w:tcW w:w="10064" w:type="dxa"/>
            <w:gridSpan w:val="3"/>
            <w:tcBorders>
              <w:top w:val="single" w:color="auto" w:sz="6" w:space="0"/>
              <w:left w:val="single" w:color="auto" w:sz="6" w:space="0"/>
              <w:bottom w:val="single" w:color="auto" w:sz="6" w:space="0"/>
              <w:right w:val="single" w:color="auto" w:sz="6" w:space="0"/>
            </w:tcBorders>
            <w:vAlign w:val="center"/>
          </w:tcPr>
          <w:p>
            <w:pPr>
              <w:pStyle w:val="25"/>
              <w:spacing w:line="440" w:lineRule="exact"/>
              <w:jc w:val="left"/>
              <w:rPr>
                <w:rFonts w:hint="default" w:ascii="宋体" w:hAnsi="宋体" w:cs="宋体"/>
                <w:color w:val="auto"/>
                <w:sz w:val="24"/>
              </w:rPr>
            </w:pPr>
            <w:r>
              <w:rPr>
                <w:rFonts w:ascii="宋体" w:hAnsi="宋体" w:cs="宋体"/>
                <w:b/>
                <w:bCs/>
                <w:color w:val="auto"/>
                <w:sz w:val="24"/>
              </w:rPr>
              <w:t>注：</w:t>
            </w:r>
            <w:r>
              <w:rPr>
                <w:rFonts w:ascii="宋体" w:hAnsi="宋体" w:cs="宋体"/>
                <w:b/>
                <w:color w:val="auto"/>
                <w:sz w:val="24"/>
              </w:rPr>
              <w:t>中标单位放弃中标资格或因质疑、投诉被取消预中标资格或不能履行合同的，本项目重新组织招标。</w:t>
            </w:r>
          </w:p>
        </w:tc>
      </w:tr>
    </w:tbl>
    <w:p>
      <w:pPr>
        <w:adjustRightInd/>
        <w:spacing w:line="360" w:lineRule="auto"/>
        <w:jc w:val="center"/>
        <w:rPr>
          <w:rFonts w:ascii="宋体" w:hAnsi="宋体" w:cs="宋体"/>
          <w:b/>
          <w:color w:val="auto"/>
          <w:sz w:val="32"/>
          <w:szCs w:val="20"/>
        </w:rPr>
      </w:pPr>
      <w:bookmarkStart w:id="7" w:name="_Toc20108"/>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line="360" w:lineRule="auto"/>
        <w:jc w:val="center"/>
        <w:rPr>
          <w:rFonts w:ascii="宋体" w:hAnsi="宋体" w:cs="宋体"/>
          <w:b/>
          <w:color w:val="auto"/>
          <w:sz w:val="32"/>
          <w:szCs w:val="20"/>
        </w:rPr>
      </w:pPr>
    </w:p>
    <w:p>
      <w:pPr>
        <w:adjustRightInd/>
        <w:spacing w:before="120" w:beforeLines="50" w:after="120" w:afterLines="50"/>
        <w:jc w:val="center"/>
        <w:rPr>
          <w:rFonts w:ascii="宋体" w:hAnsi="宋体" w:cs="宋体"/>
          <w:b/>
          <w:color w:val="auto"/>
          <w:sz w:val="32"/>
          <w:szCs w:val="20"/>
        </w:rPr>
      </w:pPr>
      <w:r>
        <w:rPr>
          <w:rFonts w:hint="eastAsia" w:ascii="宋体" w:hAnsi="宋体" w:cs="宋体"/>
          <w:b/>
          <w:color w:val="auto"/>
          <w:sz w:val="32"/>
          <w:szCs w:val="20"/>
        </w:rPr>
        <w:t>一、总 则</w:t>
      </w:r>
      <w:bookmarkEnd w:id="7"/>
    </w:p>
    <w:p>
      <w:pPr>
        <w:snapToGrid w:val="0"/>
        <w:spacing w:line="500" w:lineRule="exact"/>
        <w:ind w:firstLine="482" w:firstLineChars="200"/>
        <w:jc w:val="left"/>
        <w:rPr>
          <w:rFonts w:ascii="宋体" w:hAnsi="宋体" w:cs="宋体"/>
          <w:b/>
          <w:color w:val="auto"/>
          <w:sz w:val="24"/>
        </w:rPr>
      </w:pPr>
      <w:bookmarkStart w:id="8" w:name="_Toc91899879"/>
      <w:r>
        <w:rPr>
          <w:rFonts w:hint="eastAsia" w:ascii="宋体" w:hAnsi="宋体" w:cs="宋体"/>
          <w:b/>
          <w:color w:val="auto"/>
          <w:sz w:val="24"/>
        </w:rPr>
        <w:t>1.适用范围</w:t>
      </w:r>
    </w:p>
    <w:p>
      <w:pPr>
        <w:spacing w:line="500" w:lineRule="exact"/>
        <w:ind w:firstLine="480" w:firstLineChars="200"/>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500" w:lineRule="exact"/>
        <w:ind w:firstLine="482" w:firstLineChars="200"/>
        <w:rPr>
          <w:rFonts w:ascii="宋体" w:hAnsi="宋体" w:cs="宋体"/>
          <w:b/>
          <w:color w:val="auto"/>
          <w:sz w:val="24"/>
        </w:rPr>
      </w:pPr>
      <w:r>
        <w:rPr>
          <w:rFonts w:hint="eastAsia" w:ascii="宋体" w:hAnsi="宋体" w:cs="宋体"/>
          <w:b/>
          <w:color w:val="auto"/>
          <w:sz w:val="24"/>
        </w:rPr>
        <w:t>2.定义</w:t>
      </w:r>
    </w:p>
    <w:p>
      <w:pPr>
        <w:spacing w:line="500" w:lineRule="exact"/>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500" w:lineRule="exact"/>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500" w:lineRule="exact"/>
        <w:ind w:firstLine="480" w:firstLineChars="200"/>
        <w:rPr>
          <w:rFonts w:ascii="宋体" w:hAnsi="宋体" w:cs="宋体"/>
          <w:color w:val="auto"/>
          <w:sz w:val="24"/>
        </w:rPr>
      </w:pPr>
      <w:r>
        <w:rPr>
          <w:rFonts w:hint="eastAsia" w:ascii="宋体" w:hAnsi="宋体" w:cs="宋体"/>
          <w:color w:val="auto"/>
          <w:sz w:val="24"/>
        </w:rPr>
        <w:t>2.3 “供应商”系指是指响应招标、参加投标竞争的法人、其他组织或者自然人。</w:t>
      </w:r>
    </w:p>
    <w:p>
      <w:pPr>
        <w:spacing w:line="500" w:lineRule="exact"/>
        <w:ind w:firstLine="480" w:firstLineChars="200"/>
        <w:rPr>
          <w:rFonts w:ascii="宋体" w:hAnsi="宋体" w:cs="宋体"/>
          <w:color w:val="auto"/>
          <w:sz w:val="24"/>
        </w:rPr>
      </w:pPr>
      <w:r>
        <w:rPr>
          <w:rFonts w:hint="eastAsia" w:ascii="宋体" w:hAnsi="宋体" w:cs="宋体"/>
          <w:color w:val="auto"/>
          <w:sz w:val="24"/>
        </w:rPr>
        <w:t>2.4“监督单位”系指政府采购法定义监督管理部门。</w:t>
      </w:r>
    </w:p>
    <w:p>
      <w:pPr>
        <w:spacing w:line="500" w:lineRule="exact"/>
        <w:ind w:firstLine="480" w:firstLineChars="200"/>
        <w:rPr>
          <w:rFonts w:ascii="宋体" w:hAnsi="宋体" w:cs="宋体"/>
          <w:color w:val="auto"/>
          <w:sz w:val="24"/>
        </w:rPr>
      </w:pPr>
      <w:r>
        <w:rPr>
          <w:rFonts w:hint="eastAsia" w:ascii="宋体" w:hAnsi="宋体" w:cs="宋体"/>
          <w:color w:val="auto"/>
          <w:sz w:val="24"/>
        </w:rPr>
        <w:t>2.5 “负责人”系指法人企业的法定负责人，或其他组织为法律、行政法规规定代表单位行使职权的主要负责人或自然人本人。</w:t>
      </w:r>
    </w:p>
    <w:p>
      <w:pPr>
        <w:spacing w:line="500" w:lineRule="exact"/>
        <w:ind w:firstLine="480" w:firstLineChars="200"/>
        <w:rPr>
          <w:rFonts w:ascii="宋体" w:hAnsi="宋体" w:cs="宋体"/>
          <w:color w:val="auto"/>
          <w:sz w:val="24"/>
        </w:rPr>
      </w:pPr>
      <w:r>
        <w:rPr>
          <w:rFonts w:hint="eastAsia" w:ascii="宋体" w:hAnsi="宋体" w:cs="宋体"/>
          <w:color w:val="auto"/>
          <w:sz w:val="24"/>
        </w:rPr>
        <w:t>2.6“电子签名”系指数据电文中以电子形式所含、所附用于识别签名人身份并表明签名人认可其中内容的数据；</w:t>
      </w:r>
    </w:p>
    <w:p>
      <w:pPr>
        <w:spacing w:line="500" w:lineRule="exact"/>
        <w:ind w:firstLine="480" w:firstLineChars="200"/>
        <w:rPr>
          <w:rFonts w:ascii="宋体" w:hAnsi="宋体" w:cs="宋体"/>
          <w:color w:val="auto"/>
          <w:sz w:val="24"/>
        </w:rPr>
      </w:pPr>
      <w:r>
        <w:rPr>
          <w:rFonts w:hint="eastAsia" w:ascii="宋体" w:hAnsi="宋体" w:cs="宋体"/>
          <w:color w:val="auto"/>
          <w:sz w:val="24"/>
        </w:rPr>
        <w:t>2.7“电子交易平台”系指本项目政府采购活动所依托的政府采购云平台（https://www.zcygov.cn/）。</w:t>
      </w:r>
    </w:p>
    <w:p>
      <w:pPr>
        <w:spacing w:line="500" w:lineRule="exact"/>
        <w:ind w:firstLine="480" w:firstLineChars="200"/>
        <w:rPr>
          <w:rFonts w:ascii="宋体" w:hAnsi="宋体" w:cs="宋体"/>
          <w:color w:val="auto"/>
          <w:sz w:val="24"/>
        </w:rPr>
      </w:pPr>
      <w:r>
        <w:rPr>
          <w:rFonts w:hint="eastAsia" w:ascii="宋体" w:hAnsi="宋体" w:cs="宋体"/>
          <w:color w:val="auto"/>
          <w:sz w:val="24"/>
        </w:rPr>
        <w:t>2.8“★”系指实质性指标要求条款，如任意一条打“★”的指标出现负偏离视为实质性不响应招标文件要求，作无效投标处理；“</w:t>
      </w:r>
      <w:r>
        <w:rPr>
          <w:rFonts w:hint="eastAsia" w:ascii="宋体" w:hAnsi="宋体" w:cs="宋体"/>
          <w:color w:val="auto"/>
          <w:kern w:val="0"/>
          <w:sz w:val="24"/>
        </w:rPr>
        <w:t>☑</w:t>
      </w:r>
      <w:r>
        <w:rPr>
          <w:rFonts w:hint="eastAsia" w:ascii="宋体" w:hAnsi="宋体" w:cs="宋体"/>
          <w:color w:val="auto"/>
          <w:sz w:val="24"/>
        </w:rPr>
        <w:t>”系指适用本项目的要求，“☐”系指不适用本项目的要求。</w:t>
      </w:r>
    </w:p>
    <w:p>
      <w:pPr>
        <w:spacing w:line="500" w:lineRule="exact"/>
        <w:ind w:firstLine="482" w:firstLineChars="200"/>
        <w:rPr>
          <w:rFonts w:ascii="宋体" w:hAnsi="宋体" w:cs="宋体"/>
          <w:b/>
          <w:color w:val="auto"/>
          <w:sz w:val="24"/>
        </w:rPr>
      </w:pPr>
      <w:r>
        <w:rPr>
          <w:rFonts w:hint="eastAsia" w:ascii="宋体" w:hAnsi="宋体" w:cs="宋体"/>
          <w:b/>
          <w:color w:val="auto"/>
          <w:sz w:val="24"/>
        </w:rPr>
        <w:t>3.采购项目需要落实的政府采购政策</w:t>
      </w:r>
    </w:p>
    <w:p>
      <w:pPr>
        <w:spacing w:line="500" w:lineRule="exact"/>
        <w:ind w:firstLine="480" w:firstLineChars="200"/>
        <w:rPr>
          <w:rFonts w:ascii="宋体" w:hAnsi="宋体" w:cs="宋体"/>
          <w:bCs/>
          <w:color w:val="auto"/>
          <w:sz w:val="24"/>
        </w:rPr>
      </w:pPr>
      <w:r>
        <w:rPr>
          <w:rFonts w:hint="eastAsia" w:ascii="宋体" w:hAnsi="宋体" w:cs="宋体"/>
          <w:color w:val="auto"/>
          <w:sz w:val="24"/>
        </w:rPr>
        <w:t>3.1小微企业是指</w:t>
      </w:r>
      <w:r>
        <w:rPr>
          <w:rFonts w:hint="eastAsia" w:ascii="宋体" w:hAnsi="宋体" w:cs="宋体"/>
          <w:bCs/>
          <w:color w:val="auto"/>
          <w:sz w:val="24"/>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500" w:lineRule="exact"/>
        <w:ind w:firstLine="480" w:firstLineChars="200"/>
        <w:rPr>
          <w:rFonts w:ascii="宋体" w:hAnsi="宋体" w:cs="宋体"/>
          <w:bCs/>
          <w:color w:val="auto"/>
          <w:sz w:val="24"/>
        </w:rPr>
      </w:pPr>
      <w:r>
        <w:rPr>
          <w:rFonts w:hint="eastAsia" w:ascii="宋体" w:hAnsi="宋体" w:cs="宋体"/>
          <w:bCs/>
          <w:color w:val="auto"/>
          <w:sz w:val="24"/>
        </w:rPr>
        <w:t>3.2在服务采购项目中，服务由小微企业承接，即提供服务的人员为小微企业依照《中华人民共和国劳动合同法》订立劳动合同的从业人员。</w:t>
      </w:r>
    </w:p>
    <w:p>
      <w:pPr>
        <w:spacing w:line="500" w:lineRule="exact"/>
        <w:ind w:firstLine="480" w:firstLineChars="200"/>
        <w:rPr>
          <w:rFonts w:ascii="宋体" w:hAnsi="宋体" w:cs="宋体"/>
          <w:color w:val="auto"/>
          <w:sz w:val="24"/>
        </w:rPr>
      </w:pPr>
      <w:r>
        <w:rPr>
          <w:rFonts w:hint="eastAsia" w:ascii="宋体" w:hAnsi="宋体" w:cs="宋体"/>
          <w:color w:val="auto"/>
          <w:sz w:val="24"/>
        </w:rPr>
        <w:t>3.3小微企业应按照招标文件格式要求提供《中小企业声明函》。</w:t>
      </w:r>
    </w:p>
    <w:p>
      <w:pPr>
        <w:spacing w:line="500" w:lineRule="exact"/>
        <w:ind w:firstLine="480" w:firstLineChars="200"/>
        <w:rPr>
          <w:rFonts w:ascii="宋体" w:hAnsi="宋体" w:cs="宋体"/>
          <w:color w:val="auto"/>
          <w:sz w:val="24"/>
        </w:rPr>
      </w:pPr>
      <w:r>
        <w:rPr>
          <w:rFonts w:hint="eastAsia" w:ascii="宋体" w:hAnsi="宋体" w:cs="宋体"/>
          <w:color w:val="auto"/>
          <w:sz w:val="24"/>
        </w:rPr>
        <w:t>3.4对于专门面向中小企业的项目，对小型或微型企业的投标报价不给予价格的扣除。</w:t>
      </w:r>
    </w:p>
    <w:p>
      <w:pPr>
        <w:spacing w:line="500" w:lineRule="exact"/>
        <w:ind w:firstLine="480" w:firstLineChars="200"/>
        <w:rPr>
          <w:rFonts w:ascii="宋体" w:hAnsi="宋体" w:cs="宋体"/>
          <w:color w:val="auto"/>
          <w:sz w:val="24"/>
        </w:rPr>
      </w:pPr>
      <w:r>
        <w:rPr>
          <w:rFonts w:hint="eastAsia" w:ascii="宋体" w:hAnsi="宋体" w:cs="宋体"/>
          <w:color w:val="auto"/>
          <w:sz w:val="24"/>
        </w:rPr>
        <w:t>3.5符合《关于促进残疾人就业政府采购政策的通知》（财库〔2017〕141号）规定的条件并提供《残疾人福利性单位声明函》的残疾人福利性单位视同小微企业；</w:t>
      </w:r>
    </w:p>
    <w:p>
      <w:pPr>
        <w:spacing w:line="500" w:lineRule="exact"/>
        <w:ind w:firstLine="480" w:firstLineChars="200"/>
        <w:rPr>
          <w:rFonts w:ascii="宋体" w:hAnsi="宋体" w:cs="宋体"/>
          <w:color w:val="auto"/>
          <w:sz w:val="24"/>
        </w:rPr>
      </w:pPr>
      <w:r>
        <w:rPr>
          <w:rFonts w:hint="eastAsia" w:ascii="宋体" w:hAnsi="宋体" w:cs="宋体"/>
          <w:color w:val="auto"/>
          <w:sz w:val="24"/>
        </w:rPr>
        <w:t>3.6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500" w:lineRule="exact"/>
        <w:ind w:firstLine="480" w:firstLineChars="200"/>
        <w:rPr>
          <w:rFonts w:ascii="宋体" w:hAnsi="宋体" w:cs="宋体"/>
          <w:color w:val="auto"/>
          <w:sz w:val="24"/>
        </w:rPr>
      </w:pPr>
      <w:r>
        <w:rPr>
          <w:rFonts w:hint="eastAsia" w:ascii="宋体" w:hAnsi="宋体" w:cs="宋体"/>
          <w:color w:val="auto"/>
          <w:sz w:val="24"/>
        </w:rPr>
        <w:t>★4.特别说明：</w:t>
      </w:r>
    </w:p>
    <w:p>
      <w:pPr>
        <w:spacing w:line="500" w:lineRule="exact"/>
        <w:ind w:firstLine="480" w:firstLineChars="200"/>
        <w:rPr>
          <w:rFonts w:ascii="宋体" w:hAnsi="宋体" w:cs="宋体"/>
          <w:color w:val="auto"/>
          <w:sz w:val="24"/>
        </w:rPr>
      </w:pPr>
      <w:r>
        <w:rPr>
          <w:rFonts w:hint="eastAsia" w:ascii="宋体" w:hAnsi="宋体" w:cs="宋体"/>
          <w:color w:val="auto"/>
          <w:sz w:val="24"/>
        </w:rPr>
        <w:t>4.1供应商投标所使用的资格、信誉、荣誉、业绩与企业认证必须为投标单位所拥有。供应商投标所使用的采购项目实施人员必须为投标单位正式员工。</w:t>
      </w:r>
    </w:p>
    <w:p>
      <w:pPr>
        <w:spacing w:line="500" w:lineRule="exact"/>
        <w:ind w:firstLine="480" w:firstLineChars="200"/>
        <w:rPr>
          <w:rFonts w:ascii="宋体" w:hAnsi="宋体" w:cs="宋体"/>
          <w:color w:val="auto"/>
          <w:sz w:val="24"/>
        </w:rPr>
      </w:pPr>
      <w:r>
        <w:rPr>
          <w:rFonts w:hint="eastAsia" w:ascii="宋体" w:hAnsi="宋体" w:cs="宋体"/>
          <w:color w:val="auto"/>
          <w:sz w:val="24"/>
        </w:rPr>
        <w:t>4.2供应商应仔细阅读招标文件的所有内容，按照招标文件的要求提交投标文件，并对所提供的全部资料的真实性承担法律责任。</w:t>
      </w:r>
    </w:p>
    <w:p>
      <w:pPr>
        <w:spacing w:line="500" w:lineRule="exact"/>
        <w:ind w:firstLine="480" w:firstLineChars="200"/>
        <w:rPr>
          <w:rFonts w:ascii="宋体" w:hAnsi="宋体" w:cs="宋体"/>
          <w:color w:val="auto"/>
          <w:sz w:val="24"/>
        </w:rPr>
      </w:pPr>
      <w:r>
        <w:rPr>
          <w:rFonts w:hint="eastAsia" w:ascii="宋体" w:hAnsi="宋体" w:cs="宋体"/>
          <w:color w:val="auto"/>
          <w:sz w:val="24"/>
        </w:rPr>
        <w:t>4.3供应商在投标活动中提供任何虚假材料,其投标无效，并报监管部门查处；中标后发现的,中标单位须依照《中华人民共和国消费者权益保护法》规定赔偿采购人且民事赔偿并不免除违法供应商的行政与刑事责任。</w:t>
      </w:r>
    </w:p>
    <w:p>
      <w:pPr>
        <w:adjustRightInd/>
        <w:spacing w:before="120" w:beforeLines="50" w:after="120" w:afterLines="50"/>
        <w:jc w:val="center"/>
        <w:rPr>
          <w:rFonts w:ascii="宋体" w:hAnsi="宋体" w:cs="宋体"/>
          <w:b/>
          <w:color w:val="auto"/>
          <w:sz w:val="32"/>
          <w:szCs w:val="20"/>
        </w:rPr>
      </w:pPr>
      <w:r>
        <w:rPr>
          <w:rFonts w:hint="eastAsia" w:ascii="宋体" w:hAnsi="宋体" w:cs="宋体"/>
          <w:b/>
          <w:color w:val="auto"/>
          <w:sz w:val="32"/>
          <w:szCs w:val="20"/>
        </w:rPr>
        <w:t>二、招标文件</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1．招标方式</w:t>
      </w:r>
    </w:p>
    <w:p>
      <w:pPr>
        <w:spacing w:line="500" w:lineRule="exact"/>
        <w:ind w:firstLine="480" w:firstLineChars="200"/>
        <w:rPr>
          <w:rFonts w:ascii="宋体" w:hAnsi="宋体" w:cs="宋体"/>
          <w:color w:val="auto"/>
          <w:sz w:val="24"/>
        </w:rPr>
      </w:pPr>
      <w:r>
        <w:rPr>
          <w:rFonts w:hint="eastAsia" w:ascii="宋体" w:hAnsi="宋体" w:cs="宋体"/>
          <w:color w:val="auto"/>
          <w:sz w:val="24"/>
        </w:rPr>
        <w:t>1.1 本次招标采用公开招标方式进行。</w:t>
      </w:r>
    </w:p>
    <w:p>
      <w:pPr>
        <w:spacing w:line="500" w:lineRule="exact"/>
        <w:ind w:firstLine="480" w:firstLineChars="200"/>
        <w:rPr>
          <w:rFonts w:ascii="宋体" w:hAnsi="宋体" w:cs="宋体"/>
          <w:color w:val="auto"/>
          <w:sz w:val="24"/>
        </w:rPr>
      </w:pPr>
      <w:r>
        <w:rPr>
          <w:rFonts w:hint="eastAsia" w:ascii="宋体" w:hAnsi="宋体" w:cs="宋体"/>
          <w:color w:val="auto"/>
          <w:sz w:val="24"/>
        </w:rPr>
        <w:t>1.2 如供应商或实质性响应招标文件的供应商不足三家时，由采购人重新组织招标或按有关规定实施。</w:t>
      </w:r>
    </w:p>
    <w:p>
      <w:pPr>
        <w:spacing w:line="500" w:lineRule="exact"/>
        <w:ind w:firstLine="480" w:firstLineChars="200"/>
        <w:rPr>
          <w:rFonts w:ascii="宋体" w:hAnsi="宋体" w:cs="宋体"/>
          <w:color w:val="auto"/>
          <w:sz w:val="24"/>
        </w:rPr>
      </w:pPr>
      <w:r>
        <w:rPr>
          <w:rFonts w:hint="eastAsia" w:ascii="宋体" w:hAnsi="宋体" w:cs="宋体"/>
          <w:color w:val="auto"/>
          <w:sz w:val="24"/>
        </w:rPr>
        <w:t>1.3 本次招标设定限价，即招标公告中公布的各项预算金额或最高限价。</w:t>
      </w:r>
    </w:p>
    <w:p>
      <w:pPr>
        <w:pStyle w:val="8"/>
        <w:snapToGrid w:val="0"/>
        <w:spacing w:line="500" w:lineRule="exact"/>
        <w:ind w:firstLine="482"/>
        <w:jc w:val="left"/>
        <w:rPr>
          <w:rFonts w:cs="宋体"/>
          <w:b/>
          <w:color w:val="auto"/>
        </w:rPr>
      </w:pPr>
      <w:r>
        <w:rPr>
          <w:rFonts w:hint="eastAsia" w:cs="宋体"/>
          <w:b/>
          <w:color w:val="auto"/>
        </w:rPr>
        <w:t>2.授权委托</w:t>
      </w:r>
    </w:p>
    <w:p>
      <w:pPr>
        <w:spacing w:line="500" w:lineRule="exact"/>
        <w:ind w:firstLine="480" w:firstLineChars="200"/>
        <w:rPr>
          <w:rFonts w:ascii="宋体" w:hAnsi="宋体" w:cs="宋体"/>
          <w:color w:val="auto"/>
          <w:sz w:val="24"/>
        </w:rPr>
      </w:pPr>
      <w:r>
        <w:rPr>
          <w:rFonts w:hint="eastAsia" w:ascii="宋体" w:hAnsi="宋体" w:cs="宋体"/>
          <w:color w:val="auto"/>
          <w:sz w:val="24"/>
        </w:rPr>
        <w:t>本项目为电子投标项目，供应商的法定代表人或其授权代表或个体工商户不需要参加现场投标和开标。</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3. 投标费用</w:t>
      </w:r>
    </w:p>
    <w:p>
      <w:pPr>
        <w:spacing w:line="500" w:lineRule="exact"/>
        <w:ind w:firstLine="480" w:firstLineChars="200"/>
        <w:rPr>
          <w:rFonts w:ascii="宋体" w:hAnsi="宋体" w:cs="宋体"/>
          <w:color w:val="auto"/>
          <w:sz w:val="24"/>
        </w:rPr>
      </w:pPr>
      <w:r>
        <w:rPr>
          <w:rFonts w:hint="eastAsia" w:ascii="宋体" w:hAnsi="宋体" w:cs="宋体"/>
          <w:color w:val="auto"/>
          <w:sz w:val="24"/>
        </w:rPr>
        <w:t>供应商应自行承担编制投标文件及参加本次投标所涉及的一切费用。不管投标结果如何，招标人对上述费用不负任何责任。</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4. 招标文件的修改</w:t>
      </w:r>
    </w:p>
    <w:p>
      <w:pPr>
        <w:spacing w:line="500" w:lineRule="exact"/>
        <w:ind w:firstLine="480" w:firstLineChars="200"/>
        <w:rPr>
          <w:rFonts w:ascii="宋体" w:hAnsi="宋体" w:cs="宋体"/>
          <w:color w:val="auto"/>
          <w:sz w:val="24"/>
        </w:rPr>
      </w:pPr>
      <w:r>
        <w:rPr>
          <w:rFonts w:hint="eastAsia" w:ascii="宋体" w:hAnsi="宋体" w:cs="宋体"/>
          <w:color w:val="auto"/>
          <w:sz w:val="24"/>
        </w:rPr>
        <w:t>4.1招标文件包括本招标文件及所有的招标答疑记录（澄清、修改）和发出的补充通知。</w:t>
      </w:r>
    </w:p>
    <w:p>
      <w:pPr>
        <w:spacing w:line="500" w:lineRule="exact"/>
        <w:ind w:firstLine="480" w:firstLineChars="200"/>
        <w:rPr>
          <w:rFonts w:ascii="宋体" w:hAnsi="宋体" w:cs="宋体"/>
          <w:color w:val="auto"/>
          <w:sz w:val="24"/>
        </w:rPr>
      </w:pPr>
      <w:r>
        <w:rPr>
          <w:rFonts w:hint="eastAsia" w:ascii="宋体" w:hAnsi="宋体" w:cs="宋体"/>
          <w:color w:val="auto"/>
          <w:sz w:val="24"/>
        </w:rPr>
        <w:t xml:space="preserve">4.2招标文件的澄清 </w:t>
      </w:r>
    </w:p>
    <w:p>
      <w:pPr>
        <w:spacing w:line="500" w:lineRule="exact"/>
        <w:ind w:firstLine="480" w:firstLineChars="200"/>
        <w:rPr>
          <w:rFonts w:ascii="宋体" w:hAnsi="宋体" w:cs="宋体"/>
          <w:color w:val="auto"/>
          <w:sz w:val="24"/>
        </w:rPr>
      </w:pPr>
      <w:r>
        <w:rPr>
          <w:rFonts w:hint="eastAsia" w:ascii="宋体" w:hAnsi="宋体" w:cs="宋体"/>
          <w:color w:val="auto"/>
          <w:sz w:val="24"/>
        </w:rPr>
        <w:t>供应商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供应商。</w:t>
      </w:r>
    </w:p>
    <w:p>
      <w:pPr>
        <w:spacing w:line="500" w:lineRule="exact"/>
        <w:ind w:firstLine="480" w:firstLineChars="200"/>
        <w:rPr>
          <w:rFonts w:ascii="宋体" w:hAnsi="宋体" w:cs="宋体"/>
          <w:color w:val="auto"/>
          <w:sz w:val="24"/>
        </w:rPr>
      </w:pPr>
      <w:r>
        <w:rPr>
          <w:rFonts w:hint="eastAsia" w:ascii="宋体" w:hAnsi="宋体" w:cs="宋体"/>
          <w:color w:val="auto"/>
          <w:sz w:val="24"/>
        </w:rPr>
        <w:t>4.3招标文件的修改</w:t>
      </w:r>
    </w:p>
    <w:p>
      <w:pPr>
        <w:spacing w:line="500" w:lineRule="exact"/>
        <w:ind w:firstLine="480" w:firstLineChars="200"/>
        <w:rPr>
          <w:rFonts w:ascii="宋体" w:hAnsi="宋体" w:cs="宋体"/>
          <w:color w:val="auto"/>
          <w:sz w:val="24"/>
        </w:rPr>
      </w:pPr>
      <w:r>
        <w:rPr>
          <w:rFonts w:hint="eastAsia" w:ascii="宋体" w:hAnsi="宋体" w:cs="宋体"/>
          <w:color w:val="auto"/>
          <w:sz w:val="24"/>
        </w:rPr>
        <w:t>4.3.1在投标截止时间前，招标人有权修改招标文件，并以书面形式通知所有供应商，通知中没有注明更改投标截止时间的视为截止时间不变。修改的文件作为招标文件的补充和组成部分，对所有供应商均有约束力。供应商应在两天内以书面形式确认已收到的修改文件，并需附法定代表人或其授权代表的签字加盖公章，逾期不确认的视同认可。</w:t>
      </w:r>
    </w:p>
    <w:p>
      <w:pPr>
        <w:spacing w:line="500" w:lineRule="exact"/>
        <w:ind w:firstLine="480" w:firstLineChars="200"/>
        <w:rPr>
          <w:rFonts w:ascii="宋体" w:hAnsi="宋体" w:cs="宋体"/>
          <w:color w:val="auto"/>
          <w:sz w:val="24"/>
        </w:rPr>
      </w:pPr>
      <w:r>
        <w:rPr>
          <w:rFonts w:hint="eastAsia" w:ascii="宋体" w:hAnsi="宋体" w:cs="宋体"/>
          <w:color w:val="auto"/>
          <w:sz w:val="24"/>
        </w:rPr>
        <w:t>4.3.2为使供应商有足够的时间按修改文件要求修正投标文件，招标人可酌情推迟投标截止时间和开标时间，并将此变更通知供应商。在这种情况下，招标人与供应商以前在投标截止期方面的全部权力、责任和义务，将适用于延长后新的投标截止期。</w:t>
      </w:r>
    </w:p>
    <w:bookmarkEnd w:id="8"/>
    <w:p>
      <w:pPr>
        <w:adjustRightInd/>
        <w:spacing w:before="120" w:beforeLines="50" w:after="120" w:afterLines="50"/>
        <w:jc w:val="center"/>
        <w:rPr>
          <w:rFonts w:ascii="宋体" w:hAnsi="宋体" w:cs="宋体"/>
          <w:b/>
          <w:color w:val="auto"/>
          <w:sz w:val="32"/>
          <w:szCs w:val="20"/>
        </w:rPr>
      </w:pPr>
      <w:bookmarkStart w:id="9" w:name="_Hlt75236011"/>
      <w:bookmarkEnd w:id="9"/>
      <w:bookmarkStart w:id="10" w:name="_Toc33718205"/>
      <w:bookmarkStart w:id="11" w:name="_Toc91899884"/>
      <w:r>
        <w:rPr>
          <w:rFonts w:hint="eastAsia" w:ascii="宋体" w:hAnsi="宋体" w:cs="宋体"/>
          <w:b/>
          <w:color w:val="auto"/>
          <w:sz w:val="32"/>
          <w:szCs w:val="20"/>
        </w:rPr>
        <w:t>三、投标文件</w:t>
      </w:r>
      <w:bookmarkEnd w:id="10"/>
      <w:bookmarkEnd w:id="11"/>
    </w:p>
    <w:p>
      <w:pPr>
        <w:snapToGrid w:val="0"/>
        <w:spacing w:line="500" w:lineRule="exact"/>
        <w:ind w:firstLine="482" w:firstLineChars="200"/>
        <w:jc w:val="left"/>
        <w:rPr>
          <w:rFonts w:ascii="宋体" w:hAnsi="宋体" w:cs="宋体"/>
          <w:b/>
          <w:bCs/>
          <w:color w:val="auto"/>
          <w:sz w:val="24"/>
        </w:rPr>
      </w:pPr>
      <w:bookmarkStart w:id="12" w:name="_Toc91899892"/>
      <w:bookmarkStart w:id="13" w:name="_Toc33718206"/>
      <w:bookmarkStart w:id="14" w:name="_Toc86216991"/>
      <w:r>
        <w:rPr>
          <w:rFonts w:hint="eastAsia" w:ascii="宋体" w:hAnsi="宋体" w:cs="宋体"/>
          <w:b/>
          <w:bCs/>
          <w:color w:val="auto"/>
          <w:sz w:val="24"/>
        </w:rPr>
        <w:t>1.投标文件的语言、计量单位、形式及效力</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1.1供应商应仔细阅读招标文件中的所有内容，按照招标文件要求，详细编制投标文件，并保证投标文件的正确性和真实性。</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1.2 投标文件以及投标方与招标方就有关投标事宜的所有来往函电，均应以中文书写（技术术语除外）。</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1.3 投标计量单位，除招标文件中有特殊要求外，应采用中华人民共和国法定计量单位，货币单位：人民币元。</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1.4不按招标文件的要求提供的投标文件可能导致被拒绝。</w:t>
      </w:r>
    </w:p>
    <w:p>
      <w:pPr>
        <w:snapToGrid w:val="0"/>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1.5投标文件的形式和效力</w:t>
      </w:r>
    </w:p>
    <w:p>
      <w:pPr>
        <w:snapToGrid w:val="0"/>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1.5.1投标文件为电子投标文件，电子投标文件按“政采云供应商项目采购-电子招投标操作指南”及本招标文件要求制作、加密传输。</w:t>
      </w:r>
    </w:p>
    <w:p>
      <w:pPr>
        <w:snapToGrid w:val="0"/>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1.5.2投标文件未在投标截止时间前完成传输的，视为投标文件撤回；投标文件未按时解密，亦视为投标文件撤回。</w:t>
      </w:r>
    </w:p>
    <w:p>
      <w:pPr>
        <w:pStyle w:val="9"/>
        <w:spacing w:line="500" w:lineRule="exact"/>
        <w:ind w:firstLine="482" w:firstLineChars="200"/>
        <w:rPr>
          <w:rFonts w:hAnsi="宋体" w:cs="宋体"/>
          <w:b/>
          <w:color w:val="auto"/>
          <w:sz w:val="24"/>
          <w:szCs w:val="24"/>
        </w:rPr>
      </w:pPr>
      <w:r>
        <w:rPr>
          <w:rFonts w:hint="eastAsia" w:hAnsi="宋体" w:cs="宋体"/>
          <w:b/>
          <w:color w:val="auto"/>
          <w:sz w:val="24"/>
          <w:szCs w:val="24"/>
        </w:rPr>
        <w:t>2. 投标文件的组成</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投标文件由“资格文件”、“商务技术（资信）文件”、“报价文件”三部分组成，其中</w:t>
      </w:r>
      <w:r>
        <w:rPr>
          <w:rFonts w:hint="eastAsia" w:ascii="宋体" w:hAnsi="宋体" w:cs="宋体"/>
          <w:b/>
          <w:color w:val="auto"/>
          <w:sz w:val="24"/>
        </w:rPr>
        <w:t>电子投标文件中所须加盖公章部分均应采用电子签章。</w:t>
      </w:r>
    </w:p>
    <w:p>
      <w:pPr>
        <w:snapToGrid w:val="0"/>
        <w:spacing w:line="500" w:lineRule="exact"/>
        <w:ind w:firstLine="482" w:firstLineChars="200"/>
        <w:rPr>
          <w:rFonts w:ascii="宋体" w:hAnsi="宋体" w:cs="宋体"/>
          <w:b/>
          <w:color w:val="auto"/>
          <w:sz w:val="24"/>
          <w:lang w:val="zh-CN"/>
        </w:rPr>
      </w:pPr>
      <w:r>
        <w:rPr>
          <w:rFonts w:hint="eastAsia" w:ascii="宋体" w:hAnsi="宋体" w:cs="宋体"/>
          <w:b/>
          <w:color w:val="auto"/>
          <w:sz w:val="24"/>
        </w:rPr>
        <w:t>2</w:t>
      </w:r>
      <w:r>
        <w:rPr>
          <w:rFonts w:hint="eastAsia" w:ascii="宋体" w:hAnsi="宋体" w:cs="宋体"/>
          <w:b/>
          <w:color w:val="auto"/>
          <w:sz w:val="24"/>
          <w:lang w:val="zh-CN"/>
        </w:rPr>
        <w:t>.1资格文件：</w:t>
      </w:r>
    </w:p>
    <w:p>
      <w:pPr>
        <w:numPr>
          <w:ilvl w:val="0"/>
          <w:numId w:val="4"/>
        </w:numPr>
        <w:snapToGrid w:val="0"/>
        <w:spacing w:line="500" w:lineRule="exact"/>
        <w:rPr>
          <w:rFonts w:ascii="宋体" w:hAnsi="宋体" w:cs="宋体"/>
          <w:color w:val="auto"/>
          <w:sz w:val="24"/>
        </w:rPr>
      </w:pPr>
      <w:r>
        <w:rPr>
          <w:rFonts w:hint="eastAsia" w:ascii="宋体" w:hAnsi="宋体" w:cs="宋体"/>
          <w:color w:val="auto"/>
          <w:sz w:val="24"/>
        </w:rPr>
        <w:t>营业执照扫描件</w:t>
      </w:r>
    </w:p>
    <w:p>
      <w:pPr>
        <w:numPr>
          <w:ilvl w:val="0"/>
          <w:numId w:val="4"/>
        </w:numPr>
        <w:snapToGrid w:val="0"/>
        <w:spacing w:line="500" w:lineRule="exact"/>
        <w:rPr>
          <w:rFonts w:ascii="宋体" w:hAnsi="宋体" w:cs="宋体"/>
          <w:color w:val="auto"/>
          <w:sz w:val="24"/>
        </w:rPr>
      </w:pPr>
      <w:r>
        <w:rPr>
          <w:rFonts w:hint="eastAsia" w:ascii="宋体" w:hAnsi="宋体" w:cs="宋体"/>
          <w:color w:val="auto"/>
          <w:sz w:val="24"/>
        </w:rPr>
        <w:t>符合参加政府采购活动应当具备的一般条件的承诺函</w:t>
      </w:r>
    </w:p>
    <w:p>
      <w:pPr>
        <w:numPr>
          <w:ilvl w:val="0"/>
          <w:numId w:val="4"/>
        </w:numPr>
        <w:snapToGrid w:val="0"/>
        <w:spacing w:line="500" w:lineRule="exact"/>
        <w:rPr>
          <w:rFonts w:ascii="宋体" w:hAnsi="宋体" w:cs="宋体"/>
          <w:color w:val="auto"/>
          <w:sz w:val="24"/>
        </w:rPr>
      </w:pPr>
      <w:r>
        <w:rPr>
          <w:rFonts w:hint="eastAsia" w:ascii="宋体" w:hAnsi="宋体" w:cs="宋体"/>
          <w:color w:val="auto"/>
          <w:sz w:val="24"/>
        </w:rPr>
        <w:t>落实政府采购政策需满足的资格要求</w:t>
      </w:r>
    </w:p>
    <w:p>
      <w:pPr>
        <w:snapToGrid w:val="0"/>
        <w:spacing w:line="500" w:lineRule="exact"/>
        <w:ind w:firstLine="482" w:firstLineChars="200"/>
        <w:rPr>
          <w:rFonts w:ascii="宋体" w:hAnsi="宋体" w:cs="宋体"/>
          <w:b/>
          <w:color w:val="auto"/>
          <w:sz w:val="24"/>
          <w:lang w:val="zh-CN"/>
        </w:rPr>
      </w:pPr>
      <w:r>
        <w:rPr>
          <w:rFonts w:hint="eastAsia" w:ascii="宋体" w:hAnsi="宋体" w:cs="宋体"/>
          <w:b/>
          <w:color w:val="auto"/>
          <w:sz w:val="24"/>
          <w:lang w:val="zh-CN"/>
        </w:rPr>
        <w:t>2.</w:t>
      </w:r>
      <w:r>
        <w:rPr>
          <w:rFonts w:hint="eastAsia" w:ascii="宋体" w:hAnsi="宋体" w:cs="宋体"/>
          <w:b/>
          <w:color w:val="auto"/>
          <w:sz w:val="24"/>
        </w:rPr>
        <w:t>2商务技术（资信）</w:t>
      </w:r>
      <w:r>
        <w:rPr>
          <w:rFonts w:hint="eastAsia" w:ascii="宋体" w:hAnsi="宋体" w:cs="宋体"/>
          <w:b/>
          <w:color w:val="auto"/>
          <w:sz w:val="24"/>
          <w:lang w:val="zh-CN"/>
        </w:rPr>
        <w:t>文件：</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评分索引表</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投标函</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营业执照扫描件</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法定代表人身份证明书或授权委托书（非法定代表人签字时提供）</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商务资信响应表</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技术偏离表</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投标人基本情况表</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项目需求内容的了解程度</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应急保障方案</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制度建设</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维护服务机构</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组织实施方案</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相关管理措施及手段</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人员要求</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质量管理考评机制</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rPr>
        <w:t>业绩</w:t>
      </w:r>
    </w:p>
    <w:p>
      <w:pPr>
        <w:numPr>
          <w:ilvl w:val="0"/>
          <w:numId w:val="5"/>
        </w:numPr>
        <w:snapToGrid w:val="0"/>
        <w:spacing w:line="500" w:lineRule="exact"/>
        <w:rPr>
          <w:rFonts w:ascii="宋体" w:hAnsi="宋体" w:cs="宋体"/>
          <w:color w:val="auto"/>
          <w:sz w:val="24"/>
        </w:rPr>
      </w:pPr>
      <w:r>
        <w:rPr>
          <w:rFonts w:hint="eastAsia" w:ascii="宋体" w:hAnsi="宋体" w:cs="宋体"/>
          <w:color w:val="auto"/>
          <w:sz w:val="24"/>
          <w:lang w:val="zh-CN"/>
        </w:rPr>
        <w:t>政府采购供应商廉洁自律承诺书</w:t>
      </w:r>
    </w:p>
    <w:p>
      <w:pPr>
        <w:numPr>
          <w:ilvl w:val="0"/>
          <w:numId w:val="5"/>
        </w:numPr>
        <w:snapToGrid w:val="0"/>
        <w:spacing w:line="500" w:lineRule="exact"/>
        <w:rPr>
          <w:rFonts w:ascii="宋体" w:hAnsi="宋体" w:cs="宋体"/>
          <w:color w:val="auto"/>
          <w:sz w:val="24"/>
          <w:lang w:val="zh-CN"/>
        </w:rPr>
      </w:pPr>
      <w:r>
        <w:rPr>
          <w:rFonts w:hint="eastAsia" w:ascii="宋体" w:hAnsi="宋体" w:cs="宋体"/>
          <w:color w:val="auto"/>
          <w:sz w:val="24"/>
        </w:rPr>
        <w:t>供应商需要说明的其他文件和说明</w:t>
      </w:r>
    </w:p>
    <w:p>
      <w:pPr>
        <w:snapToGrid w:val="0"/>
        <w:spacing w:line="500" w:lineRule="exact"/>
        <w:ind w:firstLine="482" w:firstLineChars="200"/>
        <w:rPr>
          <w:rFonts w:ascii="宋体" w:hAnsi="宋体" w:cs="宋体"/>
          <w:b/>
          <w:color w:val="auto"/>
          <w:sz w:val="24"/>
          <w:lang w:val="zh-CN"/>
        </w:rPr>
      </w:pPr>
      <w:r>
        <w:rPr>
          <w:rFonts w:hint="eastAsia" w:ascii="宋体" w:hAnsi="宋体" w:cs="宋体"/>
          <w:b/>
          <w:color w:val="auto"/>
          <w:sz w:val="24"/>
          <w:lang w:val="zh-CN"/>
        </w:rPr>
        <w:t xml:space="preserve">2.3报价文件： </w:t>
      </w:r>
    </w:p>
    <w:p>
      <w:pPr>
        <w:numPr>
          <w:ilvl w:val="0"/>
          <w:numId w:val="6"/>
        </w:numPr>
        <w:snapToGrid w:val="0"/>
        <w:spacing w:line="500" w:lineRule="exact"/>
        <w:rPr>
          <w:rFonts w:ascii="宋体" w:hAnsi="宋体" w:cs="宋体"/>
          <w:color w:val="auto"/>
          <w:sz w:val="24"/>
        </w:rPr>
      </w:pPr>
      <w:r>
        <w:rPr>
          <w:rFonts w:hint="eastAsia" w:ascii="宋体" w:hAnsi="宋体" w:cs="宋体"/>
          <w:color w:val="auto"/>
          <w:sz w:val="24"/>
        </w:rPr>
        <w:t>开标一览表</w:t>
      </w:r>
    </w:p>
    <w:p>
      <w:pPr>
        <w:numPr>
          <w:ilvl w:val="0"/>
          <w:numId w:val="6"/>
        </w:numPr>
        <w:snapToGrid w:val="0"/>
        <w:spacing w:line="500" w:lineRule="exact"/>
        <w:rPr>
          <w:rFonts w:ascii="宋体" w:hAnsi="宋体" w:cs="宋体"/>
          <w:color w:val="auto"/>
          <w:sz w:val="24"/>
        </w:rPr>
      </w:pPr>
      <w:r>
        <w:rPr>
          <w:rFonts w:hint="eastAsia" w:ascii="宋体" w:hAnsi="宋体" w:cs="宋体"/>
          <w:color w:val="auto"/>
          <w:sz w:val="24"/>
        </w:rPr>
        <w:t>投标人针对报价需要说明的其他文件和说明</w:t>
      </w:r>
    </w:p>
    <w:p>
      <w:pPr>
        <w:pStyle w:val="16"/>
        <w:autoSpaceDE/>
        <w:autoSpaceDN/>
        <w:snapToGrid w:val="0"/>
        <w:spacing w:line="500" w:lineRule="exact"/>
        <w:ind w:firstLine="482" w:firstLineChars="200"/>
        <w:rPr>
          <w:rFonts w:hAnsi="宋体" w:cs="宋体"/>
          <w:b/>
          <w:bCs/>
          <w:color w:val="auto"/>
          <w:szCs w:val="24"/>
        </w:rPr>
      </w:pPr>
      <w:r>
        <w:rPr>
          <w:rFonts w:hint="eastAsia" w:hAnsi="宋体" w:cs="宋体"/>
          <w:b/>
          <w:bCs/>
          <w:color w:val="auto"/>
          <w:szCs w:val="24"/>
          <w:lang w:val="en-US"/>
        </w:rPr>
        <w:t>3.投标报价</w:t>
      </w:r>
    </w:p>
    <w:p>
      <w:pPr>
        <w:pStyle w:val="16"/>
        <w:autoSpaceDE/>
        <w:autoSpaceDN/>
        <w:snapToGrid w:val="0"/>
        <w:spacing w:line="500" w:lineRule="exact"/>
        <w:ind w:firstLine="480" w:firstLineChars="200"/>
        <w:rPr>
          <w:rFonts w:hAnsi="宋体" w:cs="宋体"/>
          <w:color w:val="auto"/>
          <w:szCs w:val="24"/>
          <w:lang w:val="en-US"/>
        </w:rPr>
      </w:pPr>
      <w:r>
        <w:rPr>
          <w:rFonts w:hint="eastAsia" w:hAnsi="宋体" w:cs="宋体"/>
          <w:color w:val="auto"/>
          <w:szCs w:val="24"/>
          <w:lang w:val="en-US"/>
        </w:rPr>
        <w:t>3.1供应商应按招标文件中《开标一览表》等附表要求填写。</w:t>
      </w:r>
    </w:p>
    <w:p>
      <w:pPr>
        <w:pStyle w:val="16"/>
        <w:autoSpaceDE/>
        <w:autoSpaceDN/>
        <w:snapToGrid w:val="0"/>
        <w:spacing w:line="500" w:lineRule="exact"/>
        <w:ind w:firstLine="480" w:firstLineChars="200"/>
        <w:rPr>
          <w:rFonts w:hAnsi="宋体" w:cs="宋体"/>
          <w:color w:val="auto"/>
          <w:szCs w:val="24"/>
          <w:lang w:val="en-US"/>
        </w:rPr>
      </w:pPr>
      <w:r>
        <w:rPr>
          <w:rFonts w:hint="eastAsia" w:hAnsi="宋体" w:cs="宋体"/>
          <w:color w:val="auto"/>
          <w:szCs w:val="24"/>
          <w:lang w:val="en-US"/>
        </w:rPr>
        <w:t>3.2招标文件未列明，而供应商认为必需的费用也需列入报价。</w:t>
      </w:r>
    </w:p>
    <w:p>
      <w:pPr>
        <w:pStyle w:val="16"/>
        <w:autoSpaceDE/>
        <w:autoSpaceDN/>
        <w:snapToGrid w:val="0"/>
        <w:spacing w:line="500" w:lineRule="exact"/>
        <w:ind w:firstLine="482" w:firstLineChars="200"/>
        <w:rPr>
          <w:rFonts w:hAnsi="宋体" w:cs="宋体"/>
          <w:b/>
          <w:bCs/>
          <w:color w:val="auto"/>
          <w:szCs w:val="24"/>
          <w:lang w:val="en-US"/>
        </w:rPr>
      </w:pPr>
      <w:r>
        <w:rPr>
          <w:rFonts w:hint="eastAsia" w:hAnsi="宋体" w:cs="宋体"/>
          <w:b/>
          <w:bCs/>
          <w:color w:val="auto"/>
          <w:szCs w:val="24"/>
          <w:lang w:val="en-US"/>
        </w:rPr>
        <w:t>3.3投标报价只允许有一个报价，有选择的报价将不予接受。</w:t>
      </w:r>
    </w:p>
    <w:p>
      <w:pPr>
        <w:pStyle w:val="16"/>
        <w:autoSpaceDE/>
        <w:autoSpaceDN/>
        <w:snapToGrid w:val="0"/>
        <w:spacing w:line="500" w:lineRule="exact"/>
        <w:ind w:firstLine="482" w:firstLineChars="200"/>
        <w:rPr>
          <w:rFonts w:hAnsi="宋体" w:cs="宋体"/>
          <w:b/>
          <w:color w:val="auto"/>
          <w:szCs w:val="24"/>
        </w:rPr>
      </w:pPr>
      <w:r>
        <w:rPr>
          <w:rFonts w:hint="eastAsia" w:hAnsi="宋体" w:cs="宋体"/>
          <w:b/>
          <w:color w:val="auto"/>
          <w:kern w:val="0"/>
          <w:szCs w:val="24"/>
        </w:rPr>
        <w:t xml:space="preserve">4. </w:t>
      </w:r>
      <w:r>
        <w:rPr>
          <w:rFonts w:hint="eastAsia" w:hAnsi="宋体" w:cs="宋体"/>
          <w:b/>
          <w:color w:val="auto"/>
          <w:szCs w:val="24"/>
        </w:rPr>
        <w:t>投标文件的编制和签署</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.1投标文件分为资格文件、商务技术（</w:t>
      </w:r>
      <w:r>
        <w:rPr>
          <w:rFonts w:hint="eastAsia" w:ascii="宋体" w:hAnsi="宋体" w:cs="宋体"/>
          <w:color w:val="auto"/>
          <w:sz w:val="24"/>
        </w:rPr>
        <w:t>资信</w:t>
      </w:r>
      <w:r>
        <w:rPr>
          <w:rFonts w:hint="eastAsia" w:ascii="宋体" w:hAnsi="宋体" w:cs="宋体"/>
          <w:color w:val="auto"/>
          <w:sz w:val="24"/>
          <w:lang w:val="zh-CN"/>
        </w:rPr>
        <w:t>）文件、报价文件三部分。各供应商在编制投标文件时请按照招标文件规定的格式进行，混乱的编排导致投标文件被误读或评标委员会查找不到有效文件是供应商的风险。</w:t>
      </w:r>
    </w:p>
    <w:p>
      <w:pPr>
        <w:snapToGrid w:val="0"/>
        <w:spacing w:line="500" w:lineRule="exact"/>
        <w:ind w:firstLine="480" w:firstLineChars="200"/>
        <w:jc w:val="left"/>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napToGrid w:val="0"/>
        <w:spacing w:line="500" w:lineRule="exact"/>
        <w:ind w:firstLine="480" w:firstLineChars="200"/>
        <w:jc w:val="left"/>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.3使用“政采云电子交易客户端”需要提前申领CA数字证书，申领流程请自行前往“浙江政府采购网-下载专区-电子交易客户端-CA驱动和申领流程”进行查阅。</w:t>
      </w:r>
    </w:p>
    <w:p>
      <w:pPr>
        <w:snapToGrid w:val="0"/>
        <w:spacing w:line="500" w:lineRule="exact"/>
        <w:ind w:firstLine="480" w:firstLineChars="200"/>
        <w:jc w:val="left"/>
        <w:rPr>
          <w:rFonts w:ascii="宋体" w:hAnsi="宋体" w:cs="宋体"/>
          <w:color w:val="auto"/>
          <w:sz w:val="24"/>
          <w:lang w:val="zh-CN"/>
        </w:rPr>
      </w:pPr>
      <w:r>
        <w:rPr>
          <w:rFonts w:hint="eastAsia" w:ascii="宋体" w:hAnsi="宋体" w:cs="宋体"/>
          <w:color w:val="auto"/>
          <w:sz w:val="24"/>
        </w:rPr>
        <w:t>4.4</w:t>
      </w:r>
      <w:r>
        <w:rPr>
          <w:rFonts w:hint="eastAsia" w:ascii="宋体" w:hAnsi="宋体" w:cs="宋体"/>
          <w:color w:val="auto"/>
          <w:sz w:val="24"/>
          <w:lang w:val="zh-CN"/>
        </w:rPr>
        <w:t>投标文件按照招标文件格式要求进行签署、盖章。供应商的投标文件未按照招标文件要求签署、盖章的，其投标无效。</w:t>
      </w:r>
    </w:p>
    <w:p>
      <w:pPr>
        <w:snapToGrid w:val="0"/>
        <w:spacing w:line="500" w:lineRule="exact"/>
        <w:ind w:firstLine="480" w:firstLineChars="200"/>
        <w:jc w:val="left"/>
        <w:rPr>
          <w:rFonts w:ascii="宋体" w:hAnsi="宋体" w:cs="宋体"/>
          <w:color w:val="auto"/>
          <w:sz w:val="24"/>
          <w:lang w:val="zh-CN"/>
        </w:rPr>
      </w:pPr>
      <w:r>
        <w:rPr>
          <w:rFonts w:hint="eastAsia" w:ascii="宋体" w:hAnsi="宋体" w:cs="宋体"/>
          <w:color w:val="auto"/>
          <w:sz w:val="24"/>
        </w:rPr>
        <w:t>4.5</w:t>
      </w:r>
      <w:r>
        <w:rPr>
          <w:rFonts w:hint="eastAsia" w:ascii="宋体" w:hAnsi="宋体" w:cs="宋体"/>
          <w:color w:val="auto"/>
          <w:sz w:val="24"/>
          <w:lang w:val="zh-CN"/>
        </w:rPr>
        <w:t>为确保网上操作合法、有效和安全，供应商应当在投标截止时间前完成在“政府采购云平台”的身份认证，确保在电子投标过程中能够对相关数据电文进行加密和使用电子签名。</w:t>
      </w:r>
    </w:p>
    <w:p>
      <w:pPr>
        <w:snapToGrid w:val="0"/>
        <w:spacing w:line="500" w:lineRule="exact"/>
        <w:ind w:firstLine="480" w:firstLineChars="200"/>
        <w:jc w:val="left"/>
        <w:rPr>
          <w:rFonts w:ascii="宋体" w:hAnsi="宋体" w:cs="宋体"/>
          <w:color w:val="auto"/>
          <w:sz w:val="24"/>
          <w:lang w:val="zh-CN"/>
        </w:rPr>
      </w:pPr>
      <w:r>
        <w:rPr>
          <w:rFonts w:hint="eastAsia" w:ascii="宋体" w:hAnsi="宋体" w:cs="宋体"/>
          <w:color w:val="auto"/>
          <w:sz w:val="24"/>
        </w:rPr>
        <w:t>4.6</w:t>
      </w:r>
      <w:r>
        <w:rPr>
          <w:rFonts w:hint="eastAsia" w:ascii="宋体" w:hAnsi="宋体" w:cs="宋体"/>
          <w:color w:val="auto"/>
          <w:sz w:val="24"/>
          <w:lang w:val="zh-CN"/>
        </w:rPr>
        <w:t>招标文件对投标文件签署、盖章的要求适用于电子签名。</w:t>
      </w:r>
    </w:p>
    <w:p>
      <w:pPr>
        <w:pStyle w:val="24"/>
        <w:spacing w:before="0" w:line="500" w:lineRule="exact"/>
        <w:ind w:firstLine="482"/>
        <w:rPr>
          <w:rFonts w:ascii="宋体" w:hAnsi="宋体" w:cs="宋体"/>
          <w:b/>
          <w:color w:val="auto"/>
          <w:szCs w:val="24"/>
        </w:rPr>
      </w:pPr>
      <w:r>
        <w:rPr>
          <w:rFonts w:hint="eastAsia" w:ascii="宋体" w:hAnsi="宋体" w:cs="宋体"/>
          <w:b/>
          <w:color w:val="auto"/>
          <w:szCs w:val="24"/>
        </w:rPr>
        <w:t>5. 投标文件的提交、补充、修改、撤回</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5.2电子交易平台收到投标文件，将妥善保存并即时向供应商发出确认回执通知。在投标截止时间前，除供应商补充、修改或者撤回投标文件外，任何单位和个人不得解密或提取投标文件。</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5.3采购人、采购代理机构可以视情况延长投标文件提交的截止时间。在上述情况下，采购代理机构与供应商以前在投标截止期方面的全部权利、责任和义务，将适用于延长至新的投标截止期。</w:t>
      </w:r>
    </w:p>
    <w:p>
      <w:pPr>
        <w:spacing w:line="500" w:lineRule="exact"/>
        <w:ind w:firstLine="482" w:firstLineChars="200"/>
        <w:rPr>
          <w:rFonts w:ascii="宋体" w:hAnsi="宋体" w:cs="宋体"/>
          <w:b/>
          <w:color w:val="auto"/>
          <w:sz w:val="24"/>
        </w:rPr>
      </w:pPr>
      <w:r>
        <w:rPr>
          <w:rFonts w:hint="eastAsia" w:ascii="宋体" w:hAnsi="宋体" w:cs="宋体"/>
          <w:b/>
          <w:bCs/>
          <w:color w:val="auto"/>
          <w:sz w:val="24"/>
        </w:rPr>
        <w:t>6.投标有效期</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6.1投标有效期为从提交投标文件的截止之日起90天。供应商的投标文件中承诺的投标有效期少于招标文件中载明的投标有效期的，投标无效。</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6.2投标文件合格投递后，自投标截止日期起，在投标有效期内有效。</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6.3在原定投标有效期满之前，如果出现特殊情况，采购代理机构可以以书面形式通知供应商延长投标有效期。供应商同意延长的，不得要求或被允许修改其投标文件，供应商拒绝延长的，其投标无效。</w:t>
      </w:r>
    </w:p>
    <w:bookmarkEnd w:id="12"/>
    <w:bookmarkEnd w:id="13"/>
    <w:bookmarkEnd w:id="14"/>
    <w:p>
      <w:pPr>
        <w:adjustRightInd/>
        <w:spacing w:before="120" w:beforeLines="50" w:after="120" w:afterLines="50"/>
        <w:jc w:val="center"/>
        <w:rPr>
          <w:rFonts w:ascii="宋体" w:hAnsi="宋体" w:cs="宋体"/>
          <w:b/>
          <w:color w:val="auto"/>
          <w:sz w:val="32"/>
          <w:szCs w:val="20"/>
        </w:rPr>
      </w:pPr>
      <w:r>
        <w:rPr>
          <w:rFonts w:hint="eastAsia" w:ascii="宋体" w:hAnsi="宋体" w:cs="宋体"/>
          <w:b/>
          <w:color w:val="auto"/>
          <w:sz w:val="32"/>
          <w:szCs w:val="20"/>
        </w:rPr>
        <w:t>四、开标和评标</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1．电子招投标开标及评审程序</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1.1投标截止时间后，主持人宣布开标会开始。</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1.2供应商登录政采云平台，用“项目采购-开标评标”功能对电子投标文件进行在线解密。在线解密电子投标文件时间为开标时间起30分钟内。</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1.3评标委员会对商务技术响应文件进行评审。</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1.4主持人宣布商务技术得分及无效（废）投标情形（如有），公布经商务技术（资信）评审符合招标文件要求的供应商名单及其商务技术得分。</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1.5启封报价文件资料，主持人宣读供应商名称、投标价格和投标文件的其他内容。未宣读的投标报价和招标文件未允许提供的备选投标方案等实质性内容，评标时不予承认。</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1.6评标委员会对投标文件报价文件资料进行评审，核准投标报价及计算价格分，汇总商务技术分、价格分，根据得分排序确定中标候选人。</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1.7主持人公布评标结果。</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特别说明：政采云公司如对电子化开标及评审程序有调整的，按调整后的程序操作。</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2.采购过程中出现以下情形，导致电子交易平台无法正常运行，或者无法保证电子交易的公平、公正和安全时，采购组织机构可中止电子交易活动：</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 xml:space="preserve">2.1电子交易平台发生故障而无法登录访问的； </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2.2电子交易平台应用或数据库出现错误，不能进行正常操作的；</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2.3电子交易平台发现严重安全漏洞，有潜在泄密危险的；</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 xml:space="preserve">2.4病毒发作导致不能进行正常操作的； </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2.5其他无法保证电子交易的公平、公正和安全的情况。</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3．评标</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3.1评标委员会由招标采购单位依法组建，负责评标活动。评标委员会遵循公开、公平、公正、科学合理、竞争择优的原则。</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3.2评标委员会由采购人代表和有关方面的专家组成，成员人数为五人以上单数。</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3.3评标委员会可以要求供应商对其投标文件中含义不明确的内容作必要的澄清或者说明，但澄清或者说明不得超过投标文件的范围或者改变投标文件的实质性内容。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3.4供应商通过政采云平台交换的数据电文必须进行电子签章。</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3.6评标委员会对投标文件的判定，只依据投标文件和招标文件内容本身，不依据任何外来证明。</w:t>
      </w:r>
    </w:p>
    <w:p>
      <w:pPr>
        <w:snapToGrid w:val="0"/>
        <w:spacing w:line="500" w:lineRule="exact"/>
        <w:ind w:firstLine="480" w:firstLineChars="200"/>
        <w:jc w:val="left"/>
        <w:rPr>
          <w:rFonts w:ascii="宋体" w:hAnsi="宋体" w:cs="宋体"/>
          <w:color w:val="auto"/>
          <w:kern w:val="0"/>
          <w:sz w:val="24"/>
        </w:rPr>
      </w:pPr>
      <w:r>
        <w:rPr>
          <w:rFonts w:hint="eastAsia" w:ascii="宋体" w:hAnsi="宋体" w:cs="宋体"/>
          <w:color w:val="auto"/>
          <w:sz w:val="24"/>
        </w:rPr>
        <w:t>3.7评标委员会不向落标方解释落标的原因。</w:t>
      </w:r>
    </w:p>
    <w:p>
      <w:pPr>
        <w:snapToGrid w:val="0"/>
        <w:spacing w:line="500" w:lineRule="exact"/>
        <w:ind w:firstLine="482" w:firstLineChars="200"/>
        <w:jc w:val="left"/>
        <w:rPr>
          <w:rFonts w:ascii="宋体" w:hAnsi="宋体" w:cs="宋体"/>
          <w:b/>
          <w:color w:val="auto"/>
          <w:sz w:val="24"/>
        </w:rPr>
      </w:pPr>
      <w:r>
        <w:rPr>
          <w:rFonts w:hint="eastAsia" w:ascii="宋体" w:hAnsi="宋体" w:cs="宋体"/>
          <w:b/>
          <w:color w:val="auto"/>
          <w:sz w:val="24"/>
        </w:rPr>
        <w:t>4．投标文件的初审鉴定</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4.1资格性审查</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依据法律、法规和招标文件规定，采购人或采购人代表或采购代理机构对供应商进行资格审查，以确定供应商是否具备投标资格。</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4.2符合性审查</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4.3如果投标文件实质不响应招标文件的各项要求，评标委员会将予以拒绝，并且不允许供应商通过修改或撤销其不符合要求的差异或保留，使之成为具有实质性响应的投标。</w:t>
      </w:r>
    </w:p>
    <w:p>
      <w:pPr>
        <w:spacing w:line="500" w:lineRule="exact"/>
        <w:ind w:firstLine="482" w:firstLineChars="200"/>
        <w:jc w:val="left"/>
        <w:rPr>
          <w:rFonts w:ascii="宋体" w:hAnsi="宋体" w:cs="宋体"/>
          <w:b/>
          <w:color w:val="auto"/>
          <w:sz w:val="24"/>
        </w:rPr>
      </w:pPr>
      <w:r>
        <w:rPr>
          <w:rFonts w:hint="eastAsia" w:ascii="宋体" w:hAnsi="宋体" w:cs="宋体"/>
          <w:b/>
          <w:color w:val="auto"/>
          <w:kern w:val="0"/>
          <w:sz w:val="24"/>
        </w:rPr>
        <w:t xml:space="preserve">5. </w:t>
      </w:r>
      <w:r>
        <w:rPr>
          <w:rFonts w:hint="eastAsia" w:ascii="宋体" w:hAnsi="宋体" w:cs="宋体"/>
          <w:b/>
          <w:color w:val="auto"/>
          <w:sz w:val="24"/>
        </w:rPr>
        <w:t>投标文件报价出现前后不一致的，按照下列规定修正：</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5.1投标文件中开标一览表（报价表）内容与投标文件中相应内容不一致的，以开标一览表（报价表）为准；</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5.2大写金额和小写金额不一致的，以大写金额为准；</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5.3单价金额小数点或者百分比有明显错位的，以开标一览表的总价为准，并修改单价；</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5.4总价金额与按单价汇总金额不一致的，以单价金额计算结果为准。</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同时出现两种以上不一致的，按照前款规定的顺序修正。修正后的报价按照财政部公布第87号令 《政府采购货物和服务招标投标管理办法》第五十一条第二款的规定经供应商确认后产生约束力，供应商不确认的，其投标无效。</w:t>
      </w:r>
    </w:p>
    <w:p>
      <w:pPr>
        <w:spacing w:line="500" w:lineRule="exact"/>
        <w:ind w:firstLine="482" w:firstLineChars="200"/>
        <w:jc w:val="left"/>
        <w:rPr>
          <w:rFonts w:ascii="宋体" w:hAnsi="宋体" w:cs="宋体"/>
          <w:b/>
          <w:color w:val="auto"/>
          <w:sz w:val="24"/>
        </w:rPr>
      </w:pPr>
      <w:r>
        <w:rPr>
          <w:rFonts w:hint="eastAsia" w:ascii="宋体" w:hAnsi="宋体" w:cs="宋体"/>
          <w:b/>
          <w:color w:val="auto"/>
          <w:sz w:val="24"/>
        </w:rPr>
        <w:t>6.投标文件的评审、比较和否决</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6.1评标委员会将对在实质上响应招标文件要求的投标文件进行评估和比较。</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6.2在评审过程中，评标委员会可以书面形式要求供应商就投标文件含义不明确的内容可对其通过政采云平台进行书面说明并提供相关材料，但不得超过投标文件的范围或者改变投标文件的实质性内容。</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6.3在评标过程中，如发现与招标文件要求相偏离的，评标委员会可对其偏离情形进行必要的核实。</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6.4在评审过程中，如属于实质性偏离或符合无效响应条件的，应当询问相关供应商，并可对其通过政采云平台进行线上确认，但不允许对偏离条款进行补充、修正或撤回。</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6.5比较与评价。评标委员会应当按照评标标准，对符合性审查合格的投标文件进行商务和技术评估，综合比较与评价。</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6.6汇总（商务技术得分情况）。评标委员会各成员应当独立对每个供应商的商务技术（资信）文件进行评价，并汇总商务技术得分情况。</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6.7 报价审核。对符合采购需求且通过商务技术（资信）评审的供应商的报价的合理性、准确性等进行审查核实。</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6.7.1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6.7.2如需投标价格修正，按财政部87号令第五十九条的规定对投标价格进行修正。</w:t>
      </w:r>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6.8评标委员会依据招标文件规定的评标标准和方法，对投标文件进行评审和比较后，向采购人或其委托的采购代理机构提供书面评标报告，并按得分高低排序推荐中标候选供应商。</w:t>
      </w:r>
    </w:p>
    <w:p>
      <w:pPr>
        <w:pStyle w:val="5"/>
        <w:numPr>
          <w:ilvl w:val="0"/>
          <w:numId w:val="0"/>
        </w:numPr>
        <w:spacing w:line="500" w:lineRule="exact"/>
        <w:ind w:firstLine="482" w:firstLineChars="200"/>
        <w:rPr>
          <w:rFonts w:ascii="宋体" w:hAnsi="宋体" w:cs="宋体"/>
          <w:b/>
          <w:color w:val="auto"/>
          <w:sz w:val="24"/>
        </w:rPr>
      </w:pPr>
      <w:r>
        <w:rPr>
          <w:rFonts w:hint="eastAsia" w:ascii="宋体" w:hAnsi="宋体" w:cs="宋体"/>
          <w:b/>
          <w:color w:val="auto"/>
          <w:sz w:val="24"/>
        </w:rPr>
        <w:t>7.投标文件的澄清</w:t>
      </w:r>
    </w:p>
    <w:p>
      <w:pPr>
        <w:pStyle w:val="5"/>
        <w:numPr>
          <w:ilvl w:val="0"/>
          <w:numId w:val="0"/>
        </w:numPr>
        <w:spacing w:line="500" w:lineRule="exact"/>
        <w:ind w:firstLine="480" w:firstLineChars="200"/>
        <w:rPr>
          <w:rFonts w:ascii="宋体" w:hAnsi="宋体" w:cs="宋体"/>
          <w:color w:val="auto"/>
          <w:sz w:val="24"/>
        </w:rPr>
      </w:pPr>
      <w:r>
        <w:rPr>
          <w:rFonts w:hint="eastAsia" w:ascii="宋体" w:hAnsi="宋体" w:cs="宋体"/>
          <w:color w:val="auto"/>
          <w:sz w:val="24"/>
        </w:rPr>
        <w:t>对投标文件中含义不明、表述不一致或有明显计算错误等内容，评标委员会将对供应商进行询标，并可要求供应商作澄清，作为投标文件的补充部分，但澄清的内容不得改变投标文件的实质性内容。</w:t>
      </w:r>
    </w:p>
    <w:p>
      <w:pPr>
        <w:pStyle w:val="9"/>
        <w:snapToGrid w:val="0"/>
        <w:spacing w:line="500" w:lineRule="exact"/>
        <w:ind w:firstLine="482" w:firstLineChars="200"/>
        <w:jc w:val="left"/>
        <w:rPr>
          <w:rFonts w:hAnsi="宋体" w:cs="宋体"/>
          <w:b/>
          <w:color w:val="auto"/>
          <w:sz w:val="24"/>
          <w:szCs w:val="24"/>
        </w:rPr>
      </w:pPr>
      <w:r>
        <w:rPr>
          <w:rFonts w:hint="eastAsia" w:hAnsi="宋体" w:cs="宋体"/>
          <w:b/>
          <w:color w:val="auto"/>
          <w:sz w:val="24"/>
          <w:szCs w:val="24"/>
        </w:rPr>
        <w:t>8.无效投标的情形</w:t>
      </w:r>
    </w:p>
    <w:p>
      <w:pPr>
        <w:widowControl/>
        <w:spacing w:line="500" w:lineRule="exact"/>
        <w:ind w:firstLine="482" w:firstLineChars="200"/>
        <w:jc w:val="left"/>
        <w:rPr>
          <w:rFonts w:ascii="宋体" w:hAnsi="宋体" w:cs="宋体"/>
          <w:color w:val="auto"/>
          <w:sz w:val="24"/>
        </w:rPr>
      </w:pPr>
      <w:r>
        <w:rPr>
          <w:rFonts w:hint="eastAsia" w:ascii="宋体" w:hAnsi="宋体" w:cs="宋体"/>
          <w:b/>
          <w:bCs/>
          <w:color w:val="auto"/>
          <w:kern w:val="0"/>
          <w:sz w:val="24"/>
          <w:lang w:bidi="ar"/>
        </w:rPr>
        <w:t xml:space="preserve">8.1在资格审查时，如发现下列情形之一的，投标文件将被视为无效： </w:t>
      </w:r>
    </w:p>
    <w:p>
      <w:pPr>
        <w:widowControl/>
        <w:numPr>
          <w:ilvl w:val="0"/>
          <w:numId w:val="7"/>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资格证明文件不全的或者不符合招标文件标明的资格要求的；</w:t>
      </w:r>
    </w:p>
    <w:p>
      <w:pPr>
        <w:widowControl/>
        <w:numPr>
          <w:ilvl w:val="0"/>
          <w:numId w:val="7"/>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投标人未提供招标文件中规定的基本资格条件书面承诺函的。</w:t>
      </w:r>
    </w:p>
    <w:p>
      <w:pPr>
        <w:widowControl/>
        <w:spacing w:line="500" w:lineRule="exact"/>
        <w:ind w:firstLine="482" w:firstLineChars="200"/>
        <w:jc w:val="left"/>
        <w:rPr>
          <w:rFonts w:ascii="宋体" w:hAnsi="宋体" w:cs="宋体"/>
          <w:b/>
          <w:bCs/>
          <w:color w:val="auto"/>
          <w:kern w:val="0"/>
          <w:sz w:val="24"/>
          <w:lang w:bidi="ar"/>
        </w:rPr>
      </w:pPr>
      <w:r>
        <w:rPr>
          <w:rFonts w:hint="eastAsia" w:ascii="宋体" w:hAnsi="宋体" w:cs="宋体"/>
          <w:b/>
          <w:bCs/>
          <w:color w:val="auto"/>
          <w:kern w:val="0"/>
          <w:sz w:val="24"/>
          <w:lang w:bidi="ar"/>
        </w:rPr>
        <w:t xml:space="preserve">8.2在商务评审时，如发现下列情形之一的，投标文件将被视为无效：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相关证件不齐全或者不符合有关要求的；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投标文件未按招标文件要求签字和盖章的；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未提供法定代表人授权委托书（供应商代表不是法定代表人）、投标函或填写项目不齐全的；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《法定代表人身份证明》与提供的身份证复印件信息不符的；《法定代表人授权委托书》与提供的身份证复印件信息不符的；</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《法定代表人授权委托书》或《法定代表人身份证明》填写不全、错误、未电子签章(《法定代表人授权委托书》要求“电子签章”和“签字或盖章”缺一不可）的；</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投标有效期不满足招标文件要求的；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《商务资信响应表》不真实填写或弄虚作假的；</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不同投标人的投标文件由同一单位或者个人编制的；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不同投标人委托同一单位或者个人办理投标事宜的；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不同投标人的投标文件载明的项目管理成员或者联系人员为同一人的；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不同投标人的投标文件异常一致的；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不同投标人的投标文件相互混装的；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为采购项目提供整体设计、规范编制或者项目管理、监理、检测等服务的投标人参加该采购项目的其他采购活动的； </w:t>
      </w:r>
    </w:p>
    <w:p>
      <w:pPr>
        <w:widowControl/>
        <w:numPr>
          <w:ilvl w:val="0"/>
          <w:numId w:val="8"/>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法律、法规和招标文件规定的其他无效情形。 </w:t>
      </w:r>
    </w:p>
    <w:p>
      <w:pPr>
        <w:widowControl/>
        <w:spacing w:line="500" w:lineRule="exact"/>
        <w:ind w:firstLine="482" w:firstLineChars="200"/>
        <w:jc w:val="left"/>
        <w:rPr>
          <w:rFonts w:ascii="宋体" w:hAnsi="宋体" w:cs="宋体"/>
          <w:b/>
          <w:bCs/>
          <w:color w:val="auto"/>
          <w:kern w:val="0"/>
          <w:sz w:val="24"/>
          <w:lang w:bidi="ar"/>
        </w:rPr>
      </w:pPr>
      <w:r>
        <w:rPr>
          <w:rFonts w:hint="eastAsia" w:ascii="宋体" w:hAnsi="宋体" w:cs="宋体"/>
          <w:b/>
          <w:bCs/>
          <w:color w:val="auto"/>
          <w:kern w:val="0"/>
          <w:sz w:val="24"/>
          <w:lang w:bidi="ar"/>
        </w:rPr>
        <w:t xml:space="preserve">8.3在技术评审时，如发现下列情形之一的，投标文件将被视为无效： </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投标文件未按招标文件要求签字和盖章的； </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投标文件标明的技术响应与事实不符或虚假投标的； </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投标文件含有采购人不能接受的附加条件的； </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投标文件“商务技术（资信）文件”中出现《开标一览表》相关内容的；</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评标委员会认定有重大偏差或实质性不响应招标文件要求的；</w:t>
      </w:r>
    </w:p>
    <w:p>
      <w:pPr>
        <w:widowControl/>
        <w:numPr>
          <w:ilvl w:val="0"/>
          <w:numId w:val="9"/>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法律、法规和招标文件规定的其他无效情形。 </w:t>
      </w:r>
    </w:p>
    <w:p>
      <w:pPr>
        <w:widowControl/>
        <w:spacing w:line="500" w:lineRule="exact"/>
        <w:ind w:firstLine="482" w:firstLineChars="200"/>
        <w:jc w:val="left"/>
        <w:rPr>
          <w:rFonts w:ascii="宋体" w:hAnsi="宋体" w:cs="宋体"/>
          <w:b/>
          <w:bCs/>
          <w:color w:val="auto"/>
          <w:kern w:val="0"/>
          <w:sz w:val="24"/>
          <w:lang w:bidi="ar"/>
        </w:rPr>
      </w:pPr>
      <w:r>
        <w:rPr>
          <w:rFonts w:hint="eastAsia" w:ascii="宋体" w:hAnsi="宋体" w:cs="宋体"/>
          <w:b/>
          <w:bCs/>
          <w:color w:val="auto"/>
          <w:kern w:val="0"/>
          <w:sz w:val="24"/>
          <w:lang w:bidi="ar"/>
        </w:rPr>
        <w:t xml:space="preserve">8.4在报价评审时，如发现下列情形之一的，投标文件将被视为无效： </w:t>
      </w:r>
    </w:p>
    <w:p>
      <w:pPr>
        <w:widowControl/>
        <w:numPr>
          <w:ilvl w:val="0"/>
          <w:numId w:val="10"/>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报价超过招标文件中规定的最高限价或预算价的；</w:t>
      </w:r>
    </w:p>
    <w:p>
      <w:pPr>
        <w:widowControl/>
        <w:numPr>
          <w:ilvl w:val="0"/>
          <w:numId w:val="10"/>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 xml:space="preserve">投标报价具有选择性的； </w:t>
      </w:r>
    </w:p>
    <w:p>
      <w:pPr>
        <w:widowControl/>
        <w:numPr>
          <w:ilvl w:val="0"/>
          <w:numId w:val="10"/>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评标委员会认为报价明显低于其他通过符合性审查投标人的报价，且投标人不能证明其报价合理性，有可能影响产品质量或者不能诚信履约的。</w:t>
      </w:r>
      <w:r>
        <w:rPr>
          <w:rFonts w:hint="eastAsia" w:ascii="宋体" w:hAnsi="宋体" w:cs="宋体"/>
          <w:b/>
          <w:bCs/>
          <w:color w:val="auto"/>
          <w:sz w:val="24"/>
        </w:rPr>
        <w:t>投标人不能在规定时间内合理说明原因并提供证明材料的；</w:t>
      </w:r>
    </w:p>
    <w:p>
      <w:pPr>
        <w:widowControl/>
        <w:numPr>
          <w:ilvl w:val="0"/>
          <w:numId w:val="10"/>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报价一经涂改，未在涂改处加盖投标单位公章或者未经法定代表人或其授权代表签字或盖章的；</w:t>
      </w:r>
    </w:p>
    <w:p>
      <w:pPr>
        <w:widowControl/>
        <w:numPr>
          <w:ilvl w:val="0"/>
          <w:numId w:val="10"/>
        </w:numPr>
        <w:spacing w:line="500" w:lineRule="exact"/>
        <w:ind w:left="0"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《开标一览表》填写不完整或字迹不能辨认或有漏项的，经评标委员会认定属于重大偏差的；</w:t>
      </w:r>
    </w:p>
    <w:p>
      <w:pPr>
        <w:snapToGrid w:val="0"/>
        <w:spacing w:line="500" w:lineRule="exact"/>
        <w:ind w:firstLine="482" w:firstLineChars="200"/>
        <w:rPr>
          <w:rFonts w:ascii="宋体" w:hAnsi="宋体" w:cs="宋体"/>
          <w:b/>
          <w:color w:val="auto"/>
          <w:kern w:val="0"/>
          <w:sz w:val="24"/>
        </w:rPr>
      </w:pPr>
      <w:r>
        <w:rPr>
          <w:rFonts w:hint="eastAsia" w:ascii="宋体" w:hAnsi="宋体" w:cs="宋体"/>
          <w:b/>
          <w:color w:val="auto"/>
          <w:kern w:val="0"/>
          <w:sz w:val="24"/>
        </w:rPr>
        <w:t>9. 评标过程保密</w:t>
      </w:r>
    </w:p>
    <w:p>
      <w:pPr>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9.1</w:t>
      </w:r>
      <w:r>
        <w:rPr>
          <w:rFonts w:hint="eastAsia" w:ascii="宋体" w:hAnsi="宋体" w:cs="宋体"/>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9.2 在评标期间，供应商企图影响招标人或</w:t>
      </w:r>
      <w:r>
        <w:rPr>
          <w:rFonts w:hint="eastAsia" w:ascii="宋体" w:hAnsi="宋体" w:cs="宋体"/>
          <w:color w:val="auto"/>
          <w:sz w:val="24"/>
        </w:rPr>
        <w:t>评标委员会</w:t>
      </w:r>
      <w:r>
        <w:rPr>
          <w:rFonts w:hint="eastAsia" w:ascii="宋体" w:hAnsi="宋体" w:cs="宋体"/>
          <w:color w:val="auto"/>
          <w:kern w:val="0"/>
          <w:sz w:val="24"/>
        </w:rPr>
        <w:t>的任何活动，都将导致投标被拒绝，并由其承担相应的法律责任。</w:t>
      </w:r>
    </w:p>
    <w:p>
      <w:pPr>
        <w:adjustRightInd/>
        <w:spacing w:before="120" w:beforeLines="50" w:after="120" w:afterLines="50"/>
        <w:jc w:val="center"/>
        <w:rPr>
          <w:rFonts w:ascii="宋体" w:hAnsi="宋体" w:cs="宋体"/>
          <w:b/>
          <w:color w:val="auto"/>
          <w:sz w:val="32"/>
          <w:szCs w:val="20"/>
        </w:rPr>
      </w:pPr>
      <w:bookmarkStart w:id="15" w:name="_Toc84325929"/>
      <w:bookmarkStart w:id="16" w:name="_Toc81372776"/>
      <w:bookmarkStart w:id="17" w:name="_Toc81372953"/>
      <w:r>
        <w:rPr>
          <w:rFonts w:hint="eastAsia" w:ascii="宋体" w:hAnsi="宋体" w:cs="宋体"/>
          <w:b/>
          <w:color w:val="auto"/>
          <w:sz w:val="32"/>
          <w:szCs w:val="20"/>
        </w:rPr>
        <w:t>五、授予合同</w:t>
      </w:r>
    </w:p>
    <w:bookmarkEnd w:id="15"/>
    <w:bookmarkEnd w:id="16"/>
    <w:bookmarkEnd w:id="17"/>
    <w:p>
      <w:pPr>
        <w:pStyle w:val="5"/>
        <w:spacing w:line="500" w:lineRule="exact"/>
        <w:ind w:left="0" w:firstLine="482" w:firstLineChars="200"/>
        <w:rPr>
          <w:rFonts w:ascii="宋体" w:hAnsi="宋体" w:cs="宋体"/>
          <w:b/>
          <w:color w:val="auto"/>
          <w:sz w:val="24"/>
        </w:rPr>
      </w:pPr>
      <w:r>
        <w:rPr>
          <w:rFonts w:hint="eastAsia" w:ascii="宋体" w:hAnsi="宋体" w:cs="宋体"/>
          <w:b/>
          <w:color w:val="auto"/>
          <w:sz w:val="24"/>
        </w:rPr>
        <w:t>中标条件</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1.1投标文件符合招标文件要求；</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1.2供应商有很好的执行合同的能力；</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1.3实施方案最合理并对招标人最为有利，最大限度满足招标文件的要求；</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1.4供应商能够提供质量技术、商务经济占综合优势的系统及服务。</w:t>
      </w:r>
    </w:p>
    <w:p>
      <w:pPr>
        <w:spacing w:line="500" w:lineRule="exact"/>
        <w:ind w:firstLine="482" w:firstLineChars="200"/>
        <w:jc w:val="left"/>
        <w:rPr>
          <w:rFonts w:ascii="宋体" w:hAnsi="宋体" w:cs="宋体"/>
          <w:b/>
          <w:color w:val="auto"/>
          <w:sz w:val="24"/>
        </w:rPr>
      </w:pPr>
      <w:r>
        <w:rPr>
          <w:rFonts w:hint="eastAsia" w:ascii="宋体" w:hAnsi="宋体" w:cs="宋体"/>
          <w:b/>
          <w:color w:val="auto"/>
          <w:sz w:val="24"/>
        </w:rPr>
        <w:t>2.中标确认</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采购人应当自收到评标报告之日起５个工作日内，在评标报告确定的中标候选人名单中确定</w:t>
      </w:r>
      <w:r>
        <w:rPr>
          <w:rFonts w:hint="eastAsia" w:ascii="宋体" w:hAnsi="宋体" w:cs="宋体"/>
          <w:b/>
          <w:bCs/>
          <w:color w:val="auto"/>
          <w:sz w:val="24"/>
        </w:rPr>
        <w:t>综合得分排名第一的供应商为中标单位。</w:t>
      </w:r>
    </w:p>
    <w:p>
      <w:pPr>
        <w:spacing w:line="500" w:lineRule="exact"/>
        <w:ind w:firstLine="482" w:firstLineChars="200"/>
        <w:jc w:val="left"/>
        <w:rPr>
          <w:rFonts w:ascii="宋体" w:hAnsi="宋体" w:cs="宋体"/>
          <w:b/>
          <w:color w:val="auto"/>
          <w:sz w:val="24"/>
        </w:rPr>
      </w:pPr>
      <w:r>
        <w:rPr>
          <w:rFonts w:hint="eastAsia" w:ascii="宋体" w:hAnsi="宋体" w:cs="宋体"/>
          <w:b/>
          <w:color w:val="auto"/>
          <w:sz w:val="24"/>
        </w:rPr>
        <w:t>3．中标通知</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3.1采购代理机构对中标结果在指定媒体（浙江政府采购网）发布中标公告，中标公告期限为1个工作日。</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3.2采购代理机构对中标结果不作任何说明和解释，也不回答任何提问。</w:t>
      </w:r>
    </w:p>
    <w:p>
      <w:pPr>
        <w:spacing w:line="500" w:lineRule="exact"/>
        <w:ind w:firstLine="482" w:firstLineChars="200"/>
        <w:jc w:val="left"/>
        <w:rPr>
          <w:rFonts w:ascii="宋体" w:hAnsi="宋体" w:cs="宋体"/>
          <w:b/>
          <w:color w:val="auto"/>
          <w:sz w:val="24"/>
        </w:rPr>
      </w:pPr>
      <w:r>
        <w:rPr>
          <w:rFonts w:hint="eastAsia" w:ascii="宋体" w:hAnsi="宋体" w:cs="宋体"/>
          <w:b/>
          <w:color w:val="auto"/>
          <w:sz w:val="24"/>
        </w:rPr>
        <w:t>4．履约保证金</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中标供应商在签订合同前须按照合同总价的1%向采购人一次性缴纳履约保证金。履约保证金在承包期满后，按合同约定扣除相关款项（如有）后一个月内无息退还。</w:t>
      </w:r>
    </w:p>
    <w:p>
      <w:pPr>
        <w:spacing w:line="500" w:lineRule="exact"/>
        <w:ind w:firstLine="482" w:firstLineChars="200"/>
        <w:jc w:val="left"/>
        <w:rPr>
          <w:rFonts w:ascii="宋体" w:hAnsi="宋体" w:cs="宋体"/>
          <w:b/>
          <w:color w:val="auto"/>
          <w:sz w:val="24"/>
        </w:rPr>
      </w:pPr>
      <w:r>
        <w:rPr>
          <w:rFonts w:hint="eastAsia" w:ascii="宋体" w:hAnsi="宋体" w:cs="宋体"/>
          <w:b/>
          <w:color w:val="auto"/>
          <w:sz w:val="24"/>
        </w:rPr>
        <w:t>5．合同签订及备案</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中标单位应当在中标通知书发出之日起30天内与采购人签订合同，自采购合同签订之日起</w:t>
      </w:r>
      <w:r>
        <w:rPr>
          <w:rFonts w:hint="eastAsia" w:ascii="宋体" w:hAnsi="宋体" w:cs="宋体"/>
          <w:b/>
          <w:bCs/>
          <w:color w:val="auto"/>
          <w:sz w:val="24"/>
        </w:rPr>
        <w:t>2个工作日内</w:t>
      </w:r>
      <w:r>
        <w:rPr>
          <w:rFonts w:hint="eastAsia" w:ascii="宋体" w:hAnsi="宋体" w:cs="宋体"/>
          <w:color w:val="auto"/>
          <w:sz w:val="24"/>
        </w:rPr>
        <w:t>，通过电子交易平台进行备案。</w:t>
      </w:r>
    </w:p>
    <w:p>
      <w:pPr>
        <w:adjustRightInd/>
        <w:spacing w:before="120" w:beforeLines="50" w:after="120" w:afterLines="50"/>
        <w:jc w:val="center"/>
        <w:rPr>
          <w:rFonts w:ascii="宋体" w:hAnsi="宋体" w:cs="宋体"/>
          <w:b/>
          <w:color w:val="auto"/>
          <w:sz w:val="32"/>
          <w:szCs w:val="20"/>
        </w:rPr>
      </w:pPr>
      <w:r>
        <w:rPr>
          <w:rFonts w:hint="eastAsia" w:ascii="宋体" w:hAnsi="宋体" w:cs="宋体"/>
          <w:b/>
          <w:color w:val="auto"/>
          <w:sz w:val="32"/>
          <w:szCs w:val="20"/>
        </w:rPr>
        <w:t>六、询问、质疑与投诉</w:t>
      </w:r>
    </w:p>
    <w:p>
      <w:pPr>
        <w:spacing w:line="500" w:lineRule="exact"/>
        <w:ind w:firstLine="482" w:firstLineChars="200"/>
        <w:rPr>
          <w:rFonts w:ascii="宋体" w:hAnsi="宋体" w:cs="宋体"/>
          <w:b/>
          <w:color w:val="auto"/>
          <w:sz w:val="24"/>
        </w:rPr>
      </w:pPr>
      <w:r>
        <w:rPr>
          <w:rFonts w:hint="eastAsia" w:ascii="宋体" w:hAnsi="宋体" w:cs="宋体"/>
          <w:b/>
          <w:bCs/>
          <w:color w:val="auto"/>
          <w:sz w:val="24"/>
        </w:rPr>
        <w:t>1.在线询问、质疑、投诉</w:t>
      </w:r>
    </w:p>
    <w:p>
      <w:pPr>
        <w:spacing w:line="500" w:lineRule="exact"/>
        <w:ind w:firstLine="480" w:firstLineChars="200"/>
        <w:rPr>
          <w:rFonts w:ascii="宋体" w:hAnsi="宋体" w:cs="宋体"/>
          <w:b/>
          <w:color w:val="auto"/>
          <w:sz w:val="24"/>
        </w:rPr>
      </w:pPr>
      <w:r>
        <w:rPr>
          <w:rFonts w:hint="eastAsia" w:ascii="宋体" w:hAnsi="宋体" w:cs="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500" w:lineRule="exact"/>
        <w:ind w:firstLine="482" w:firstLineChars="200"/>
        <w:rPr>
          <w:rFonts w:ascii="宋体" w:hAnsi="宋体" w:cs="宋体"/>
          <w:b/>
          <w:color w:val="auto"/>
          <w:sz w:val="24"/>
        </w:rPr>
      </w:pPr>
      <w:r>
        <w:rPr>
          <w:rFonts w:hint="eastAsia" w:ascii="宋体" w:hAnsi="宋体" w:cs="宋体"/>
          <w:b/>
          <w:bCs/>
          <w:color w:val="auto"/>
          <w:sz w:val="24"/>
        </w:rPr>
        <w:t>2. 供应商询问</w:t>
      </w:r>
    </w:p>
    <w:p>
      <w:pPr>
        <w:autoSpaceDE w:val="0"/>
        <w:autoSpaceDN w:val="0"/>
        <w:spacing w:line="500" w:lineRule="exact"/>
        <w:ind w:firstLine="480" w:firstLineChars="200"/>
        <w:jc w:val="left"/>
        <w:rPr>
          <w:rFonts w:ascii="宋体" w:hAnsi="宋体" w:cs="宋体"/>
          <w:b/>
          <w:color w:val="auto"/>
          <w:sz w:val="24"/>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500" w:lineRule="exact"/>
        <w:ind w:firstLine="482" w:firstLineChars="200"/>
        <w:rPr>
          <w:rFonts w:ascii="宋体" w:hAnsi="宋体" w:cs="宋体"/>
          <w:b/>
          <w:color w:val="auto"/>
          <w:sz w:val="24"/>
        </w:rPr>
      </w:pPr>
      <w:r>
        <w:rPr>
          <w:rFonts w:hint="eastAsia" w:ascii="宋体" w:hAnsi="宋体" w:cs="宋体"/>
          <w:b/>
          <w:bCs/>
          <w:color w:val="auto"/>
          <w:sz w:val="24"/>
        </w:rPr>
        <w:t>3. 供应商质疑</w:t>
      </w:r>
    </w:p>
    <w:p>
      <w:pPr>
        <w:spacing w:line="500" w:lineRule="exact"/>
        <w:ind w:firstLine="482" w:firstLineChars="200"/>
        <w:rPr>
          <w:rFonts w:ascii="宋体" w:hAnsi="宋体" w:cs="宋体"/>
          <w:b/>
          <w:color w:val="auto"/>
          <w:sz w:val="24"/>
        </w:rPr>
      </w:pPr>
      <w:r>
        <w:rPr>
          <w:rFonts w:hint="eastAsia" w:ascii="宋体" w:hAnsi="宋体" w:cs="宋体"/>
          <w:b/>
          <w:bCs/>
          <w:color w:val="auto"/>
          <w:kern w:val="0"/>
          <w:sz w:val="24"/>
          <w:lang w:val="zh-CN"/>
        </w:rPr>
        <w:t>3</w:t>
      </w:r>
      <w:r>
        <w:rPr>
          <w:rFonts w:hint="eastAsia" w:ascii="宋体" w:hAnsi="宋体" w:cs="宋体"/>
          <w:b/>
          <w:bCs/>
          <w:color w:val="auto"/>
          <w:sz w:val="24"/>
        </w:rPr>
        <w:t>.1质疑提出时效</w:t>
      </w:r>
    </w:p>
    <w:p>
      <w:pPr>
        <w:spacing w:line="500" w:lineRule="exact"/>
        <w:ind w:firstLine="480" w:firstLineChars="200"/>
        <w:rPr>
          <w:rFonts w:ascii="宋体" w:hAnsi="宋体" w:cs="宋体"/>
          <w:b/>
          <w:color w:val="auto"/>
          <w:sz w:val="24"/>
        </w:rPr>
      </w:pPr>
      <w:r>
        <w:rPr>
          <w:rFonts w:hint="eastAsia" w:ascii="宋体" w:hAnsi="宋体" w:cs="宋体"/>
          <w:color w:val="auto"/>
          <w:sz w:val="24"/>
        </w:rPr>
        <w:t>3.1.1提出质疑的供应商应当是参与所质疑项目采购活动的供应商。潜在供应商已依法获取其可质疑的采购文件的，可以对该文件提出质疑。</w:t>
      </w:r>
    </w:p>
    <w:p>
      <w:pPr>
        <w:spacing w:line="500" w:lineRule="exact"/>
        <w:ind w:firstLine="480" w:firstLineChars="200"/>
        <w:rPr>
          <w:rFonts w:ascii="宋体" w:hAnsi="宋体" w:cs="宋体"/>
          <w:b/>
          <w:color w:val="auto"/>
          <w:sz w:val="24"/>
        </w:rPr>
      </w:pPr>
      <w:r>
        <w:rPr>
          <w:rFonts w:hint="eastAsia" w:ascii="宋体" w:hAnsi="宋体" w:cs="宋体"/>
          <w:color w:val="auto"/>
          <w:kern w:val="0"/>
          <w:sz w:val="24"/>
          <w:lang w:val="zh-CN"/>
        </w:rPr>
        <w:t>3</w:t>
      </w:r>
      <w:r>
        <w:rPr>
          <w:rFonts w:hint="eastAsia" w:ascii="宋体" w:hAnsi="宋体" w:cs="宋体"/>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snapToGrid w:val="0"/>
        <w:spacing w:line="500" w:lineRule="exact"/>
        <w:ind w:firstLine="480" w:firstLineChars="200"/>
        <w:rPr>
          <w:rFonts w:ascii="宋体" w:hAnsi="宋体" w:cs="宋体"/>
          <w:b/>
          <w:color w:val="auto"/>
          <w:sz w:val="24"/>
        </w:rPr>
      </w:pPr>
      <w:r>
        <w:rPr>
          <w:rFonts w:hint="eastAsia" w:ascii="宋体" w:hAnsi="宋体" w:cs="宋体"/>
          <w:color w:val="auto"/>
          <w:sz w:val="24"/>
        </w:rPr>
        <w:t>3.1.2.1对采购文件提出质疑的，质疑期限为供应商获得采购文件之日或者采购文件公告期限届满之日起计算，采购文件在获取截止之日后获得的，应当自采购文件公告期限届满之日起计算。</w:t>
      </w:r>
    </w:p>
    <w:p>
      <w:pPr>
        <w:spacing w:line="500" w:lineRule="exact"/>
        <w:ind w:firstLine="480" w:firstLineChars="200"/>
        <w:rPr>
          <w:rFonts w:ascii="宋体" w:hAnsi="宋体" w:cs="宋体"/>
          <w:b/>
          <w:color w:val="auto"/>
          <w:sz w:val="24"/>
        </w:rPr>
      </w:pPr>
      <w:r>
        <w:rPr>
          <w:rFonts w:hint="eastAsia" w:ascii="宋体" w:hAnsi="宋体" w:cs="宋体"/>
          <w:color w:val="auto"/>
          <w:sz w:val="24"/>
        </w:rPr>
        <w:t>3.1.2.2对采购过程提出质疑的，质疑期限为各采购程序环节结束之日起计算。</w:t>
      </w:r>
    </w:p>
    <w:p>
      <w:pPr>
        <w:spacing w:line="500" w:lineRule="exact"/>
        <w:ind w:firstLine="480" w:firstLineChars="200"/>
        <w:rPr>
          <w:rFonts w:ascii="宋体" w:hAnsi="宋体" w:cs="宋体"/>
          <w:b/>
          <w:color w:val="auto"/>
          <w:sz w:val="24"/>
        </w:rPr>
      </w:pPr>
      <w:r>
        <w:rPr>
          <w:rFonts w:hint="eastAsia" w:ascii="宋体" w:hAnsi="宋体" w:cs="宋体"/>
          <w:color w:val="auto"/>
          <w:sz w:val="24"/>
        </w:rPr>
        <w:t>3.1.2.3对采购结果提出质疑的，质疑期限自采购结果公告期限届满之日起计算。</w:t>
      </w:r>
    </w:p>
    <w:p>
      <w:pPr>
        <w:spacing w:line="500" w:lineRule="exact"/>
        <w:ind w:firstLine="480" w:firstLineChars="200"/>
        <w:rPr>
          <w:rFonts w:ascii="宋体" w:hAnsi="宋体" w:cs="宋体"/>
          <w:b/>
          <w:color w:val="auto"/>
          <w:sz w:val="24"/>
        </w:rPr>
      </w:pPr>
      <w:r>
        <w:rPr>
          <w:rFonts w:hint="eastAsia" w:ascii="宋体" w:hAnsi="宋体" w:cs="宋体"/>
          <w:color w:val="auto"/>
          <w:sz w:val="24"/>
        </w:rPr>
        <w:t>3.1.2.4对同一采购程序环节的质疑，供应商须一次性提出。</w:t>
      </w:r>
    </w:p>
    <w:p>
      <w:pPr>
        <w:spacing w:line="500" w:lineRule="exact"/>
        <w:ind w:firstLine="482" w:firstLineChars="200"/>
        <w:rPr>
          <w:rFonts w:ascii="宋体" w:hAnsi="宋体" w:cs="宋体"/>
          <w:b/>
          <w:color w:val="auto"/>
          <w:sz w:val="24"/>
        </w:rPr>
      </w:pPr>
      <w:r>
        <w:rPr>
          <w:rFonts w:hint="eastAsia" w:ascii="宋体" w:hAnsi="宋体" w:cs="宋体"/>
          <w:b/>
          <w:bCs/>
          <w:color w:val="auto"/>
          <w:kern w:val="0"/>
          <w:sz w:val="24"/>
          <w:lang w:val="zh-CN"/>
        </w:rPr>
        <w:t>3.</w:t>
      </w:r>
      <w:r>
        <w:rPr>
          <w:rFonts w:hint="eastAsia" w:ascii="宋体" w:hAnsi="宋体" w:cs="宋体"/>
          <w:b/>
          <w:bCs/>
          <w:color w:val="auto"/>
          <w:kern w:val="0"/>
          <w:sz w:val="24"/>
        </w:rPr>
        <w:t>2</w:t>
      </w:r>
      <w:r>
        <w:rPr>
          <w:rFonts w:hint="eastAsia" w:ascii="宋体" w:hAnsi="宋体" w:cs="宋体"/>
          <w:b/>
          <w:bCs/>
          <w:color w:val="auto"/>
          <w:kern w:val="0"/>
          <w:sz w:val="24"/>
          <w:lang w:val="zh-CN"/>
        </w:rPr>
        <w:t>质疑函</w:t>
      </w:r>
    </w:p>
    <w:p>
      <w:pPr>
        <w:spacing w:line="500" w:lineRule="exact"/>
        <w:ind w:firstLine="480" w:firstLineChars="200"/>
        <w:rPr>
          <w:rFonts w:ascii="宋体" w:hAnsi="宋体" w:cs="宋体"/>
          <w:b/>
          <w:color w:val="auto"/>
          <w:sz w:val="24"/>
        </w:rPr>
      </w:pPr>
      <w:r>
        <w:rPr>
          <w:rFonts w:hint="eastAsia" w:ascii="宋体" w:hAnsi="宋体" w:cs="宋体"/>
          <w:color w:val="auto"/>
          <w:sz w:val="24"/>
        </w:rPr>
        <w:t>供应商提出质疑应当提交质疑函和必要的证明材料。质疑函应当包括下列内容：</w:t>
      </w:r>
    </w:p>
    <w:p>
      <w:pPr>
        <w:spacing w:line="500" w:lineRule="exact"/>
        <w:ind w:firstLine="480" w:firstLineChars="200"/>
        <w:rPr>
          <w:rFonts w:ascii="宋体" w:hAnsi="宋体" w:cs="宋体"/>
          <w:b/>
          <w:color w:val="auto"/>
          <w:sz w:val="24"/>
        </w:rPr>
      </w:pPr>
      <w:r>
        <w:rPr>
          <w:rFonts w:hint="eastAsia" w:ascii="宋体" w:hAnsi="宋体" w:cs="宋体"/>
          <w:color w:val="auto"/>
          <w:sz w:val="24"/>
        </w:rPr>
        <w:t>供应商的姓名或者名称、地址、邮编、联系人及联系电话；</w:t>
      </w:r>
    </w:p>
    <w:p>
      <w:pPr>
        <w:spacing w:line="500" w:lineRule="exact"/>
        <w:ind w:firstLine="480" w:firstLineChars="200"/>
        <w:rPr>
          <w:rFonts w:ascii="宋体" w:hAnsi="宋体" w:cs="宋体"/>
          <w:b/>
          <w:color w:val="auto"/>
          <w:sz w:val="24"/>
        </w:rPr>
      </w:pPr>
      <w:r>
        <w:rPr>
          <w:rFonts w:hint="eastAsia" w:ascii="宋体" w:hAnsi="宋体" w:cs="宋体"/>
          <w:color w:val="auto"/>
          <w:sz w:val="24"/>
        </w:rPr>
        <w:t>质疑项目的名称、编号；</w:t>
      </w:r>
    </w:p>
    <w:p>
      <w:pPr>
        <w:spacing w:line="500" w:lineRule="exact"/>
        <w:ind w:firstLine="480" w:firstLineChars="200"/>
        <w:rPr>
          <w:rFonts w:ascii="宋体" w:hAnsi="宋体" w:cs="宋体"/>
          <w:b/>
          <w:color w:val="auto"/>
          <w:sz w:val="24"/>
        </w:rPr>
      </w:pPr>
      <w:r>
        <w:rPr>
          <w:rFonts w:hint="eastAsia" w:ascii="宋体" w:hAnsi="宋体" w:cs="宋体"/>
          <w:color w:val="auto"/>
          <w:sz w:val="24"/>
        </w:rPr>
        <w:t>具体、明确的质疑事项和与质疑事项相关的请求；</w:t>
      </w:r>
    </w:p>
    <w:p>
      <w:pPr>
        <w:spacing w:line="500" w:lineRule="exact"/>
        <w:ind w:firstLine="480" w:firstLineChars="200"/>
        <w:rPr>
          <w:rFonts w:ascii="宋体" w:hAnsi="宋体" w:cs="宋体"/>
          <w:b/>
          <w:color w:val="auto"/>
          <w:sz w:val="24"/>
        </w:rPr>
      </w:pPr>
      <w:r>
        <w:rPr>
          <w:rFonts w:hint="eastAsia" w:ascii="宋体" w:hAnsi="宋体" w:cs="宋体"/>
          <w:color w:val="auto"/>
          <w:sz w:val="24"/>
        </w:rPr>
        <w:t>事实依据；</w:t>
      </w:r>
    </w:p>
    <w:p>
      <w:pPr>
        <w:spacing w:line="500" w:lineRule="exact"/>
        <w:ind w:firstLine="480" w:firstLineChars="200"/>
        <w:rPr>
          <w:rFonts w:ascii="宋体" w:hAnsi="宋体" w:cs="宋体"/>
          <w:b/>
          <w:color w:val="auto"/>
          <w:sz w:val="24"/>
        </w:rPr>
      </w:pPr>
      <w:r>
        <w:rPr>
          <w:rFonts w:hint="eastAsia" w:ascii="宋体" w:hAnsi="宋体" w:cs="宋体"/>
          <w:color w:val="auto"/>
          <w:sz w:val="24"/>
        </w:rPr>
        <w:t>必要的法律依据；</w:t>
      </w:r>
    </w:p>
    <w:p>
      <w:pPr>
        <w:spacing w:line="500" w:lineRule="exact"/>
        <w:ind w:firstLine="480" w:firstLineChars="200"/>
        <w:rPr>
          <w:rFonts w:ascii="宋体" w:hAnsi="宋体" w:cs="宋体"/>
          <w:b/>
          <w:color w:val="auto"/>
          <w:sz w:val="24"/>
        </w:rPr>
      </w:pPr>
      <w:r>
        <w:rPr>
          <w:rFonts w:hint="eastAsia" w:ascii="宋体" w:hAnsi="宋体" w:cs="宋体"/>
          <w:color w:val="auto"/>
          <w:sz w:val="24"/>
        </w:rPr>
        <w:t>提出质疑的日期。</w:t>
      </w:r>
    </w:p>
    <w:p>
      <w:pPr>
        <w:spacing w:line="500" w:lineRule="exact"/>
        <w:ind w:firstLine="480" w:firstLineChars="200"/>
        <w:rPr>
          <w:rFonts w:ascii="宋体" w:hAnsi="宋体" w:cs="宋体"/>
          <w:b/>
          <w:color w:val="auto"/>
          <w:sz w:val="24"/>
        </w:rPr>
      </w:pPr>
      <w:r>
        <w:rPr>
          <w:rFonts w:hint="eastAsia" w:ascii="宋体" w:hAnsi="宋体" w:cs="宋体"/>
          <w:color w:val="auto"/>
          <w:sz w:val="24"/>
        </w:rPr>
        <w:t>供应商提交的质疑函需一式三份。供应商为自然人的，应当由本人签字；供应商为法人或者其他组织的，应当由法定代表人、主要负责人，或者其授权代表签字或者盖章，并加盖公章。</w:t>
      </w:r>
    </w:p>
    <w:p>
      <w:pPr>
        <w:spacing w:line="500" w:lineRule="exact"/>
        <w:ind w:firstLine="482" w:firstLineChars="200"/>
        <w:rPr>
          <w:rFonts w:ascii="宋体" w:hAnsi="宋体" w:cs="宋体"/>
          <w:b/>
          <w:color w:val="auto"/>
          <w:sz w:val="24"/>
        </w:rPr>
      </w:pPr>
      <w:r>
        <w:rPr>
          <w:rFonts w:hint="eastAsia" w:ascii="宋体" w:hAnsi="宋体" w:cs="宋体"/>
          <w:b/>
          <w:bCs/>
          <w:color w:val="auto"/>
          <w:sz w:val="24"/>
        </w:rPr>
        <w:t>4.供应商投诉</w:t>
      </w:r>
    </w:p>
    <w:p>
      <w:pPr>
        <w:spacing w:line="500" w:lineRule="exact"/>
        <w:ind w:firstLine="480" w:firstLineChars="200"/>
        <w:rPr>
          <w:rFonts w:ascii="宋体" w:hAnsi="宋体" w:cs="宋体"/>
          <w:b/>
          <w:color w:val="auto"/>
          <w:sz w:val="24"/>
        </w:rPr>
      </w:pPr>
      <w:r>
        <w:rPr>
          <w:rFonts w:hint="eastAsia" w:ascii="宋体" w:hAnsi="宋体" w:cs="宋体"/>
          <w:color w:val="auto"/>
          <w:sz w:val="24"/>
        </w:rPr>
        <w:t>4.1质疑供应商对采购人或采购代理机构的答复不满意或者采购人、采购代理机构未在规定的时间内作出答复的，可以在答复期满后十五个工作日内向同级政府采购监督管理部门提出投诉。</w:t>
      </w:r>
    </w:p>
    <w:p>
      <w:pPr>
        <w:spacing w:line="500" w:lineRule="exact"/>
        <w:ind w:firstLine="480" w:firstLineChars="200"/>
        <w:rPr>
          <w:rFonts w:ascii="宋体" w:hAnsi="宋体" w:cs="宋体"/>
          <w:b/>
          <w:color w:val="auto"/>
          <w:sz w:val="24"/>
        </w:rPr>
      </w:pPr>
      <w:r>
        <w:rPr>
          <w:rFonts w:hint="eastAsia" w:ascii="宋体" w:hAnsi="宋体" w:cs="宋体"/>
          <w:color w:val="auto"/>
          <w:sz w:val="24"/>
        </w:rPr>
        <w:t>4.2供应商投诉的事项不得超出已质疑事项的范围，基于质疑答复内容提出的投诉事项除外。</w:t>
      </w:r>
    </w:p>
    <w:p>
      <w:pPr>
        <w:spacing w:line="500" w:lineRule="exact"/>
        <w:ind w:firstLine="480" w:firstLineChars="200"/>
        <w:rPr>
          <w:rFonts w:ascii="宋体" w:hAnsi="宋体" w:cs="宋体"/>
          <w:b/>
          <w:color w:val="auto"/>
          <w:sz w:val="24"/>
        </w:rPr>
      </w:pPr>
      <w:r>
        <w:rPr>
          <w:rFonts w:hint="eastAsia" w:ascii="宋体" w:hAnsi="宋体" w:cs="宋体"/>
          <w:color w:val="auto"/>
          <w:sz w:val="24"/>
        </w:rPr>
        <w:t>4.3供应商投诉应当有明确的请求和必要的证明材料。</w:t>
      </w:r>
    </w:p>
    <w:p>
      <w:pPr>
        <w:autoSpaceDE w:val="0"/>
        <w:autoSpaceDN w:val="0"/>
        <w:spacing w:line="360" w:lineRule="auto"/>
        <w:ind w:firstLine="482" w:firstLineChars="200"/>
        <w:rPr>
          <w:rFonts w:ascii="宋体" w:hAnsi="宋体" w:cs="宋体"/>
          <w:b/>
          <w:color w:val="auto"/>
          <w:sz w:val="24"/>
        </w:rPr>
      </w:pPr>
      <w:r>
        <w:rPr>
          <w:rFonts w:hint="eastAsia" w:ascii="宋体" w:hAnsi="宋体" w:cs="宋体"/>
          <w:b/>
          <w:color w:val="auto"/>
          <w:sz w:val="24"/>
        </w:rPr>
        <w:br w:type="page"/>
      </w:r>
    </w:p>
    <w:p>
      <w:pPr>
        <w:adjustRightInd/>
        <w:spacing w:line="360" w:lineRule="auto"/>
        <w:jc w:val="center"/>
        <w:outlineLvl w:val="0"/>
        <w:rPr>
          <w:rStyle w:val="23"/>
          <w:rFonts w:ascii="宋体" w:hAnsi="宋体" w:cs="宋体"/>
          <w:color w:val="auto"/>
          <w:sz w:val="36"/>
          <w:szCs w:val="36"/>
        </w:rPr>
      </w:pPr>
      <w:bookmarkStart w:id="18" w:name="_Toc7015"/>
      <w:r>
        <w:rPr>
          <w:rStyle w:val="23"/>
          <w:rFonts w:hint="eastAsia" w:ascii="宋体" w:hAnsi="宋体" w:cs="宋体"/>
          <w:color w:val="auto"/>
          <w:sz w:val="36"/>
          <w:szCs w:val="36"/>
        </w:rPr>
        <w:t>第三章 招标项目范围及服务要求</w:t>
      </w:r>
      <w:bookmarkEnd w:id="18"/>
      <w:bookmarkStart w:id="19" w:name="_Hlk99387033"/>
      <w:bookmarkStart w:id="20" w:name="_Toc72407403"/>
    </w:p>
    <w:bookmarkEnd w:id="19"/>
    <w:bookmarkEnd w:id="20"/>
    <w:p>
      <w:pPr>
        <w:snapToGrid w:val="0"/>
        <w:spacing w:line="440" w:lineRule="exact"/>
        <w:rPr>
          <w:rFonts w:ascii="宋体" w:hAnsi="宋体" w:cs="宋体"/>
          <w:b/>
          <w:bCs/>
          <w:color w:val="auto"/>
          <w:sz w:val="24"/>
        </w:rPr>
      </w:pPr>
      <w:r>
        <w:rPr>
          <w:rFonts w:hint="eastAsia" w:ascii="宋体" w:hAnsi="宋体" w:cs="宋体"/>
          <w:b/>
          <w:bCs/>
          <w:color w:val="auto"/>
          <w:sz w:val="24"/>
        </w:rPr>
        <w:t xml:space="preserve">一、采购内容 </w:t>
      </w:r>
    </w:p>
    <w:tbl>
      <w:tblPr>
        <w:tblStyle w:val="17"/>
        <w:tblW w:w="88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146"/>
        <w:gridCol w:w="568"/>
        <w:gridCol w:w="1072"/>
        <w:gridCol w:w="5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序号</w:t>
            </w:r>
          </w:p>
        </w:tc>
        <w:tc>
          <w:tcPr>
            <w:tcW w:w="1146"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ascii="宋体" w:hAnsi="宋体" w:cs="宋体"/>
                <w:color w:val="auto"/>
                <w:szCs w:val="21"/>
              </w:rPr>
              <w:t>采购</w:t>
            </w:r>
          </w:p>
          <w:p>
            <w:pPr>
              <w:widowControl/>
              <w:spacing w:line="300" w:lineRule="exact"/>
              <w:jc w:val="center"/>
              <w:rPr>
                <w:rFonts w:ascii="宋体" w:hAnsi="宋体" w:cs="宋体"/>
                <w:color w:val="auto"/>
                <w:szCs w:val="21"/>
              </w:rPr>
            </w:pPr>
            <w:r>
              <w:rPr>
                <w:rFonts w:hint="eastAsia" w:ascii="宋体" w:hAnsi="宋体" w:cs="宋体"/>
                <w:color w:val="auto"/>
                <w:szCs w:val="21"/>
              </w:rPr>
              <w:t>内容</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单位</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lang w:val="en-US" w:eastAsia="zh-CN"/>
              </w:rPr>
              <w:t>站点</w:t>
            </w:r>
            <w:r>
              <w:rPr>
                <w:rFonts w:hint="eastAsia" w:ascii="宋体" w:hAnsi="宋体" w:cs="宋体"/>
                <w:color w:val="auto"/>
                <w:szCs w:val="21"/>
              </w:rPr>
              <w:t>数量</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w:t>
            </w:r>
          </w:p>
        </w:tc>
        <w:tc>
          <w:tcPr>
            <w:tcW w:w="114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自动</w:t>
            </w:r>
          </w:p>
          <w:p>
            <w:pPr>
              <w:widowControl/>
              <w:spacing w:line="500" w:lineRule="exact"/>
              <w:jc w:val="center"/>
              <w:rPr>
                <w:rFonts w:ascii="宋体" w:hAnsi="宋体" w:cs="宋体"/>
                <w:color w:val="auto"/>
                <w:szCs w:val="21"/>
              </w:rPr>
            </w:pPr>
            <w:r>
              <w:rPr>
                <w:rFonts w:hint="eastAsia" w:ascii="宋体" w:hAnsi="宋体" w:cs="宋体"/>
                <w:color w:val="auto"/>
                <w:szCs w:val="21"/>
              </w:rPr>
              <w:t>气象站</w:t>
            </w:r>
          </w:p>
          <w:p>
            <w:pPr>
              <w:widowControl/>
              <w:spacing w:line="500" w:lineRule="exact"/>
              <w:jc w:val="center"/>
              <w:rPr>
                <w:rFonts w:ascii="宋体" w:hAnsi="宋体" w:cs="宋体"/>
                <w:color w:val="auto"/>
                <w:szCs w:val="21"/>
              </w:rPr>
            </w:pPr>
            <w:r>
              <w:rPr>
                <w:rFonts w:hint="eastAsia" w:ascii="宋体" w:hAnsi="宋体" w:cs="宋体"/>
                <w:color w:val="auto"/>
                <w:szCs w:val="21"/>
              </w:rPr>
              <w:t>维保服务</w:t>
            </w:r>
          </w:p>
        </w:tc>
        <w:tc>
          <w:tcPr>
            <w:tcW w:w="568"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年</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15</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四要素站点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56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11</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五要素站点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56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44</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六要素站点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56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default" w:ascii="宋体" w:hAnsi="宋体" w:cs="宋体"/>
                <w:color w:val="auto"/>
                <w:szCs w:val="21"/>
              </w:rPr>
              <w:t>2</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大气成分：PM2.5、负氧离子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56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2</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农田小气候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568" w:type="dxa"/>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default" w:ascii="宋体" w:hAnsi="宋体" w:cs="宋体"/>
                <w:color w:val="auto"/>
                <w:szCs w:val="21"/>
              </w:rPr>
              <w:t>9</w:t>
            </w:r>
          </w:p>
        </w:tc>
        <w:tc>
          <w:tcPr>
            <w:tcW w:w="53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能见度3、雪深2、固态降水2、天气现象智能识别2</w:t>
            </w:r>
          </w:p>
        </w:tc>
      </w:tr>
    </w:tbl>
    <w:p>
      <w:pPr>
        <w:snapToGrid w:val="0"/>
        <w:spacing w:line="500" w:lineRule="exact"/>
        <w:ind w:firstLine="482" w:firstLineChars="200"/>
        <w:rPr>
          <w:rFonts w:ascii="宋体" w:hAnsi="宋体" w:cs="宋体"/>
          <w:b/>
          <w:bCs/>
          <w:color w:val="auto"/>
          <w:sz w:val="24"/>
        </w:rPr>
      </w:pPr>
      <w:r>
        <w:rPr>
          <w:rFonts w:hint="eastAsia" w:ascii="宋体" w:hAnsi="宋体" w:cs="宋体"/>
          <w:b/>
          <w:bCs/>
          <w:color w:val="auto"/>
          <w:sz w:val="24"/>
        </w:rPr>
        <w:t>详细站点信息见附件1</w:t>
      </w:r>
    </w:p>
    <w:p>
      <w:pPr>
        <w:widowControl/>
        <w:spacing w:line="500" w:lineRule="exact"/>
        <w:jc w:val="left"/>
        <w:rPr>
          <w:rFonts w:ascii="宋体" w:hAnsi="宋体" w:cs="宋体"/>
          <w:b/>
          <w:bCs/>
          <w:color w:val="auto"/>
          <w:sz w:val="24"/>
        </w:rPr>
      </w:pPr>
      <w:r>
        <w:rPr>
          <w:rFonts w:hint="eastAsia" w:ascii="宋体" w:hAnsi="宋体" w:cs="宋体"/>
          <w:b/>
          <w:bCs/>
          <w:color w:val="auto"/>
          <w:sz w:val="24"/>
        </w:rPr>
        <w:t>二、项目技术规范和服务要求：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1、总体原则：积极主动，维护要及时，临时重大天气要求维保迅速，维护人员具备相关气象装备保障能力。</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2、服务总体要求：中标方须组建</w:t>
      </w:r>
      <w:r>
        <w:rPr>
          <w:rFonts w:hint="eastAsia" w:ascii="宋体" w:hAnsi="宋体" w:cs="宋体"/>
          <w:color w:val="auto"/>
          <w:sz w:val="24"/>
          <w:lang w:val="en-US" w:eastAsia="zh-CN"/>
        </w:rPr>
        <w:t>4</w:t>
      </w:r>
      <w:r>
        <w:rPr>
          <w:rFonts w:hint="eastAsia" w:ascii="宋体" w:hAnsi="宋体" w:cs="宋体"/>
          <w:color w:val="auto"/>
          <w:sz w:val="24"/>
        </w:rPr>
        <w:t>人及以上的专业保障队伍，负责嵊州市自动气象站的技术保障任务，内容包括所有自动气象探测设备日常巡检、定期维护、重大天气临时维护任务、观测场地的维护，每月5号前将上月维护、维护表格填写要符合要求（包括维保前照片和一张维保后的全景照片，照片上含日期和经纬度，维护要素等）。</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3、维护要求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（1）所有站点（常规区域站、特种要素站）每月巡检一次，如遇重大天气过程，重大社会保障活动等应适时加密巡检频次，每年至少12次。</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维护项目包含：</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检查观测场周边下垫面是否被破坏；</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清除场内杂物、杂草，保持观测场平整，场内植被不高于20厘米；</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对围栏和标牌进行清洁维护；</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配合对围栏外环境维护整理；</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检查清洁机箱外观，用毛刷清除采集器表面和采集箱内外的灰尘，检查内部线缆及接线端子连接情况；</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检查风杆和拉线情况；</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检查所有连线外皮是否有老化和破损现象，检查线缆接头是否有短线或松动现象；</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检查翻斗雨量传感器安装是否规范、清洗各翻斗和过滤网、测量干簧管是否正常；</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检查清洁防辐射罩或百叶箱外观，用毛刷清理温湿传感器保护罩，用干毛巾清洁温度传感器探头和线缆的灰尘；</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清洁风传感器部件，检查、校准风向标、风横臂指北方位；</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检查气压连通及分子筛状况；</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用酒精棉清洁能见度镜头；</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清洁太阳能板，检查蓄电池是否有开裂漏液，检查负极板是否有氧化现象，测量太阳能电池板和蓄电池输出电压是否符合要求；</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检查避雷针结构和防雷接地线连接是否牢靠，每年春季检查防雷设施接地电阻是否符合要求；</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检查系统采集器、通讯单元运行状态，所有状态指示灯是否正常，使用测试软件现场读取数据并校验；</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检查与中心站连接是否成功，数据传输是否正常；</w:t>
      </w:r>
    </w:p>
    <w:p>
      <w:pPr>
        <w:widowControl/>
        <w:numPr>
          <w:ilvl w:val="0"/>
          <w:numId w:val="11"/>
        </w:numPr>
        <w:spacing w:line="500" w:lineRule="exact"/>
        <w:ind w:left="0" w:firstLine="480" w:firstLineChars="200"/>
        <w:jc w:val="left"/>
        <w:rPr>
          <w:rFonts w:ascii="宋体" w:hAnsi="宋体" w:cs="宋体"/>
          <w:color w:val="auto"/>
          <w:sz w:val="24"/>
        </w:rPr>
      </w:pPr>
      <w:r>
        <w:rPr>
          <w:rFonts w:hint="eastAsia" w:ascii="宋体" w:hAnsi="宋体" w:cs="宋体"/>
          <w:color w:val="auto"/>
          <w:sz w:val="24"/>
        </w:rPr>
        <w:t>维护过程中发现故障及时修复，及时更换临检仪器。</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4、故障应急抢修要求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确保1名及以上专业技术人员7×24小时保持备勤，实时接收故障电话，收到维修通知后，30分钟内响应，在07-19时段内维修现场故障修复时限为6小时（扣除天气原因导致无法到达的时间）。19时-次日07时的故障修复时限从次日07点开始6小时。故障修复后72小时内再次出现故障的，故障维修时长继续累加。</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（2）当有超过2个（含2个）站点故障报修通知后，应合理调配维修队伍，在</w:t>
      </w:r>
      <w:r>
        <w:rPr>
          <w:rFonts w:hint="eastAsia" w:ascii="宋体" w:hAnsi="宋体" w:cs="宋体"/>
          <w:color w:val="auto"/>
          <w:sz w:val="24"/>
          <w:lang w:val="en-US" w:eastAsia="zh-CN"/>
        </w:rPr>
        <w:t>上条</w:t>
      </w:r>
      <w:r>
        <w:rPr>
          <w:rFonts w:hint="eastAsia" w:ascii="宋体" w:hAnsi="宋体" w:cs="宋体"/>
          <w:color w:val="auto"/>
          <w:sz w:val="24"/>
        </w:rPr>
        <w:t>规定时间内修复。</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（3）因第三方原因造成的故障（停电、通信中断等不可抗拒的客观原因），</w:t>
      </w:r>
      <w:r>
        <w:rPr>
          <w:rFonts w:hint="eastAsia" w:ascii="宋体" w:hAnsi="宋体" w:cs="宋体"/>
          <w:color w:val="auto"/>
          <w:sz w:val="24"/>
          <w:lang w:eastAsia="zh-CN"/>
        </w:rPr>
        <w:t>中标方</w:t>
      </w:r>
      <w:r>
        <w:rPr>
          <w:rFonts w:hint="eastAsia" w:ascii="宋体" w:hAnsi="宋体" w:cs="宋体"/>
          <w:color w:val="auto"/>
          <w:sz w:val="24"/>
        </w:rPr>
        <w:t>应积极跟进查找原因，待条件恢复后及时恢复设备正常运行。</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（4）每次故障维修后，填写《自动气象站故障维修记录表》。</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（5）根据</w:t>
      </w:r>
      <w:r>
        <w:rPr>
          <w:rFonts w:hint="eastAsia" w:ascii="宋体" w:hAnsi="宋体" w:cs="宋体"/>
          <w:color w:val="auto"/>
          <w:sz w:val="24"/>
          <w:lang w:val="en-US" w:eastAsia="zh-CN"/>
        </w:rPr>
        <w:t>采购单位</w:t>
      </w:r>
      <w:r>
        <w:rPr>
          <w:rFonts w:hint="eastAsia" w:ascii="宋体" w:hAnsi="宋体" w:cs="宋体"/>
          <w:color w:val="auto"/>
          <w:sz w:val="24"/>
        </w:rPr>
        <w:t>提供的区域站建站时间和自动站新备件交付时间，保修期内损坏的配件，</w:t>
      </w:r>
      <w:r>
        <w:rPr>
          <w:rFonts w:hint="eastAsia" w:ascii="宋体" w:hAnsi="宋体" w:cs="宋体"/>
          <w:color w:val="auto"/>
          <w:sz w:val="24"/>
          <w:lang w:eastAsia="zh-CN"/>
        </w:rPr>
        <w:t>中标方</w:t>
      </w:r>
      <w:r>
        <w:rPr>
          <w:rFonts w:hint="eastAsia" w:ascii="宋体" w:hAnsi="宋体" w:cs="宋体"/>
          <w:color w:val="auto"/>
          <w:sz w:val="24"/>
        </w:rPr>
        <w:t>应马上将损坏配件交由</w:t>
      </w:r>
      <w:r>
        <w:rPr>
          <w:rFonts w:hint="eastAsia" w:ascii="宋体" w:hAnsi="宋体" w:cs="宋体"/>
          <w:color w:val="auto"/>
          <w:sz w:val="24"/>
          <w:lang w:val="en-US" w:eastAsia="zh-CN"/>
        </w:rPr>
        <w:t>采购单位</w:t>
      </w:r>
      <w:r>
        <w:rPr>
          <w:rFonts w:hint="eastAsia" w:ascii="宋体" w:hAnsi="宋体" w:cs="宋体"/>
          <w:color w:val="auto"/>
          <w:sz w:val="24"/>
        </w:rPr>
        <w:t>，由</w:t>
      </w:r>
      <w:r>
        <w:rPr>
          <w:rFonts w:hint="eastAsia" w:ascii="宋体" w:hAnsi="宋体" w:cs="宋体"/>
          <w:color w:val="auto"/>
          <w:sz w:val="24"/>
          <w:lang w:val="en-US" w:eastAsia="zh-CN"/>
        </w:rPr>
        <w:t>采购单位</w:t>
      </w:r>
      <w:r>
        <w:rPr>
          <w:rFonts w:hint="eastAsia" w:ascii="宋体" w:hAnsi="宋体" w:cs="宋体"/>
          <w:color w:val="auto"/>
          <w:sz w:val="24"/>
        </w:rPr>
        <w:t>尽快与自动站厂家联系并更换配件。完全报废的配件，填写《备件报废记录表》，每月初将上月记录发给</w:t>
      </w:r>
      <w:r>
        <w:rPr>
          <w:rFonts w:hint="eastAsia" w:ascii="宋体" w:hAnsi="宋体" w:cs="宋体"/>
          <w:color w:val="auto"/>
          <w:sz w:val="24"/>
          <w:lang w:val="en-US" w:eastAsia="zh-CN"/>
        </w:rPr>
        <w:t>采购单位</w:t>
      </w:r>
      <w:r>
        <w:rPr>
          <w:rFonts w:hint="eastAsia" w:ascii="宋体" w:hAnsi="宋体" w:cs="宋体"/>
          <w:color w:val="auto"/>
          <w:sz w:val="24"/>
        </w:rPr>
        <w:t>，定期将报废配件移交给</w:t>
      </w:r>
      <w:r>
        <w:rPr>
          <w:rFonts w:hint="eastAsia" w:ascii="宋体" w:hAnsi="宋体" w:cs="宋体"/>
          <w:color w:val="auto"/>
          <w:sz w:val="24"/>
          <w:lang w:val="en-US" w:eastAsia="zh-CN"/>
        </w:rPr>
        <w:t>采购单位</w:t>
      </w:r>
      <w:r>
        <w:rPr>
          <w:rFonts w:hint="eastAsia" w:ascii="宋体" w:hAnsi="宋体" w:cs="宋体"/>
          <w:color w:val="auto"/>
          <w:sz w:val="24"/>
        </w:rPr>
        <w:t>。</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（6）</w:t>
      </w:r>
      <w:r>
        <w:rPr>
          <w:rFonts w:hint="eastAsia" w:ascii="宋体" w:hAnsi="宋体" w:cs="宋体"/>
          <w:b/>
          <w:bCs/>
          <w:color w:val="auto"/>
          <w:sz w:val="24"/>
        </w:rPr>
        <w:t>除大气成分站600元</w:t>
      </w:r>
      <w:r>
        <w:rPr>
          <w:rFonts w:hint="eastAsia" w:ascii="宋体" w:hAnsi="宋体" w:cs="宋体"/>
          <w:b/>
          <w:bCs/>
          <w:color w:val="auto"/>
          <w:sz w:val="24"/>
          <w:lang w:eastAsia="zh-CN"/>
        </w:rPr>
        <w:t>（</w:t>
      </w:r>
      <w:r>
        <w:rPr>
          <w:rFonts w:hint="eastAsia" w:ascii="宋体" w:hAnsi="宋体" w:cs="宋体"/>
          <w:b/>
          <w:bCs/>
          <w:color w:val="auto"/>
          <w:sz w:val="24"/>
          <w:lang w:val="en-US" w:eastAsia="zh-CN"/>
        </w:rPr>
        <w:t>含</w:t>
      </w:r>
      <w:r>
        <w:rPr>
          <w:rFonts w:hint="eastAsia" w:ascii="宋体" w:hAnsi="宋体" w:cs="宋体"/>
          <w:b/>
          <w:bCs/>
          <w:color w:val="auto"/>
          <w:sz w:val="24"/>
          <w:lang w:eastAsia="zh-CN"/>
        </w:rPr>
        <w:t>）</w:t>
      </w:r>
      <w:r>
        <w:rPr>
          <w:rFonts w:hint="eastAsia" w:ascii="宋体" w:hAnsi="宋体" w:cs="宋体"/>
          <w:b/>
          <w:bCs/>
          <w:color w:val="auto"/>
          <w:sz w:val="24"/>
        </w:rPr>
        <w:t>以上备件由</w:t>
      </w:r>
      <w:r>
        <w:rPr>
          <w:rFonts w:hint="eastAsia" w:ascii="宋体" w:hAnsi="宋体" w:cs="宋体"/>
          <w:b/>
          <w:bCs/>
          <w:color w:val="auto"/>
          <w:sz w:val="24"/>
          <w:lang w:eastAsia="zh-CN"/>
        </w:rPr>
        <w:t>采购单位</w:t>
      </w:r>
      <w:r>
        <w:rPr>
          <w:rFonts w:hint="eastAsia" w:ascii="宋体" w:hAnsi="宋体" w:cs="宋体"/>
          <w:b/>
          <w:bCs/>
          <w:color w:val="auto"/>
          <w:sz w:val="24"/>
        </w:rPr>
        <w:t>自行承担外，其余所有站点维修、超检备件由</w:t>
      </w:r>
      <w:r>
        <w:rPr>
          <w:rFonts w:hint="eastAsia" w:ascii="宋体" w:hAnsi="宋体" w:cs="宋体"/>
          <w:b/>
          <w:bCs/>
          <w:color w:val="auto"/>
          <w:sz w:val="24"/>
          <w:lang w:val="en-US" w:eastAsia="zh-CN"/>
        </w:rPr>
        <w:t>中标</w:t>
      </w:r>
      <w:r>
        <w:rPr>
          <w:rFonts w:hint="eastAsia" w:ascii="宋体" w:hAnsi="宋体" w:cs="宋体"/>
          <w:b/>
          <w:bCs/>
          <w:color w:val="auto"/>
          <w:sz w:val="24"/>
        </w:rPr>
        <w:t>方自行采购，费用由</w:t>
      </w:r>
      <w:r>
        <w:rPr>
          <w:rFonts w:hint="eastAsia" w:ascii="宋体" w:hAnsi="宋体" w:cs="宋体"/>
          <w:b/>
          <w:bCs/>
          <w:color w:val="auto"/>
          <w:sz w:val="24"/>
          <w:lang w:val="en-US" w:eastAsia="zh-CN"/>
        </w:rPr>
        <w:t>中标</w:t>
      </w:r>
      <w:r>
        <w:rPr>
          <w:rFonts w:hint="eastAsia" w:ascii="宋体" w:hAnsi="宋体" w:cs="宋体"/>
          <w:b/>
          <w:bCs/>
          <w:color w:val="auto"/>
          <w:sz w:val="24"/>
        </w:rPr>
        <w:t>方自行承担，</w:t>
      </w:r>
      <w:r>
        <w:rPr>
          <w:rFonts w:hint="eastAsia" w:ascii="宋体" w:hAnsi="宋体" w:cs="宋体"/>
          <w:b/>
          <w:bCs/>
          <w:color w:val="auto"/>
          <w:sz w:val="24"/>
          <w:lang w:val="en-US" w:eastAsia="zh-CN"/>
        </w:rPr>
        <w:t>中标</w:t>
      </w:r>
      <w:r>
        <w:rPr>
          <w:rFonts w:hint="eastAsia" w:ascii="宋体" w:hAnsi="宋体" w:cs="宋体"/>
          <w:color w:val="auto"/>
          <w:sz w:val="24"/>
        </w:rPr>
        <w:t>方要做好出入库记录，每次维修后及时登记备件出入库情况，填写《备件出入库记录表》。</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5、计量检定（核查）：按照</w:t>
      </w:r>
      <w:r>
        <w:rPr>
          <w:rFonts w:hint="eastAsia" w:ascii="宋体" w:hAnsi="宋体" w:cs="宋体"/>
          <w:color w:val="auto"/>
          <w:sz w:val="24"/>
          <w:lang w:val="en-US" w:eastAsia="zh-CN"/>
        </w:rPr>
        <w:t>采购单位</w:t>
      </w:r>
      <w:r>
        <w:rPr>
          <w:rFonts w:hint="eastAsia" w:ascii="宋体" w:hAnsi="宋体" w:cs="宋体"/>
          <w:color w:val="auto"/>
          <w:sz w:val="24"/>
        </w:rPr>
        <w:t>业务实际要求，制定年度计量检定计划，结合季度巡检维护工作同步开展传感器的实验室计量检定、现场更换拆装工作、雨量现场校准、设备换型、软件升级、参数修改调试工作。</w:t>
      </w:r>
      <w:r>
        <w:rPr>
          <w:rFonts w:hint="eastAsia" w:ascii="宋体" w:hAnsi="宋体" w:cs="宋体"/>
          <w:color w:val="auto"/>
          <w:sz w:val="24"/>
          <w:lang w:val="en-US" w:eastAsia="zh-CN"/>
        </w:rPr>
        <w:t>中标</w:t>
      </w:r>
      <w:r>
        <w:rPr>
          <w:rFonts w:hint="eastAsia" w:ascii="宋体" w:hAnsi="宋体" w:cs="宋体"/>
          <w:color w:val="auto"/>
          <w:sz w:val="24"/>
        </w:rPr>
        <w:t>单位提供用于本项目自动站设备计量检定的仪器设施（雨量、能见度），满足自动站计量检定工作要求（需提供设备产地、名称信息，并提供仪器周期检定证明材料），在本项目服务期内，每个区域站的风向、风速、温度、湿度、气压、传感器完成现场核查一次，雨量传感器、称重雨量及雪深进行1次现场校准；传感器故障维修更换后必须进行核查。现场校准作业时，应避免重大活动、重大天气过程、整点观测和极值出现时次，尽可能保证记录的完整性。现场核查工作必须做好相关信息记录并保存。传感器拆装作业或现场校准作业时，应避免重大活动、重大天气过程、整点观测时次，尽可能保证记录的完整性。</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中标方</w:t>
      </w:r>
      <w:r>
        <w:rPr>
          <w:rFonts w:hint="eastAsia" w:ascii="宋体" w:hAnsi="宋体" w:cs="宋体"/>
          <w:color w:val="auto"/>
          <w:sz w:val="24"/>
        </w:rPr>
        <w:t>工具及交通要求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中标方</w:t>
      </w:r>
      <w:r>
        <w:rPr>
          <w:rFonts w:hint="eastAsia" w:ascii="宋体" w:hAnsi="宋体" w:cs="宋体"/>
          <w:color w:val="auto"/>
          <w:sz w:val="24"/>
        </w:rPr>
        <w:t>须配备本项目服务所需的常用维护维修设备和常用工具。</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中标方</w:t>
      </w:r>
      <w:r>
        <w:rPr>
          <w:rFonts w:hint="eastAsia" w:ascii="宋体" w:hAnsi="宋体" w:cs="宋体"/>
          <w:color w:val="auto"/>
          <w:sz w:val="24"/>
        </w:rPr>
        <w:t>在提供服务过程中自备专用交通工具和其他工具。</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7、维护安全要求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中标方</w:t>
      </w:r>
      <w:r>
        <w:rPr>
          <w:rFonts w:hint="eastAsia" w:ascii="宋体" w:hAnsi="宋体" w:cs="宋体"/>
          <w:color w:val="auto"/>
          <w:sz w:val="24"/>
        </w:rPr>
        <w:t>必须按照国家有关劳动安全的规定为维护人员配备安全作业防护用品，确保安全生产；</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（2）维护过程中的车辆及人身的安全由</w:t>
      </w:r>
      <w:r>
        <w:rPr>
          <w:rFonts w:hint="eastAsia" w:ascii="宋体" w:hAnsi="宋体" w:cs="宋体"/>
          <w:color w:val="auto"/>
          <w:sz w:val="24"/>
          <w:lang w:eastAsia="zh-CN"/>
        </w:rPr>
        <w:t>中标方</w:t>
      </w:r>
      <w:r>
        <w:rPr>
          <w:rFonts w:hint="eastAsia" w:ascii="宋体" w:hAnsi="宋体" w:cs="宋体"/>
          <w:color w:val="auto"/>
          <w:sz w:val="24"/>
        </w:rPr>
        <w:t>负责，</w:t>
      </w:r>
      <w:r>
        <w:rPr>
          <w:rFonts w:hint="eastAsia" w:ascii="宋体" w:hAnsi="宋体" w:cs="宋体"/>
          <w:color w:val="auto"/>
          <w:sz w:val="24"/>
          <w:lang w:val="en-US" w:eastAsia="zh-CN"/>
        </w:rPr>
        <w:t>采购单位</w:t>
      </w:r>
      <w:r>
        <w:rPr>
          <w:rFonts w:hint="eastAsia" w:ascii="宋体" w:hAnsi="宋体" w:cs="宋体"/>
          <w:color w:val="auto"/>
          <w:sz w:val="24"/>
        </w:rPr>
        <w:t>不承担因意外伤亡而产生的任何法律责任和相关的费用；</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（3）在服务过程中，在</w:t>
      </w:r>
      <w:r>
        <w:rPr>
          <w:rFonts w:hint="eastAsia" w:ascii="宋体" w:hAnsi="宋体" w:cs="宋体"/>
          <w:color w:val="auto"/>
          <w:sz w:val="24"/>
          <w:lang w:val="en-US" w:eastAsia="zh-CN"/>
        </w:rPr>
        <w:t>采购单位</w:t>
      </w:r>
      <w:r>
        <w:rPr>
          <w:rFonts w:hint="eastAsia" w:ascii="宋体" w:hAnsi="宋体" w:cs="宋体"/>
          <w:color w:val="auto"/>
          <w:sz w:val="24"/>
        </w:rPr>
        <w:t>单位或观测点所在单位工作时，应遵守</w:t>
      </w:r>
      <w:r>
        <w:rPr>
          <w:rFonts w:hint="eastAsia" w:ascii="宋体" w:hAnsi="宋体" w:cs="宋体"/>
          <w:color w:val="auto"/>
          <w:sz w:val="24"/>
          <w:lang w:val="en-US" w:eastAsia="zh-CN"/>
        </w:rPr>
        <w:t>相关</w:t>
      </w:r>
      <w:r>
        <w:rPr>
          <w:rFonts w:hint="eastAsia" w:ascii="宋体" w:hAnsi="宋体" w:cs="宋体"/>
          <w:color w:val="auto"/>
          <w:sz w:val="24"/>
        </w:rPr>
        <w:t>单位的相关规章制度。</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8、质量考核</w:t>
      </w:r>
    </w:p>
    <w:p>
      <w:pPr>
        <w:widowControl/>
        <w:spacing w:line="500" w:lineRule="exact"/>
        <w:ind w:firstLine="480"/>
        <w:jc w:val="left"/>
        <w:rPr>
          <w:rFonts w:hint="eastAsia" w:ascii="宋体" w:hAnsi="宋体" w:cs="宋体"/>
          <w:color w:val="auto"/>
          <w:sz w:val="24"/>
        </w:rPr>
      </w:pPr>
      <w:r>
        <w:rPr>
          <w:rFonts w:hint="eastAsia" w:ascii="宋体" w:hAnsi="宋体" w:cs="宋体"/>
          <w:color w:val="auto"/>
          <w:sz w:val="24"/>
        </w:rPr>
        <w:t>服务质量按月定量考核，</w:t>
      </w:r>
      <w:r>
        <w:rPr>
          <w:rFonts w:hint="eastAsia" w:ascii="宋体" w:hAnsi="宋体" w:cs="宋体"/>
          <w:color w:val="auto"/>
          <w:sz w:val="24"/>
          <w:lang w:val="en-US" w:eastAsia="zh-CN"/>
        </w:rPr>
        <w:t>每月</w:t>
      </w:r>
      <w:r>
        <w:rPr>
          <w:rFonts w:hint="eastAsia" w:ascii="宋体" w:hAnsi="宋体" w:cs="宋体"/>
          <w:color w:val="auto"/>
          <w:sz w:val="24"/>
        </w:rPr>
        <w:t>汇总，考核分应在95分以上。出现低于95分的，</w:t>
      </w:r>
      <w:r>
        <w:rPr>
          <w:rFonts w:hint="eastAsia" w:ascii="宋体" w:hAnsi="宋体" w:cs="宋体"/>
          <w:color w:val="auto"/>
          <w:sz w:val="24"/>
          <w:lang w:val="en-US" w:eastAsia="zh-CN"/>
        </w:rPr>
        <w:t>该月</w:t>
      </w:r>
      <w:r>
        <w:rPr>
          <w:rFonts w:hint="eastAsia" w:ascii="宋体" w:hAnsi="宋体" w:cs="宋体"/>
          <w:color w:val="auto"/>
          <w:sz w:val="24"/>
        </w:rPr>
        <w:t>视为考核不合格，</w:t>
      </w:r>
      <w:r>
        <w:rPr>
          <w:rFonts w:hint="eastAsia" w:ascii="宋体" w:hAnsi="宋体" w:cs="宋体"/>
          <w:color w:val="auto"/>
          <w:sz w:val="24"/>
          <w:lang w:val="en-US" w:eastAsia="zh-CN"/>
        </w:rPr>
        <w:t>每次扣除贰万元合同款。连续三个月考核不合格的，</w:t>
      </w:r>
      <w:r>
        <w:rPr>
          <w:rFonts w:hint="eastAsia" w:ascii="宋体" w:hAnsi="宋体" w:cs="宋体"/>
          <w:color w:val="auto"/>
          <w:sz w:val="24"/>
          <w:lang w:eastAsia="zh-CN"/>
        </w:rPr>
        <w:t>采购单位</w:t>
      </w:r>
      <w:r>
        <w:rPr>
          <w:rFonts w:hint="eastAsia" w:ascii="宋体" w:hAnsi="宋体" w:cs="宋体"/>
          <w:color w:val="auto"/>
          <w:sz w:val="24"/>
        </w:rPr>
        <w:t>有权终止服务合同，</w:t>
      </w:r>
      <w:r>
        <w:rPr>
          <w:rFonts w:hint="eastAsia" w:ascii="宋体" w:hAnsi="宋体" w:cs="宋体"/>
          <w:color w:val="auto"/>
          <w:sz w:val="24"/>
          <w:lang w:val="en-US" w:eastAsia="zh-CN"/>
        </w:rPr>
        <w:t>除扣罚合同款外，</w:t>
      </w:r>
      <w:r>
        <w:rPr>
          <w:rFonts w:hint="eastAsia" w:ascii="宋体" w:hAnsi="宋体" w:cs="宋体"/>
          <w:color w:val="auto"/>
          <w:sz w:val="24"/>
        </w:rPr>
        <w:t>中标方</w:t>
      </w:r>
      <w:r>
        <w:rPr>
          <w:rFonts w:hint="eastAsia" w:ascii="宋体" w:hAnsi="宋体" w:cs="宋体"/>
          <w:color w:val="auto"/>
          <w:sz w:val="24"/>
          <w:lang w:val="en-US" w:eastAsia="zh-CN"/>
        </w:rPr>
        <w:t>另</w:t>
      </w:r>
      <w:r>
        <w:rPr>
          <w:rFonts w:hint="eastAsia" w:ascii="宋体" w:hAnsi="宋体" w:cs="宋体"/>
          <w:color w:val="auto"/>
          <w:sz w:val="24"/>
        </w:rPr>
        <w:t>向</w:t>
      </w:r>
      <w:r>
        <w:rPr>
          <w:rFonts w:hint="eastAsia" w:ascii="宋体" w:hAnsi="宋体" w:cs="宋体"/>
          <w:color w:val="auto"/>
          <w:sz w:val="24"/>
          <w:lang w:eastAsia="zh-CN"/>
        </w:rPr>
        <w:t>采购单位</w:t>
      </w:r>
      <w:r>
        <w:rPr>
          <w:rFonts w:hint="eastAsia" w:ascii="宋体" w:hAnsi="宋体" w:cs="宋体"/>
          <w:color w:val="auto"/>
          <w:sz w:val="24"/>
        </w:rPr>
        <w:t>按合同总价10%支付违约金。考核由</w:t>
      </w:r>
      <w:r>
        <w:rPr>
          <w:rFonts w:hint="eastAsia" w:ascii="宋体" w:hAnsi="宋体" w:cs="宋体"/>
          <w:color w:val="auto"/>
          <w:sz w:val="24"/>
          <w:lang w:eastAsia="zh-CN"/>
        </w:rPr>
        <w:t>采购单位</w:t>
      </w:r>
      <w:r>
        <w:rPr>
          <w:rFonts w:hint="eastAsia" w:ascii="宋体" w:hAnsi="宋体" w:cs="宋体"/>
          <w:color w:val="auto"/>
          <w:sz w:val="24"/>
        </w:rPr>
        <w:t>负责，考核项目、内容和标准见下表。</w:t>
      </w:r>
    </w:p>
    <w:p>
      <w:pPr>
        <w:widowControl/>
        <w:spacing w:line="500" w:lineRule="exact"/>
        <w:ind w:firstLine="480" w:firstLineChars="200"/>
        <w:jc w:val="center"/>
        <w:rPr>
          <w:rFonts w:ascii="宋体" w:hAnsi="宋体" w:cs="宋体"/>
          <w:color w:val="auto"/>
          <w:sz w:val="24"/>
        </w:rPr>
      </w:pPr>
      <w:r>
        <w:rPr>
          <w:rFonts w:hint="eastAsia" w:ascii="宋体" w:hAnsi="宋体" w:cs="宋体"/>
          <w:color w:val="auto"/>
          <w:sz w:val="24"/>
        </w:rPr>
        <w:t>自动气象站月综合考核表</w:t>
      </w:r>
    </w:p>
    <w:tbl>
      <w:tblPr>
        <w:tblStyle w:val="17"/>
        <w:tblpPr w:leftFromText="180" w:rightFromText="180" w:vertAnchor="text" w:horzAnchor="page" w:tblpX="1664" w:tblpY="472"/>
        <w:tblOverlap w:val="never"/>
        <w:tblW w:w="90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7"/>
        <w:gridCol w:w="6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考核项目</w:t>
            </w:r>
          </w:p>
        </w:tc>
        <w:tc>
          <w:tcPr>
            <w:tcW w:w="6984" w:type="dxa"/>
            <w:tcBorders>
              <w:top w:val="single" w:color="auto" w:sz="4" w:space="0"/>
              <w:left w:val="single" w:color="auto" w:sz="4" w:space="0"/>
              <w:bottom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考核内容和标准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维护及时率</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按要求开展维护，规定时间内未开展维护，按每1个站扣2分，并扣500元（其中国家级考核站翻倍）。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场地维护</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对区域站内及区域站四周影响气象要素探测的树枝等要修剪到位，未修剪到位影响气象数据采集每次扣1分，观测场内草坪，自然植被的高度保持在0-20CM之间，未达要求的每1个站扣2分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区域设备维护</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未按要求开展百叶箱擦洗，对各传感器进行测试，每1个站点扣2分，未并将检测结果拍照留存，每1个站扣1分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应急响应</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临时性增加维护任务未能按时开展维护任务，本项不得分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信息、材料上报</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按时按规定正确上报各类信息材料，及时准确上报得10分；未及时上报每次扣1分。维护服务上报材料不符合要求，必须在</w:t>
            </w:r>
            <w:r>
              <w:rPr>
                <w:rFonts w:hint="eastAsia" w:ascii="宋体" w:hAnsi="宋体" w:cs="宋体"/>
                <w:color w:val="auto"/>
                <w:sz w:val="24"/>
                <w:lang w:val="en-US" w:eastAsia="zh-CN"/>
              </w:rPr>
              <w:t>采购单位</w:t>
            </w:r>
            <w:r>
              <w:rPr>
                <w:rFonts w:hint="eastAsia" w:ascii="宋体" w:hAnsi="宋体" w:cs="宋体"/>
                <w:color w:val="auto"/>
                <w:sz w:val="24"/>
              </w:rPr>
              <w:t>提出要求后7天内无条件修改，否则每次扣5分。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资料传输及时率</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小时资料月平均及时率达99％及以上得20分，否则每降低0.1个百分点扣1分并扣500元（其中国家级考核站翻倍），直至不得分。5分钟资料月平均及时率达99.0％及以上得10分，否则每降低0.1个百分点扣1分，直至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资料可用性</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资料月平均可用性达98.0％及以上得25分，否则每降低0.1个百分点扣1分，直至不得分。（非维修除外）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维护、故障抢修、雨量传感器标校</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各项落实到位本项得25分，接到故障报告未按规定做出响应并开展维修每站次扣3分；每月未能按计划完成，每一次扣5分。因维护、维修过程中人为操作失误导致整点数据缺失并影响考核，每次扣5分，并扣</w:t>
            </w:r>
            <w:r>
              <w:rPr>
                <w:rFonts w:hint="eastAsia" w:ascii="宋体" w:hAnsi="宋体" w:cs="宋体"/>
                <w:color w:val="auto"/>
                <w:sz w:val="24"/>
                <w:lang w:val="en-US" w:eastAsia="zh-CN"/>
              </w:rPr>
              <w:t>1</w:t>
            </w:r>
            <w:r>
              <w:rPr>
                <w:rFonts w:hint="eastAsia" w:ascii="宋体" w:hAnsi="宋体" w:cs="宋体"/>
                <w:color w:val="auto"/>
                <w:sz w:val="24"/>
              </w:rPr>
              <w:t>000元（其中国家级考核站翻倍）；故障上报超出抢修规定时间后，每影响1个整点数据扣500元。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设备核查</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按年度核查计划要求，规定时间内开展各传感器设备核查、标较工作，未开展设备核查或维修使用未核查设备，每站扣</w:t>
            </w:r>
            <w:r>
              <w:rPr>
                <w:rFonts w:hint="eastAsia" w:ascii="宋体" w:hAnsi="宋体" w:cs="宋体"/>
                <w:color w:val="auto"/>
                <w:sz w:val="24"/>
                <w:lang w:val="en-US" w:eastAsia="zh-CN"/>
              </w:rPr>
              <w:t>10</w:t>
            </w:r>
            <w:r>
              <w:rPr>
                <w:rFonts w:hint="eastAsia" w:ascii="宋体" w:hAnsi="宋体" w:cs="宋体"/>
                <w:color w:val="auto"/>
                <w:sz w:val="24"/>
              </w:rPr>
              <w:t>分</w:t>
            </w:r>
          </w:p>
        </w:tc>
      </w:tr>
    </w:tbl>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因中标方巡检疏忽，未发现安全隐患，导致设备损坏的，除负责无偿恢复设备外，每站次扣</w:t>
      </w:r>
      <w:r>
        <w:rPr>
          <w:rFonts w:hint="eastAsia" w:ascii="宋体" w:hAnsi="宋体" w:cs="宋体"/>
          <w:color w:val="auto"/>
          <w:sz w:val="24"/>
          <w:lang w:val="en-US" w:eastAsia="zh-CN"/>
        </w:rPr>
        <w:t>2</w:t>
      </w:r>
      <w:r>
        <w:rPr>
          <w:rFonts w:hint="eastAsia" w:ascii="宋体" w:hAnsi="宋体" w:cs="宋体"/>
          <w:color w:val="auto"/>
          <w:sz w:val="24"/>
        </w:rPr>
        <w:t>分。</w:t>
      </w:r>
    </w:p>
    <w:p>
      <w:pPr>
        <w:tabs>
          <w:tab w:val="left" w:pos="1584"/>
        </w:tabs>
        <w:spacing w:line="500" w:lineRule="exact"/>
        <w:ind w:firstLine="482" w:firstLineChars="200"/>
        <w:jc w:val="left"/>
        <w:rPr>
          <w:rFonts w:ascii="宋体" w:hAnsi="宋体" w:cs="宋体"/>
          <w:b/>
          <w:bCs/>
          <w:color w:val="auto"/>
          <w:sz w:val="24"/>
        </w:rPr>
      </w:pPr>
      <w:r>
        <w:rPr>
          <w:rFonts w:hint="eastAsia" w:ascii="宋体" w:hAnsi="宋体" w:cs="宋体"/>
          <w:b/>
          <w:bCs/>
          <w:color w:val="auto"/>
          <w:sz w:val="24"/>
        </w:rPr>
        <w:t>三、技术资料</w:t>
      </w:r>
    </w:p>
    <w:p>
      <w:pPr>
        <w:pStyle w:val="2"/>
        <w:autoSpaceDE/>
        <w:autoSpaceDN/>
        <w:spacing w:line="500" w:lineRule="exact"/>
        <w:ind w:firstLine="480" w:firstLineChars="200"/>
        <w:rPr>
          <w:rFonts w:hAnsi="宋体" w:cs="宋体"/>
          <w:color w:val="auto"/>
          <w:szCs w:val="24"/>
        </w:rPr>
      </w:pPr>
      <w:r>
        <w:rPr>
          <w:rFonts w:hint="eastAsia" w:hAnsi="宋体" w:cs="宋体"/>
          <w:color w:val="auto"/>
          <w:szCs w:val="24"/>
        </w:rPr>
        <w:t>1、</w:t>
      </w:r>
      <w:r>
        <w:rPr>
          <w:rFonts w:hint="eastAsia" w:hAnsi="宋体" w:cs="宋体"/>
          <w:color w:val="auto"/>
          <w:szCs w:val="24"/>
          <w:lang w:val="en-US" w:eastAsia="zh-CN"/>
        </w:rPr>
        <w:t>中标</w:t>
      </w:r>
      <w:r>
        <w:rPr>
          <w:rFonts w:hint="eastAsia" w:hAnsi="宋体" w:cs="宋体"/>
          <w:color w:val="auto"/>
          <w:szCs w:val="24"/>
        </w:rPr>
        <w:t>方应按招标文件规定的时间向</w:t>
      </w:r>
      <w:r>
        <w:rPr>
          <w:rFonts w:hint="eastAsia" w:hAnsi="宋体" w:cs="宋体"/>
          <w:color w:val="auto"/>
          <w:szCs w:val="24"/>
          <w:lang w:val="en-US" w:eastAsia="zh-CN"/>
        </w:rPr>
        <w:t>采购单位</w:t>
      </w:r>
      <w:r>
        <w:rPr>
          <w:rFonts w:hint="eastAsia" w:hAnsi="宋体" w:cs="宋体"/>
          <w:color w:val="auto"/>
          <w:szCs w:val="24"/>
        </w:rPr>
        <w:t>提供有关技术资料。</w:t>
      </w:r>
    </w:p>
    <w:p>
      <w:pPr>
        <w:pStyle w:val="2"/>
        <w:autoSpaceDE/>
        <w:autoSpaceDN/>
        <w:spacing w:line="500" w:lineRule="exact"/>
        <w:ind w:firstLine="480" w:firstLineChars="200"/>
        <w:rPr>
          <w:rFonts w:hAnsi="宋体" w:cs="宋体"/>
          <w:color w:val="auto"/>
          <w:szCs w:val="24"/>
        </w:rPr>
      </w:pPr>
      <w:r>
        <w:rPr>
          <w:rFonts w:hint="eastAsia" w:hAnsi="宋体" w:cs="宋体"/>
          <w:color w:val="auto"/>
          <w:szCs w:val="24"/>
        </w:rPr>
        <w:t>2、没有</w:t>
      </w:r>
      <w:r>
        <w:rPr>
          <w:rFonts w:hint="eastAsia" w:hAnsi="宋体" w:cs="宋体"/>
          <w:color w:val="auto"/>
          <w:szCs w:val="24"/>
          <w:lang w:val="en-US" w:eastAsia="zh-CN"/>
        </w:rPr>
        <w:t>采购单位</w:t>
      </w:r>
      <w:r>
        <w:rPr>
          <w:rFonts w:hint="eastAsia" w:hAnsi="宋体" w:cs="宋体"/>
          <w:color w:val="auto"/>
          <w:szCs w:val="24"/>
        </w:rPr>
        <w:t>事先书面同意，</w:t>
      </w:r>
      <w:r>
        <w:rPr>
          <w:rFonts w:hint="eastAsia" w:hAnsi="宋体" w:cs="宋体"/>
          <w:color w:val="auto"/>
          <w:szCs w:val="24"/>
          <w:lang w:val="en-US" w:eastAsia="zh-CN"/>
        </w:rPr>
        <w:t>中标</w:t>
      </w:r>
      <w:r>
        <w:rPr>
          <w:rFonts w:hint="eastAsia" w:hAnsi="宋体" w:cs="宋体"/>
          <w:color w:val="auto"/>
          <w:szCs w:val="24"/>
        </w:rPr>
        <w:t>方不得将由</w:t>
      </w:r>
      <w:r>
        <w:rPr>
          <w:rFonts w:hint="eastAsia" w:hAnsi="宋体" w:cs="宋体"/>
          <w:color w:val="auto"/>
          <w:szCs w:val="24"/>
          <w:lang w:val="en-US" w:eastAsia="zh-CN"/>
        </w:rPr>
        <w:t>采购单位</w:t>
      </w:r>
      <w:r>
        <w:rPr>
          <w:rFonts w:hint="eastAsia" w:hAnsi="宋体" w:cs="宋体"/>
          <w:color w:val="auto"/>
          <w:szCs w:val="24"/>
        </w:rPr>
        <w:t>提供的有关合同或任何合同条文、规格、计划、图纸、样品或资料提供给与履行本合同无关的任何其他人。即使向履行本合同有关的</w:t>
      </w:r>
      <w:r>
        <w:rPr>
          <w:rFonts w:hint="eastAsia" w:hAnsi="宋体" w:cs="宋体"/>
          <w:color w:val="auto"/>
          <w:spacing w:val="-40"/>
          <w:szCs w:val="24"/>
        </w:rPr>
        <w:t xml:space="preserve"> </w:t>
      </w:r>
      <w:r>
        <w:rPr>
          <w:rFonts w:hint="eastAsia" w:hAnsi="宋体" w:cs="宋体"/>
          <w:color w:val="auto"/>
          <w:szCs w:val="24"/>
        </w:rPr>
        <w:t>人员提供，也应注意保密并限于履行合同的必需范围。</w:t>
      </w:r>
    </w:p>
    <w:p>
      <w:pPr>
        <w:pStyle w:val="9"/>
        <w:tabs>
          <w:tab w:val="left" w:pos="180"/>
        </w:tabs>
        <w:snapToGrid w:val="0"/>
        <w:spacing w:line="500" w:lineRule="exact"/>
        <w:ind w:firstLine="482" w:firstLineChars="200"/>
        <w:rPr>
          <w:rFonts w:hAnsi="宋体" w:cs="宋体"/>
          <w:b/>
          <w:color w:val="auto"/>
          <w:sz w:val="24"/>
          <w:szCs w:val="24"/>
        </w:rPr>
      </w:pPr>
      <w:r>
        <w:rPr>
          <w:rFonts w:hint="eastAsia" w:hAnsi="宋体" w:cs="宋体"/>
          <w:b/>
          <w:color w:val="auto"/>
          <w:sz w:val="24"/>
          <w:szCs w:val="24"/>
        </w:rPr>
        <w:t>四、</w:t>
      </w:r>
      <w:r>
        <w:rPr>
          <w:rFonts w:hint="eastAsia" w:hAnsi="宋体" w:cs="宋体"/>
          <w:b/>
          <w:bCs/>
          <w:color w:val="auto"/>
          <w:sz w:val="24"/>
          <w:szCs w:val="24"/>
        </w:rPr>
        <w:t>质量保证</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1、中标人应按现行的国家或行业技术及验收标准和招标文件的规定提供服务，因中标人提供的服务达不到约定的质量标准，中标人承担违约责任。</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2、验收由使用单位按规定组织相关人员或专家进行。</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3、双方对服务的质量有争议的，由双方同意的专业检测机构鉴定，所需费及因此造成的损失由责任方承担，双方均有责任的，双方根据其责任分别承担。</w:t>
      </w:r>
    </w:p>
    <w:p>
      <w:pPr>
        <w:pStyle w:val="9"/>
        <w:tabs>
          <w:tab w:val="left" w:pos="180"/>
        </w:tabs>
        <w:snapToGrid w:val="0"/>
        <w:spacing w:line="500" w:lineRule="exact"/>
        <w:ind w:firstLine="482" w:firstLineChars="200"/>
        <w:rPr>
          <w:rFonts w:hAnsi="宋体" w:cs="宋体"/>
          <w:b/>
          <w:color w:val="auto"/>
          <w:sz w:val="24"/>
          <w:szCs w:val="24"/>
        </w:rPr>
      </w:pPr>
      <w:r>
        <w:rPr>
          <w:rFonts w:hint="eastAsia" w:hAnsi="宋体" w:cs="宋体"/>
          <w:b/>
          <w:color w:val="auto"/>
          <w:sz w:val="24"/>
          <w:szCs w:val="24"/>
        </w:rPr>
        <w:t>五、</w:t>
      </w:r>
      <w:r>
        <w:rPr>
          <w:rFonts w:hint="eastAsia" w:hAnsi="宋体" w:cs="宋体"/>
          <w:b/>
          <w:bCs/>
          <w:color w:val="auto"/>
          <w:sz w:val="24"/>
          <w:szCs w:val="24"/>
        </w:rPr>
        <w:t>转包或分包</w:t>
      </w:r>
    </w:p>
    <w:p>
      <w:pPr>
        <w:pStyle w:val="2"/>
        <w:autoSpaceDE/>
        <w:autoSpaceDN/>
        <w:spacing w:line="500" w:lineRule="exact"/>
        <w:ind w:firstLine="480" w:firstLineChars="200"/>
        <w:rPr>
          <w:rFonts w:hAnsi="宋体" w:cs="宋体"/>
          <w:color w:val="auto"/>
          <w:szCs w:val="24"/>
        </w:rPr>
      </w:pPr>
      <w:r>
        <w:rPr>
          <w:rFonts w:hint="eastAsia" w:hAnsi="宋体" w:cs="宋体"/>
          <w:color w:val="auto"/>
          <w:szCs w:val="24"/>
        </w:rPr>
        <w:t>1、本合同范围的服务，应由</w:t>
      </w:r>
      <w:r>
        <w:rPr>
          <w:rFonts w:hint="eastAsia" w:hAnsi="宋体" w:cs="宋体"/>
          <w:color w:val="auto"/>
          <w:szCs w:val="24"/>
          <w:lang w:val="en-US" w:eastAsia="zh-CN"/>
        </w:rPr>
        <w:t>中标</w:t>
      </w:r>
      <w:r>
        <w:rPr>
          <w:rFonts w:hint="eastAsia" w:hAnsi="宋体" w:cs="宋体"/>
          <w:color w:val="auto"/>
          <w:szCs w:val="24"/>
        </w:rPr>
        <w:t>方直接供应，不得转让他人供应；</w:t>
      </w:r>
    </w:p>
    <w:p>
      <w:pPr>
        <w:pStyle w:val="2"/>
        <w:autoSpaceDE/>
        <w:autoSpaceDN/>
        <w:spacing w:line="500" w:lineRule="exact"/>
        <w:ind w:firstLine="456" w:firstLineChars="200"/>
        <w:rPr>
          <w:rFonts w:hAnsi="宋体" w:cs="宋体"/>
          <w:color w:val="auto"/>
          <w:szCs w:val="24"/>
        </w:rPr>
      </w:pPr>
      <w:r>
        <w:rPr>
          <w:rFonts w:hint="eastAsia" w:hAnsi="宋体" w:cs="宋体"/>
          <w:color w:val="auto"/>
          <w:spacing w:val="-6"/>
          <w:szCs w:val="24"/>
        </w:rPr>
        <w:t>2、</w:t>
      </w:r>
      <w:r>
        <w:rPr>
          <w:rFonts w:hint="eastAsia" w:hAnsi="宋体" w:cs="宋体"/>
          <w:color w:val="auto"/>
          <w:spacing w:val="-6"/>
          <w:szCs w:val="24"/>
          <w:lang w:val="en-US" w:eastAsia="zh-CN"/>
        </w:rPr>
        <w:t>中标</w:t>
      </w:r>
      <w:r>
        <w:rPr>
          <w:rFonts w:hint="eastAsia" w:hAnsi="宋体" w:cs="宋体"/>
          <w:color w:val="auto"/>
          <w:spacing w:val="-6"/>
          <w:szCs w:val="24"/>
        </w:rPr>
        <w:t>方不得将本合同范围的服务全部或部分分包给他人；</w:t>
      </w:r>
    </w:p>
    <w:p>
      <w:pPr>
        <w:pStyle w:val="2"/>
        <w:autoSpaceDE/>
        <w:autoSpaceDN/>
        <w:spacing w:line="500" w:lineRule="exact"/>
        <w:ind w:firstLine="468" w:firstLineChars="200"/>
        <w:rPr>
          <w:rFonts w:hAnsi="宋体" w:cs="宋体"/>
          <w:color w:val="auto"/>
          <w:szCs w:val="24"/>
        </w:rPr>
      </w:pPr>
      <w:r>
        <w:rPr>
          <w:rFonts w:hint="eastAsia" w:hAnsi="宋体" w:cs="宋体"/>
          <w:color w:val="auto"/>
          <w:spacing w:val="-3"/>
          <w:szCs w:val="24"/>
        </w:rPr>
        <w:t>3、如有转让和未经</w:t>
      </w:r>
      <w:r>
        <w:rPr>
          <w:rFonts w:hint="eastAsia" w:hAnsi="宋体" w:cs="宋体"/>
          <w:color w:val="auto"/>
          <w:spacing w:val="-3"/>
          <w:szCs w:val="24"/>
          <w:lang w:val="en-US" w:eastAsia="zh-CN"/>
        </w:rPr>
        <w:t>采购单位</w:t>
      </w:r>
      <w:r>
        <w:rPr>
          <w:rFonts w:hint="eastAsia" w:hAnsi="宋体" w:cs="宋体"/>
          <w:color w:val="auto"/>
          <w:spacing w:val="-3"/>
          <w:szCs w:val="24"/>
        </w:rPr>
        <w:t>同意的分包行为，</w:t>
      </w:r>
      <w:r>
        <w:rPr>
          <w:rFonts w:hint="eastAsia" w:hAnsi="宋体" w:cs="宋体"/>
          <w:color w:val="auto"/>
          <w:spacing w:val="-3"/>
          <w:szCs w:val="24"/>
          <w:lang w:val="en-US" w:eastAsia="zh-CN"/>
        </w:rPr>
        <w:t>采购单位</w:t>
      </w:r>
      <w:r>
        <w:rPr>
          <w:rFonts w:hint="eastAsia" w:hAnsi="宋体" w:cs="宋体"/>
          <w:color w:val="auto"/>
          <w:spacing w:val="-3"/>
          <w:szCs w:val="24"/>
        </w:rPr>
        <w:t>有权解除合同，没收履约保证金并追究</w:t>
      </w:r>
      <w:r>
        <w:rPr>
          <w:rFonts w:hint="eastAsia" w:hAnsi="宋体" w:cs="宋体"/>
          <w:color w:val="auto"/>
          <w:spacing w:val="-3"/>
          <w:szCs w:val="24"/>
          <w:lang w:val="en-US" w:eastAsia="zh-CN"/>
        </w:rPr>
        <w:t>中标</w:t>
      </w:r>
      <w:r>
        <w:rPr>
          <w:rFonts w:hint="eastAsia" w:hAnsi="宋体" w:cs="宋体"/>
          <w:color w:val="auto"/>
          <w:szCs w:val="24"/>
        </w:rPr>
        <w:t>方的违约责任。</w:t>
      </w:r>
    </w:p>
    <w:p>
      <w:pPr>
        <w:pStyle w:val="9"/>
        <w:tabs>
          <w:tab w:val="left" w:pos="180"/>
        </w:tabs>
        <w:snapToGrid w:val="0"/>
        <w:spacing w:line="460" w:lineRule="exact"/>
        <w:ind w:firstLine="482" w:firstLineChars="200"/>
        <w:rPr>
          <w:rFonts w:hAnsi="宋体" w:cs="宋体"/>
          <w:b/>
          <w:color w:val="auto"/>
          <w:sz w:val="24"/>
          <w:szCs w:val="24"/>
        </w:rPr>
      </w:pPr>
      <w:r>
        <w:rPr>
          <w:rFonts w:hint="eastAsia" w:hAnsi="宋体" w:cs="宋体"/>
          <w:b/>
          <w:color w:val="auto"/>
          <w:sz w:val="24"/>
          <w:szCs w:val="24"/>
        </w:rPr>
        <w:t>六、验收</w:t>
      </w:r>
    </w:p>
    <w:p>
      <w:pPr>
        <w:pStyle w:val="10"/>
        <w:spacing w:line="46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1、由</w:t>
      </w:r>
      <w:r>
        <w:rPr>
          <w:rFonts w:hint="eastAsia" w:ascii="宋体" w:hAnsi="宋体" w:eastAsia="宋体" w:cs="宋体"/>
          <w:bCs/>
          <w:color w:val="auto"/>
          <w:sz w:val="24"/>
          <w:lang w:eastAsia="zh-CN"/>
        </w:rPr>
        <w:t>采购单位</w:t>
      </w:r>
      <w:r>
        <w:rPr>
          <w:rFonts w:hint="eastAsia" w:ascii="宋体" w:hAnsi="宋体" w:eastAsia="宋体" w:cs="宋体"/>
          <w:bCs/>
          <w:color w:val="auto"/>
          <w:sz w:val="24"/>
        </w:rPr>
        <w:t>负责进行验收。</w:t>
      </w:r>
    </w:p>
    <w:p>
      <w:pPr>
        <w:pStyle w:val="10"/>
        <w:spacing w:line="46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eastAsia="zh-CN"/>
        </w:rPr>
        <w:t>采购单位</w:t>
      </w:r>
      <w:r>
        <w:rPr>
          <w:rFonts w:hint="eastAsia" w:ascii="宋体" w:hAnsi="宋体" w:eastAsia="宋体" w:cs="宋体"/>
          <w:bCs/>
          <w:color w:val="auto"/>
          <w:sz w:val="24"/>
        </w:rPr>
        <w:t>在中标单位履行合同结束后进行检查验收，如果发现成果有质量、技术等问题，中标</w:t>
      </w:r>
      <w:r>
        <w:rPr>
          <w:rFonts w:hint="eastAsia" w:ascii="宋体" w:hAnsi="宋体" w:eastAsia="宋体" w:cs="宋体"/>
          <w:bCs/>
          <w:color w:val="auto"/>
          <w:sz w:val="24"/>
          <w:lang w:val="en-US" w:eastAsia="zh-CN"/>
        </w:rPr>
        <w:t>方</w:t>
      </w:r>
      <w:r>
        <w:rPr>
          <w:rFonts w:hint="eastAsia" w:ascii="宋体" w:hAnsi="宋体" w:eastAsia="宋体" w:cs="宋体"/>
          <w:bCs/>
          <w:color w:val="auto"/>
          <w:sz w:val="24"/>
        </w:rPr>
        <w:t>应负责根据合同及</w:t>
      </w:r>
      <w:r>
        <w:rPr>
          <w:rFonts w:hint="eastAsia" w:ascii="宋体" w:hAnsi="宋体" w:eastAsia="宋体" w:cs="宋体"/>
          <w:bCs/>
          <w:color w:val="auto"/>
          <w:sz w:val="24"/>
          <w:lang w:val="en-US" w:eastAsia="zh-CN"/>
        </w:rPr>
        <w:t>采购单位</w:t>
      </w:r>
      <w:r>
        <w:rPr>
          <w:rFonts w:hint="eastAsia" w:ascii="宋体" w:hAnsi="宋体" w:eastAsia="宋体" w:cs="宋体"/>
          <w:bCs/>
          <w:color w:val="auto"/>
          <w:sz w:val="24"/>
        </w:rPr>
        <w:t>的要求采取补足或更换等处理措施，并承担由此发生的一切损失和费用。验收合格后，</w:t>
      </w:r>
      <w:r>
        <w:rPr>
          <w:rFonts w:hint="eastAsia" w:ascii="宋体" w:hAnsi="宋体" w:eastAsia="宋体" w:cs="宋体"/>
          <w:bCs/>
          <w:color w:val="auto"/>
          <w:sz w:val="24"/>
          <w:lang w:val="en-US" w:eastAsia="zh-CN"/>
        </w:rPr>
        <w:t>采购单位</w:t>
      </w:r>
      <w:r>
        <w:rPr>
          <w:rFonts w:hint="eastAsia" w:ascii="宋体" w:hAnsi="宋体" w:eastAsia="宋体" w:cs="宋体"/>
          <w:bCs/>
          <w:color w:val="auto"/>
          <w:sz w:val="24"/>
        </w:rPr>
        <w:t>在验收单上签字并加盖单位公章。</w:t>
      </w:r>
    </w:p>
    <w:p>
      <w:pPr>
        <w:pStyle w:val="26"/>
        <w:spacing w:line="460" w:lineRule="exact"/>
        <w:rPr>
          <w:rFonts w:hint="eastAsia" w:ascii="宋体" w:hAnsi="宋体" w:cs="宋体"/>
          <w:color w:val="auto"/>
          <w:szCs w:val="24"/>
          <w:lang w:val="en-US"/>
        </w:rPr>
      </w:pPr>
      <w:r>
        <w:rPr>
          <w:rFonts w:hint="eastAsia" w:ascii="宋体" w:hAnsi="宋体" w:cs="宋体"/>
          <w:color w:val="auto"/>
          <w:szCs w:val="24"/>
          <w:lang w:val="en-US"/>
        </w:rPr>
        <w:t>附件1：详细站点信息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701"/>
        <w:gridCol w:w="280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 w:val="0"/>
                <w:bCs/>
                <w:i w:val="0"/>
                <w:iCs w:val="0"/>
                <w:color w:val="auto"/>
                <w:kern w:val="2"/>
                <w:sz w:val="24"/>
                <w:szCs w:val="24"/>
                <w:u w:val="none"/>
                <w:lang w:val="en-US" w:eastAsia="zh-CN" w:bidi="ar-SA"/>
              </w:rPr>
            </w:pPr>
            <w:r>
              <w:rPr>
                <w:rFonts w:hint="eastAsia" w:ascii="宋体" w:hAnsi="宋体" w:eastAsia="宋体" w:cs="宋体"/>
                <w:b w:val="0"/>
                <w:bCs/>
                <w:i w:val="0"/>
                <w:iCs w:val="0"/>
                <w:color w:val="auto"/>
                <w:kern w:val="2"/>
                <w:sz w:val="24"/>
                <w:szCs w:val="24"/>
                <w:u w:val="none"/>
                <w:lang w:val="en-US" w:eastAsia="zh-CN" w:bidi="ar-SA"/>
              </w:rPr>
              <w:t>序号</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 w:val="0"/>
                <w:bCs/>
                <w:i w:val="0"/>
                <w:iCs w:val="0"/>
                <w:color w:val="auto"/>
                <w:kern w:val="2"/>
                <w:sz w:val="24"/>
                <w:szCs w:val="24"/>
                <w:u w:val="none"/>
                <w:lang w:val="en-US" w:eastAsia="zh-CN" w:bidi="ar-SA"/>
              </w:rPr>
            </w:pPr>
            <w:r>
              <w:rPr>
                <w:rFonts w:hint="eastAsia" w:ascii="宋体" w:hAnsi="宋体" w:eastAsia="宋体" w:cs="宋体"/>
                <w:b w:val="0"/>
                <w:bCs/>
                <w:i w:val="0"/>
                <w:iCs w:val="0"/>
                <w:color w:val="auto"/>
                <w:kern w:val="2"/>
                <w:sz w:val="24"/>
                <w:szCs w:val="24"/>
                <w:u w:val="none"/>
                <w:lang w:val="en-US" w:eastAsia="zh-CN" w:bidi="ar-SA"/>
              </w:rPr>
              <w:t>站号</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 w:val="0"/>
                <w:bCs/>
                <w:i w:val="0"/>
                <w:iCs w:val="0"/>
                <w:color w:val="auto"/>
                <w:kern w:val="2"/>
                <w:sz w:val="24"/>
                <w:szCs w:val="24"/>
                <w:u w:val="none"/>
                <w:lang w:val="en-US" w:eastAsia="zh-CN" w:bidi="ar-SA"/>
              </w:rPr>
            </w:pPr>
            <w:r>
              <w:rPr>
                <w:rFonts w:hint="eastAsia" w:ascii="宋体" w:hAnsi="宋体" w:cs="宋体"/>
                <w:b w:val="0"/>
                <w:bCs/>
                <w:i w:val="0"/>
                <w:iCs w:val="0"/>
                <w:color w:val="auto"/>
                <w:kern w:val="2"/>
                <w:sz w:val="24"/>
                <w:szCs w:val="24"/>
                <w:u w:val="none"/>
                <w:lang w:val="en-US" w:eastAsia="zh-CN" w:bidi="ar-SA"/>
              </w:rPr>
              <w:t>常规</w:t>
            </w:r>
            <w:r>
              <w:rPr>
                <w:rFonts w:hint="eastAsia" w:ascii="宋体" w:hAnsi="宋体" w:eastAsia="宋体" w:cs="宋体"/>
                <w:b w:val="0"/>
                <w:bCs/>
                <w:i w:val="0"/>
                <w:iCs w:val="0"/>
                <w:color w:val="auto"/>
                <w:kern w:val="2"/>
                <w:sz w:val="24"/>
                <w:szCs w:val="24"/>
                <w:u w:val="none"/>
                <w:lang w:val="en-US" w:eastAsia="zh-CN" w:bidi="ar-SA"/>
              </w:rPr>
              <w:t>站名</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 w:val="0"/>
                <w:bCs/>
                <w:i w:val="0"/>
                <w:iCs w:val="0"/>
                <w:color w:val="auto"/>
                <w:kern w:val="2"/>
                <w:sz w:val="24"/>
                <w:szCs w:val="24"/>
                <w:u w:val="none"/>
                <w:lang w:val="en-US" w:eastAsia="zh-CN" w:bidi="ar-SA"/>
              </w:rPr>
            </w:pPr>
            <w:r>
              <w:rPr>
                <w:rFonts w:hint="eastAsia" w:ascii="宋体" w:hAnsi="宋体" w:eastAsia="宋体" w:cs="宋体"/>
                <w:b w:val="0"/>
                <w:bCs/>
                <w:i w:val="0"/>
                <w:iCs w:val="0"/>
                <w:color w:val="auto"/>
                <w:kern w:val="2"/>
                <w:sz w:val="24"/>
                <w:szCs w:val="24"/>
                <w:u w:val="none"/>
                <w:lang w:val="en-US" w:eastAsia="zh-CN" w:bidi="ar-SA"/>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普安</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黄泽镇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北漳中心学校</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南山湖</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4604</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通源</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苍岩</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下王</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下王镇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茶园头</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里南</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4609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眠牛弄水库</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浦口街道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护国岭</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竹溪</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牛团仓</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玠溪</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白岩</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仙岩镇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堰底</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王院</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灵鹅</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4619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爱德学校</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19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雅璜</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禹溪</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剡湖街道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板头</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兰洲</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黄泽镇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新建</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浦口街道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4627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沈湖</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新大洋</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开元小学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山口</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29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4634</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上塘头</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富润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石苎</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黄泽镇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淡山</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谷来镇中</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4639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张溪</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仙岩镇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湖村桥</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剡溪小学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柳岸</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剡城中学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浦口街道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39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4644</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蒋镇</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三界中学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大昆</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长乐小学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仙岩镇校</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仙岩镇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4649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高级中学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嶀山</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三界镇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五合</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浦口街道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八宿屋</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4674</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马村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白雁坑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董坞岗</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汉溪湾</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庙山</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黄泽镇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4679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念宅</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西坑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董家彦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金庭镇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杜潭</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浦口街道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4683</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小坑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4684</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和尚田</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59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甘霖小学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甘霖镇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4686</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屏岫</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61</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何家坞</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62</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白沙地</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63</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4689</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徐家培</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石璜镇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64</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里水口</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65</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4692</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董村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66</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4695</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大阳村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67</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4697</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小昆村</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长乐镇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68</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4698</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岭头山</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69</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4701</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崇仁中学</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70</w:t>
            </w:r>
          </w:p>
        </w:tc>
        <w:tc>
          <w:tcPr>
            <w:tcW w:w="1701"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4730</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应桂岩</w:t>
            </w:r>
          </w:p>
        </w:tc>
        <w:tc>
          <w:tcPr>
            <w:tcW w:w="2802" w:type="dxa"/>
            <w:vAlign w:val="top"/>
          </w:tcPr>
          <w:p>
            <w:pPr>
              <w:keepNext w:val="0"/>
              <w:keepLines w:val="0"/>
              <w:widowControl/>
              <w:suppressLineNumbers w:val="0"/>
              <w:spacing w:beforeLines="5" w:afterLines="5"/>
              <w:jc w:val="center"/>
              <w:textAlignment w:val="top"/>
              <w:rPr>
                <w:rFonts w:hint="eastAsia" w:ascii="宋体" w:hAnsi="宋体" w:eastAsia="宋体" w:cs="宋体"/>
                <w:bCs/>
                <w:i w:val="0"/>
                <w:iCs w:val="0"/>
                <w:color w:val="auto"/>
                <w:kern w:val="2"/>
                <w:sz w:val="24"/>
                <w:szCs w:val="24"/>
                <w:u w:val="none"/>
                <w:lang w:val="en-US" w:eastAsia="zh-CN" w:bidi="ar-SA"/>
              </w:rPr>
            </w:pPr>
            <w:r>
              <w:rPr>
                <w:rFonts w:hint="eastAsia" w:ascii="宋体" w:hAnsi="宋体" w:eastAsia="宋体" w:cs="宋体"/>
                <w:bCs/>
                <w:i w:val="0"/>
                <w:iCs w:val="0"/>
                <w:color w:val="auto"/>
                <w:kern w:val="2"/>
                <w:sz w:val="24"/>
                <w:szCs w:val="24"/>
                <w:u w:val="none"/>
                <w:lang w:val="en-US" w:eastAsia="zh-CN" w:bidi="ar-SA"/>
              </w:rPr>
              <w:t>崇仁镇</w:t>
            </w:r>
          </w:p>
        </w:tc>
      </w:tr>
    </w:tbl>
    <w:p>
      <w:pPr>
        <w:rPr>
          <w:color w:val="auto"/>
        </w:rPr>
      </w:pPr>
    </w:p>
    <w:tbl>
      <w:tblPr>
        <w:tblStyle w:val="17"/>
        <w:tblW w:w="89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65"/>
        <w:gridCol w:w="283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站号</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特种站名</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58556</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城隍山（负氧离子）</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58556</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城隍山（大气成分）</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58556</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城隍山（能见度）</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鹿山街道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4621</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禹溪（能见度）</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剡湖街道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4601</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普安（能见度）</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黄泽镇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4631</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里南（固态降水）</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4631</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里南（雪深）</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4631</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里南（全天空）</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4627</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沈湖（固态降水）</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4627</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沈湖（雪深）</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4627</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沈湖（全天空）</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K4717</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竹溪香榧基地</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谷来镇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166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K4718</w:t>
            </w:r>
          </w:p>
        </w:tc>
        <w:tc>
          <w:tcPr>
            <w:tcW w:w="2835"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贵门上坞山（茶叶）</w:t>
            </w:r>
          </w:p>
        </w:tc>
        <w:tc>
          <w:tcPr>
            <w:tcW w:w="2790" w:type="dxa"/>
            <w:vAlign w:val="top"/>
          </w:tcPr>
          <w:p>
            <w:pPr>
              <w:keepNext w:val="0"/>
              <w:keepLines w:val="0"/>
              <w:widowControl/>
              <w:suppressLineNumbers w:val="0"/>
              <w:spacing w:beforeLines="20" w:afterLines="2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贵门乡</w:t>
            </w:r>
          </w:p>
        </w:tc>
      </w:tr>
    </w:tbl>
    <w:p>
      <w:pPr>
        <w:snapToGrid w:val="0"/>
        <w:spacing w:beforeLines="50" w:line="440" w:lineRule="exact"/>
        <w:rPr>
          <w:rFonts w:ascii="宋体" w:hAnsi="宋体" w:cs="宋体"/>
          <w:b/>
          <w:bCs/>
          <w:color w:val="auto"/>
          <w:sz w:val="24"/>
        </w:rPr>
      </w:pPr>
      <w:r>
        <w:rPr>
          <w:rFonts w:hint="eastAsia" w:ascii="宋体" w:hAnsi="宋体" w:cs="宋体"/>
          <w:b/>
          <w:bCs/>
          <w:color w:val="auto"/>
          <w:sz w:val="24"/>
        </w:rPr>
        <w:t>七、资信及商务要求表</w:t>
      </w:r>
    </w:p>
    <w:tbl>
      <w:tblPr>
        <w:tblStyle w:val="17"/>
        <w:tblW w:w="8957"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0"/>
        <w:gridCol w:w="7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line="440" w:lineRule="exact"/>
              <w:jc w:val="center"/>
              <w:rPr>
                <w:rFonts w:ascii="宋体" w:hAnsi="宋体" w:cs="宋体"/>
                <w:color w:val="auto"/>
                <w:sz w:val="24"/>
              </w:rPr>
            </w:pPr>
            <w:bookmarkStart w:id="21" w:name="_Hlk70426790"/>
            <w:r>
              <w:rPr>
                <w:rFonts w:hint="eastAsia" w:ascii="宋体" w:hAnsi="宋体" w:cs="宋体"/>
                <w:color w:val="auto"/>
                <w:sz w:val="24"/>
              </w:rPr>
              <w:t>服务期限</w:t>
            </w:r>
          </w:p>
        </w:tc>
        <w:tc>
          <w:tcPr>
            <w:tcW w:w="7277" w:type="dxa"/>
            <w:tcBorders>
              <w:top w:val="single" w:color="000000" w:sz="4" w:space="0"/>
              <w:left w:val="single" w:color="000000" w:sz="4" w:space="0"/>
              <w:bottom w:val="single" w:color="000000" w:sz="4" w:space="0"/>
              <w:right w:val="single" w:color="000000" w:sz="4" w:space="0"/>
            </w:tcBorders>
            <w:vAlign w:val="center"/>
          </w:tcPr>
          <w:p>
            <w:pPr>
              <w:adjustRightInd/>
              <w:spacing w:line="440" w:lineRule="exact"/>
              <w:rPr>
                <w:rFonts w:ascii="宋体" w:hAnsi="宋体" w:cs="宋体"/>
                <w:color w:val="auto"/>
                <w:sz w:val="24"/>
              </w:rPr>
            </w:pPr>
            <w:r>
              <w:rPr>
                <w:rFonts w:hint="eastAsia" w:ascii="宋体" w:hAnsi="宋体" w:cs="宋体"/>
                <w:color w:val="auto"/>
                <w:sz w:val="24"/>
              </w:rPr>
              <w:t>自合同签订之日起1年。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right w:val="single" w:color="000000" w:sz="4" w:space="0"/>
            </w:tcBorders>
            <w:vAlign w:val="center"/>
          </w:tcPr>
          <w:p>
            <w:pPr>
              <w:adjustRightInd/>
              <w:snapToGrid w:val="0"/>
              <w:spacing w:line="440" w:lineRule="exact"/>
              <w:jc w:val="center"/>
              <w:rPr>
                <w:rFonts w:ascii="宋体" w:hAnsi="宋体" w:cs="宋体"/>
                <w:color w:val="auto"/>
                <w:sz w:val="24"/>
              </w:rPr>
            </w:pPr>
            <w:r>
              <w:rPr>
                <w:rFonts w:hint="eastAsia" w:ascii="宋体" w:hAnsi="宋体" w:cs="宋体"/>
                <w:color w:val="auto"/>
                <w:sz w:val="24"/>
              </w:rPr>
              <w:t>经费结算及</w:t>
            </w:r>
          </w:p>
          <w:p>
            <w:pPr>
              <w:adjustRightInd/>
              <w:snapToGrid w:val="0"/>
              <w:spacing w:line="440" w:lineRule="exact"/>
              <w:jc w:val="center"/>
              <w:rPr>
                <w:rFonts w:ascii="宋体" w:hAnsi="宋体" w:cs="宋体"/>
                <w:color w:val="auto"/>
                <w:sz w:val="24"/>
              </w:rPr>
            </w:pPr>
            <w:r>
              <w:rPr>
                <w:rFonts w:hint="eastAsia" w:ascii="宋体" w:hAnsi="宋体" w:cs="宋体"/>
                <w:color w:val="auto"/>
                <w:sz w:val="24"/>
              </w:rPr>
              <w:t>付款方式</w:t>
            </w:r>
          </w:p>
        </w:tc>
        <w:tc>
          <w:tcPr>
            <w:tcW w:w="7277" w:type="dxa"/>
            <w:tcBorders>
              <w:top w:val="single" w:color="000000" w:sz="4" w:space="0"/>
              <w:left w:val="single" w:color="000000" w:sz="4" w:space="0"/>
              <w:bottom w:val="single" w:color="000000" w:sz="4" w:space="0"/>
              <w:right w:val="single" w:color="000000" w:sz="4" w:space="0"/>
            </w:tcBorders>
            <w:vAlign w:val="center"/>
          </w:tcPr>
          <w:p>
            <w:pPr>
              <w:widowControl/>
              <w:tabs>
                <w:tab w:val="left" w:pos="432"/>
              </w:tabs>
              <w:adjustRightInd/>
              <w:snapToGrid/>
              <w:spacing w:line="440" w:lineRule="exact"/>
              <w:rPr>
                <w:rFonts w:ascii="宋体" w:hAnsi="宋体" w:cs="宋体"/>
                <w:color w:val="auto"/>
                <w:sz w:val="24"/>
              </w:rPr>
            </w:pPr>
            <w:r>
              <w:rPr>
                <w:rFonts w:hint="eastAsia" w:ascii="宋体" w:hAnsi="宋体" w:cs="宋体"/>
                <w:color w:val="auto"/>
                <w:sz w:val="24"/>
              </w:rPr>
              <w:t>合同签订后一个月内</w:t>
            </w:r>
            <w:r>
              <w:rPr>
                <w:rFonts w:hint="eastAsia" w:ascii="宋体" w:hAnsi="宋体" w:cs="宋体"/>
                <w:color w:val="auto"/>
                <w:sz w:val="24"/>
                <w:lang w:eastAsia="zh-CN"/>
              </w:rPr>
              <w:t>采购单位</w:t>
            </w:r>
            <w:r>
              <w:rPr>
                <w:rFonts w:hint="eastAsia" w:ascii="宋体" w:hAnsi="宋体" w:cs="宋体"/>
                <w:color w:val="auto"/>
                <w:sz w:val="24"/>
              </w:rPr>
              <w:t>支付合同总价的50%；12月底前支付合同金额30%；合同履约完成后1个月内支付</w:t>
            </w:r>
            <w:r>
              <w:rPr>
                <w:rFonts w:hint="eastAsia" w:ascii="宋体" w:hAnsi="宋体" w:cs="宋体"/>
                <w:color w:val="auto"/>
                <w:sz w:val="24"/>
                <w:lang w:val="en-US" w:eastAsia="zh-CN"/>
              </w:rPr>
              <w:t>剩余</w:t>
            </w:r>
            <w:r>
              <w:rPr>
                <w:rFonts w:hint="eastAsia" w:ascii="宋体" w:hAnsi="宋体" w:cs="宋体"/>
                <w:color w:val="auto"/>
                <w:sz w:val="24"/>
              </w:rPr>
              <w:t>合同</w:t>
            </w:r>
            <w:r>
              <w:rPr>
                <w:rFonts w:hint="eastAsia" w:ascii="宋体" w:hAnsi="宋体" w:cs="宋体"/>
                <w:color w:val="auto"/>
                <w:sz w:val="24"/>
                <w:lang w:val="en-US" w:eastAsia="zh-CN"/>
              </w:rPr>
              <w:t>款（</w:t>
            </w:r>
            <w:r>
              <w:rPr>
                <w:rFonts w:hint="eastAsia" w:hAnsi="宋体" w:cs="宋体"/>
                <w:color w:val="auto"/>
                <w:spacing w:val="-6"/>
                <w:sz w:val="24"/>
                <w:szCs w:val="24"/>
                <w:lang w:val="en-US"/>
              </w:rPr>
              <w:t>按合同约定扣除相关款项（如有）</w:t>
            </w:r>
            <w:r>
              <w:rPr>
                <w:rFonts w:hint="eastAsia" w:ascii="宋体" w:hAnsi="宋体" w:cs="宋体"/>
                <w:color w:val="auto"/>
                <w:sz w:val="24"/>
                <w:lang w:val="en-US" w:eastAsia="zh-CN"/>
              </w:rPr>
              <w:t>）</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left w:val="single" w:color="000000" w:sz="4" w:space="0"/>
              <w:right w:val="single" w:color="000000" w:sz="4" w:space="0"/>
            </w:tcBorders>
            <w:vAlign w:val="center"/>
          </w:tcPr>
          <w:p>
            <w:pPr>
              <w:adjustRightInd/>
              <w:snapToGrid w:val="0"/>
              <w:spacing w:line="440" w:lineRule="exact"/>
              <w:jc w:val="center"/>
              <w:rPr>
                <w:rFonts w:ascii="宋体" w:hAnsi="宋体" w:cs="宋体"/>
                <w:color w:val="auto"/>
                <w:sz w:val="24"/>
                <w:highlight w:val="yellow"/>
              </w:rPr>
            </w:pPr>
            <w:r>
              <w:rPr>
                <w:rFonts w:hint="eastAsia" w:ascii="宋体" w:hAnsi="宋体" w:cs="宋体"/>
                <w:color w:val="auto"/>
                <w:sz w:val="24"/>
              </w:rPr>
              <w:t>报价要求</w:t>
            </w:r>
          </w:p>
        </w:tc>
        <w:tc>
          <w:tcPr>
            <w:tcW w:w="7277" w:type="dxa"/>
            <w:tcBorders>
              <w:top w:val="single" w:color="000000" w:sz="4" w:space="0"/>
              <w:left w:val="single" w:color="000000" w:sz="4" w:space="0"/>
              <w:bottom w:val="single" w:color="000000" w:sz="4" w:space="0"/>
              <w:right w:val="single" w:color="000000" w:sz="4" w:space="0"/>
            </w:tcBorders>
            <w:vAlign w:val="center"/>
          </w:tcPr>
          <w:p>
            <w:pPr>
              <w:tabs>
                <w:tab w:val="left" w:pos="400"/>
              </w:tabs>
              <w:adjustRightInd/>
              <w:snapToGrid w:val="0"/>
              <w:spacing w:line="440" w:lineRule="exact"/>
              <w:rPr>
                <w:rFonts w:ascii="宋体" w:hAnsi="宋体" w:cs="宋体"/>
                <w:color w:val="auto"/>
                <w:sz w:val="24"/>
              </w:rPr>
            </w:pPr>
            <w:r>
              <w:rPr>
                <w:rFonts w:hint="eastAsia" w:ascii="宋体" w:hAnsi="宋体" w:cs="宋体"/>
                <w:color w:val="auto"/>
                <w:sz w:val="24"/>
              </w:rPr>
              <w:t>1、供应商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p>
          <w:p>
            <w:pPr>
              <w:adjustRightInd/>
              <w:snapToGrid w:val="0"/>
              <w:spacing w:line="440" w:lineRule="exact"/>
              <w:rPr>
                <w:rFonts w:ascii="宋体" w:hAnsi="宋体" w:cs="宋体"/>
                <w:color w:val="auto"/>
                <w:sz w:val="24"/>
              </w:rPr>
            </w:pPr>
            <w:r>
              <w:rPr>
                <w:rFonts w:hint="eastAsia" w:ascii="宋体" w:hAnsi="宋体" w:cs="宋体"/>
                <w:color w:val="auto"/>
                <w:sz w:val="24"/>
              </w:rPr>
              <w:t>2、供应商的报价应包括为完成本项目服务可能发生的全部费用及供应商的利润和应交纳的税金等（包括人员工资、各种社会保险、人员食宿、回收品堆放场地与交通、办公费等）。供应商对合同内容的费用、质量、安全、文明服务等实行全面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line="440" w:lineRule="exact"/>
              <w:jc w:val="center"/>
              <w:rPr>
                <w:rFonts w:ascii="宋体" w:hAnsi="宋体" w:cs="宋体"/>
                <w:color w:val="auto"/>
                <w:sz w:val="24"/>
              </w:rPr>
            </w:pPr>
            <w:r>
              <w:rPr>
                <w:rFonts w:hint="eastAsia" w:ascii="宋体" w:hAnsi="宋体" w:cs="宋体"/>
                <w:color w:val="auto"/>
                <w:sz w:val="24"/>
              </w:rPr>
              <w:t>履约保证金</w:t>
            </w:r>
          </w:p>
        </w:tc>
        <w:tc>
          <w:tcPr>
            <w:tcW w:w="7277" w:type="dxa"/>
            <w:tcBorders>
              <w:top w:val="single" w:color="000000" w:sz="4" w:space="0"/>
              <w:left w:val="single" w:color="000000" w:sz="4" w:space="0"/>
              <w:bottom w:val="single" w:color="000000" w:sz="4" w:space="0"/>
              <w:right w:val="single" w:color="000000" w:sz="4" w:space="0"/>
            </w:tcBorders>
            <w:vAlign w:val="center"/>
          </w:tcPr>
          <w:p>
            <w:pPr>
              <w:tabs>
                <w:tab w:val="left" w:pos="400"/>
              </w:tabs>
              <w:adjustRightInd/>
              <w:snapToGrid w:val="0"/>
              <w:spacing w:line="440" w:lineRule="exact"/>
              <w:rPr>
                <w:rFonts w:ascii="宋体" w:hAnsi="宋体" w:cs="宋体"/>
                <w:color w:val="auto"/>
                <w:sz w:val="24"/>
              </w:rPr>
            </w:pPr>
            <w:r>
              <w:rPr>
                <w:rFonts w:hint="eastAsia" w:ascii="宋体" w:hAnsi="宋体" w:cs="宋体"/>
                <w:color w:val="auto"/>
                <w:sz w:val="24"/>
              </w:rPr>
              <w:t>中标供应商在签订合同前须按照合同总价的1%向采购人一次性缴纳履约保证金。履约保证金在承包期满后，按合同约定扣除相关款项（如有）后一个月内无息退还。</w:t>
            </w:r>
          </w:p>
        </w:tc>
      </w:tr>
      <w:bookmarkEnd w:id="21"/>
    </w:tbl>
    <w:p>
      <w:pPr>
        <w:rPr>
          <w:rFonts w:ascii="宋体" w:hAnsi="宋体" w:cs="宋体"/>
          <w:b/>
          <w:color w:val="auto"/>
          <w:sz w:val="36"/>
          <w:szCs w:val="36"/>
        </w:rPr>
      </w:pPr>
      <w:r>
        <w:rPr>
          <w:rFonts w:hint="eastAsia" w:ascii="宋体" w:hAnsi="宋体" w:cs="宋体"/>
          <w:b/>
          <w:color w:val="auto"/>
          <w:sz w:val="36"/>
          <w:szCs w:val="36"/>
        </w:rPr>
        <w:br w:type="page"/>
      </w:r>
    </w:p>
    <w:p>
      <w:pPr>
        <w:adjustRightInd/>
        <w:spacing w:line="360" w:lineRule="auto"/>
        <w:jc w:val="center"/>
        <w:outlineLvl w:val="0"/>
        <w:rPr>
          <w:rStyle w:val="23"/>
          <w:rFonts w:ascii="宋体" w:hAnsi="宋体" w:cs="宋体"/>
          <w:color w:val="auto"/>
          <w:sz w:val="36"/>
          <w:szCs w:val="36"/>
        </w:rPr>
      </w:pPr>
      <w:bookmarkStart w:id="22" w:name="_Toc27919"/>
      <w:r>
        <w:rPr>
          <w:rStyle w:val="23"/>
          <w:rFonts w:hint="eastAsia" w:ascii="宋体" w:hAnsi="宋体" w:cs="宋体"/>
          <w:color w:val="auto"/>
          <w:sz w:val="36"/>
          <w:szCs w:val="36"/>
        </w:rPr>
        <w:t>第四章</w:t>
      </w:r>
      <w:bookmarkStart w:id="23" w:name="_Toc184313272"/>
      <w:bookmarkEnd w:id="23"/>
      <w:bookmarkStart w:id="24" w:name="_Toc184312080"/>
      <w:bookmarkEnd w:id="24"/>
      <w:bookmarkStart w:id="25" w:name="_Toc184310324"/>
      <w:bookmarkEnd w:id="25"/>
      <w:bookmarkStart w:id="26" w:name="_Toc184314475"/>
      <w:bookmarkEnd w:id="26"/>
      <w:bookmarkStart w:id="27" w:name="_Toc184308092"/>
      <w:bookmarkEnd w:id="27"/>
      <w:bookmarkStart w:id="28" w:name="_Toc184308097"/>
      <w:bookmarkEnd w:id="28"/>
      <w:bookmarkStart w:id="29" w:name="_Toc184312115"/>
      <w:bookmarkEnd w:id="29"/>
      <w:bookmarkStart w:id="30" w:name="_Toc184312138"/>
      <w:bookmarkEnd w:id="30"/>
      <w:bookmarkStart w:id="31" w:name="_Toc184310328"/>
      <w:bookmarkEnd w:id="31"/>
      <w:bookmarkStart w:id="32" w:name="_Toc184312091"/>
      <w:bookmarkEnd w:id="32"/>
      <w:bookmarkStart w:id="33" w:name="_Toc184312126"/>
      <w:bookmarkEnd w:id="33"/>
      <w:bookmarkStart w:id="34" w:name="_Toc184313266"/>
      <w:bookmarkEnd w:id="34"/>
      <w:bookmarkStart w:id="35" w:name="_Toc184310285"/>
      <w:bookmarkEnd w:id="35"/>
      <w:bookmarkStart w:id="36" w:name="_Toc184314470"/>
      <w:bookmarkEnd w:id="36"/>
      <w:bookmarkStart w:id="37" w:name="_Toc184313258"/>
      <w:bookmarkEnd w:id="37"/>
      <w:bookmarkStart w:id="38" w:name="_Toc184310282"/>
      <w:bookmarkEnd w:id="38"/>
      <w:bookmarkStart w:id="39" w:name="_Toc184313269"/>
      <w:bookmarkEnd w:id="39"/>
      <w:bookmarkStart w:id="40" w:name="_Toc184308105"/>
      <w:bookmarkEnd w:id="40"/>
      <w:bookmarkStart w:id="41" w:name="_Toc184313247"/>
      <w:bookmarkEnd w:id="41"/>
      <w:bookmarkStart w:id="42" w:name="_Toc184313296"/>
      <w:bookmarkEnd w:id="42"/>
      <w:bookmarkStart w:id="43" w:name="_Toc184313281"/>
      <w:bookmarkEnd w:id="43"/>
      <w:bookmarkStart w:id="44" w:name="_Toc184312069"/>
      <w:bookmarkEnd w:id="44"/>
      <w:bookmarkStart w:id="45" w:name="_Toc184313298"/>
      <w:bookmarkEnd w:id="45"/>
      <w:bookmarkStart w:id="46" w:name="_Toc184310286"/>
      <w:bookmarkEnd w:id="46"/>
      <w:bookmarkStart w:id="47" w:name="_Toc184310305"/>
      <w:bookmarkEnd w:id="47"/>
      <w:bookmarkStart w:id="48" w:name="_Toc184308088"/>
      <w:bookmarkEnd w:id="48"/>
      <w:bookmarkStart w:id="49" w:name="_Toc184314481"/>
      <w:bookmarkEnd w:id="49"/>
      <w:bookmarkStart w:id="50" w:name="_Toc184314452"/>
      <w:bookmarkEnd w:id="50"/>
      <w:bookmarkStart w:id="51" w:name="_Toc184313306"/>
      <w:bookmarkEnd w:id="51"/>
      <w:bookmarkStart w:id="52" w:name="_Toc184308046"/>
      <w:bookmarkEnd w:id="52"/>
      <w:bookmarkStart w:id="53" w:name="_Toc184314456"/>
      <w:bookmarkEnd w:id="53"/>
      <w:bookmarkStart w:id="54" w:name="_Toc184312087"/>
      <w:bookmarkEnd w:id="54"/>
      <w:bookmarkStart w:id="55" w:name="_Toc184308098"/>
      <w:bookmarkEnd w:id="55"/>
      <w:bookmarkStart w:id="56" w:name="_Toc184314440"/>
      <w:bookmarkEnd w:id="56"/>
      <w:bookmarkStart w:id="57" w:name="_Toc184310314"/>
      <w:bookmarkEnd w:id="57"/>
      <w:bookmarkStart w:id="58" w:name="_Toc184310299"/>
      <w:bookmarkEnd w:id="58"/>
      <w:bookmarkStart w:id="59" w:name="_Toc184310294"/>
      <w:bookmarkEnd w:id="59"/>
      <w:bookmarkStart w:id="60" w:name="_Toc184310304"/>
      <w:bookmarkEnd w:id="60"/>
      <w:bookmarkStart w:id="61" w:name="_Toc184313270"/>
      <w:bookmarkEnd w:id="61"/>
      <w:bookmarkStart w:id="62" w:name="_Toc184313287"/>
      <w:bookmarkEnd w:id="62"/>
      <w:bookmarkStart w:id="63" w:name="_Toc184312089"/>
      <w:bookmarkEnd w:id="63"/>
      <w:bookmarkStart w:id="64" w:name="_Toc184308073"/>
      <w:bookmarkEnd w:id="64"/>
      <w:bookmarkStart w:id="65" w:name="_Toc184312124"/>
      <w:bookmarkEnd w:id="65"/>
      <w:bookmarkStart w:id="66" w:name="_Toc184314453"/>
      <w:bookmarkEnd w:id="66"/>
      <w:bookmarkStart w:id="67" w:name="_Toc184312136"/>
      <w:bookmarkEnd w:id="67"/>
      <w:bookmarkStart w:id="68" w:name="_Toc184313297"/>
      <w:bookmarkEnd w:id="68"/>
      <w:bookmarkStart w:id="69" w:name="_Toc184313288"/>
      <w:bookmarkEnd w:id="69"/>
      <w:bookmarkStart w:id="70" w:name="_Toc184314433"/>
      <w:bookmarkEnd w:id="70"/>
      <w:bookmarkStart w:id="71" w:name="_Toc184312135"/>
      <w:bookmarkEnd w:id="71"/>
      <w:bookmarkStart w:id="72" w:name="_Toc184308065"/>
      <w:bookmarkEnd w:id="72"/>
      <w:bookmarkStart w:id="73" w:name="_Toc184310296"/>
      <w:bookmarkEnd w:id="73"/>
      <w:bookmarkStart w:id="74" w:name="_Toc184313275"/>
      <w:bookmarkEnd w:id="74"/>
      <w:bookmarkStart w:id="75" w:name="_Toc184308040"/>
      <w:bookmarkEnd w:id="75"/>
      <w:bookmarkStart w:id="76" w:name="_Toc184314469"/>
      <w:bookmarkEnd w:id="76"/>
      <w:bookmarkStart w:id="77" w:name="_Toc184312125"/>
      <w:bookmarkEnd w:id="77"/>
      <w:bookmarkStart w:id="78" w:name="_Toc184313305"/>
      <w:bookmarkEnd w:id="78"/>
      <w:bookmarkStart w:id="79" w:name="_Toc184312127"/>
      <w:bookmarkEnd w:id="79"/>
      <w:bookmarkStart w:id="80" w:name="_Toc184314422"/>
      <w:bookmarkEnd w:id="80"/>
      <w:bookmarkStart w:id="81" w:name="_Toc184313285"/>
      <w:bookmarkEnd w:id="81"/>
      <w:bookmarkStart w:id="82" w:name="_Toc184313292"/>
      <w:bookmarkEnd w:id="82"/>
      <w:bookmarkStart w:id="83" w:name="_Toc184312084"/>
      <w:bookmarkEnd w:id="83"/>
      <w:bookmarkStart w:id="84" w:name="_Toc184308047"/>
      <w:bookmarkEnd w:id="84"/>
      <w:bookmarkStart w:id="85" w:name="_Toc184314441"/>
      <w:bookmarkEnd w:id="85"/>
      <w:bookmarkStart w:id="86" w:name="_Toc184313304"/>
      <w:bookmarkEnd w:id="86"/>
      <w:bookmarkStart w:id="87" w:name="_Toc184310298"/>
      <w:bookmarkEnd w:id="87"/>
      <w:bookmarkStart w:id="88" w:name="_Toc184314454"/>
      <w:bookmarkEnd w:id="88"/>
      <w:bookmarkStart w:id="89" w:name="_Toc184312098"/>
      <w:bookmarkEnd w:id="89"/>
      <w:bookmarkStart w:id="90" w:name="_Toc184308050"/>
      <w:bookmarkEnd w:id="90"/>
      <w:bookmarkStart w:id="91" w:name="_Toc184314463"/>
      <w:bookmarkEnd w:id="91"/>
      <w:bookmarkStart w:id="92" w:name="_Toc184314417"/>
      <w:bookmarkEnd w:id="92"/>
      <w:bookmarkStart w:id="93" w:name="_Toc184310315"/>
      <w:bookmarkEnd w:id="93"/>
      <w:bookmarkStart w:id="94" w:name="_Toc184314447"/>
      <w:bookmarkEnd w:id="94"/>
      <w:bookmarkStart w:id="95" w:name="_Toc184312101"/>
      <w:bookmarkEnd w:id="95"/>
      <w:bookmarkStart w:id="96" w:name="_Toc184310288"/>
      <w:bookmarkEnd w:id="96"/>
      <w:bookmarkStart w:id="97" w:name="_Toc184308104"/>
      <w:bookmarkEnd w:id="97"/>
      <w:bookmarkStart w:id="98" w:name="_Toc184308079"/>
      <w:bookmarkEnd w:id="98"/>
      <w:bookmarkStart w:id="99" w:name="_Toc184308037"/>
      <w:bookmarkEnd w:id="99"/>
      <w:bookmarkStart w:id="100" w:name="_Toc184314466"/>
      <w:bookmarkEnd w:id="100"/>
      <w:bookmarkStart w:id="101" w:name="_Toc184312090"/>
      <w:bookmarkEnd w:id="101"/>
      <w:bookmarkStart w:id="102" w:name="_Toc184312079"/>
      <w:bookmarkEnd w:id="102"/>
      <w:bookmarkStart w:id="103" w:name="_Toc184310302"/>
      <w:bookmarkEnd w:id="103"/>
      <w:bookmarkStart w:id="104" w:name="_Toc184310293"/>
      <w:bookmarkEnd w:id="104"/>
      <w:bookmarkStart w:id="105" w:name="_Toc184308069"/>
      <w:bookmarkEnd w:id="105"/>
      <w:bookmarkStart w:id="106" w:name="_Toc184308096"/>
      <w:bookmarkEnd w:id="106"/>
      <w:bookmarkStart w:id="107" w:name="_Toc184314459"/>
      <w:bookmarkEnd w:id="107"/>
      <w:bookmarkStart w:id="108" w:name="_Toc184308100"/>
      <w:bookmarkEnd w:id="108"/>
      <w:bookmarkStart w:id="109" w:name="_Toc184314471"/>
      <w:bookmarkEnd w:id="109"/>
      <w:bookmarkStart w:id="110" w:name="_Toc184314450"/>
      <w:bookmarkEnd w:id="110"/>
      <w:bookmarkStart w:id="111" w:name="_Toc184308087"/>
      <w:bookmarkEnd w:id="111"/>
      <w:bookmarkStart w:id="112" w:name="_Toc184313257"/>
      <w:bookmarkEnd w:id="112"/>
      <w:bookmarkStart w:id="113" w:name="_Toc184312118"/>
      <w:bookmarkEnd w:id="113"/>
      <w:bookmarkStart w:id="114" w:name="_Toc184312117"/>
      <w:bookmarkEnd w:id="114"/>
      <w:bookmarkStart w:id="115" w:name="_Toc184310337"/>
      <w:bookmarkEnd w:id="115"/>
      <w:bookmarkStart w:id="116" w:name="_Toc184313279"/>
      <w:bookmarkEnd w:id="116"/>
      <w:bookmarkStart w:id="117" w:name="_Toc184312082"/>
      <w:bookmarkEnd w:id="117"/>
      <w:bookmarkStart w:id="118" w:name="_Toc184312129"/>
      <w:bookmarkEnd w:id="118"/>
      <w:bookmarkStart w:id="119" w:name="_Toc184312093"/>
      <w:bookmarkEnd w:id="119"/>
      <w:bookmarkStart w:id="120" w:name="_Toc184314420"/>
      <w:bookmarkEnd w:id="120"/>
      <w:bookmarkStart w:id="121" w:name="_Toc184313307"/>
      <w:bookmarkEnd w:id="121"/>
      <w:bookmarkStart w:id="122" w:name="_Toc184308043"/>
      <w:bookmarkEnd w:id="122"/>
      <w:bookmarkStart w:id="123" w:name="_Toc184314415"/>
      <w:bookmarkEnd w:id="123"/>
      <w:bookmarkStart w:id="124" w:name="_Toc184308054"/>
      <w:bookmarkEnd w:id="124"/>
      <w:bookmarkStart w:id="125" w:name="_Toc184313248"/>
      <w:bookmarkEnd w:id="125"/>
      <w:bookmarkStart w:id="126" w:name="_Toc184308078"/>
      <w:bookmarkEnd w:id="126"/>
      <w:bookmarkStart w:id="127" w:name="_Toc184314418"/>
      <w:bookmarkEnd w:id="127"/>
      <w:bookmarkStart w:id="128" w:name="_Toc184313278"/>
      <w:bookmarkEnd w:id="128"/>
      <w:bookmarkStart w:id="129" w:name="_Toc184314480"/>
      <w:bookmarkEnd w:id="129"/>
      <w:bookmarkStart w:id="130" w:name="_Toc184308058"/>
      <w:bookmarkEnd w:id="130"/>
      <w:bookmarkStart w:id="131" w:name="_Toc184312067"/>
      <w:bookmarkEnd w:id="131"/>
      <w:bookmarkStart w:id="132" w:name="_Toc184312075"/>
      <w:bookmarkEnd w:id="132"/>
      <w:bookmarkStart w:id="133" w:name="_Toc184308061"/>
      <w:bookmarkEnd w:id="133"/>
      <w:bookmarkStart w:id="134" w:name="_Toc184310283"/>
      <w:bookmarkEnd w:id="134"/>
      <w:bookmarkStart w:id="135" w:name="_Toc184312130"/>
      <w:bookmarkEnd w:id="135"/>
      <w:bookmarkStart w:id="136" w:name="_Toc184312131"/>
      <w:bookmarkEnd w:id="136"/>
      <w:bookmarkStart w:id="137" w:name="_Toc184310329"/>
      <w:bookmarkEnd w:id="137"/>
      <w:bookmarkStart w:id="138" w:name="_Toc184314428"/>
      <w:bookmarkEnd w:id="138"/>
      <w:bookmarkStart w:id="139" w:name="_Toc184314414"/>
      <w:bookmarkEnd w:id="139"/>
      <w:bookmarkStart w:id="140" w:name="_Toc184310297"/>
      <w:bookmarkEnd w:id="140"/>
      <w:bookmarkStart w:id="141" w:name="_Toc184313259"/>
      <w:bookmarkEnd w:id="141"/>
      <w:bookmarkStart w:id="142" w:name="_Toc184308052"/>
      <w:bookmarkEnd w:id="142"/>
      <w:bookmarkStart w:id="143" w:name="_Toc184313290"/>
      <w:bookmarkEnd w:id="143"/>
      <w:bookmarkStart w:id="144" w:name="_Toc184308075"/>
      <w:bookmarkEnd w:id="144"/>
      <w:bookmarkStart w:id="145" w:name="_Toc184314460"/>
      <w:bookmarkEnd w:id="145"/>
      <w:bookmarkStart w:id="146" w:name="_Toc184313250"/>
      <w:bookmarkEnd w:id="146"/>
      <w:bookmarkStart w:id="147" w:name="_Toc184313280"/>
      <w:bookmarkEnd w:id="147"/>
      <w:bookmarkStart w:id="148" w:name="_Toc184313265"/>
      <w:bookmarkEnd w:id="148"/>
      <w:bookmarkStart w:id="149" w:name="_Toc184312103"/>
      <w:bookmarkEnd w:id="149"/>
      <w:bookmarkStart w:id="150" w:name="_Toc184308045"/>
      <w:bookmarkEnd w:id="150"/>
      <w:bookmarkStart w:id="151" w:name="_Toc184310279"/>
      <w:bookmarkEnd w:id="151"/>
      <w:bookmarkStart w:id="152" w:name="_Toc184308107"/>
      <w:bookmarkEnd w:id="152"/>
      <w:bookmarkStart w:id="153" w:name="_Toc184312097"/>
      <w:bookmarkEnd w:id="153"/>
      <w:bookmarkStart w:id="154" w:name="_Toc184312122"/>
      <w:bookmarkEnd w:id="154"/>
      <w:bookmarkStart w:id="155" w:name="_Toc184313277"/>
      <w:bookmarkEnd w:id="155"/>
      <w:bookmarkStart w:id="156" w:name="_Toc184308064"/>
      <w:bookmarkEnd w:id="156"/>
      <w:bookmarkStart w:id="157" w:name="_Toc184312137"/>
      <w:bookmarkEnd w:id="157"/>
      <w:bookmarkStart w:id="158" w:name="_Toc184310310"/>
      <w:bookmarkEnd w:id="158"/>
      <w:bookmarkStart w:id="159" w:name="_Toc184313253"/>
      <w:bookmarkEnd w:id="159"/>
      <w:bookmarkStart w:id="160" w:name="_Toc184313264"/>
      <w:bookmarkEnd w:id="160"/>
      <w:bookmarkStart w:id="161" w:name="_Toc184308076"/>
      <w:bookmarkEnd w:id="161"/>
      <w:bookmarkStart w:id="162" w:name="_Toc184314442"/>
      <w:bookmarkEnd w:id="162"/>
      <w:bookmarkStart w:id="163" w:name="_Toc184314478"/>
      <w:bookmarkEnd w:id="163"/>
      <w:bookmarkStart w:id="164" w:name="_Toc184313284"/>
      <w:bookmarkEnd w:id="164"/>
      <w:bookmarkStart w:id="165" w:name="_Toc184314413"/>
      <w:bookmarkEnd w:id="165"/>
      <w:bookmarkStart w:id="166" w:name="_Toc184314436"/>
      <w:bookmarkEnd w:id="166"/>
      <w:bookmarkStart w:id="167" w:name="_Toc184312074"/>
      <w:bookmarkEnd w:id="167"/>
      <w:bookmarkStart w:id="168" w:name="_Toc184313241"/>
      <w:bookmarkEnd w:id="168"/>
      <w:bookmarkStart w:id="169" w:name="_Toc184313240"/>
      <w:bookmarkEnd w:id="169"/>
      <w:bookmarkStart w:id="170" w:name="_Toc184308099"/>
      <w:bookmarkEnd w:id="170"/>
      <w:bookmarkStart w:id="171" w:name="_Toc184308060"/>
      <w:bookmarkEnd w:id="171"/>
      <w:bookmarkStart w:id="172" w:name="_Toc184314424"/>
      <w:bookmarkEnd w:id="172"/>
      <w:bookmarkStart w:id="173" w:name="_Toc184314448"/>
      <w:bookmarkEnd w:id="173"/>
      <w:bookmarkStart w:id="174" w:name="_Toc184308086"/>
      <w:bookmarkEnd w:id="174"/>
      <w:bookmarkStart w:id="175" w:name="_Toc184313242"/>
      <w:bookmarkEnd w:id="175"/>
      <w:bookmarkStart w:id="176" w:name="_Toc184308077"/>
      <w:bookmarkEnd w:id="176"/>
      <w:bookmarkStart w:id="177" w:name="_Toc184308070"/>
      <w:bookmarkEnd w:id="177"/>
      <w:bookmarkStart w:id="178" w:name="_Toc184310274"/>
      <w:bookmarkEnd w:id="178"/>
      <w:bookmarkStart w:id="179" w:name="_Toc184308067"/>
      <w:bookmarkEnd w:id="179"/>
      <w:bookmarkStart w:id="180" w:name="_Toc184312088"/>
      <w:bookmarkEnd w:id="180"/>
      <w:bookmarkStart w:id="181" w:name="_Toc184314445"/>
      <w:bookmarkEnd w:id="181"/>
      <w:bookmarkStart w:id="182" w:name="_Toc184314457"/>
      <w:bookmarkEnd w:id="182"/>
      <w:bookmarkStart w:id="183" w:name="_Toc184310331"/>
      <w:bookmarkEnd w:id="183"/>
      <w:bookmarkStart w:id="184" w:name="_Toc184314472"/>
      <w:bookmarkEnd w:id="184"/>
      <w:bookmarkStart w:id="185" w:name="_Toc184314416"/>
      <w:bookmarkEnd w:id="185"/>
      <w:bookmarkStart w:id="186" w:name="_Toc184310330"/>
      <w:bookmarkEnd w:id="186"/>
      <w:bookmarkStart w:id="187" w:name="_Toc184310289"/>
      <w:bookmarkEnd w:id="187"/>
      <w:bookmarkStart w:id="188" w:name="_Toc184310280"/>
      <w:bookmarkEnd w:id="188"/>
      <w:bookmarkStart w:id="189" w:name="_Toc184314419"/>
      <w:bookmarkEnd w:id="189"/>
      <w:bookmarkStart w:id="190" w:name="_Toc184314425"/>
      <w:bookmarkEnd w:id="190"/>
      <w:bookmarkStart w:id="191" w:name="_Toc184310342"/>
      <w:bookmarkEnd w:id="191"/>
      <w:bookmarkStart w:id="192" w:name="_Toc184314437"/>
      <w:bookmarkEnd w:id="192"/>
      <w:bookmarkStart w:id="193" w:name="_Toc184308055"/>
      <w:bookmarkEnd w:id="193"/>
      <w:bookmarkStart w:id="194" w:name="_Toc184308038"/>
      <w:bookmarkEnd w:id="194"/>
      <w:bookmarkStart w:id="195" w:name="_Toc184308089"/>
      <w:bookmarkEnd w:id="195"/>
      <w:bookmarkStart w:id="196" w:name="_Toc184314426"/>
      <w:bookmarkEnd w:id="196"/>
      <w:bookmarkStart w:id="197" w:name="_Toc184310320"/>
      <w:bookmarkEnd w:id="197"/>
      <w:bookmarkStart w:id="198" w:name="_Toc184310291"/>
      <w:bookmarkEnd w:id="198"/>
      <w:bookmarkStart w:id="199" w:name="_Toc184314464"/>
      <w:bookmarkEnd w:id="199"/>
      <w:bookmarkStart w:id="200" w:name="_Toc184310308"/>
      <w:bookmarkEnd w:id="200"/>
      <w:bookmarkStart w:id="201" w:name="_Toc184313276"/>
      <w:bookmarkEnd w:id="201"/>
      <w:bookmarkStart w:id="202" w:name="_Toc184310300"/>
      <w:bookmarkEnd w:id="202"/>
      <w:bookmarkStart w:id="203" w:name="_Toc184308095"/>
      <w:bookmarkEnd w:id="203"/>
      <w:bookmarkStart w:id="204" w:name="_Toc184314449"/>
      <w:bookmarkEnd w:id="204"/>
      <w:bookmarkStart w:id="205" w:name="_Toc184308072"/>
      <w:bookmarkEnd w:id="205"/>
      <w:bookmarkStart w:id="206" w:name="_Toc184313260"/>
      <w:bookmarkEnd w:id="206"/>
      <w:bookmarkStart w:id="207" w:name="_Toc184310311"/>
      <w:bookmarkEnd w:id="207"/>
      <w:bookmarkStart w:id="208" w:name="_Toc184314479"/>
      <w:bookmarkEnd w:id="208"/>
      <w:bookmarkStart w:id="209" w:name="_Toc184308051"/>
      <w:bookmarkEnd w:id="209"/>
      <w:bookmarkStart w:id="210" w:name="_Toc184312120"/>
      <w:bookmarkEnd w:id="210"/>
      <w:bookmarkStart w:id="211" w:name="_Toc184313261"/>
      <w:bookmarkEnd w:id="211"/>
      <w:bookmarkStart w:id="212" w:name="_Toc184312128"/>
      <w:bookmarkEnd w:id="212"/>
      <w:bookmarkStart w:id="213" w:name="_Toc184312139"/>
      <w:bookmarkEnd w:id="213"/>
      <w:bookmarkStart w:id="214" w:name="_Toc184308063"/>
      <w:bookmarkEnd w:id="214"/>
      <w:bookmarkStart w:id="215" w:name="_Toc184308041"/>
      <w:bookmarkEnd w:id="215"/>
      <w:bookmarkStart w:id="216" w:name="_Toc184308082"/>
      <w:bookmarkEnd w:id="216"/>
      <w:bookmarkStart w:id="217" w:name="_Toc184314443"/>
      <w:bookmarkEnd w:id="217"/>
      <w:bookmarkStart w:id="218" w:name="_Toc184313293"/>
      <w:bookmarkEnd w:id="218"/>
      <w:bookmarkStart w:id="219" w:name="_Toc184312071"/>
      <w:bookmarkEnd w:id="219"/>
      <w:bookmarkStart w:id="220" w:name="_Toc184310284"/>
      <w:bookmarkEnd w:id="220"/>
      <w:bookmarkStart w:id="221" w:name="_Toc184314444"/>
      <w:bookmarkEnd w:id="221"/>
      <w:bookmarkStart w:id="222" w:name="_Toc184310334"/>
      <w:bookmarkEnd w:id="222"/>
      <w:bookmarkStart w:id="223" w:name="_Toc184313303"/>
      <w:bookmarkEnd w:id="223"/>
      <w:bookmarkStart w:id="224" w:name="_Toc184313263"/>
      <w:bookmarkEnd w:id="224"/>
      <w:bookmarkStart w:id="225" w:name="_Toc184310275"/>
      <w:bookmarkEnd w:id="225"/>
      <w:bookmarkStart w:id="226" w:name="_Toc184314446"/>
      <w:bookmarkEnd w:id="226"/>
      <w:bookmarkStart w:id="227" w:name="_Toc184312073"/>
      <w:bookmarkEnd w:id="227"/>
      <w:bookmarkStart w:id="228" w:name="_Toc184310281"/>
      <w:bookmarkEnd w:id="228"/>
      <w:bookmarkStart w:id="229" w:name="_Toc184308090"/>
      <w:bookmarkEnd w:id="229"/>
      <w:bookmarkStart w:id="230" w:name="_Toc184312072"/>
      <w:bookmarkEnd w:id="230"/>
      <w:bookmarkStart w:id="231" w:name="_Toc184312096"/>
      <w:bookmarkEnd w:id="231"/>
      <w:bookmarkStart w:id="232" w:name="_Toc184313300"/>
      <w:bookmarkEnd w:id="232"/>
      <w:bookmarkStart w:id="233" w:name="_Toc184308101"/>
      <w:bookmarkEnd w:id="233"/>
      <w:bookmarkStart w:id="234" w:name="_Toc184310327"/>
      <w:bookmarkEnd w:id="234"/>
      <w:bookmarkStart w:id="235" w:name="_Toc184312092"/>
      <w:bookmarkEnd w:id="235"/>
      <w:bookmarkStart w:id="236" w:name="_Toc184312134"/>
      <w:bookmarkEnd w:id="236"/>
      <w:bookmarkStart w:id="237" w:name="_Toc184308093"/>
      <w:bookmarkEnd w:id="237"/>
      <w:bookmarkStart w:id="238" w:name="_Toc184313308"/>
      <w:bookmarkEnd w:id="238"/>
      <w:bookmarkStart w:id="239" w:name="_Toc184313238"/>
      <w:bookmarkEnd w:id="239"/>
      <w:bookmarkStart w:id="240" w:name="_Toc184312068"/>
      <w:bookmarkEnd w:id="240"/>
      <w:bookmarkStart w:id="241" w:name="_Toc184314455"/>
      <w:bookmarkEnd w:id="241"/>
      <w:bookmarkStart w:id="242" w:name="_Toc184308102"/>
      <w:bookmarkEnd w:id="242"/>
      <w:bookmarkStart w:id="243" w:name="_Toc184310335"/>
      <w:bookmarkEnd w:id="243"/>
      <w:bookmarkStart w:id="244" w:name="_Toc184313286"/>
      <w:bookmarkEnd w:id="244"/>
      <w:bookmarkStart w:id="245" w:name="_Toc184308080"/>
      <w:bookmarkEnd w:id="245"/>
      <w:bookmarkStart w:id="246" w:name="_Toc184314429"/>
      <w:bookmarkEnd w:id="246"/>
      <w:bookmarkStart w:id="247" w:name="_Toc184312078"/>
      <w:bookmarkEnd w:id="247"/>
      <w:bookmarkStart w:id="248" w:name="_Toc184314411"/>
      <w:bookmarkEnd w:id="248"/>
      <w:bookmarkStart w:id="249" w:name="_Toc184310307"/>
      <w:bookmarkEnd w:id="249"/>
      <w:bookmarkStart w:id="250" w:name="_Toc184314461"/>
      <w:bookmarkEnd w:id="250"/>
      <w:bookmarkStart w:id="251" w:name="_Toc184310303"/>
      <w:bookmarkEnd w:id="251"/>
      <w:bookmarkStart w:id="252" w:name="_Toc184314474"/>
      <w:bookmarkEnd w:id="252"/>
      <w:bookmarkStart w:id="253" w:name="_Toc184313302"/>
      <w:bookmarkEnd w:id="253"/>
      <w:bookmarkStart w:id="254" w:name="_Toc184308044"/>
      <w:bookmarkEnd w:id="254"/>
      <w:bookmarkStart w:id="255" w:name="_Toc184313262"/>
      <w:bookmarkEnd w:id="255"/>
      <w:bookmarkStart w:id="256" w:name="_Toc184314432"/>
      <w:bookmarkEnd w:id="256"/>
      <w:bookmarkStart w:id="257" w:name="_Toc184314468"/>
      <w:bookmarkEnd w:id="257"/>
      <w:bookmarkStart w:id="258" w:name="_Toc184312119"/>
      <w:bookmarkEnd w:id="258"/>
      <w:bookmarkStart w:id="259" w:name="_Toc184313301"/>
      <w:bookmarkEnd w:id="259"/>
      <w:bookmarkStart w:id="260" w:name="_Toc184308056"/>
      <w:bookmarkEnd w:id="260"/>
      <w:bookmarkStart w:id="261" w:name="_Toc184314427"/>
      <w:bookmarkEnd w:id="261"/>
      <w:bookmarkStart w:id="262" w:name="_Toc184310322"/>
      <w:bookmarkEnd w:id="262"/>
      <w:bookmarkStart w:id="263" w:name="_Toc184312132"/>
      <w:bookmarkEnd w:id="263"/>
      <w:bookmarkStart w:id="264" w:name="_Toc184310287"/>
      <w:bookmarkEnd w:id="264"/>
      <w:bookmarkStart w:id="265" w:name="_Toc184308059"/>
      <w:bookmarkEnd w:id="265"/>
      <w:bookmarkStart w:id="266" w:name="_Toc184308081"/>
      <w:bookmarkEnd w:id="266"/>
      <w:bookmarkStart w:id="267" w:name="_Toc184310318"/>
      <w:bookmarkEnd w:id="267"/>
      <w:bookmarkStart w:id="268" w:name="_Toc184313295"/>
      <w:bookmarkEnd w:id="268"/>
      <w:bookmarkStart w:id="269" w:name="_Toc184308053"/>
      <w:bookmarkEnd w:id="269"/>
      <w:bookmarkStart w:id="270" w:name="_Toc184313249"/>
      <w:bookmarkEnd w:id="270"/>
      <w:bookmarkStart w:id="271" w:name="_Toc184310272"/>
      <w:bookmarkEnd w:id="271"/>
      <w:bookmarkStart w:id="272" w:name="_Toc184314435"/>
      <w:bookmarkEnd w:id="272"/>
      <w:bookmarkStart w:id="273" w:name="_Toc184313268"/>
      <w:bookmarkEnd w:id="273"/>
      <w:bookmarkStart w:id="274" w:name="_Toc184310338"/>
      <w:bookmarkEnd w:id="274"/>
      <w:bookmarkStart w:id="275" w:name="_Toc184308048"/>
      <w:bookmarkEnd w:id="275"/>
      <w:bookmarkStart w:id="276" w:name="_Toc184312081"/>
      <w:bookmarkEnd w:id="276"/>
      <w:bookmarkStart w:id="277" w:name="_Toc184308071"/>
      <w:bookmarkEnd w:id="277"/>
      <w:bookmarkStart w:id="278" w:name="_Toc184313282"/>
      <w:bookmarkEnd w:id="278"/>
      <w:bookmarkStart w:id="279" w:name="_Toc184308091"/>
      <w:bookmarkEnd w:id="279"/>
      <w:bookmarkStart w:id="280" w:name="_Toc184312104"/>
      <w:bookmarkEnd w:id="280"/>
      <w:bookmarkStart w:id="281" w:name="_Toc184310332"/>
      <w:bookmarkEnd w:id="281"/>
      <w:bookmarkStart w:id="282" w:name="_Toc184308074"/>
      <w:bookmarkEnd w:id="282"/>
      <w:bookmarkStart w:id="283" w:name="_Toc184310273"/>
      <w:bookmarkEnd w:id="283"/>
      <w:bookmarkStart w:id="284" w:name="_Toc184314476"/>
      <w:bookmarkEnd w:id="284"/>
      <w:bookmarkStart w:id="285" w:name="_Toc184312095"/>
      <w:bookmarkEnd w:id="285"/>
      <w:bookmarkStart w:id="286" w:name="_Toc184313239"/>
      <w:bookmarkEnd w:id="286"/>
      <w:bookmarkStart w:id="287" w:name="_Toc184310323"/>
      <w:bookmarkEnd w:id="287"/>
      <w:bookmarkStart w:id="288" w:name="_Toc184314412"/>
      <w:bookmarkEnd w:id="288"/>
      <w:bookmarkStart w:id="289" w:name="_Toc184310339"/>
      <w:bookmarkEnd w:id="289"/>
      <w:bookmarkStart w:id="290" w:name="_Toc184310333"/>
      <w:bookmarkEnd w:id="290"/>
      <w:bookmarkStart w:id="291" w:name="_Toc184313283"/>
      <w:bookmarkEnd w:id="291"/>
      <w:bookmarkStart w:id="292" w:name="_Toc184313255"/>
      <w:bookmarkEnd w:id="292"/>
      <w:bookmarkStart w:id="293" w:name="_Toc184314458"/>
      <w:bookmarkEnd w:id="293"/>
      <w:bookmarkStart w:id="294" w:name="_Toc184314462"/>
      <w:bookmarkEnd w:id="294"/>
      <w:bookmarkStart w:id="295" w:name="_Toc184314451"/>
      <w:bookmarkEnd w:id="295"/>
      <w:bookmarkStart w:id="296" w:name="_Toc184312116"/>
      <w:bookmarkEnd w:id="296"/>
      <w:bookmarkStart w:id="297" w:name="_Toc184312114"/>
      <w:bookmarkEnd w:id="297"/>
      <w:bookmarkStart w:id="298" w:name="_Toc184310321"/>
      <w:bookmarkEnd w:id="298"/>
      <w:bookmarkStart w:id="299" w:name="_Toc184310313"/>
      <w:bookmarkEnd w:id="299"/>
      <w:bookmarkStart w:id="300" w:name="_Toc184308106"/>
      <w:bookmarkEnd w:id="300"/>
      <w:bookmarkStart w:id="301" w:name="_Toc184310312"/>
      <w:bookmarkEnd w:id="301"/>
      <w:bookmarkStart w:id="302" w:name="_Toc184312070"/>
      <w:bookmarkEnd w:id="302"/>
      <w:bookmarkStart w:id="303" w:name="_Toc184310316"/>
      <w:bookmarkEnd w:id="303"/>
      <w:bookmarkStart w:id="304" w:name="_Toc184313273"/>
      <w:bookmarkEnd w:id="304"/>
      <w:bookmarkStart w:id="305" w:name="_Toc184313245"/>
      <w:bookmarkEnd w:id="305"/>
      <w:bookmarkStart w:id="306" w:name="_Toc184310295"/>
      <w:bookmarkEnd w:id="306"/>
      <w:bookmarkStart w:id="307" w:name="_Toc184313299"/>
      <w:bookmarkEnd w:id="307"/>
      <w:bookmarkStart w:id="308" w:name="_Toc184308057"/>
      <w:bookmarkEnd w:id="308"/>
      <w:bookmarkStart w:id="309" w:name="_Toc184308066"/>
      <w:bookmarkEnd w:id="309"/>
      <w:bookmarkStart w:id="310" w:name="_Toc184312112"/>
      <w:bookmarkEnd w:id="310"/>
      <w:bookmarkStart w:id="311" w:name="_Toc184312110"/>
      <w:bookmarkEnd w:id="311"/>
      <w:bookmarkStart w:id="312" w:name="_Toc184308062"/>
      <w:bookmarkEnd w:id="312"/>
      <w:bookmarkStart w:id="313" w:name="_Toc184313252"/>
      <w:bookmarkEnd w:id="313"/>
      <w:bookmarkStart w:id="314" w:name="_Toc184308084"/>
      <w:bookmarkEnd w:id="314"/>
      <w:bookmarkStart w:id="315" w:name="_Toc184310301"/>
      <w:bookmarkEnd w:id="315"/>
      <w:bookmarkStart w:id="316" w:name="_Toc184312086"/>
      <w:bookmarkEnd w:id="316"/>
      <w:bookmarkStart w:id="317" w:name="_Toc184308068"/>
      <w:bookmarkEnd w:id="317"/>
      <w:bookmarkStart w:id="318" w:name="_Toc184308036"/>
      <w:bookmarkEnd w:id="318"/>
      <w:bookmarkStart w:id="319" w:name="_Toc184312102"/>
      <w:bookmarkEnd w:id="319"/>
      <w:bookmarkStart w:id="320" w:name="_Toc184312105"/>
      <w:bookmarkEnd w:id="320"/>
      <w:bookmarkStart w:id="321" w:name="_Toc184314439"/>
      <w:bookmarkEnd w:id="321"/>
      <w:bookmarkStart w:id="322" w:name="_Toc184312083"/>
      <w:bookmarkEnd w:id="322"/>
      <w:bookmarkStart w:id="323" w:name="_Toc184310341"/>
      <w:bookmarkEnd w:id="323"/>
      <w:bookmarkStart w:id="324" w:name="_Toc184313243"/>
      <w:bookmarkEnd w:id="324"/>
      <w:bookmarkStart w:id="325" w:name="_Toc184313294"/>
      <w:bookmarkEnd w:id="325"/>
      <w:bookmarkStart w:id="326" w:name="_Toc184314410"/>
      <w:bookmarkEnd w:id="326"/>
      <w:bookmarkStart w:id="327" w:name="_Toc184313251"/>
      <w:bookmarkEnd w:id="327"/>
      <w:bookmarkStart w:id="328" w:name="_Toc184310340"/>
      <w:bookmarkEnd w:id="328"/>
      <w:bookmarkStart w:id="329" w:name="_Toc184312113"/>
      <w:bookmarkEnd w:id="329"/>
      <w:bookmarkStart w:id="330" w:name="_Toc184310292"/>
      <w:bookmarkEnd w:id="330"/>
      <w:bookmarkStart w:id="331" w:name="_Toc184314421"/>
      <w:bookmarkEnd w:id="331"/>
      <w:bookmarkStart w:id="332" w:name="_Toc184312107"/>
      <w:bookmarkEnd w:id="332"/>
      <w:bookmarkStart w:id="333" w:name="_Toc184312100"/>
      <w:bookmarkEnd w:id="333"/>
      <w:bookmarkStart w:id="334" w:name="_Toc184312111"/>
      <w:bookmarkEnd w:id="334"/>
      <w:bookmarkStart w:id="335" w:name="_Toc184308039"/>
      <w:bookmarkEnd w:id="335"/>
      <w:bookmarkStart w:id="336" w:name="_Toc184314465"/>
      <w:bookmarkEnd w:id="336"/>
      <w:bookmarkStart w:id="337" w:name="_Toc184313309"/>
      <w:bookmarkEnd w:id="337"/>
      <w:bookmarkStart w:id="338" w:name="_Toc184310319"/>
      <w:bookmarkEnd w:id="338"/>
      <w:bookmarkStart w:id="339" w:name="_Toc184314467"/>
      <w:bookmarkEnd w:id="339"/>
      <w:bookmarkStart w:id="340" w:name="_Toc184312109"/>
      <w:bookmarkEnd w:id="340"/>
      <w:bookmarkStart w:id="341" w:name="_Toc184312108"/>
      <w:bookmarkEnd w:id="341"/>
      <w:bookmarkStart w:id="342" w:name="_Toc184312106"/>
      <w:bookmarkEnd w:id="342"/>
      <w:bookmarkStart w:id="343" w:name="_Toc184310336"/>
      <w:bookmarkEnd w:id="343"/>
      <w:bookmarkStart w:id="344" w:name="_Toc184312121"/>
      <w:bookmarkEnd w:id="344"/>
      <w:bookmarkStart w:id="345" w:name="_Toc184313254"/>
      <w:bookmarkEnd w:id="345"/>
      <w:bookmarkStart w:id="346" w:name="_Toc184314423"/>
      <w:bookmarkEnd w:id="346"/>
      <w:bookmarkStart w:id="347" w:name="_Toc184314430"/>
      <w:bookmarkEnd w:id="347"/>
      <w:bookmarkStart w:id="348" w:name="_Toc184310325"/>
      <w:bookmarkEnd w:id="348"/>
      <w:bookmarkStart w:id="349" w:name="_Toc184312076"/>
      <w:bookmarkEnd w:id="349"/>
      <w:bookmarkStart w:id="350" w:name="_Toc184313274"/>
      <w:bookmarkEnd w:id="350"/>
      <w:bookmarkStart w:id="351" w:name="_Toc184310306"/>
      <w:bookmarkEnd w:id="351"/>
      <w:bookmarkStart w:id="352" w:name="_Toc184314431"/>
      <w:bookmarkEnd w:id="352"/>
      <w:bookmarkStart w:id="353" w:name="_Toc184313256"/>
      <w:bookmarkEnd w:id="353"/>
      <w:bookmarkStart w:id="354" w:name="_Toc184313289"/>
      <w:bookmarkEnd w:id="354"/>
      <w:bookmarkStart w:id="355" w:name="_Toc184308049"/>
      <w:bookmarkEnd w:id="355"/>
      <w:bookmarkStart w:id="356" w:name="_Toc184310326"/>
      <w:bookmarkEnd w:id="356"/>
      <w:bookmarkStart w:id="357" w:name="_Toc184314477"/>
      <w:bookmarkEnd w:id="357"/>
      <w:bookmarkStart w:id="358" w:name="_Toc184314482"/>
      <w:bookmarkEnd w:id="358"/>
      <w:bookmarkStart w:id="359" w:name="_Toc184308094"/>
      <w:bookmarkEnd w:id="359"/>
      <w:bookmarkStart w:id="360" w:name="_Toc184308103"/>
      <w:bookmarkEnd w:id="360"/>
      <w:bookmarkStart w:id="361" w:name="_Toc184312085"/>
      <w:bookmarkEnd w:id="361"/>
      <w:bookmarkStart w:id="362" w:name="_Toc184312099"/>
      <w:bookmarkEnd w:id="362"/>
      <w:bookmarkStart w:id="363" w:name="_Toc184312077"/>
      <w:bookmarkEnd w:id="363"/>
      <w:bookmarkStart w:id="364" w:name="_Toc184308083"/>
      <w:bookmarkEnd w:id="364"/>
      <w:bookmarkStart w:id="365" w:name="_Toc184308042"/>
      <w:bookmarkEnd w:id="365"/>
      <w:bookmarkStart w:id="366" w:name="_Toc184313244"/>
      <w:bookmarkEnd w:id="366"/>
      <w:bookmarkStart w:id="367" w:name="_Toc184310276"/>
      <w:bookmarkEnd w:id="367"/>
      <w:bookmarkStart w:id="368" w:name="_Toc184308108"/>
      <w:bookmarkEnd w:id="368"/>
      <w:bookmarkStart w:id="369" w:name="_Toc184312133"/>
      <w:bookmarkEnd w:id="369"/>
      <w:bookmarkStart w:id="370" w:name="_Toc184310343"/>
      <w:bookmarkEnd w:id="370"/>
      <w:bookmarkStart w:id="371" w:name="_Toc184314434"/>
      <w:bookmarkEnd w:id="371"/>
      <w:bookmarkStart w:id="372" w:name="_Toc184310309"/>
      <w:bookmarkEnd w:id="372"/>
      <w:bookmarkStart w:id="373" w:name="_Toc184313291"/>
      <w:bookmarkEnd w:id="373"/>
      <w:bookmarkStart w:id="374" w:name="_Toc184310317"/>
      <w:bookmarkEnd w:id="374"/>
      <w:bookmarkStart w:id="375" w:name="_Toc184314473"/>
      <w:bookmarkEnd w:id="375"/>
      <w:bookmarkStart w:id="376" w:name="_Toc184310277"/>
      <w:bookmarkEnd w:id="376"/>
      <w:bookmarkStart w:id="377" w:name="_Toc184313246"/>
      <w:bookmarkEnd w:id="377"/>
      <w:bookmarkStart w:id="378" w:name="_Toc184314438"/>
      <w:bookmarkEnd w:id="378"/>
      <w:bookmarkStart w:id="379" w:name="_Toc184312094"/>
      <w:bookmarkEnd w:id="379"/>
      <w:bookmarkStart w:id="380" w:name="_Toc184313271"/>
      <w:bookmarkEnd w:id="380"/>
      <w:bookmarkStart w:id="381" w:name="_Toc184310290"/>
      <w:bookmarkEnd w:id="381"/>
      <w:bookmarkStart w:id="382" w:name="_Toc184310278"/>
      <w:bookmarkEnd w:id="382"/>
      <w:bookmarkStart w:id="383" w:name="_Toc184310344"/>
      <w:bookmarkEnd w:id="383"/>
      <w:bookmarkStart w:id="384" w:name="_Toc184308085"/>
      <w:bookmarkEnd w:id="384"/>
      <w:bookmarkStart w:id="385" w:name="_Toc184313267"/>
      <w:bookmarkEnd w:id="385"/>
      <w:bookmarkStart w:id="386" w:name="_Toc184313310"/>
      <w:bookmarkEnd w:id="386"/>
      <w:bookmarkStart w:id="387" w:name="_Toc184312123"/>
      <w:bookmarkEnd w:id="387"/>
      <w:r>
        <w:rPr>
          <w:rStyle w:val="23"/>
          <w:rFonts w:hint="eastAsia" w:ascii="宋体" w:hAnsi="宋体" w:cs="宋体"/>
          <w:color w:val="auto"/>
          <w:sz w:val="36"/>
          <w:szCs w:val="36"/>
        </w:rPr>
        <w:t xml:space="preserve"> 评标办法</w:t>
      </w:r>
      <w:bookmarkEnd w:id="22"/>
    </w:p>
    <w:p>
      <w:pPr>
        <w:spacing w:line="440" w:lineRule="exact"/>
        <w:jc w:val="left"/>
        <w:rPr>
          <w:rFonts w:ascii="宋体" w:hAnsi="宋体" w:cs="宋体"/>
          <w:b/>
          <w:color w:val="auto"/>
          <w:sz w:val="24"/>
        </w:rPr>
      </w:pPr>
      <w:r>
        <w:rPr>
          <w:rFonts w:hint="eastAsia" w:ascii="宋体" w:hAnsi="宋体" w:cs="宋体"/>
          <w:b/>
          <w:color w:val="auto"/>
          <w:sz w:val="24"/>
        </w:rPr>
        <w:t>1、评标方法：</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中标候选人并列的，采用随机抽取的方式确定。</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1.2评分标准：共100分，其中商务技术分 80 分，价格分 20 分。评分依下述所列为评标打分依据，分值如下（计算分值时，按其算术平均值保留小数2位）。</w:t>
      </w:r>
    </w:p>
    <w:p>
      <w:pPr>
        <w:spacing w:line="500" w:lineRule="exact"/>
        <w:jc w:val="left"/>
        <w:rPr>
          <w:rFonts w:ascii="宋体" w:hAnsi="宋体" w:cs="宋体"/>
          <w:b/>
          <w:bCs/>
          <w:color w:val="auto"/>
          <w:sz w:val="24"/>
        </w:rPr>
      </w:pPr>
      <w:r>
        <w:rPr>
          <w:rFonts w:hint="eastAsia" w:ascii="宋体" w:hAnsi="宋体" w:cs="宋体"/>
          <w:color w:val="auto"/>
          <w:sz w:val="24"/>
        </w:rPr>
        <w:t>2.</w:t>
      </w:r>
      <w:r>
        <w:rPr>
          <w:rFonts w:hint="eastAsia" w:ascii="宋体" w:hAnsi="宋体" w:cs="宋体"/>
          <w:b/>
          <w:bCs/>
          <w:color w:val="auto"/>
          <w:sz w:val="24"/>
        </w:rPr>
        <w:t>商务技术资信分（80分）</w:t>
      </w:r>
    </w:p>
    <w:tbl>
      <w:tblPr>
        <w:tblStyle w:val="17"/>
        <w:tblpPr w:leftFromText="180" w:rightFromText="180" w:vertAnchor="text" w:horzAnchor="page" w:tblpXSpec="center" w:tblpY="414"/>
        <w:tblOverlap w:val="never"/>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6"/>
        <w:gridCol w:w="672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评分内容</w:t>
            </w:r>
          </w:p>
        </w:tc>
        <w:tc>
          <w:tcPr>
            <w:tcW w:w="68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评分标准</w:t>
            </w:r>
          </w:p>
        </w:tc>
        <w:tc>
          <w:tcPr>
            <w:tcW w:w="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1197" w:type="dxa"/>
            <w:vMerge w:val="restart"/>
            <w:tcBorders>
              <w:top w:val="single" w:color="auto" w:sz="4" w:space="0"/>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项目需求内容的了解程度</w:t>
            </w:r>
          </w:p>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投标人是否到采购单位实地查看，充分了解采购项目需求，提供项目了解情况说明或证明材料，充分了解得3分， 基本了解得2分，不太了解得1分，未做了解或说明不得分。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p>
        </w:tc>
        <w:tc>
          <w:tcPr>
            <w:tcW w:w="1197" w:type="dxa"/>
            <w:vMerge w:val="continue"/>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投标人对类似项目维护服务内容的熟悉程度，提供相应内容描述，非常熟悉得2分，基本熟悉得1分，不熟悉不得分。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p>
        </w:tc>
        <w:tc>
          <w:tcPr>
            <w:tcW w:w="1197" w:type="dxa"/>
            <w:vMerge w:val="continue"/>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投标人对采购人系统软硬件资源，业务，数据状况及其他资源，环境的熟悉程度，每项内容合理可行得1分，略有欠缺基本可行得0.5分，不可行不得分，本项最高得4分。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p>
        </w:tc>
        <w:tc>
          <w:tcPr>
            <w:tcW w:w="1197" w:type="dxa"/>
            <w:vMerge w:val="continue"/>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能否确保现有系统功能的正常运行，设备维护和抢修管理及其他服务工作的正常开展，提供承诺得2分；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能对气象设备结构了解，具备气象设备标校、核查能力，提供往年开展气象设备标较、核查证明材料,具备得4分，不具备不得分。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提供针对该项目的抢修备件保障措施，根据内容合理可行性打分，内容合理可行得2分，略有欠缺基本可行得1分，不合理不得分。</w:t>
            </w:r>
          </w:p>
        </w:tc>
        <w:tc>
          <w:tcPr>
            <w:tcW w:w="731" w:type="dxa"/>
            <w:tcBorders>
              <w:top w:val="single" w:color="auto" w:sz="4" w:space="0"/>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rPr>
                <w:rFonts w:asciiTheme="majorEastAsia" w:hAnsiTheme="majorEastAsia" w:eastAsiaTheme="majorEastAsia" w:cstheme="majorEastAsia"/>
                <w:color w:val="auto"/>
                <w:szCs w:val="21"/>
              </w:rPr>
            </w:pPr>
          </w:p>
        </w:tc>
        <w:tc>
          <w:tcPr>
            <w:tcW w:w="1197" w:type="dxa"/>
            <w:vMerge w:val="continue"/>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投标人对项目需求的理解和解决方案有独到的优势，有安全、稳定、成熟可行的方案，确保软硬件故障及时排除的对策，方案优化的建议每条有利于项目实施得1分，最高得2分。</w:t>
            </w:r>
          </w:p>
        </w:tc>
        <w:tc>
          <w:tcPr>
            <w:tcW w:w="731" w:type="dxa"/>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w:t>
            </w:r>
          </w:p>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情况</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根据供应商企业情况进行综合评分，最多得2分；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提供相关证书及证明材料复印件并加盖CA签章。</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应急保障方案</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1）投标人建立了运行服务保障应急预案，内容合理可行得2分，略有欠缺基本可行得1分，不可行不得分；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2）投标人方案对系统实施可能遇到的问题及其应对措施有预案，内容合理可行得2分，略有欠缺基本可行得1分，不可行不得分；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3）投标人在维保服务期间巡检、故障处理的组织和联系机制有合理性、有效性说明的</w:t>
            </w:r>
            <w:r>
              <w:rPr>
                <w:rFonts w:hint="eastAsia" w:asciiTheme="majorEastAsia" w:hAnsiTheme="majorEastAsia" w:eastAsiaTheme="majorEastAsia" w:cstheme="majorEastAsia"/>
                <w:b/>
                <w:bCs/>
                <w:color w:val="auto"/>
                <w:szCs w:val="21"/>
              </w:rPr>
              <w:t>（含半小时内响应，2小时内到达故障现场进行维修，6小时内修复）</w:t>
            </w:r>
            <w:r>
              <w:rPr>
                <w:rFonts w:hint="eastAsia" w:asciiTheme="majorEastAsia" w:hAnsiTheme="majorEastAsia" w:eastAsiaTheme="majorEastAsia" w:cstheme="majorEastAsia"/>
                <w:color w:val="auto"/>
                <w:szCs w:val="21"/>
              </w:rPr>
              <w:t>，内容合理可行得2分，略有欠缺基本可行得1分，不可行不得分。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1197" w:type="dxa"/>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制度建设</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1）投标人建立定期巡检制度和系统运行情况报告制度，定期出具巡检和系统运行情况报告，制度合理，按时出具相关报告得2分，无法达到项目需求不得分；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2）投标人建立服务档案和解决方案资料库等工作台帐，档案管理措施合理可行得2分，略有欠缺基本可行得1分，不可行不得分。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1197" w:type="dxa"/>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维护服务机构</w:t>
            </w:r>
          </w:p>
        </w:tc>
        <w:tc>
          <w:tcPr>
            <w:tcW w:w="6803" w:type="dxa"/>
            <w:tcBorders>
              <w:top w:val="single" w:color="auto" w:sz="4" w:space="0"/>
              <w:left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投标人的后续技术支持、维护能力及机构情况：投标人企业技术团队可提供7*24小时技术支持得1分；</w:t>
            </w:r>
          </w:p>
          <w:p>
            <w:pPr>
              <w:adjustRightInd/>
              <w:snapToGrid w:val="0"/>
              <w:spacing w:line="360" w:lineRule="exact"/>
              <w:rPr>
                <w:rFonts w:asciiTheme="majorEastAsia" w:hAnsiTheme="majorEastAsia" w:eastAsiaTheme="majorEastAsia" w:cstheme="majorEastAsia"/>
                <w:color w:val="auto"/>
                <w:szCs w:val="21"/>
                <w:highlight w:val="green"/>
              </w:rPr>
            </w:pPr>
            <w:r>
              <w:rPr>
                <w:rFonts w:hint="eastAsia" w:asciiTheme="majorEastAsia" w:hAnsiTheme="majorEastAsia" w:eastAsiaTheme="majorEastAsia" w:cstheme="majorEastAsia"/>
                <w:color w:val="auto"/>
                <w:szCs w:val="21"/>
              </w:rPr>
              <w:t>服务承诺的可行性、完整性以及服务承诺惩罚措施等，内容完善详细可行得2分，内容完善描述简略，基本可行得1分，明显错误或不可行不得分。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1197" w:type="dxa"/>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组织</w:t>
            </w:r>
          </w:p>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实施方案</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组织实施方案的科学性、合理性、规范性和可操作性，包括资产建档、运行维护、风险评估、定期巡检、运维管理培训、日常运行维护培训等内容，以及组织机构、工作时间进度表、工作程序和步骤、管理和协调方法、关键步骤的思路和要点等，内容齐全，描述详细，可实施性强得</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8分，内容详细略有欠缺，基本可行得</w:t>
            </w:r>
            <w:r>
              <w:rPr>
                <w:rFonts w:hint="eastAsia" w:asciiTheme="majorEastAsia" w:hAnsiTheme="majorEastAsia" w:eastAsiaTheme="majorEastAsia" w:cstheme="majorEastAsia"/>
                <w:color w:val="auto"/>
                <w:szCs w:val="21"/>
                <w:lang w:val="en-US" w:eastAsia="zh-CN"/>
              </w:rPr>
              <w:t>3-5</w:t>
            </w:r>
            <w:r>
              <w:rPr>
                <w:rFonts w:hint="eastAsia" w:asciiTheme="majorEastAsia" w:hAnsiTheme="majorEastAsia" w:eastAsiaTheme="majorEastAsia" w:cstheme="majorEastAsia"/>
                <w:color w:val="auto"/>
                <w:szCs w:val="21"/>
              </w:rPr>
              <w:t>分，内容简单、基本可行得</w:t>
            </w:r>
            <w:r>
              <w:rPr>
                <w:rFonts w:hint="eastAsia" w:asciiTheme="majorEastAsia" w:hAnsiTheme="majorEastAsia" w:eastAsiaTheme="majorEastAsia" w:cstheme="majorEastAsia"/>
                <w:color w:val="auto"/>
                <w:szCs w:val="21"/>
                <w:lang w:val="en-US" w:eastAsia="zh-CN"/>
              </w:rPr>
              <w:t>1-2</w:t>
            </w:r>
            <w:r>
              <w:rPr>
                <w:rFonts w:hint="eastAsia" w:asciiTheme="majorEastAsia" w:hAnsiTheme="majorEastAsia" w:eastAsiaTheme="majorEastAsia" w:cstheme="majorEastAsia"/>
                <w:color w:val="auto"/>
                <w:szCs w:val="21"/>
              </w:rPr>
              <w:t>分，不合理不得分。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w:t>
            </w:r>
          </w:p>
        </w:tc>
        <w:tc>
          <w:tcPr>
            <w:tcW w:w="1197" w:type="dxa"/>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相关管理措施及</w:t>
            </w:r>
          </w:p>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手段</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投标人具有完备的管理组织、项目实施规范和管理制度办法，内容合理可行得2分，略有欠缺基本可行得1分，不可行不得分；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拟投入本项目的管理与作业人员总数、作业设备、软件的综合水平情况，人员合理、设施齐全，满足运维要求得2分，不合理不得分。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有现场管理专用App，可将维保工作现场情况（图片、数据、视频等）实时上传和反馈，满足要求得4分，不满足不得分。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c>
          <w:tcPr>
            <w:tcW w:w="1197" w:type="dxa"/>
            <w:vMerge w:val="restart"/>
            <w:tcBorders>
              <w:top w:val="single" w:color="auto" w:sz="4" w:space="0"/>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人员要求</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项目负责人：拟担任本项目负责人的专业素质、技术能力、实施经验、资质等情况。</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1.提供气象主管部门核发的气象相关专业中级及以上技术职称得3分；此项最多得3分。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2.专业素质（气象相关专业本科及以上学历）提供类似项目管理经验佐证材料得2分。</w:t>
            </w:r>
          </w:p>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须提供相应人员对应证明材料及最近三个月的社保缴纳证明并加盖CA签章）。</w:t>
            </w:r>
          </w:p>
        </w:tc>
        <w:tc>
          <w:tcPr>
            <w:tcW w:w="731" w:type="dxa"/>
            <w:tcBorders>
              <w:top w:val="single" w:color="auto" w:sz="4" w:space="0"/>
              <w:left w:val="single" w:color="auto" w:sz="4" w:space="0"/>
              <w:bottom w:val="single" w:color="auto" w:sz="4" w:space="0"/>
              <w:right w:val="single" w:color="auto" w:sz="4" w:space="0"/>
            </w:tcBorders>
            <w:vAlign w:val="center"/>
          </w:tcPr>
          <w:p>
            <w:pPr>
              <w:tabs>
                <w:tab w:val="left" w:pos="432"/>
              </w:tabs>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p>
        </w:tc>
        <w:tc>
          <w:tcPr>
            <w:tcW w:w="1197" w:type="dxa"/>
            <w:vMerge w:val="continue"/>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组实施人员：项目小组整体人员的素质、技术能力、专业分布、实施经历等情况；根据项目团队人员综合水平，专业分配合理(气象相关专业本科及以上学历），是否具有丰富的项目经验综合判断，每一人得4分,最高8分。专业分配略有欠缺，经验不丰富或不均衡每一人得2分，明显不合理或不满足项目要求不得分。</w:t>
            </w:r>
          </w:p>
          <w:p>
            <w:pPr>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须提供相应人员对应证明材料及最近三个月的社保缴纳证明并加盖CA签章）。</w:t>
            </w:r>
          </w:p>
        </w:tc>
        <w:tc>
          <w:tcPr>
            <w:tcW w:w="731" w:type="dxa"/>
            <w:tcBorders>
              <w:top w:val="single" w:color="auto" w:sz="4" w:space="0"/>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rPr>
                <w:rFonts w:asciiTheme="majorEastAsia" w:hAnsiTheme="majorEastAsia" w:eastAsiaTheme="majorEastAsia" w:cstheme="majorEastAsia"/>
                <w:color w:val="auto"/>
                <w:szCs w:val="21"/>
              </w:rPr>
            </w:pPr>
          </w:p>
        </w:tc>
        <w:tc>
          <w:tcPr>
            <w:tcW w:w="1197" w:type="dxa"/>
            <w:vMerge w:val="continue"/>
            <w:tcBorders>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p>
        </w:tc>
        <w:tc>
          <w:tcPr>
            <w:tcW w:w="6803" w:type="dxa"/>
            <w:tcBorders>
              <w:top w:val="single" w:color="auto" w:sz="4" w:space="0"/>
              <w:left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本项目现场技术服务人员（≥4人）：现场技术服务人员满足项目需求得3分，每增加1人加1分，最高得4分。</w:t>
            </w:r>
          </w:p>
        </w:tc>
        <w:tc>
          <w:tcPr>
            <w:tcW w:w="731" w:type="dxa"/>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spacing w:line="360" w:lineRule="exact"/>
              <w:rPr>
                <w:rFonts w:asciiTheme="majorEastAsia" w:hAnsiTheme="majorEastAsia" w:eastAsiaTheme="majorEastAsia" w:cstheme="majorEastAsia"/>
                <w:color w:val="auto"/>
                <w:szCs w:val="21"/>
                <w:highlight w:val="green"/>
              </w:rPr>
            </w:pPr>
          </w:p>
        </w:tc>
        <w:tc>
          <w:tcPr>
            <w:tcW w:w="1197" w:type="dxa"/>
            <w:vMerge w:val="continue"/>
            <w:tcBorders>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highlight w:val="green"/>
              </w:rPr>
            </w:pPr>
          </w:p>
        </w:tc>
        <w:tc>
          <w:tcPr>
            <w:tcW w:w="6803" w:type="dxa"/>
            <w:tcBorders>
              <w:top w:val="single" w:color="auto" w:sz="4" w:space="0"/>
              <w:left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投标人承诺项目组负责人和项目组技术服务人员能够在非工作时间（尤其是国定节假日、双休日）响应任务，并及时现场处置，完全满足得4分，基本满足得2分，不响应不得分。</w:t>
            </w:r>
          </w:p>
        </w:tc>
        <w:tc>
          <w:tcPr>
            <w:tcW w:w="731" w:type="dxa"/>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1197" w:type="dxa"/>
            <w:vMerge w:val="continue"/>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p>
        </w:tc>
        <w:tc>
          <w:tcPr>
            <w:tcW w:w="6803" w:type="dxa"/>
            <w:tcBorders>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现场维保人员一人及以上持有电工证，得1分；</w:t>
            </w:r>
          </w:p>
          <w:p>
            <w:pPr>
              <w:adjustRightInd/>
              <w:snapToGrid w:val="0"/>
              <w:spacing w:line="360" w:lineRule="exact"/>
              <w:rPr>
                <w:rFonts w:asciiTheme="majorEastAsia" w:hAnsiTheme="majorEastAsia" w:eastAsiaTheme="majorEastAsia" w:cstheme="majorEastAsia"/>
                <w:color w:val="auto"/>
                <w:szCs w:val="21"/>
              </w:rPr>
            </w:pPr>
            <w:r>
              <w:rPr>
                <w:rFonts w:hint="eastAsia"/>
                <w:color w:val="auto"/>
              </w:rPr>
              <w:t>现场维保人员每一人持有高空作业证，得1分，最高得3分。</w:t>
            </w:r>
          </w:p>
          <w:p>
            <w:pPr>
              <w:pStyle w:val="2"/>
              <w:autoSpaceDE/>
              <w:autoSpaceDN/>
              <w:spacing w:line="360" w:lineRule="exact"/>
              <w:rPr>
                <w:color w:val="auto"/>
                <w:lang w:val="en-US"/>
              </w:rPr>
            </w:pPr>
            <w:r>
              <w:rPr>
                <w:rFonts w:hint="eastAsia" w:asciiTheme="majorEastAsia" w:hAnsiTheme="majorEastAsia" w:eastAsiaTheme="majorEastAsia" w:cstheme="majorEastAsia"/>
                <w:snapToGrid/>
                <w:color w:val="auto"/>
                <w:sz w:val="21"/>
                <w:lang w:val="en-US"/>
              </w:rPr>
              <w:t>需提供人员相关证书加盖CA签章。</w:t>
            </w:r>
          </w:p>
        </w:tc>
        <w:tc>
          <w:tcPr>
            <w:tcW w:w="731" w:type="dxa"/>
            <w:tcBorders>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9</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质量管理考评机制</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为保障项目实施质量，提供对应的质量管理及考评机制，根据内容合理可实施性强弱打分，内容完善可实施性强得3分，内容略有欠缺，基本可行得2分，内容有缺陷需完善后实施得1分，不合理不得分。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10</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业绩</w:t>
            </w:r>
          </w:p>
        </w:tc>
        <w:tc>
          <w:tcPr>
            <w:tcW w:w="680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提供2021年4月1日至投标截止日投标人承担类似项目的业绩情况，结合已完工的项目案例或用户反应情况，提供合同复印件或用户验收报告等项目实例证明，每个1分，最高得2分。</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snapToGrid w:val="0"/>
              <w:spacing w:line="360" w:lineRule="exact"/>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bl>
    <w:p>
      <w:pPr>
        <w:spacing w:line="500" w:lineRule="exact"/>
        <w:rPr>
          <w:rFonts w:ascii="宋体" w:hAnsi="宋体" w:cs="宋体"/>
          <w:b/>
          <w:bCs/>
          <w:color w:val="auto"/>
          <w:sz w:val="24"/>
        </w:rPr>
      </w:pPr>
      <w:r>
        <w:rPr>
          <w:rFonts w:hint="eastAsia" w:ascii="宋体" w:hAnsi="宋体" w:cs="宋体"/>
          <w:b/>
          <w:bCs/>
          <w:color w:val="auto"/>
          <w:sz w:val="24"/>
          <w:lang w:bidi="ar"/>
        </w:rPr>
        <w:t>2.报价分(20分)</w:t>
      </w:r>
    </w:p>
    <w:p>
      <w:pPr>
        <w:spacing w:line="500" w:lineRule="exact"/>
        <w:ind w:firstLine="480" w:firstLineChars="200"/>
        <w:rPr>
          <w:rFonts w:ascii="宋体" w:hAnsi="宋体" w:cs="宋体"/>
          <w:bCs/>
          <w:iCs/>
          <w:color w:val="auto"/>
          <w:sz w:val="24"/>
        </w:rPr>
      </w:pPr>
      <w:r>
        <w:rPr>
          <w:rFonts w:hint="eastAsia" w:ascii="宋体" w:hAnsi="宋体" w:cs="宋体"/>
          <w:bCs/>
          <w:iCs/>
          <w:color w:val="auto"/>
          <w:sz w:val="24"/>
        </w:rPr>
        <w:t>2.1评标基准价：即满足招标文件要求且投标价格最低的投标报价为评标基准价，其价格分为满分。</w:t>
      </w:r>
    </w:p>
    <w:p>
      <w:pPr>
        <w:spacing w:line="500" w:lineRule="exact"/>
        <w:ind w:firstLine="480" w:firstLineChars="200"/>
        <w:rPr>
          <w:rFonts w:ascii="宋体" w:hAnsi="宋体" w:cs="宋体"/>
          <w:bCs/>
          <w:iCs/>
          <w:color w:val="auto"/>
          <w:sz w:val="24"/>
        </w:rPr>
      </w:pPr>
      <w:r>
        <w:rPr>
          <w:rFonts w:hint="eastAsia" w:ascii="宋体" w:hAnsi="宋体" w:cs="宋体"/>
          <w:bCs/>
          <w:iCs/>
          <w:color w:val="auto"/>
          <w:sz w:val="24"/>
        </w:rPr>
        <w:t>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宋体" w:hAnsi="宋体" w:cs="宋体"/>
          <w:b/>
          <w:color w:val="auto"/>
          <w:sz w:val="24"/>
        </w:rPr>
      </w:pPr>
      <w:r>
        <w:rPr>
          <w:rFonts w:hint="eastAsia" w:ascii="宋体" w:hAnsi="宋体" w:cs="宋体"/>
          <w:bCs/>
          <w:iCs/>
          <w:color w:val="auto"/>
          <w:sz w:val="24"/>
        </w:rPr>
        <w:t>投标报价得分=(评标基准价／投标报价)×20%×100</w:t>
      </w:r>
    </w:p>
    <w:p>
      <w:pPr>
        <w:spacing w:line="500" w:lineRule="exact"/>
        <w:ind w:firstLine="482" w:firstLineChars="200"/>
        <w:rPr>
          <w:rFonts w:ascii="宋体" w:hAnsi="宋体" w:cs="宋体"/>
          <w:color w:val="auto"/>
          <w:sz w:val="24"/>
        </w:rPr>
      </w:pPr>
      <w:r>
        <w:rPr>
          <w:rFonts w:hint="eastAsia" w:ascii="宋体" w:hAnsi="宋体" w:cs="宋体"/>
          <w:b/>
          <w:bCs/>
          <w:color w:val="auto"/>
          <w:kern w:val="0"/>
          <w:sz w:val="24"/>
        </w:rPr>
        <w:t xml:space="preserve">根据财政部87号令第六十条规定，评标委员会认为供应商的报价明显低于其他通过符合性审查供应商的报价，有可能影响产品质量或者不能诚信履约的，应当要求其在评标现场合理的时间内通过政采云平台提供线上说明，必要时提交相关证明材料。供应商不能在规定时间内合理说明原因并提供证明材料的，评标委员会应当将该供应商的投标文件作无效处理，并在评审报告中说明。 </w:t>
      </w:r>
      <w:r>
        <w:rPr>
          <w:rFonts w:hint="eastAsia" w:ascii="宋体" w:hAnsi="宋体" w:cs="宋体"/>
          <w:color w:val="auto"/>
          <w:kern w:val="0"/>
          <w:sz w:val="24"/>
        </w:rPr>
        <w:t xml:space="preserve"> </w:t>
      </w:r>
      <w:r>
        <w:rPr>
          <w:rFonts w:hint="eastAsia" w:ascii="宋体" w:hAnsi="宋体" w:cs="宋体"/>
          <w:color w:val="auto"/>
          <w:sz w:val="24"/>
        </w:rPr>
        <w:br w:type="page"/>
      </w:r>
    </w:p>
    <w:p>
      <w:pPr>
        <w:adjustRightInd/>
        <w:spacing w:line="360" w:lineRule="auto"/>
        <w:jc w:val="center"/>
        <w:outlineLvl w:val="0"/>
        <w:rPr>
          <w:rStyle w:val="23"/>
          <w:rFonts w:ascii="宋体" w:hAnsi="宋体" w:cs="宋体"/>
          <w:color w:val="auto"/>
          <w:sz w:val="36"/>
          <w:szCs w:val="36"/>
        </w:rPr>
      </w:pPr>
      <w:bookmarkStart w:id="388" w:name="_Toc17332"/>
      <w:r>
        <w:rPr>
          <w:rStyle w:val="23"/>
          <w:rFonts w:hint="eastAsia" w:ascii="宋体" w:hAnsi="宋体" w:cs="宋体"/>
          <w:color w:val="auto"/>
          <w:sz w:val="36"/>
          <w:szCs w:val="36"/>
        </w:rPr>
        <w:t>第五章 合同主要条款</w:t>
      </w:r>
      <w:bookmarkEnd w:id="388"/>
    </w:p>
    <w:p>
      <w:pPr>
        <w:rPr>
          <w:rFonts w:ascii="宋体" w:hAnsi="宋体" w:cs="宋体"/>
          <w:color w:val="auto"/>
        </w:rPr>
      </w:pP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27"/>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tabs>
          <w:tab w:val="left" w:pos="432"/>
        </w:tabs>
        <w:rPr>
          <w:rFonts w:ascii="宋体" w:hAnsi="宋体" w:cs="宋体"/>
          <w:color w:val="auto"/>
        </w:rPr>
      </w:pPr>
    </w:p>
    <w:p>
      <w:pPr>
        <w:spacing w:before="120" w:line="22" w:lineRule="atLeast"/>
        <w:ind w:left="960" w:firstLine="480" w:firstLineChars="2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28"/>
        <w:spacing w:before="120" w:line="22" w:lineRule="atLeast"/>
        <w:rPr>
          <w:rFonts w:ascii="宋体" w:hAnsi="宋体" w:eastAsia="宋体" w:cs="宋体"/>
          <w:color w:val="auto"/>
          <w:szCs w:val="24"/>
        </w:rPr>
      </w:pPr>
    </w:p>
    <w:p>
      <w:pPr>
        <w:pStyle w:val="2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firstLine="480" w:firstLineChars="20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firstLine="480" w:firstLineChars="20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1440" w:firstLineChars="6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1440" w:firstLineChars="6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footerReference r:id="rId4" w:type="default"/>
          <w:pgSz w:w="11907" w:h="16840"/>
          <w:pgMar w:top="1417" w:right="1417" w:bottom="1417" w:left="1701" w:header="851" w:footer="851" w:gutter="0"/>
          <w:pgNumType w:start="1"/>
          <w:cols w:space="720" w:num="1"/>
        </w:sectPr>
      </w:pPr>
    </w:p>
    <w:p>
      <w:pPr>
        <w:spacing w:line="510" w:lineRule="exact"/>
        <w:ind w:firstLine="480" w:firstLineChars="200"/>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val="en-US" w:eastAsia="zh-CN"/>
        </w:rPr>
        <w:t>采购</w:t>
      </w:r>
      <w:r>
        <w:rPr>
          <w:rFonts w:hint="eastAsia" w:ascii="宋体" w:hAnsi="宋体" w:cs="宋体"/>
          <w:color w:val="auto"/>
          <w:sz w:val="24"/>
        </w:rPr>
        <w:t>方）：</w:t>
      </w:r>
      <w:r>
        <w:rPr>
          <w:rFonts w:hint="eastAsia" w:ascii="宋体" w:hAnsi="宋体" w:cs="宋体"/>
          <w:color w:val="auto"/>
          <w:kern w:val="0"/>
          <w:sz w:val="24"/>
        </w:rPr>
        <w:t>嵊州市气象局</w:t>
      </w:r>
    </w:p>
    <w:p>
      <w:pPr>
        <w:tabs>
          <w:tab w:val="left" w:pos="3420"/>
        </w:tabs>
        <w:spacing w:line="510" w:lineRule="exact"/>
        <w:ind w:firstLine="480" w:firstLineChars="200"/>
        <w:rPr>
          <w:rFonts w:ascii="宋体" w:hAnsi="宋体" w:cs="宋体"/>
          <w:color w:val="auto"/>
          <w:sz w:val="24"/>
        </w:rPr>
      </w:pPr>
      <w:r>
        <w:rPr>
          <w:rFonts w:hint="eastAsia" w:ascii="宋体" w:hAnsi="宋体" w:cs="宋体"/>
          <w:color w:val="auto"/>
          <w:sz w:val="24"/>
        </w:rPr>
        <w:t>乙方（中标方）：</w:t>
      </w:r>
    </w:p>
    <w:p>
      <w:pPr>
        <w:tabs>
          <w:tab w:val="left" w:pos="3420"/>
        </w:tabs>
        <w:spacing w:line="510" w:lineRule="exact"/>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根据《中华人民共和国政府采购法》、《中华人民共和国民法典》之规定，本合同当事人在平等、自愿的基础上，经协商一致，同意按下述条款和条件签署本合同：</w:t>
      </w:r>
    </w:p>
    <w:p>
      <w:pPr>
        <w:pStyle w:val="15"/>
        <w:widowControl w:val="0"/>
        <w:spacing w:before="0" w:beforeAutospacing="0" w:after="0" w:afterAutospacing="0" w:line="510" w:lineRule="exact"/>
        <w:ind w:firstLine="482" w:firstLineChars="200"/>
        <w:rPr>
          <w:rFonts w:cs="宋体"/>
          <w:color w:val="auto"/>
          <w:sz w:val="24"/>
          <w:lang w:bidi="ar"/>
        </w:rPr>
      </w:pPr>
      <w:bookmarkStart w:id="389" w:name="_Toc339302133"/>
      <w:bookmarkStart w:id="390" w:name="_Toc19146"/>
      <w:bookmarkStart w:id="391" w:name="_Toc340321917"/>
      <w:bookmarkStart w:id="392" w:name="_Toc480884136"/>
      <w:bookmarkStart w:id="393" w:name="_Toc340322172"/>
      <w:bookmarkStart w:id="394" w:name="_Toc269217275"/>
      <w:r>
        <w:rPr>
          <w:rFonts w:hint="eastAsia" w:cs="宋体"/>
          <w:b/>
          <w:color w:val="auto"/>
          <w:sz w:val="24"/>
        </w:rPr>
        <w:t xml:space="preserve">第一条 </w:t>
      </w:r>
      <w:bookmarkEnd w:id="389"/>
      <w:bookmarkEnd w:id="390"/>
      <w:bookmarkEnd w:id="391"/>
      <w:bookmarkEnd w:id="392"/>
      <w:bookmarkEnd w:id="393"/>
      <w:bookmarkEnd w:id="394"/>
      <w:bookmarkStart w:id="395" w:name="_Toc269217276"/>
      <w:bookmarkStart w:id="396" w:name="_Toc340321918"/>
      <w:bookmarkStart w:id="397" w:name="_Toc339302134"/>
      <w:bookmarkStart w:id="398" w:name="_Toc15932"/>
      <w:bookmarkStart w:id="399" w:name="_Toc340322173"/>
      <w:r>
        <w:rPr>
          <w:rFonts w:hint="eastAsia" w:cs="宋体"/>
          <w:b/>
          <w:color w:val="auto"/>
          <w:sz w:val="24"/>
        </w:rPr>
        <w:t>合同文件的组成</w:t>
      </w:r>
    </w:p>
    <w:p>
      <w:pPr>
        <w:pStyle w:val="15"/>
        <w:widowControl w:val="0"/>
        <w:spacing w:before="0" w:beforeAutospacing="0" w:after="0" w:afterAutospacing="0" w:line="510" w:lineRule="exact"/>
        <w:ind w:firstLine="480" w:firstLineChars="200"/>
        <w:rPr>
          <w:rFonts w:cs="宋体"/>
          <w:color w:val="auto"/>
          <w:sz w:val="24"/>
          <w:lang w:bidi="ar"/>
        </w:rPr>
      </w:pPr>
      <w:r>
        <w:rPr>
          <w:rFonts w:hint="eastAsia" w:cs="宋体"/>
          <w:color w:val="auto"/>
          <w:sz w:val="24"/>
          <w:lang w:bidi="ar"/>
        </w:rPr>
        <w:t>本合同所附下列文件是构成本合同不可分割的部分：</w:t>
      </w:r>
    </w:p>
    <w:p>
      <w:pPr>
        <w:adjustRightInd/>
        <w:spacing w:line="510" w:lineRule="exact"/>
        <w:ind w:firstLine="480" w:firstLineChars="200"/>
        <w:jc w:val="left"/>
        <w:rPr>
          <w:rFonts w:ascii="宋体" w:hAnsi="宋体" w:cs="宋体"/>
          <w:color w:val="auto"/>
          <w:kern w:val="0"/>
          <w:sz w:val="24"/>
        </w:rPr>
      </w:pPr>
      <w:bookmarkStart w:id="400" w:name="_Toc2943_WPSOffice_Level2"/>
      <w:bookmarkStart w:id="401" w:name="_Toc30327_WPSOffice_Level2"/>
      <w:bookmarkStart w:id="402" w:name="_Toc27428_WPSOffice_Level2"/>
      <w:r>
        <w:rPr>
          <w:rFonts w:hint="eastAsia" w:ascii="宋体" w:hAnsi="宋体" w:cs="宋体"/>
          <w:color w:val="auto"/>
          <w:kern w:val="0"/>
          <w:sz w:val="24"/>
        </w:rPr>
        <w:t>1、合同条款</w:t>
      </w:r>
      <w:bookmarkEnd w:id="400"/>
      <w:bookmarkEnd w:id="401"/>
      <w:bookmarkEnd w:id="402"/>
      <w:r>
        <w:rPr>
          <w:rFonts w:hint="eastAsia" w:ascii="宋体" w:hAnsi="宋体" w:cs="宋体"/>
          <w:color w:val="auto"/>
          <w:kern w:val="0"/>
          <w:sz w:val="24"/>
        </w:rPr>
        <w:t>；</w:t>
      </w:r>
      <w:bookmarkStart w:id="403" w:name="_Toc30065_WPSOffice_Level2"/>
      <w:bookmarkStart w:id="404" w:name="_Toc25592_WPSOffice_Level2"/>
      <w:bookmarkStart w:id="405" w:name="_Toc25202_WPSOffice_Level2"/>
      <w:r>
        <w:rPr>
          <w:rFonts w:hint="eastAsia" w:ascii="宋体" w:hAnsi="宋体" w:cs="宋体"/>
          <w:color w:val="auto"/>
          <w:kern w:val="0"/>
          <w:sz w:val="24"/>
        </w:rPr>
        <w:t>2、中标通知书</w:t>
      </w:r>
      <w:bookmarkEnd w:id="403"/>
      <w:bookmarkEnd w:id="404"/>
      <w:bookmarkEnd w:id="405"/>
      <w:bookmarkStart w:id="406" w:name="_Toc20370_WPSOffice_Level2"/>
      <w:bookmarkStart w:id="407" w:name="_Toc17931_WPSOffice_Level2"/>
      <w:bookmarkStart w:id="408" w:name="_Toc1954_WPSOffice_Level2"/>
      <w:r>
        <w:rPr>
          <w:rFonts w:hint="eastAsia" w:ascii="宋体" w:hAnsi="宋体" w:cs="宋体"/>
          <w:color w:val="auto"/>
          <w:kern w:val="0"/>
          <w:sz w:val="24"/>
        </w:rPr>
        <w:t>；3、招标文件</w:t>
      </w:r>
      <w:bookmarkEnd w:id="406"/>
      <w:bookmarkEnd w:id="407"/>
      <w:bookmarkEnd w:id="408"/>
      <w:r>
        <w:rPr>
          <w:rFonts w:hint="eastAsia" w:ascii="宋体" w:hAnsi="宋体" w:cs="宋体"/>
          <w:color w:val="auto"/>
          <w:kern w:val="0"/>
          <w:sz w:val="24"/>
        </w:rPr>
        <w:t>；</w:t>
      </w:r>
      <w:bookmarkStart w:id="409" w:name="_Toc27462_WPSOffice_Level2"/>
      <w:bookmarkStart w:id="410" w:name="_Toc22172_WPSOffice_Level2"/>
      <w:bookmarkStart w:id="411" w:name="_Toc6097_WPSOffice_Level2"/>
      <w:r>
        <w:rPr>
          <w:rFonts w:hint="eastAsia" w:ascii="宋体" w:hAnsi="宋体" w:cs="宋体"/>
          <w:color w:val="auto"/>
          <w:kern w:val="0"/>
          <w:sz w:val="24"/>
        </w:rPr>
        <w:t>4、更正公告（若有）</w:t>
      </w:r>
      <w:bookmarkEnd w:id="409"/>
      <w:bookmarkEnd w:id="410"/>
      <w:bookmarkEnd w:id="411"/>
      <w:r>
        <w:rPr>
          <w:rFonts w:hint="eastAsia" w:ascii="宋体" w:hAnsi="宋体" w:cs="宋体"/>
          <w:color w:val="auto"/>
          <w:kern w:val="0"/>
          <w:sz w:val="24"/>
        </w:rPr>
        <w:t>；</w:t>
      </w:r>
      <w:bookmarkStart w:id="412" w:name="_Toc30385_WPSOffice_Level2"/>
      <w:bookmarkStart w:id="413" w:name="_Toc6750_WPSOffice_Level2"/>
      <w:bookmarkStart w:id="414" w:name="_Toc21687_WPSOffice_Level2"/>
      <w:r>
        <w:rPr>
          <w:rFonts w:hint="eastAsia" w:ascii="宋体" w:hAnsi="宋体" w:cs="宋体"/>
          <w:color w:val="auto"/>
          <w:kern w:val="0"/>
          <w:sz w:val="24"/>
        </w:rPr>
        <w:t>5、</w:t>
      </w:r>
      <w:r>
        <w:rPr>
          <w:rFonts w:hint="eastAsia" w:ascii="宋体" w:hAnsi="宋体" w:cs="宋体"/>
          <w:color w:val="auto"/>
          <w:kern w:val="0"/>
          <w:sz w:val="24"/>
          <w:lang w:eastAsia="zh-CN"/>
        </w:rPr>
        <w:t>采购方</w:t>
      </w:r>
      <w:r>
        <w:rPr>
          <w:rFonts w:hint="eastAsia" w:ascii="宋体" w:hAnsi="宋体" w:cs="宋体"/>
          <w:color w:val="auto"/>
          <w:kern w:val="0"/>
          <w:sz w:val="24"/>
        </w:rPr>
        <w:t>投标文件</w:t>
      </w:r>
      <w:bookmarkEnd w:id="412"/>
      <w:bookmarkEnd w:id="413"/>
      <w:bookmarkEnd w:id="414"/>
      <w:bookmarkStart w:id="415" w:name="_Toc26871_WPSOffice_Level2"/>
      <w:bookmarkStart w:id="416" w:name="_Toc26158_WPSOffice_Level2"/>
      <w:bookmarkStart w:id="417" w:name="_Toc17450_WPSOffice_Level2"/>
      <w:r>
        <w:rPr>
          <w:rFonts w:hint="eastAsia" w:ascii="宋体" w:hAnsi="宋体" w:cs="宋体"/>
          <w:color w:val="auto"/>
          <w:kern w:val="0"/>
          <w:sz w:val="24"/>
        </w:rPr>
        <w:t>；6、其他有所补充的文件。</w:t>
      </w:r>
      <w:bookmarkEnd w:id="415"/>
      <w:bookmarkEnd w:id="416"/>
      <w:bookmarkEnd w:id="417"/>
    </w:p>
    <w:p>
      <w:pPr>
        <w:spacing w:line="510" w:lineRule="exact"/>
        <w:ind w:firstLine="482" w:firstLineChars="200"/>
        <w:rPr>
          <w:rFonts w:ascii="宋体" w:hAnsi="宋体" w:cs="宋体"/>
          <w:b/>
          <w:color w:val="auto"/>
          <w:sz w:val="24"/>
        </w:rPr>
      </w:pPr>
      <w:bookmarkStart w:id="418" w:name="_Toc480884137"/>
      <w:r>
        <w:rPr>
          <w:rFonts w:hint="eastAsia" w:ascii="宋体" w:hAnsi="宋体" w:cs="宋体"/>
          <w:b/>
          <w:color w:val="auto"/>
          <w:sz w:val="24"/>
        </w:rPr>
        <w:t>第二条 服务内容、合同金额：</w:t>
      </w:r>
    </w:p>
    <w:p>
      <w:pPr>
        <w:pStyle w:val="2"/>
        <w:spacing w:line="510" w:lineRule="exact"/>
        <w:ind w:firstLine="482" w:firstLineChars="200"/>
        <w:rPr>
          <w:rFonts w:hAnsi="宋体" w:cs="宋体"/>
          <w:b/>
          <w:color w:val="auto"/>
          <w:szCs w:val="24"/>
          <w:lang w:val="en-US"/>
        </w:rPr>
      </w:pPr>
      <w:r>
        <w:rPr>
          <w:rFonts w:hint="eastAsia" w:hAnsi="宋体" w:cs="宋体"/>
          <w:b/>
          <w:color w:val="auto"/>
          <w:szCs w:val="24"/>
          <w:lang w:val="en-US"/>
        </w:rPr>
        <w:t>1、服务内容：</w:t>
      </w:r>
    </w:p>
    <w:tbl>
      <w:tblPr>
        <w:tblStyle w:val="17"/>
        <w:tblW w:w="90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146"/>
        <w:gridCol w:w="748"/>
        <w:gridCol w:w="1267"/>
        <w:gridCol w:w="5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序号</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采购内容</w:t>
            </w: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lang w:val="en-US" w:eastAsia="zh-CN"/>
              </w:rPr>
              <w:t>站点</w:t>
            </w:r>
            <w:r>
              <w:rPr>
                <w:rFonts w:hint="eastAsia" w:ascii="宋体" w:hAnsi="宋体" w:cs="宋体"/>
                <w:color w:val="auto"/>
                <w:szCs w:val="21"/>
              </w:rPr>
              <w:t>数量</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w:t>
            </w:r>
          </w:p>
        </w:tc>
        <w:tc>
          <w:tcPr>
            <w:tcW w:w="1146"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自动</w:t>
            </w:r>
          </w:p>
          <w:p>
            <w:pPr>
              <w:widowControl/>
              <w:spacing w:line="500" w:lineRule="exact"/>
              <w:jc w:val="center"/>
              <w:rPr>
                <w:rFonts w:ascii="宋体" w:hAnsi="宋体" w:cs="宋体"/>
                <w:color w:val="auto"/>
                <w:szCs w:val="21"/>
              </w:rPr>
            </w:pPr>
            <w:r>
              <w:rPr>
                <w:rFonts w:hint="eastAsia" w:ascii="宋体" w:hAnsi="宋体" w:cs="宋体"/>
                <w:color w:val="auto"/>
                <w:szCs w:val="21"/>
              </w:rPr>
              <w:t>气象站</w:t>
            </w:r>
          </w:p>
          <w:p>
            <w:pPr>
              <w:widowControl/>
              <w:spacing w:line="500" w:lineRule="exact"/>
              <w:jc w:val="center"/>
              <w:rPr>
                <w:rFonts w:ascii="宋体" w:hAnsi="宋体" w:cs="宋体"/>
                <w:color w:val="auto"/>
                <w:szCs w:val="21"/>
              </w:rPr>
            </w:pPr>
            <w:r>
              <w:rPr>
                <w:rFonts w:hint="eastAsia" w:ascii="宋体" w:hAnsi="宋体" w:cs="宋体"/>
                <w:color w:val="auto"/>
                <w:szCs w:val="21"/>
              </w:rPr>
              <w:t>维保服务</w:t>
            </w:r>
          </w:p>
        </w:tc>
        <w:tc>
          <w:tcPr>
            <w:tcW w:w="748"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年</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15</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四要素站点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74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11</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五要素站点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74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44</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六要素站点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74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大气成分：PM2.5、负氧离子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748" w:type="dxa"/>
            <w:vMerge w:val="continue"/>
            <w:tcBorders>
              <w:left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r>
              <w:rPr>
                <w:rFonts w:hint="eastAsia" w:ascii="宋体" w:hAnsi="宋体" w:cs="宋体"/>
                <w:color w:val="auto"/>
                <w:szCs w:val="21"/>
              </w:rPr>
              <w:t>2</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农田小气候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76"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146"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74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51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color w:val="auto"/>
                <w:szCs w:val="21"/>
              </w:rPr>
            </w:pPr>
            <w:r>
              <w:rPr>
                <w:rFonts w:hint="eastAsia" w:ascii="宋体" w:hAnsi="宋体" w:cs="宋体"/>
                <w:color w:val="auto"/>
                <w:szCs w:val="21"/>
              </w:rPr>
              <w:t>能见度3、雪深2、固态降水2、天气现象智能识别2</w:t>
            </w:r>
          </w:p>
        </w:tc>
      </w:tr>
    </w:tbl>
    <w:p>
      <w:pPr>
        <w:spacing w:line="510" w:lineRule="exact"/>
        <w:ind w:firstLine="482" w:firstLineChars="200"/>
        <w:rPr>
          <w:rFonts w:ascii="宋体" w:hAnsi="宋体" w:cs="宋体"/>
          <w:b/>
          <w:color w:val="auto"/>
          <w:sz w:val="24"/>
        </w:rPr>
      </w:pPr>
      <w:r>
        <w:rPr>
          <w:rFonts w:hint="eastAsia" w:ascii="宋体" w:hAnsi="宋体" w:cs="宋体"/>
          <w:b/>
          <w:color w:val="auto"/>
          <w:sz w:val="24"/>
        </w:rPr>
        <w:t>2、合同金额：本服务合同总价为大写：</w:t>
      </w:r>
      <w:r>
        <w:rPr>
          <w:rFonts w:hint="eastAsia" w:ascii="宋体" w:hAnsi="宋体" w:cs="宋体"/>
          <w:b/>
          <w:color w:val="auto"/>
          <w:sz w:val="24"/>
          <w:u w:val="single"/>
        </w:rPr>
        <w:t xml:space="preserve">              </w:t>
      </w:r>
      <w:r>
        <w:rPr>
          <w:rFonts w:hint="eastAsia" w:ascii="宋体" w:hAnsi="宋体" w:cs="宋体"/>
          <w:b/>
          <w:color w:val="auto"/>
          <w:sz w:val="24"/>
        </w:rPr>
        <w:t>小写：（</w:t>
      </w:r>
      <w:r>
        <w:rPr>
          <w:rFonts w:hint="eastAsia" w:ascii="宋体" w:hAnsi="宋体" w:cs="宋体"/>
          <w:b/>
          <w:color w:val="auto"/>
          <w:sz w:val="24"/>
          <w:u w:val="single"/>
        </w:rPr>
        <w:t xml:space="preserve">        </w:t>
      </w:r>
      <w:r>
        <w:rPr>
          <w:rFonts w:hint="eastAsia" w:ascii="宋体" w:hAnsi="宋体" w:cs="宋体"/>
          <w:b/>
          <w:color w:val="auto"/>
          <w:sz w:val="24"/>
        </w:rPr>
        <w:t>）元</w:t>
      </w:r>
    </w:p>
    <w:p>
      <w:pPr>
        <w:spacing w:line="510" w:lineRule="exact"/>
        <w:ind w:firstLine="482" w:firstLineChars="200"/>
        <w:rPr>
          <w:rFonts w:ascii="宋体" w:hAnsi="宋体" w:cs="宋体"/>
          <w:b/>
          <w:color w:val="auto"/>
          <w:sz w:val="24"/>
        </w:rPr>
      </w:pPr>
      <w:r>
        <w:rPr>
          <w:rFonts w:hint="eastAsia" w:ascii="宋体" w:hAnsi="宋体" w:cs="宋体"/>
          <w:b/>
          <w:color w:val="auto"/>
          <w:sz w:val="24"/>
        </w:rPr>
        <w:t xml:space="preserve">第三条 </w:t>
      </w:r>
      <w:bookmarkEnd w:id="395"/>
      <w:bookmarkEnd w:id="396"/>
      <w:bookmarkEnd w:id="397"/>
      <w:bookmarkEnd w:id="398"/>
      <w:bookmarkEnd w:id="399"/>
      <w:bookmarkEnd w:id="418"/>
      <w:r>
        <w:rPr>
          <w:rFonts w:hint="eastAsia" w:ascii="宋体" w:hAnsi="宋体" w:cs="宋体"/>
          <w:b/>
          <w:color w:val="auto"/>
          <w:sz w:val="24"/>
        </w:rPr>
        <w:t>服务期限</w:t>
      </w:r>
    </w:p>
    <w:p>
      <w:pPr>
        <w:spacing w:line="510" w:lineRule="exact"/>
        <w:ind w:firstLine="480" w:firstLineChars="200"/>
        <w:rPr>
          <w:rFonts w:ascii="宋体" w:hAnsi="宋体" w:cs="宋体"/>
          <w:color w:val="auto"/>
          <w:sz w:val="24"/>
          <w:u w:val="single"/>
        </w:rPr>
      </w:pPr>
      <w:r>
        <w:rPr>
          <w:rFonts w:hint="eastAsia" w:ascii="宋体" w:hAnsi="宋体" w:cs="宋体"/>
          <w:color w:val="auto"/>
          <w:sz w:val="24"/>
        </w:rPr>
        <w:t>服务期限：自合同签订之日起1年。</w:t>
      </w:r>
    </w:p>
    <w:p>
      <w:pPr>
        <w:pStyle w:val="22"/>
        <w:numPr>
          <w:ilvl w:val="0"/>
          <w:numId w:val="12"/>
        </w:numPr>
        <w:spacing w:line="510" w:lineRule="exact"/>
        <w:ind w:firstLine="482" w:firstLineChars="200"/>
        <w:rPr>
          <w:rFonts w:ascii="宋体" w:hAnsi="宋体" w:eastAsia="宋体" w:cs="宋体"/>
          <w:b/>
          <w:color w:val="auto"/>
        </w:rPr>
      </w:pPr>
      <w:bookmarkStart w:id="419" w:name="_Toc28139"/>
      <w:bookmarkStart w:id="420" w:name="_Toc480884141"/>
      <w:bookmarkStart w:id="421" w:name="_Toc339302138"/>
      <w:bookmarkStart w:id="422" w:name="_Toc269217281"/>
      <w:bookmarkStart w:id="423" w:name="_Toc340321922"/>
      <w:bookmarkStart w:id="424" w:name="_Toc340322177"/>
      <w:r>
        <w:rPr>
          <w:rFonts w:hint="eastAsia" w:ascii="宋体" w:hAnsi="宋体" w:eastAsia="宋体" w:cs="宋体"/>
          <w:b/>
          <w:color w:val="auto"/>
        </w:rPr>
        <w:t>服务要求</w:t>
      </w:r>
    </w:p>
    <w:p>
      <w:pPr>
        <w:widowControl/>
        <w:numPr>
          <w:ilvl w:val="0"/>
          <w:numId w:val="13"/>
        </w:numPr>
        <w:spacing w:line="510" w:lineRule="exact"/>
        <w:ind w:firstLine="480"/>
        <w:jc w:val="left"/>
        <w:rPr>
          <w:rFonts w:ascii="宋体" w:hAnsi="宋体" w:cs="宋体"/>
          <w:color w:val="auto"/>
          <w:sz w:val="24"/>
        </w:rPr>
      </w:pPr>
      <w:r>
        <w:rPr>
          <w:rFonts w:hint="eastAsia" w:ascii="宋体" w:hAnsi="宋体" w:cs="宋体"/>
          <w:color w:val="auto"/>
          <w:sz w:val="24"/>
        </w:rPr>
        <w:t>服务总体要求：</w:t>
      </w:r>
    </w:p>
    <w:p>
      <w:pPr>
        <w:widowControl/>
        <w:spacing w:line="510" w:lineRule="exact"/>
        <w:ind w:firstLine="480" w:firstLineChars="200"/>
        <w:jc w:val="left"/>
        <w:rPr>
          <w:rFonts w:ascii="宋体" w:hAnsi="宋体" w:cs="宋体"/>
          <w:color w:val="auto"/>
          <w:sz w:val="24"/>
        </w:rPr>
      </w:pPr>
      <w:r>
        <w:rPr>
          <w:rFonts w:hint="eastAsia" w:ascii="宋体" w:hAnsi="宋体" w:cs="宋体"/>
          <w:color w:val="auto"/>
          <w:sz w:val="24"/>
        </w:rPr>
        <w:t>中标方须组建</w:t>
      </w:r>
      <w:r>
        <w:rPr>
          <w:rFonts w:hint="eastAsia" w:ascii="宋体" w:hAnsi="宋体" w:cs="宋体"/>
          <w:color w:val="auto"/>
          <w:sz w:val="24"/>
          <w:lang w:val="en-US" w:eastAsia="zh-CN"/>
        </w:rPr>
        <w:t>4</w:t>
      </w:r>
      <w:r>
        <w:rPr>
          <w:rFonts w:hint="eastAsia" w:ascii="宋体" w:hAnsi="宋体" w:cs="宋体"/>
          <w:color w:val="auto"/>
          <w:sz w:val="24"/>
        </w:rPr>
        <w:t>人及以上的专业保障队伍，负责嵊州市自动气象站的技术保障任务，内容包括所有自动气象探测设备日常巡检、定期维护、重大天气临时维护任务、观测场地的维护，每月5号前将上月维护、维护表格填写要符合要求（包括维保前照片和一张维保后的全景照片，照片上含日期和经纬度，维护要素等）。</w:t>
      </w:r>
    </w:p>
    <w:p>
      <w:pPr>
        <w:widowControl/>
        <w:numPr>
          <w:ilvl w:val="0"/>
          <w:numId w:val="13"/>
        </w:numPr>
        <w:spacing w:line="510" w:lineRule="exact"/>
        <w:ind w:firstLine="480"/>
        <w:jc w:val="left"/>
        <w:rPr>
          <w:rFonts w:ascii="宋体" w:hAnsi="宋体" w:cs="宋体"/>
          <w:color w:val="auto"/>
          <w:sz w:val="24"/>
        </w:rPr>
      </w:pPr>
      <w:r>
        <w:rPr>
          <w:rFonts w:hint="eastAsia" w:ascii="宋体" w:hAnsi="宋体" w:cs="宋体"/>
          <w:color w:val="auto"/>
          <w:sz w:val="24"/>
        </w:rPr>
        <w:t>维护要求：</w:t>
      </w:r>
    </w:p>
    <w:p>
      <w:pPr>
        <w:widowControl/>
        <w:spacing w:line="510" w:lineRule="exact"/>
        <w:ind w:firstLine="480" w:firstLineChars="200"/>
        <w:jc w:val="left"/>
        <w:rPr>
          <w:rFonts w:ascii="宋体" w:hAnsi="宋体" w:cs="宋体"/>
          <w:color w:val="auto"/>
          <w:sz w:val="24"/>
        </w:rPr>
      </w:pPr>
      <w:r>
        <w:rPr>
          <w:rFonts w:hint="eastAsia" w:ascii="宋体" w:hAnsi="宋体" w:cs="宋体"/>
          <w:color w:val="auto"/>
          <w:sz w:val="24"/>
        </w:rPr>
        <w:t>所有站点（常规区域站、特种要素站）每月巡检一次，如遇重大天气过程，重大社会保障活动等应适时加密巡检频次，每年至少12次。</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3.故障应急抢修要求：</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1）确保1名及以上专业技术人员7×24小时保持备勤，实时接收故障电话，收到维修通知后，30分钟内响应，在07-19时段内维修现场故障修复时限为6小时（扣除天气原因导致无法到达的时间）。19时-次日07时的故障修复时限从次日07点开始6小时。故障修复后72小时内再次出现故障的，故障维修时长继续累加。</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（2）当有超过2个（含2个）站点故障报修通知后，应合理调配维修队伍，在</w:t>
      </w:r>
      <w:r>
        <w:rPr>
          <w:rFonts w:hint="eastAsia" w:ascii="宋体" w:hAnsi="宋体" w:cs="宋体"/>
          <w:color w:val="auto"/>
          <w:sz w:val="24"/>
          <w:lang w:val="en-US" w:eastAsia="zh-CN"/>
        </w:rPr>
        <w:t>上条</w:t>
      </w:r>
      <w:r>
        <w:rPr>
          <w:rFonts w:hint="eastAsia" w:ascii="宋体" w:hAnsi="宋体" w:cs="宋体"/>
          <w:color w:val="auto"/>
          <w:sz w:val="24"/>
        </w:rPr>
        <w:t>规定时间内修复。</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（3）因第三方原因造成的故障（停电、通信中断等不可抗拒的客观原因），</w:t>
      </w:r>
      <w:r>
        <w:rPr>
          <w:rFonts w:hint="eastAsia" w:ascii="宋体" w:hAnsi="宋体" w:cs="宋体"/>
          <w:color w:val="auto"/>
          <w:sz w:val="24"/>
          <w:lang w:eastAsia="zh-CN"/>
        </w:rPr>
        <w:t>中标方</w:t>
      </w:r>
      <w:r>
        <w:rPr>
          <w:rFonts w:hint="eastAsia" w:ascii="宋体" w:hAnsi="宋体" w:cs="宋体"/>
          <w:color w:val="auto"/>
          <w:sz w:val="24"/>
        </w:rPr>
        <w:t>应积极跟进查找原因，待条件恢复后及时恢复设备正常运行。</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（4）每次故障维修后，填写《自动气象站故障维修记录表》。</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（5）根据</w:t>
      </w:r>
      <w:r>
        <w:rPr>
          <w:rFonts w:hint="eastAsia" w:ascii="宋体" w:hAnsi="宋体" w:cs="宋体"/>
          <w:color w:val="auto"/>
          <w:sz w:val="24"/>
          <w:lang w:val="en-US" w:eastAsia="zh-CN"/>
        </w:rPr>
        <w:t>采购单位</w:t>
      </w:r>
      <w:r>
        <w:rPr>
          <w:rFonts w:hint="eastAsia" w:ascii="宋体" w:hAnsi="宋体" w:cs="宋体"/>
          <w:color w:val="auto"/>
          <w:sz w:val="24"/>
        </w:rPr>
        <w:t>提供的区域站建站时间和自动站新备件交付时间，保修期内损坏的配件，</w:t>
      </w:r>
      <w:r>
        <w:rPr>
          <w:rFonts w:hint="eastAsia" w:ascii="宋体" w:hAnsi="宋体" w:cs="宋体"/>
          <w:color w:val="auto"/>
          <w:sz w:val="24"/>
          <w:lang w:eastAsia="zh-CN"/>
        </w:rPr>
        <w:t>中标方</w:t>
      </w:r>
      <w:r>
        <w:rPr>
          <w:rFonts w:hint="eastAsia" w:ascii="宋体" w:hAnsi="宋体" w:cs="宋体"/>
          <w:color w:val="auto"/>
          <w:sz w:val="24"/>
        </w:rPr>
        <w:t>应马上将损坏配件交由</w:t>
      </w:r>
      <w:r>
        <w:rPr>
          <w:rFonts w:hint="eastAsia" w:ascii="宋体" w:hAnsi="宋体" w:cs="宋体"/>
          <w:color w:val="auto"/>
          <w:sz w:val="24"/>
          <w:lang w:val="en-US" w:eastAsia="zh-CN"/>
        </w:rPr>
        <w:t>采购单位</w:t>
      </w:r>
      <w:r>
        <w:rPr>
          <w:rFonts w:hint="eastAsia" w:ascii="宋体" w:hAnsi="宋体" w:cs="宋体"/>
          <w:color w:val="auto"/>
          <w:sz w:val="24"/>
        </w:rPr>
        <w:t>，由</w:t>
      </w:r>
      <w:r>
        <w:rPr>
          <w:rFonts w:hint="eastAsia" w:ascii="宋体" w:hAnsi="宋体" w:cs="宋体"/>
          <w:color w:val="auto"/>
          <w:sz w:val="24"/>
          <w:lang w:val="en-US" w:eastAsia="zh-CN"/>
        </w:rPr>
        <w:t>采购单位</w:t>
      </w:r>
      <w:r>
        <w:rPr>
          <w:rFonts w:hint="eastAsia" w:ascii="宋体" w:hAnsi="宋体" w:cs="宋体"/>
          <w:color w:val="auto"/>
          <w:sz w:val="24"/>
        </w:rPr>
        <w:t>尽快与自动站厂家联系并更换配件。完全报废的配件，填写《备件报废记录表》，每月初将上月记录发给</w:t>
      </w:r>
      <w:r>
        <w:rPr>
          <w:rFonts w:hint="eastAsia" w:ascii="宋体" w:hAnsi="宋体" w:cs="宋体"/>
          <w:color w:val="auto"/>
          <w:sz w:val="24"/>
          <w:lang w:val="en-US" w:eastAsia="zh-CN"/>
        </w:rPr>
        <w:t>采购单位</w:t>
      </w:r>
      <w:r>
        <w:rPr>
          <w:rFonts w:hint="eastAsia" w:ascii="宋体" w:hAnsi="宋体" w:cs="宋体"/>
          <w:color w:val="auto"/>
          <w:sz w:val="24"/>
        </w:rPr>
        <w:t>，定期将报废配件移交给</w:t>
      </w:r>
      <w:r>
        <w:rPr>
          <w:rFonts w:hint="eastAsia" w:ascii="宋体" w:hAnsi="宋体" w:cs="宋体"/>
          <w:color w:val="auto"/>
          <w:sz w:val="24"/>
          <w:lang w:val="en-US" w:eastAsia="zh-CN"/>
        </w:rPr>
        <w:t>采购单位</w:t>
      </w:r>
      <w:r>
        <w:rPr>
          <w:rFonts w:hint="eastAsia" w:ascii="宋体" w:hAnsi="宋体" w:cs="宋体"/>
          <w:color w:val="auto"/>
          <w:sz w:val="24"/>
        </w:rPr>
        <w:t>。</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（6）</w:t>
      </w:r>
      <w:r>
        <w:rPr>
          <w:rFonts w:hint="eastAsia" w:ascii="宋体" w:hAnsi="宋体" w:cs="宋体"/>
          <w:b/>
          <w:bCs/>
          <w:color w:val="auto"/>
          <w:sz w:val="24"/>
        </w:rPr>
        <w:t>除大气成分站600元</w:t>
      </w:r>
      <w:r>
        <w:rPr>
          <w:rFonts w:hint="eastAsia" w:ascii="宋体" w:hAnsi="宋体" w:cs="宋体"/>
          <w:b/>
          <w:bCs/>
          <w:color w:val="auto"/>
          <w:sz w:val="24"/>
          <w:lang w:eastAsia="zh-CN"/>
        </w:rPr>
        <w:t>（</w:t>
      </w:r>
      <w:r>
        <w:rPr>
          <w:rFonts w:hint="eastAsia" w:ascii="宋体" w:hAnsi="宋体" w:cs="宋体"/>
          <w:b/>
          <w:bCs/>
          <w:color w:val="auto"/>
          <w:sz w:val="24"/>
          <w:lang w:val="en-US" w:eastAsia="zh-CN"/>
        </w:rPr>
        <w:t>含</w:t>
      </w:r>
      <w:r>
        <w:rPr>
          <w:rFonts w:hint="eastAsia" w:ascii="宋体" w:hAnsi="宋体" w:cs="宋体"/>
          <w:b/>
          <w:bCs/>
          <w:color w:val="auto"/>
          <w:sz w:val="24"/>
          <w:lang w:eastAsia="zh-CN"/>
        </w:rPr>
        <w:t>）</w:t>
      </w:r>
      <w:r>
        <w:rPr>
          <w:rFonts w:hint="eastAsia" w:ascii="宋体" w:hAnsi="宋体" w:cs="宋体"/>
          <w:b/>
          <w:bCs/>
          <w:color w:val="auto"/>
          <w:sz w:val="24"/>
        </w:rPr>
        <w:t>以上备件由</w:t>
      </w:r>
      <w:r>
        <w:rPr>
          <w:rFonts w:hint="eastAsia" w:ascii="宋体" w:hAnsi="宋体" w:cs="宋体"/>
          <w:b/>
          <w:bCs/>
          <w:color w:val="auto"/>
          <w:sz w:val="24"/>
          <w:lang w:eastAsia="zh-CN"/>
        </w:rPr>
        <w:t>采购单位</w:t>
      </w:r>
      <w:r>
        <w:rPr>
          <w:rFonts w:hint="eastAsia" w:ascii="宋体" w:hAnsi="宋体" w:cs="宋体"/>
          <w:b/>
          <w:bCs/>
          <w:color w:val="auto"/>
          <w:sz w:val="24"/>
        </w:rPr>
        <w:t>自行承担外，其余所有站点维修、超检备件由</w:t>
      </w:r>
      <w:r>
        <w:rPr>
          <w:rFonts w:hint="eastAsia" w:ascii="宋体" w:hAnsi="宋体" w:cs="宋体"/>
          <w:b/>
          <w:bCs/>
          <w:color w:val="auto"/>
          <w:sz w:val="24"/>
          <w:lang w:val="en-US" w:eastAsia="zh-CN"/>
        </w:rPr>
        <w:t>中标</w:t>
      </w:r>
      <w:r>
        <w:rPr>
          <w:rFonts w:hint="eastAsia" w:ascii="宋体" w:hAnsi="宋体" w:cs="宋体"/>
          <w:b/>
          <w:bCs/>
          <w:color w:val="auto"/>
          <w:sz w:val="24"/>
        </w:rPr>
        <w:t>方自行采购，费用由</w:t>
      </w:r>
      <w:r>
        <w:rPr>
          <w:rFonts w:hint="eastAsia" w:ascii="宋体" w:hAnsi="宋体" w:cs="宋体"/>
          <w:b/>
          <w:bCs/>
          <w:color w:val="auto"/>
          <w:sz w:val="24"/>
          <w:lang w:val="en-US" w:eastAsia="zh-CN"/>
        </w:rPr>
        <w:t>中标</w:t>
      </w:r>
      <w:r>
        <w:rPr>
          <w:rFonts w:hint="eastAsia" w:ascii="宋体" w:hAnsi="宋体" w:cs="宋体"/>
          <w:b/>
          <w:bCs/>
          <w:color w:val="auto"/>
          <w:sz w:val="24"/>
        </w:rPr>
        <w:t>方自行承担，</w:t>
      </w:r>
      <w:r>
        <w:rPr>
          <w:rFonts w:hint="eastAsia" w:ascii="宋体" w:hAnsi="宋体" w:cs="宋体"/>
          <w:b/>
          <w:bCs/>
          <w:color w:val="auto"/>
          <w:sz w:val="24"/>
          <w:lang w:val="en-US" w:eastAsia="zh-CN"/>
        </w:rPr>
        <w:t>中标</w:t>
      </w:r>
      <w:r>
        <w:rPr>
          <w:rFonts w:hint="eastAsia" w:ascii="宋体" w:hAnsi="宋体" w:cs="宋体"/>
          <w:color w:val="auto"/>
          <w:sz w:val="24"/>
        </w:rPr>
        <w:t>方要做好出入库记录，每次维修后及时登记备件出入库情况，填写《备件出入库记录表》。</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4、计量检定（核查）：</w:t>
      </w:r>
    </w:p>
    <w:p>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按照</w:t>
      </w:r>
      <w:r>
        <w:rPr>
          <w:rFonts w:hint="eastAsia" w:ascii="宋体" w:hAnsi="宋体" w:cs="宋体"/>
          <w:color w:val="auto"/>
          <w:sz w:val="24"/>
          <w:lang w:val="en-US" w:eastAsia="zh-CN"/>
        </w:rPr>
        <w:t>采购单位</w:t>
      </w:r>
      <w:r>
        <w:rPr>
          <w:rFonts w:hint="eastAsia" w:ascii="宋体" w:hAnsi="宋体" w:cs="宋体"/>
          <w:color w:val="auto"/>
          <w:sz w:val="24"/>
        </w:rPr>
        <w:t>业务实际要求，制定年度计量检定计划，结合季度巡检维护工作同步开展传感器的实验室计量检定、现场更换拆装工作、雨量现场校准、设备换型、软件升级、参数修改调试工作。</w:t>
      </w:r>
      <w:r>
        <w:rPr>
          <w:rFonts w:hint="eastAsia" w:ascii="宋体" w:hAnsi="宋体" w:cs="宋体"/>
          <w:color w:val="auto"/>
          <w:sz w:val="24"/>
          <w:lang w:val="en-US" w:eastAsia="zh-CN"/>
        </w:rPr>
        <w:t>中标</w:t>
      </w:r>
      <w:r>
        <w:rPr>
          <w:rFonts w:hint="eastAsia" w:ascii="宋体" w:hAnsi="宋体" w:cs="宋体"/>
          <w:color w:val="auto"/>
          <w:sz w:val="24"/>
        </w:rPr>
        <w:t>单位提供用于本项目自动站设备计量检定的仪器设施（雨量、能见度），满足自动站计量检定工作要求（需提供设备产地、名称信息，并提供仪器周期检定证明材料），在本项目服务期内，每个区域站的风向、风速、温度、湿度、气压、传感器完成现场核查一次，雨量传感器、称重雨量及雪深进行1次现场校准；传感器故障维修更换后必须进行核查。现场校准作业时，应避免重大活动、重大天气过程、整点观测和极值出现时次，尽可能保证记录的完整性。现场核查工作必须做好相关信息记录并保存。传感器拆装作业或现场校准作业时，应避免重大活动、重大天气过程、整点观测时次，尽可能保证记录的完整性。</w:t>
      </w:r>
    </w:p>
    <w:p>
      <w:pPr>
        <w:widowControl/>
        <w:spacing w:line="510" w:lineRule="exact"/>
        <w:ind w:firstLine="480" w:firstLineChars="200"/>
        <w:jc w:val="left"/>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中标</w:t>
      </w:r>
      <w:r>
        <w:rPr>
          <w:rFonts w:hint="eastAsia" w:ascii="宋体" w:hAnsi="宋体" w:cs="宋体"/>
          <w:color w:val="auto"/>
          <w:sz w:val="24"/>
        </w:rPr>
        <w:t>方工具及交通要求</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中标</w:t>
      </w:r>
      <w:r>
        <w:rPr>
          <w:rFonts w:hint="eastAsia" w:ascii="宋体" w:hAnsi="宋体" w:cs="宋体"/>
          <w:color w:val="auto"/>
          <w:sz w:val="24"/>
        </w:rPr>
        <w:t>方须配备本项目服务所需的常用维护维修设备和常用工具。</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中标</w:t>
      </w:r>
      <w:r>
        <w:rPr>
          <w:rFonts w:hint="eastAsia" w:ascii="宋体" w:hAnsi="宋体" w:cs="宋体"/>
          <w:color w:val="auto"/>
          <w:sz w:val="24"/>
        </w:rPr>
        <w:t>方在提供服务过程中自备专用交通工具和其他工具。</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6、维护安全要求</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中标</w:t>
      </w:r>
      <w:r>
        <w:rPr>
          <w:rFonts w:hint="eastAsia" w:ascii="宋体" w:hAnsi="宋体" w:cs="宋体"/>
          <w:color w:val="auto"/>
          <w:sz w:val="24"/>
        </w:rPr>
        <w:t>方必须按照国家有关劳动安全的规定为维护人员配备安全作业防护用品，确保安全生产；</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（2）维护过程中的车辆及人身的安全由</w:t>
      </w:r>
      <w:r>
        <w:rPr>
          <w:rFonts w:hint="eastAsia" w:ascii="宋体" w:hAnsi="宋体" w:cs="宋体"/>
          <w:color w:val="auto"/>
          <w:sz w:val="24"/>
          <w:lang w:eastAsia="zh-CN"/>
        </w:rPr>
        <w:t>中标方</w:t>
      </w:r>
      <w:r>
        <w:rPr>
          <w:rFonts w:hint="eastAsia" w:ascii="宋体" w:hAnsi="宋体" w:cs="宋体"/>
          <w:color w:val="auto"/>
          <w:sz w:val="24"/>
        </w:rPr>
        <w:t>负责，</w:t>
      </w:r>
      <w:r>
        <w:rPr>
          <w:rFonts w:hint="eastAsia" w:ascii="宋体" w:hAnsi="宋体" w:cs="宋体"/>
          <w:color w:val="auto"/>
          <w:sz w:val="24"/>
          <w:lang w:eastAsia="zh-CN"/>
        </w:rPr>
        <w:t>采购单位</w:t>
      </w:r>
      <w:r>
        <w:rPr>
          <w:rFonts w:hint="eastAsia" w:ascii="宋体" w:hAnsi="宋体" w:cs="宋体"/>
          <w:color w:val="auto"/>
          <w:sz w:val="24"/>
        </w:rPr>
        <w:t>不承担因意外伤亡而产生的任何法律责任和相关的费用；</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（3）在服务过程中，在</w:t>
      </w:r>
      <w:r>
        <w:rPr>
          <w:rFonts w:hint="eastAsia" w:ascii="宋体" w:hAnsi="宋体" w:cs="宋体"/>
          <w:color w:val="auto"/>
          <w:sz w:val="24"/>
          <w:lang w:eastAsia="zh-CN"/>
        </w:rPr>
        <w:t>采购单位</w:t>
      </w:r>
      <w:r>
        <w:rPr>
          <w:rFonts w:hint="eastAsia" w:ascii="宋体" w:hAnsi="宋体" w:cs="宋体"/>
          <w:color w:val="auto"/>
          <w:sz w:val="24"/>
        </w:rPr>
        <w:t>单位或观测点所在单位工作时，应遵守有关单位的相关规章制度。</w:t>
      </w:r>
    </w:p>
    <w:p>
      <w:pPr>
        <w:widowControl/>
        <w:spacing w:line="510" w:lineRule="exact"/>
        <w:ind w:firstLine="480"/>
        <w:jc w:val="left"/>
        <w:rPr>
          <w:rFonts w:ascii="宋体" w:hAnsi="宋体" w:cs="宋体"/>
          <w:color w:val="auto"/>
          <w:sz w:val="24"/>
        </w:rPr>
      </w:pPr>
      <w:r>
        <w:rPr>
          <w:rFonts w:hint="eastAsia" w:ascii="宋体" w:hAnsi="宋体" w:cs="宋体"/>
          <w:color w:val="auto"/>
          <w:sz w:val="24"/>
        </w:rPr>
        <w:t>7、质量考核</w:t>
      </w:r>
    </w:p>
    <w:p>
      <w:pPr>
        <w:widowControl/>
        <w:spacing w:line="500" w:lineRule="exact"/>
        <w:ind w:firstLine="480"/>
        <w:jc w:val="left"/>
        <w:rPr>
          <w:rFonts w:hint="eastAsia" w:ascii="宋体" w:hAnsi="宋体" w:cs="宋体"/>
          <w:color w:val="auto"/>
          <w:sz w:val="24"/>
        </w:rPr>
      </w:pPr>
      <w:r>
        <w:rPr>
          <w:rFonts w:hint="eastAsia" w:ascii="宋体" w:hAnsi="宋体" w:cs="宋体"/>
          <w:color w:val="auto"/>
          <w:sz w:val="24"/>
        </w:rPr>
        <w:t>服务质量按月定量考核，</w:t>
      </w:r>
      <w:r>
        <w:rPr>
          <w:rFonts w:hint="eastAsia" w:ascii="宋体" w:hAnsi="宋体" w:cs="宋体"/>
          <w:color w:val="auto"/>
          <w:sz w:val="24"/>
          <w:lang w:val="en-US" w:eastAsia="zh-CN"/>
        </w:rPr>
        <w:t>每月</w:t>
      </w:r>
      <w:r>
        <w:rPr>
          <w:rFonts w:hint="eastAsia" w:ascii="宋体" w:hAnsi="宋体" w:cs="宋体"/>
          <w:color w:val="auto"/>
          <w:sz w:val="24"/>
        </w:rPr>
        <w:t>汇总，考核分应在95分以上。出现低于95分的，</w:t>
      </w:r>
      <w:r>
        <w:rPr>
          <w:rFonts w:hint="eastAsia" w:ascii="宋体" w:hAnsi="宋体" w:cs="宋体"/>
          <w:color w:val="auto"/>
          <w:sz w:val="24"/>
          <w:lang w:val="en-US" w:eastAsia="zh-CN"/>
        </w:rPr>
        <w:t>该月</w:t>
      </w:r>
      <w:r>
        <w:rPr>
          <w:rFonts w:hint="eastAsia" w:ascii="宋体" w:hAnsi="宋体" w:cs="宋体"/>
          <w:color w:val="auto"/>
          <w:sz w:val="24"/>
        </w:rPr>
        <w:t>视为考核不合格，</w:t>
      </w:r>
      <w:r>
        <w:rPr>
          <w:rFonts w:hint="eastAsia" w:ascii="宋体" w:hAnsi="宋体" w:cs="宋体"/>
          <w:color w:val="auto"/>
          <w:sz w:val="24"/>
          <w:lang w:val="en-US" w:eastAsia="zh-CN"/>
        </w:rPr>
        <w:t>每次扣除贰万元合同款。连续三个月考核不合格的，</w:t>
      </w:r>
      <w:r>
        <w:rPr>
          <w:rFonts w:hint="eastAsia" w:ascii="宋体" w:hAnsi="宋体" w:cs="宋体"/>
          <w:color w:val="auto"/>
          <w:sz w:val="24"/>
          <w:lang w:eastAsia="zh-CN"/>
        </w:rPr>
        <w:t>采购单位</w:t>
      </w:r>
      <w:r>
        <w:rPr>
          <w:rFonts w:hint="eastAsia" w:ascii="宋体" w:hAnsi="宋体" w:cs="宋体"/>
          <w:color w:val="auto"/>
          <w:sz w:val="24"/>
        </w:rPr>
        <w:t>有权终止服务合同，</w:t>
      </w:r>
      <w:r>
        <w:rPr>
          <w:rFonts w:hint="eastAsia" w:ascii="宋体" w:hAnsi="宋体" w:cs="宋体"/>
          <w:color w:val="auto"/>
          <w:sz w:val="24"/>
          <w:lang w:val="en-US" w:eastAsia="zh-CN"/>
        </w:rPr>
        <w:t>除扣罚合同款外，</w:t>
      </w:r>
      <w:r>
        <w:rPr>
          <w:rFonts w:hint="eastAsia" w:ascii="宋体" w:hAnsi="宋体" w:cs="宋体"/>
          <w:color w:val="auto"/>
          <w:sz w:val="24"/>
        </w:rPr>
        <w:t>中标方</w:t>
      </w:r>
      <w:r>
        <w:rPr>
          <w:rFonts w:hint="eastAsia" w:ascii="宋体" w:hAnsi="宋体" w:cs="宋体"/>
          <w:color w:val="auto"/>
          <w:sz w:val="24"/>
          <w:lang w:val="en-US" w:eastAsia="zh-CN"/>
        </w:rPr>
        <w:t>另</w:t>
      </w:r>
      <w:r>
        <w:rPr>
          <w:rFonts w:hint="eastAsia" w:ascii="宋体" w:hAnsi="宋体" w:cs="宋体"/>
          <w:color w:val="auto"/>
          <w:sz w:val="24"/>
        </w:rPr>
        <w:t>向</w:t>
      </w:r>
      <w:r>
        <w:rPr>
          <w:rFonts w:hint="eastAsia" w:ascii="宋体" w:hAnsi="宋体" w:cs="宋体"/>
          <w:color w:val="auto"/>
          <w:sz w:val="24"/>
          <w:lang w:eastAsia="zh-CN"/>
        </w:rPr>
        <w:t>采购单位</w:t>
      </w:r>
      <w:r>
        <w:rPr>
          <w:rFonts w:hint="eastAsia" w:ascii="宋体" w:hAnsi="宋体" w:cs="宋体"/>
          <w:color w:val="auto"/>
          <w:sz w:val="24"/>
        </w:rPr>
        <w:t>按合同总价10%支付违约金。考核由</w:t>
      </w:r>
      <w:r>
        <w:rPr>
          <w:rFonts w:hint="eastAsia" w:ascii="宋体" w:hAnsi="宋体" w:cs="宋体"/>
          <w:color w:val="auto"/>
          <w:sz w:val="24"/>
          <w:lang w:eastAsia="zh-CN"/>
        </w:rPr>
        <w:t>采购单位</w:t>
      </w:r>
      <w:r>
        <w:rPr>
          <w:rFonts w:hint="eastAsia" w:ascii="宋体" w:hAnsi="宋体" w:cs="宋体"/>
          <w:color w:val="auto"/>
          <w:sz w:val="24"/>
        </w:rPr>
        <w:t>负责，考核项目、内容和标准见下表。</w:t>
      </w:r>
    </w:p>
    <w:p>
      <w:pPr>
        <w:widowControl/>
        <w:spacing w:line="500" w:lineRule="exact"/>
        <w:ind w:firstLine="480"/>
        <w:jc w:val="center"/>
        <w:rPr>
          <w:rFonts w:hint="eastAsia" w:ascii="宋体" w:hAnsi="宋体" w:cs="宋体"/>
          <w:color w:val="auto"/>
          <w:sz w:val="24"/>
        </w:rPr>
      </w:pPr>
    </w:p>
    <w:p>
      <w:pPr>
        <w:widowControl/>
        <w:spacing w:line="500" w:lineRule="exact"/>
        <w:ind w:firstLine="480"/>
        <w:jc w:val="center"/>
        <w:rPr>
          <w:rFonts w:hint="eastAsia" w:ascii="宋体" w:hAnsi="宋体" w:cs="宋体"/>
          <w:color w:val="auto"/>
          <w:sz w:val="24"/>
        </w:rPr>
      </w:pPr>
    </w:p>
    <w:p>
      <w:pPr>
        <w:widowControl/>
        <w:spacing w:line="500" w:lineRule="exact"/>
        <w:ind w:firstLine="480"/>
        <w:jc w:val="center"/>
        <w:rPr>
          <w:rFonts w:hint="eastAsia" w:ascii="宋体" w:hAnsi="宋体" w:cs="宋体"/>
          <w:color w:val="auto"/>
          <w:sz w:val="24"/>
        </w:rPr>
      </w:pPr>
    </w:p>
    <w:p>
      <w:pPr>
        <w:widowControl/>
        <w:spacing w:line="500" w:lineRule="exact"/>
        <w:ind w:firstLine="480" w:firstLineChars="200"/>
        <w:jc w:val="center"/>
        <w:rPr>
          <w:rFonts w:ascii="宋体" w:hAnsi="宋体" w:cs="宋体"/>
          <w:color w:val="auto"/>
          <w:sz w:val="24"/>
        </w:rPr>
      </w:pPr>
      <w:r>
        <w:rPr>
          <w:rFonts w:hint="eastAsia" w:ascii="宋体" w:hAnsi="宋体" w:cs="宋体"/>
          <w:color w:val="auto"/>
          <w:sz w:val="24"/>
        </w:rPr>
        <w:t>自动气象站月综合考核表</w:t>
      </w:r>
    </w:p>
    <w:tbl>
      <w:tblPr>
        <w:tblStyle w:val="17"/>
        <w:tblpPr w:leftFromText="180" w:rightFromText="180" w:vertAnchor="text" w:horzAnchor="page" w:tblpX="1664" w:tblpY="472"/>
        <w:tblOverlap w:val="never"/>
        <w:tblW w:w="90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7"/>
        <w:gridCol w:w="6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考核项目</w:t>
            </w:r>
          </w:p>
        </w:tc>
        <w:tc>
          <w:tcPr>
            <w:tcW w:w="6984" w:type="dxa"/>
            <w:tcBorders>
              <w:top w:val="single" w:color="auto" w:sz="4" w:space="0"/>
              <w:left w:val="single" w:color="auto" w:sz="4" w:space="0"/>
              <w:bottom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考核内容和标准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维护及时率</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按要求开展维护，规定时间内未开展维护，按每1个站扣2分，并扣500元（其中国家级考核站翻倍）。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场地维护</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对区域站内及区域站四周影响气象要素探测的树枝等要修剪到位，未修剪到位影响气象数据采集每次扣1分，观测场内草坪，自然植被的高度保持在0-20CM之间，未达要求的每1个站扣2分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区域设备维护</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未按要求开展百叶箱擦洗，对各传感器进行测试，每1个站点扣2分，未并将检测结果拍照留存，每1个站扣1分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应急响应</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临时性增加维护任务未能按时开展维护任务，本项不得分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7" w:type="dxa"/>
            <w:tcBorders>
              <w:top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rPr>
            </w:pPr>
            <w:r>
              <w:rPr>
                <w:rFonts w:hint="eastAsia" w:ascii="宋体" w:hAnsi="宋体" w:cs="宋体"/>
                <w:color w:val="auto"/>
                <w:sz w:val="24"/>
              </w:rPr>
              <w:t>信息、材料上报</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按时按规定正确上报各类信息材料，及时准确上报得10分；未及时上报每次扣1分。维护服务上报材料不符合要求，必须在</w:t>
            </w:r>
            <w:r>
              <w:rPr>
                <w:rFonts w:hint="eastAsia" w:ascii="宋体" w:hAnsi="宋体" w:cs="宋体"/>
                <w:color w:val="auto"/>
                <w:sz w:val="24"/>
                <w:lang w:val="en-US" w:eastAsia="zh-CN"/>
              </w:rPr>
              <w:t>采购单位</w:t>
            </w:r>
            <w:r>
              <w:rPr>
                <w:rFonts w:hint="eastAsia" w:ascii="宋体" w:hAnsi="宋体" w:cs="宋体"/>
                <w:color w:val="auto"/>
                <w:sz w:val="24"/>
              </w:rPr>
              <w:t>提出要求后7天内无条件修改，否则每次扣5分。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资料传输及时率</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小时资料月平均及时率达99％及以上得20分，否则每降低0.1个百分点扣1分并扣500元（其中国家级考核站翻倍），直至不得分。5分钟资料月平均及时率达99.0％及以上得10分，否则每降低0.1个百分点扣1分，直至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资料可用性</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资料月平均可用性达98.0％及以上得25分，否则每降低0.1个百分点扣1分，直至不得分。（非维修除外）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维护、故障抢修、雨量传感器标校</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各项落实到位本项得25分，接到故障报告未按规定做出响应并开展维修每站次扣3分；每月未能按计划完成，每一次扣5分。因维护、维修过程中人为操作失误导致整点数据缺失并影响考核，每次扣5分，并扣</w:t>
            </w:r>
            <w:r>
              <w:rPr>
                <w:rFonts w:hint="eastAsia" w:ascii="宋体" w:hAnsi="宋体" w:cs="宋体"/>
                <w:color w:val="auto"/>
                <w:sz w:val="24"/>
                <w:lang w:val="en-US" w:eastAsia="zh-CN"/>
              </w:rPr>
              <w:t>1</w:t>
            </w:r>
            <w:r>
              <w:rPr>
                <w:rFonts w:hint="eastAsia" w:ascii="宋体" w:hAnsi="宋体" w:cs="宋体"/>
                <w:color w:val="auto"/>
                <w:sz w:val="24"/>
              </w:rPr>
              <w:t>000元（其中国家级考核站翻倍）；故障上报超出抢修规定时间后，每影响1个整点数据扣500元。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87" w:type="dxa"/>
            <w:tcBorders>
              <w:top w:val="single" w:color="auto" w:sz="4" w:space="0"/>
              <w:bottom w:val="single" w:color="auto" w:sz="4" w:space="0"/>
              <w:right w:val="single" w:color="auto" w:sz="4" w:space="0"/>
            </w:tcBorders>
            <w:vAlign w:val="center"/>
          </w:tcPr>
          <w:p>
            <w:pPr>
              <w:widowControl/>
              <w:adjustRightInd/>
              <w:spacing w:line="500" w:lineRule="exact"/>
              <w:jc w:val="center"/>
              <w:rPr>
                <w:rFonts w:ascii="宋体" w:hAnsi="宋体" w:cs="宋体"/>
                <w:color w:val="auto"/>
                <w:sz w:val="24"/>
              </w:rPr>
            </w:pPr>
            <w:r>
              <w:rPr>
                <w:rFonts w:hint="eastAsia" w:ascii="宋体" w:hAnsi="宋体" w:cs="宋体"/>
                <w:color w:val="auto"/>
                <w:sz w:val="24"/>
              </w:rPr>
              <w:t>设备核查</w:t>
            </w:r>
          </w:p>
        </w:tc>
        <w:tc>
          <w:tcPr>
            <w:tcW w:w="6984" w:type="dxa"/>
            <w:tcBorders>
              <w:top w:val="single" w:color="auto" w:sz="4" w:space="0"/>
              <w:left w:val="single" w:color="auto" w:sz="4" w:space="0"/>
              <w:bottom w:val="single" w:color="auto" w:sz="4" w:space="0"/>
            </w:tcBorders>
            <w:vAlign w:val="center"/>
          </w:tcPr>
          <w:p>
            <w:pPr>
              <w:widowControl/>
              <w:spacing w:line="500" w:lineRule="exact"/>
              <w:jc w:val="left"/>
              <w:rPr>
                <w:rFonts w:ascii="宋体" w:hAnsi="宋体" w:cs="宋体"/>
                <w:color w:val="auto"/>
                <w:sz w:val="24"/>
              </w:rPr>
            </w:pPr>
            <w:r>
              <w:rPr>
                <w:rFonts w:hint="eastAsia" w:ascii="宋体" w:hAnsi="宋体" w:cs="宋体"/>
                <w:color w:val="auto"/>
                <w:sz w:val="24"/>
              </w:rPr>
              <w:t>按年度核查计划要求，规定时间内开展各传感器设备核查、标较工作，未开展设备核查或维修使用未核查设备，每站扣</w:t>
            </w:r>
            <w:r>
              <w:rPr>
                <w:rFonts w:hint="eastAsia" w:ascii="宋体" w:hAnsi="宋体" w:cs="宋体"/>
                <w:color w:val="auto"/>
                <w:sz w:val="24"/>
                <w:lang w:val="en-US" w:eastAsia="zh-CN"/>
              </w:rPr>
              <w:t>10</w:t>
            </w:r>
            <w:r>
              <w:rPr>
                <w:rFonts w:hint="eastAsia" w:ascii="宋体" w:hAnsi="宋体" w:cs="宋体"/>
                <w:color w:val="auto"/>
                <w:sz w:val="24"/>
              </w:rPr>
              <w:t>分</w:t>
            </w:r>
          </w:p>
        </w:tc>
      </w:tr>
    </w:tbl>
    <w:p>
      <w:pPr>
        <w:widowControl/>
        <w:spacing w:line="480" w:lineRule="exact"/>
        <w:ind w:firstLine="480" w:firstLineChars="200"/>
        <w:jc w:val="left"/>
        <w:rPr>
          <w:rFonts w:ascii="宋体" w:hAnsi="宋体" w:cs="宋体"/>
          <w:color w:val="auto"/>
          <w:sz w:val="24"/>
        </w:rPr>
      </w:pPr>
      <w:r>
        <w:rPr>
          <w:rFonts w:hint="eastAsia" w:ascii="宋体" w:hAnsi="宋体" w:cs="宋体"/>
          <w:color w:val="auto"/>
          <w:sz w:val="24"/>
        </w:rPr>
        <w:t>因中标方巡检疏忽，未发现安全隐患，导致设备损坏的，除负责无偿恢复设备外，每站次扣</w:t>
      </w:r>
      <w:r>
        <w:rPr>
          <w:rFonts w:hint="eastAsia" w:ascii="宋体" w:hAnsi="宋体" w:cs="宋体"/>
          <w:color w:val="auto"/>
          <w:sz w:val="24"/>
          <w:lang w:val="en-US" w:eastAsia="zh-CN"/>
        </w:rPr>
        <w:t>2</w:t>
      </w:r>
      <w:r>
        <w:rPr>
          <w:rFonts w:hint="eastAsia" w:ascii="宋体" w:hAnsi="宋体" w:cs="宋体"/>
          <w:color w:val="auto"/>
          <w:sz w:val="24"/>
        </w:rPr>
        <w:t>分。</w:t>
      </w:r>
    </w:p>
    <w:p>
      <w:pPr>
        <w:pStyle w:val="22"/>
        <w:autoSpaceDE/>
        <w:autoSpaceDN/>
        <w:spacing w:line="480" w:lineRule="exact"/>
        <w:ind w:firstLine="482" w:firstLineChars="200"/>
        <w:rPr>
          <w:rFonts w:ascii="宋体" w:hAnsi="宋体" w:eastAsia="宋体" w:cs="宋体"/>
          <w:b/>
          <w:color w:val="auto"/>
        </w:rPr>
      </w:pPr>
      <w:r>
        <w:rPr>
          <w:rFonts w:hint="eastAsia" w:ascii="宋体" w:hAnsi="宋体" w:eastAsia="宋体" w:cs="宋体"/>
          <w:b/>
          <w:color w:val="auto"/>
        </w:rPr>
        <w:t>第五条 技术资料</w:t>
      </w:r>
    </w:p>
    <w:p>
      <w:pPr>
        <w:pStyle w:val="2"/>
        <w:autoSpaceDE/>
        <w:autoSpaceDN/>
        <w:spacing w:line="480" w:lineRule="exact"/>
        <w:ind w:firstLine="480" w:firstLineChars="200"/>
        <w:rPr>
          <w:rFonts w:hAnsi="宋体" w:cs="宋体"/>
          <w:color w:val="auto"/>
          <w:szCs w:val="24"/>
        </w:rPr>
      </w:pPr>
      <w:r>
        <w:rPr>
          <w:rFonts w:hint="eastAsia" w:hAnsi="宋体" w:cs="宋体"/>
          <w:color w:val="auto"/>
          <w:szCs w:val="24"/>
        </w:rPr>
        <w:t>1、</w:t>
      </w:r>
      <w:r>
        <w:rPr>
          <w:rFonts w:hint="eastAsia" w:hAnsi="宋体" w:cs="宋体"/>
          <w:color w:val="auto"/>
          <w:szCs w:val="24"/>
          <w:lang w:val="en-US" w:eastAsia="zh-CN"/>
        </w:rPr>
        <w:t>中标</w:t>
      </w:r>
      <w:r>
        <w:rPr>
          <w:rFonts w:hint="eastAsia" w:hAnsi="宋体" w:cs="宋体"/>
          <w:color w:val="auto"/>
          <w:szCs w:val="24"/>
        </w:rPr>
        <w:t>方应按招标文件规定的时间向</w:t>
      </w:r>
      <w:r>
        <w:rPr>
          <w:rFonts w:hint="eastAsia" w:hAnsi="宋体" w:cs="宋体"/>
          <w:color w:val="auto"/>
          <w:szCs w:val="24"/>
          <w:lang w:val="en-US" w:eastAsia="zh-CN"/>
        </w:rPr>
        <w:t>采购单位</w:t>
      </w:r>
      <w:r>
        <w:rPr>
          <w:rFonts w:hint="eastAsia" w:hAnsi="宋体" w:cs="宋体"/>
          <w:color w:val="auto"/>
          <w:szCs w:val="24"/>
        </w:rPr>
        <w:t>提供有关技术资料。</w:t>
      </w:r>
    </w:p>
    <w:p>
      <w:pPr>
        <w:pStyle w:val="2"/>
        <w:autoSpaceDE/>
        <w:autoSpaceDN/>
        <w:spacing w:line="480" w:lineRule="exact"/>
        <w:ind w:firstLine="480" w:firstLineChars="200"/>
        <w:rPr>
          <w:rFonts w:hAnsi="宋体" w:cs="宋体"/>
          <w:color w:val="auto"/>
          <w:szCs w:val="24"/>
        </w:rPr>
      </w:pPr>
      <w:r>
        <w:rPr>
          <w:rFonts w:hint="eastAsia" w:hAnsi="宋体" w:cs="宋体"/>
          <w:color w:val="auto"/>
          <w:szCs w:val="24"/>
        </w:rPr>
        <w:t>2、没有</w:t>
      </w:r>
      <w:r>
        <w:rPr>
          <w:rFonts w:hint="eastAsia" w:hAnsi="宋体" w:cs="宋体"/>
          <w:color w:val="auto"/>
          <w:szCs w:val="24"/>
          <w:lang w:val="en-US" w:eastAsia="zh-CN"/>
        </w:rPr>
        <w:t>采购单位</w:t>
      </w:r>
      <w:r>
        <w:rPr>
          <w:rFonts w:hint="eastAsia" w:hAnsi="宋体" w:cs="宋体"/>
          <w:color w:val="auto"/>
          <w:szCs w:val="24"/>
        </w:rPr>
        <w:t>事先书面同意，</w:t>
      </w:r>
      <w:r>
        <w:rPr>
          <w:rFonts w:hint="eastAsia" w:hAnsi="宋体" w:cs="宋体"/>
          <w:color w:val="auto"/>
          <w:szCs w:val="24"/>
          <w:lang w:val="en-US" w:eastAsia="zh-CN"/>
        </w:rPr>
        <w:t>中标</w:t>
      </w:r>
      <w:r>
        <w:rPr>
          <w:rFonts w:hint="eastAsia" w:hAnsi="宋体" w:cs="宋体"/>
          <w:color w:val="auto"/>
          <w:szCs w:val="24"/>
        </w:rPr>
        <w:t>方不得将由</w:t>
      </w:r>
      <w:r>
        <w:rPr>
          <w:rFonts w:hint="eastAsia" w:hAnsi="宋体" w:cs="宋体"/>
          <w:color w:val="auto"/>
          <w:szCs w:val="24"/>
          <w:lang w:val="en-US" w:eastAsia="zh-CN"/>
        </w:rPr>
        <w:t>采购单位</w:t>
      </w:r>
      <w:r>
        <w:rPr>
          <w:rFonts w:hint="eastAsia" w:hAnsi="宋体" w:cs="宋体"/>
          <w:color w:val="auto"/>
          <w:szCs w:val="24"/>
        </w:rPr>
        <w:t>提供的有关合同或任何合同条文、规格、计划、图纸、样品或资料提供给与履行本合同无关的任何其他人。即使向履行本合同有关的</w:t>
      </w:r>
      <w:r>
        <w:rPr>
          <w:rFonts w:hint="eastAsia" w:hAnsi="宋体" w:cs="宋体"/>
          <w:color w:val="auto"/>
          <w:spacing w:val="-40"/>
          <w:szCs w:val="24"/>
        </w:rPr>
        <w:t xml:space="preserve"> </w:t>
      </w:r>
      <w:r>
        <w:rPr>
          <w:rFonts w:hint="eastAsia" w:hAnsi="宋体" w:cs="宋体"/>
          <w:color w:val="auto"/>
          <w:szCs w:val="24"/>
        </w:rPr>
        <w:t>人员提供，也应注意保密并限于履行合同的必需范围。</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第六条 质量保证</w:t>
      </w:r>
    </w:p>
    <w:p>
      <w:pPr>
        <w:spacing w:line="480" w:lineRule="exact"/>
        <w:ind w:firstLine="480" w:firstLineChars="200"/>
        <w:jc w:val="left"/>
        <w:rPr>
          <w:rFonts w:ascii="宋体" w:hAnsi="宋体" w:cs="宋体"/>
          <w:color w:val="auto"/>
          <w:sz w:val="24"/>
        </w:rPr>
      </w:pPr>
      <w:r>
        <w:rPr>
          <w:rFonts w:hint="eastAsia" w:ascii="宋体" w:hAnsi="宋体" w:cs="宋体"/>
          <w:color w:val="auto"/>
          <w:sz w:val="24"/>
        </w:rPr>
        <w:t>1、中标人应按现行的国家或行业技术及验收标准和招标文件的规定提供服务，因中标人提供的服务达不到约定的质量标准，中标人承担违约责任。</w:t>
      </w:r>
    </w:p>
    <w:p>
      <w:pPr>
        <w:spacing w:line="480" w:lineRule="exact"/>
        <w:ind w:firstLine="480" w:firstLineChars="200"/>
        <w:jc w:val="left"/>
        <w:rPr>
          <w:rFonts w:ascii="宋体" w:hAnsi="宋体" w:cs="宋体"/>
          <w:color w:val="auto"/>
          <w:sz w:val="24"/>
        </w:rPr>
      </w:pPr>
      <w:r>
        <w:rPr>
          <w:rFonts w:hint="eastAsia" w:ascii="宋体" w:hAnsi="宋体" w:cs="宋体"/>
          <w:color w:val="auto"/>
          <w:sz w:val="24"/>
        </w:rPr>
        <w:t>2、验收由使用单位按规定组织相关人员或专家进行。</w:t>
      </w:r>
    </w:p>
    <w:p>
      <w:pPr>
        <w:spacing w:line="480" w:lineRule="exact"/>
        <w:ind w:firstLine="480" w:firstLineChars="200"/>
        <w:jc w:val="left"/>
        <w:rPr>
          <w:rFonts w:ascii="宋体" w:hAnsi="宋体" w:cs="宋体"/>
          <w:color w:val="auto"/>
          <w:sz w:val="24"/>
        </w:rPr>
      </w:pPr>
      <w:r>
        <w:rPr>
          <w:rFonts w:hint="eastAsia" w:ascii="宋体" w:hAnsi="宋体" w:cs="宋体"/>
          <w:color w:val="auto"/>
          <w:sz w:val="24"/>
        </w:rPr>
        <w:t>3、双方对服务的质量有争议的，由双方同意的专业检测机构鉴定，所需费及因此造成的损失由责任方承担，双方均有责任的，双方根据其责任分别承担。</w:t>
      </w:r>
    </w:p>
    <w:p>
      <w:pPr>
        <w:numPr>
          <w:ilvl w:val="0"/>
          <w:numId w:val="14"/>
        </w:numPr>
        <w:spacing w:line="480" w:lineRule="exact"/>
        <w:ind w:firstLine="482" w:firstLineChars="200"/>
        <w:rPr>
          <w:rFonts w:ascii="宋体" w:hAnsi="宋体" w:cs="宋体"/>
          <w:b/>
          <w:color w:val="auto"/>
          <w:sz w:val="24"/>
        </w:rPr>
      </w:pPr>
      <w:r>
        <w:rPr>
          <w:rFonts w:hint="eastAsia" w:ascii="宋体" w:hAnsi="宋体" w:cs="宋体"/>
          <w:b/>
          <w:color w:val="auto"/>
          <w:sz w:val="24"/>
        </w:rPr>
        <w:t>验收</w:t>
      </w:r>
    </w:p>
    <w:p>
      <w:pPr>
        <w:pStyle w:val="10"/>
        <w:spacing w:line="48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1、由</w:t>
      </w:r>
      <w:r>
        <w:rPr>
          <w:rFonts w:hint="eastAsia" w:ascii="宋体" w:hAnsi="宋体" w:eastAsia="宋体" w:cs="宋体"/>
          <w:bCs/>
          <w:color w:val="auto"/>
          <w:sz w:val="24"/>
          <w:lang w:eastAsia="zh-CN"/>
        </w:rPr>
        <w:t>采购单位</w:t>
      </w:r>
      <w:r>
        <w:rPr>
          <w:rFonts w:hint="eastAsia" w:ascii="宋体" w:hAnsi="宋体" w:eastAsia="宋体" w:cs="宋体"/>
          <w:bCs/>
          <w:color w:val="auto"/>
          <w:sz w:val="24"/>
        </w:rPr>
        <w:t>负责进行验收。</w:t>
      </w:r>
    </w:p>
    <w:p>
      <w:pPr>
        <w:pStyle w:val="10"/>
        <w:spacing w:line="48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eastAsia="zh-CN"/>
        </w:rPr>
        <w:t>采购单位</w:t>
      </w:r>
      <w:r>
        <w:rPr>
          <w:rFonts w:hint="eastAsia" w:ascii="宋体" w:hAnsi="宋体" w:eastAsia="宋体" w:cs="宋体"/>
          <w:bCs/>
          <w:color w:val="auto"/>
          <w:sz w:val="24"/>
        </w:rPr>
        <w:t>在中标单位履行合同结束后进行检查验收，如果发现成果有质量、技术等问题，中标</w:t>
      </w:r>
      <w:r>
        <w:rPr>
          <w:rFonts w:hint="eastAsia" w:ascii="宋体" w:hAnsi="宋体" w:eastAsia="宋体" w:cs="宋体"/>
          <w:bCs/>
          <w:color w:val="auto"/>
          <w:sz w:val="24"/>
          <w:lang w:val="en-US" w:eastAsia="zh-CN"/>
        </w:rPr>
        <w:t>方</w:t>
      </w:r>
      <w:r>
        <w:rPr>
          <w:rFonts w:hint="eastAsia" w:ascii="宋体" w:hAnsi="宋体" w:eastAsia="宋体" w:cs="宋体"/>
          <w:bCs/>
          <w:color w:val="auto"/>
          <w:sz w:val="24"/>
        </w:rPr>
        <w:t>应负责根据合同及</w:t>
      </w:r>
      <w:r>
        <w:rPr>
          <w:rFonts w:hint="eastAsia" w:ascii="宋体" w:hAnsi="宋体" w:eastAsia="宋体" w:cs="宋体"/>
          <w:bCs/>
          <w:color w:val="auto"/>
          <w:sz w:val="24"/>
          <w:lang w:val="en-US" w:eastAsia="zh-CN"/>
        </w:rPr>
        <w:t>采购单位</w:t>
      </w:r>
      <w:r>
        <w:rPr>
          <w:rFonts w:hint="eastAsia" w:ascii="宋体" w:hAnsi="宋体" w:eastAsia="宋体" w:cs="宋体"/>
          <w:bCs/>
          <w:color w:val="auto"/>
          <w:sz w:val="24"/>
        </w:rPr>
        <w:t>的要求采取补足或更换等处理措施，并承担由此发生的一切损失和费用。验收合格后，</w:t>
      </w:r>
      <w:r>
        <w:rPr>
          <w:rFonts w:hint="eastAsia" w:ascii="宋体" w:hAnsi="宋体" w:eastAsia="宋体" w:cs="宋体"/>
          <w:bCs/>
          <w:color w:val="auto"/>
          <w:sz w:val="24"/>
          <w:lang w:val="en-US" w:eastAsia="zh-CN"/>
        </w:rPr>
        <w:t>采购单位</w:t>
      </w:r>
      <w:r>
        <w:rPr>
          <w:rFonts w:hint="eastAsia" w:ascii="宋体" w:hAnsi="宋体" w:eastAsia="宋体" w:cs="宋体"/>
          <w:bCs/>
          <w:color w:val="auto"/>
          <w:sz w:val="24"/>
        </w:rPr>
        <w:t>在验收单上签字并加盖单位公章。</w:t>
      </w:r>
    </w:p>
    <w:p>
      <w:pPr>
        <w:spacing w:line="48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第八条 安全责任</w:t>
      </w:r>
    </w:p>
    <w:p>
      <w:pPr>
        <w:spacing w:line="480" w:lineRule="exact"/>
        <w:ind w:firstLine="480" w:firstLineChars="200"/>
        <w:rPr>
          <w:rFonts w:ascii="宋体" w:hAnsi="宋体" w:cs="宋体"/>
          <w:b/>
          <w:color w:val="auto"/>
          <w:sz w:val="24"/>
        </w:rPr>
      </w:pPr>
      <w:r>
        <w:rPr>
          <w:rFonts w:hint="eastAsia" w:ascii="宋体" w:hAnsi="宋体" w:cs="宋体"/>
          <w:color w:val="auto"/>
          <w:sz w:val="24"/>
        </w:rPr>
        <w:t>在服务期内发生任何意外或发生人员伤亡，其责任由乙方承担，甲方不承担任何责任。</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第九条 转包或分包</w:t>
      </w:r>
    </w:p>
    <w:p>
      <w:pPr>
        <w:pStyle w:val="2"/>
        <w:autoSpaceDE/>
        <w:autoSpaceDN/>
        <w:spacing w:line="480" w:lineRule="exact"/>
        <w:ind w:firstLine="480" w:firstLineChars="200"/>
        <w:rPr>
          <w:rFonts w:hAnsi="宋体" w:cs="宋体"/>
          <w:color w:val="auto"/>
          <w:szCs w:val="24"/>
        </w:rPr>
      </w:pPr>
      <w:r>
        <w:rPr>
          <w:rFonts w:hint="eastAsia" w:hAnsi="宋体" w:cs="宋体"/>
          <w:color w:val="auto"/>
          <w:szCs w:val="24"/>
        </w:rPr>
        <w:t>1、本合同范围的服务，应由</w:t>
      </w:r>
      <w:r>
        <w:rPr>
          <w:rFonts w:hint="eastAsia" w:hAnsi="宋体" w:cs="宋体"/>
          <w:color w:val="auto"/>
          <w:szCs w:val="24"/>
          <w:lang w:val="en-US" w:eastAsia="zh-CN"/>
        </w:rPr>
        <w:t>中标</w:t>
      </w:r>
      <w:r>
        <w:rPr>
          <w:rFonts w:hint="eastAsia" w:hAnsi="宋体" w:cs="宋体"/>
          <w:color w:val="auto"/>
          <w:szCs w:val="24"/>
        </w:rPr>
        <w:t>方直接供应，不得转让他人供应；</w:t>
      </w:r>
    </w:p>
    <w:p>
      <w:pPr>
        <w:pStyle w:val="2"/>
        <w:autoSpaceDE/>
        <w:autoSpaceDN/>
        <w:spacing w:line="480" w:lineRule="exact"/>
        <w:ind w:firstLine="456" w:firstLineChars="200"/>
        <w:rPr>
          <w:rFonts w:hAnsi="宋体" w:cs="宋体"/>
          <w:color w:val="auto"/>
          <w:szCs w:val="24"/>
        </w:rPr>
      </w:pPr>
      <w:r>
        <w:rPr>
          <w:rFonts w:hint="eastAsia" w:hAnsi="宋体" w:cs="宋体"/>
          <w:color w:val="auto"/>
          <w:spacing w:val="-6"/>
          <w:szCs w:val="24"/>
        </w:rPr>
        <w:t>2、</w:t>
      </w:r>
      <w:r>
        <w:rPr>
          <w:rFonts w:hint="eastAsia" w:hAnsi="宋体" w:cs="宋体"/>
          <w:color w:val="auto"/>
          <w:spacing w:val="-6"/>
          <w:szCs w:val="24"/>
          <w:lang w:val="en-US" w:eastAsia="zh-CN"/>
        </w:rPr>
        <w:t>中标</w:t>
      </w:r>
      <w:r>
        <w:rPr>
          <w:rFonts w:hint="eastAsia" w:hAnsi="宋体" w:cs="宋体"/>
          <w:color w:val="auto"/>
          <w:spacing w:val="-6"/>
          <w:szCs w:val="24"/>
        </w:rPr>
        <w:t>方不得将本合同范围的服务全部或部分分包给他人；</w:t>
      </w:r>
    </w:p>
    <w:p>
      <w:pPr>
        <w:pStyle w:val="2"/>
        <w:autoSpaceDE/>
        <w:autoSpaceDN/>
        <w:spacing w:line="480" w:lineRule="exact"/>
        <w:ind w:firstLine="468" w:firstLineChars="200"/>
        <w:rPr>
          <w:rFonts w:hAnsi="宋体" w:cs="宋体"/>
          <w:color w:val="auto"/>
          <w:szCs w:val="24"/>
        </w:rPr>
      </w:pPr>
      <w:r>
        <w:rPr>
          <w:rFonts w:hint="eastAsia" w:hAnsi="宋体" w:cs="宋体"/>
          <w:color w:val="auto"/>
          <w:spacing w:val="-3"/>
          <w:szCs w:val="24"/>
        </w:rPr>
        <w:t>3、如有转让和未经</w:t>
      </w:r>
      <w:r>
        <w:rPr>
          <w:rFonts w:hint="eastAsia" w:hAnsi="宋体" w:cs="宋体"/>
          <w:color w:val="auto"/>
          <w:spacing w:val="-3"/>
          <w:szCs w:val="24"/>
          <w:lang w:val="en-US" w:eastAsia="zh-CN"/>
        </w:rPr>
        <w:t>采购单位</w:t>
      </w:r>
      <w:r>
        <w:rPr>
          <w:rFonts w:hint="eastAsia" w:hAnsi="宋体" w:cs="宋体"/>
          <w:color w:val="auto"/>
          <w:spacing w:val="-3"/>
          <w:szCs w:val="24"/>
        </w:rPr>
        <w:t>同意的分包行为，</w:t>
      </w:r>
      <w:r>
        <w:rPr>
          <w:rFonts w:hint="eastAsia" w:hAnsi="宋体" w:cs="宋体"/>
          <w:color w:val="auto"/>
          <w:spacing w:val="-3"/>
          <w:szCs w:val="24"/>
          <w:lang w:val="en-US" w:eastAsia="zh-CN"/>
        </w:rPr>
        <w:t>采购单位</w:t>
      </w:r>
      <w:r>
        <w:rPr>
          <w:rFonts w:hint="eastAsia" w:hAnsi="宋体" w:cs="宋体"/>
          <w:color w:val="auto"/>
          <w:spacing w:val="-3"/>
          <w:szCs w:val="24"/>
        </w:rPr>
        <w:t>有权解除合同，没收履约保证金并追究</w:t>
      </w:r>
      <w:r>
        <w:rPr>
          <w:rFonts w:hint="eastAsia" w:hAnsi="宋体" w:cs="宋体"/>
          <w:color w:val="auto"/>
          <w:spacing w:val="-3"/>
          <w:szCs w:val="24"/>
          <w:lang w:val="en-US" w:eastAsia="zh-CN"/>
        </w:rPr>
        <w:t>中标</w:t>
      </w:r>
      <w:r>
        <w:rPr>
          <w:rFonts w:hint="eastAsia" w:hAnsi="宋体" w:cs="宋体"/>
          <w:color w:val="auto"/>
          <w:szCs w:val="24"/>
        </w:rPr>
        <w:t>方的违约责任。</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第十条 履约保证金</w:t>
      </w:r>
    </w:p>
    <w:p>
      <w:pPr>
        <w:tabs>
          <w:tab w:val="left" w:pos="400"/>
        </w:tabs>
        <w:adjustRightInd/>
        <w:snapToGrid w:val="0"/>
        <w:spacing w:line="480" w:lineRule="exact"/>
        <w:ind w:firstLine="480" w:firstLineChars="200"/>
        <w:rPr>
          <w:rFonts w:ascii="宋体" w:hAnsi="宋体" w:cs="宋体"/>
          <w:color w:val="auto"/>
          <w:sz w:val="24"/>
        </w:rPr>
      </w:pPr>
      <w:r>
        <w:rPr>
          <w:rFonts w:hint="eastAsia" w:ascii="宋体" w:hAnsi="宋体" w:cs="宋体"/>
          <w:color w:val="auto"/>
          <w:sz w:val="24"/>
        </w:rPr>
        <w:t>中标供应商在签订合同前须按照合同总价的1%向采购人一次性缴纳履约保证金。履约保证金在承包期满后，按合同约定扣除相关款项（如有）后一个月内无息退还。</w:t>
      </w:r>
    </w:p>
    <w:p>
      <w:pPr>
        <w:pStyle w:val="15"/>
        <w:shd w:val="clear" w:color="auto" w:fill="FBFDFE"/>
        <w:spacing w:before="0" w:beforeAutospacing="0" w:after="0" w:afterAutospacing="0" w:line="480" w:lineRule="exact"/>
        <w:ind w:firstLine="482" w:firstLineChars="200"/>
        <w:rPr>
          <w:rFonts w:cs="宋体"/>
          <w:b/>
          <w:bCs/>
          <w:color w:val="auto"/>
          <w:sz w:val="24"/>
        </w:rPr>
      </w:pPr>
      <w:r>
        <w:rPr>
          <w:rFonts w:hint="eastAsia" w:cs="宋体"/>
          <w:b/>
          <w:color w:val="auto"/>
          <w:sz w:val="24"/>
        </w:rPr>
        <w:t xml:space="preserve">第十一条 </w:t>
      </w:r>
      <w:r>
        <w:rPr>
          <w:rFonts w:hint="eastAsia" w:cs="宋体"/>
          <w:b/>
          <w:bCs/>
          <w:color w:val="auto"/>
          <w:sz w:val="24"/>
        </w:rPr>
        <w:t>结算方式</w:t>
      </w:r>
    </w:p>
    <w:p>
      <w:pPr>
        <w:widowControl/>
        <w:tabs>
          <w:tab w:val="left" w:pos="432"/>
        </w:tabs>
        <w:adjustRightInd/>
        <w:snapToGrid/>
        <w:spacing w:line="480" w:lineRule="exact"/>
        <w:ind w:firstLine="480" w:firstLineChars="200"/>
        <w:rPr>
          <w:rFonts w:ascii="宋体" w:hAnsi="宋体" w:cs="宋体"/>
          <w:color w:val="auto"/>
          <w:sz w:val="24"/>
        </w:rPr>
      </w:pPr>
      <w:r>
        <w:rPr>
          <w:rFonts w:hint="eastAsia" w:ascii="宋体" w:hAnsi="宋体" w:cs="宋体"/>
          <w:color w:val="auto"/>
          <w:sz w:val="24"/>
        </w:rPr>
        <w:t>合同签订后一个月内</w:t>
      </w:r>
      <w:r>
        <w:rPr>
          <w:rFonts w:hint="eastAsia" w:ascii="宋体" w:hAnsi="宋体" w:cs="宋体"/>
          <w:color w:val="auto"/>
          <w:sz w:val="24"/>
          <w:lang w:eastAsia="zh-CN"/>
        </w:rPr>
        <w:t>采购单位</w:t>
      </w:r>
      <w:r>
        <w:rPr>
          <w:rFonts w:hint="eastAsia" w:ascii="宋体" w:hAnsi="宋体" w:cs="宋体"/>
          <w:color w:val="auto"/>
          <w:sz w:val="24"/>
        </w:rPr>
        <w:t>支付合同总价的50%；12月底前支付合同金额30%；合同履约完成后1个月内支付</w:t>
      </w:r>
      <w:r>
        <w:rPr>
          <w:rFonts w:hint="eastAsia" w:ascii="宋体" w:hAnsi="宋体" w:cs="宋体"/>
          <w:color w:val="auto"/>
          <w:sz w:val="24"/>
          <w:lang w:val="en-US" w:eastAsia="zh-CN"/>
        </w:rPr>
        <w:t>剩余</w:t>
      </w:r>
      <w:r>
        <w:rPr>
          <w:rFonts w:hint="eastAsia" w:ascii="宋体" w:hAnsi="宋体" w:cs="宋体"/>
          <w:color w:val="auto"/>
          <w:sz w:val="24"/>
        </w:rPr>
        <w:t>合同</w:t>
      </w:r>
      <w:r>
        <w:rPr>
          <w:rFonts w:hint="eastAsia" w:ascii="宋体" w:hAnsi="宋体" w:cs="宋体"/>
          <w:color w:val="auto"/>
          <w:sz w:val="24"/>
          <w:lang w:val="en-US" w:eastAsia="zh-CN"/>
        </w:rPr>
        <w:t>款（</w:t>
      </w:r>
      <w:r>
        <w:rPr>
          <w:rFonts w:hint="eastAsia" w:hAnsi="宋体" w:cs="宋体"/>
          <w:color w:val="auto"/>
          <w:spacing w:val="-6"/>
          <w:sz w:val="24"/>
          <w:szCs w:val="24"/>
          <w:lang w:val="en-US"/>
        </w:rPr>
        <w:t>按合同约定扣除相关款项（如有）</w:t>
      </w:r>
      <w:r>
        <w:rPr>
          <w:rFonts w:hint="eastAsia" w:ascii="宋体" w:hAnsi="宋体" w:cs="宋体"/>
          <w:color w:val="auto"/>
          <w:sz w:val="24"/>
          <w:lang w:val="en-US" w:eastAsia="zh-CN"/>
        </w:rPr>
        <w:t>）</w:t>
      </w:r>
      <w:r>
        <w:rPr>
          <w:rFonts w:hint="eastAsia" w:ascii="宋体" w:hAnsi="宋体" w:cs="宋体"/>
          <w:color w:val="auto"/>
          <w:sz w:val="24"/>
        </w:rPr>
        <w:t>。</w:t>
      </w:r>
    </w:p>
    <w:p>
      <w:pPr>
        <w:spacing w:line="48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第十二条 税费</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第十三条 违约责任</w:t>
      </w:r>
      <w:bookmarkEnd w:id="419"/>
      <w:bookmarkEnd w:id="420"/>
      <w:bookmarkEnd w:id="421"/>
      <w:bookmarkEnd w:id="422"/>
      <w:bookmarkEnd w:id="423"/>
      <w:bookmarkEnd w:id="424"/>
    </w:p>
    <w:p>
      <w:pPr>
        <w:spacing w:line="480" w:lineRule="exact"/>
        <w:ind w:firstLine="480" w:firstLineChars="200"/>
        <w:rPr>
          <w:rFonts w:ascii="宋体" w:hAnsi="宋体" w:cs="宋体"/>
          <w:color w:val="auto"/>
          <w:sz w:val="24"/>
        </w:rPr>
      </w:pPr>
      <w:r>
        <w:rPr>
          <w:rFonts w:hint="eastAsia" w:ascii="宋体" w:hAnsi="宋体" w:cs="宋体"/>
          <w:color w:val="auto"/>
          <w:sz w:val="24"/>
        </w:rPr>
        <w:t>1.乙方合同签订后，不得转包或变相转包、分包他人，一经发现，视为违约行为，甲方有权立即终止合同，乙方承担全部违约责任，扣除全额履约保证金。</w:t>
      </w:r>
    </w:p>
    <w:p>
      <w:pPr>
        <w:spacing w:line="480" w:lineRule="exact"/>
        <w:ind w:firstLine="480" w:firstLineChars="200"/>
        <w:rPr>
          <w:rFonts w:ascii="宋体" w:hAnsi="宋体" w:cs="宋体"/>
          <w:b/>
          <w:bCs/>
          <w:color w:val="auto"/>
          <w:sz w:val="24"/>
        </w:rPr>
      </w:pPr>
      <w:r>
        <w:rPr>
          <w:rFonts w:hint="eastAsia" w:ascii="宋体" w:hAnsi="宋体" w:cs="宋体"/>
          <w:color w:val="auto"/>
          <w:sz w:val="24"/>
        </w:rPr>
        <w:t>2.乙方无力履约或自动退出承包的，终止合同，没收全额履约保证金</w:t>
      </w:r>
      <w:r>
        <w:rPr>
          <w:rFonts w:hint="eastAsia" w:ascii="宋体" w:hAnsi="宋体" w:cs="宋体"/>
          <w:b/>
          <w:bCs/>
          <w:color w:val="auto"/>
          <w:sz w:val="24"/>
        </w:rPr>
        <w:t>。</w:t>
      </w:r>
    </w:p>
    <w:p>
      <w:pPr>
        <w:spacing w:line="480" w:lineRule="exact"/>
        <w:ind w:firstLine="480" w:firstLineChars="200"/>
        <w:rPr>
          <w:rFonts w:ascii="宋体" w:hAnsi="宋体" w:cs="宋体"/>
          <w:color w:val="auto"/>
          <w:sz w:val="24"/>
        </w:rPr>
      </w:pPr>
      <w:r>
        <w:rPr>
          <w:rFonts w:hint="eastAsia" w:ascii="宋体" w:hAnsi="宋体" w:cs="宋体"/>
          <w:color w:val="auto"/>
          <w:sz w:val="24"/>
        </w:rPr>
        <w:t>3.乙方违反合同中的有关规定，经责令整改仍不到位的，甲方有权终止合同，没收全额履约保证金。</w:t>
      </w:r>
    </w:p>
    <w:p>
      <w:pPr>
        <w:spacing w:line="480" w:lineRule="exact"/>
        <w:ind w:firstLine="480" w:firstLineChars="200"/>
        <w:rPr>
          <w:rFonts w:ascii="宋体" w:hAnsi="宋体" w:cs="宋体"/>
          <w:bCs/>
          <w:color w:val="auto"/>
          <w:sz w:val="24"/>
        </w:rPr>
      </w:pPr>
      <w:bookmarkStart w:id="425" w:name="_Toc339302139"/>
      <w:bookmarkStart w:id="426" w:name="_Toc269217282"/>
      <w:bookmarkStart w:id="427" w:name="_Toc340321923"/>
      <w:bookmarkStart w:id="428" w:name="_Toc340322178"/>
      <w:bookmarkStart w:id="429" w:name="_Toc480884142"/>
      <w:bookmarkStart w:id="430" w:name="_Toc15180"/>
      <w:r>
        <w:rPr>
          <w:rFonts w:hint="eastAsia" w:ascii="宋体" w:hAnsi="宋体" w:cs="宋体"/>
          <w:color w:val="auto"/>
          <w:sz w:val="24"/>
        </w:rPr>
        <w:t>4.甲方未按约定时间及时付款（有正当理由的除外），每逾期一天，甲方支付200元违约金。</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5.甲方无任何理由终止承包合同的，双倍返还乙方的履约保证金，付清应付的承包经费，并折价补偿乙方所购的工具费；乙方无任何理由终止承包合同的，甲方有权罚没其履约保证金，并扣除剩余承包款作为违约金。</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6.乙方必须按投标时承诺的人员进行配置，如未按投标时承诺进行人员配置，甲方有权终止承包合同，并罚没履约保证金。</w:t>
      </w:r>
    </w:p>
    <w:bookmarkEnd w:id="425"/>
    <w:bookmarkEnd w:id="426"/>
    <w:bookmarkEnd w:id="427"/>
    <w:bookmarkEnd w:id="428"/>
    <w:bookmarkEnd w:id="429"/>
    <w:bookmarkEnd w:id="430"/>
    <w:p>
      <w:pPr>
        <w:spacing w:line="480" w:lineRule="exact"/>
        <w:ind w:firstLine="482" w:firstLineChars="200"/>
        <w:contextualSpacing/>
        <w:rPr>
          <w:rFonts w:ascii="宋体" w:hAnsi="宋体" w:cs="宋体"/>
          <w:b/>
          <w:bCs/>
          <w:color w:val="auto"/>
          <w:sz w:val="24"/>
        </w:rPr>
      </w:pPr>
      <w:bookmarkStart w:id="431" w:name="_Toc340321924"/>
      <w:bookmarkStart w:id="432" w:name="_Toc480884143"/>
      <w:bookmarkStart w:id="433" w:name="_Toc339302140"/>
      <w:bookmarkStart w:id="434" w:name="_Toc340322179"/>
      <w:r>
        <w:rPr>
          <w:rFonts w:hint="eastAsia" w:ascii="宋体" w:hAnsi="宋体" w:cs="宋体"/>
          <w:b/>
          <w:bCs/>
          <w:color w:val="auto"/>
          <w:sz w:val="24"/>
        </w:rPr>
        <w:t>第十四条 不可抗力事件处理</w:t>
      </w:r>
    </w:p>
    <w:p>
      <w:pPr>
        <w:spacing w:line="480" w:lineRule="exact"/>
        <w:ind w:firstLine="480" w:firstLineChars="200"/>
        <w:contextualSpacing/>
        <w:rPr>
          <w:rFonts w:ascii="宋体" w:hAnsi="宋体" w:cs="宋体"/>
          <w:color w:val="auto"/>
          <w:sz w:val="24"/>
        </w:rPr>
      </w:pPr>
      <w:r>
        <w:rPr>
          <w:rFonts w:hint="eastAsia" w:ascii="宋体" w:hAnsi="宋体" w:cs="宋体"/>
          <w:color w:val="auto"/>
          <w:sz w:val="24"/>
        </w:rPr>
        <w:t>1.在合同有效期内，任何一方因不可抗力事件导致不能履行合同，则合同履行期可延长，其延长期与不可抗力影响期相同。</w:t>
      </w:r>
    </w:p>
    <w:p>
      <w:pPr>
        <w:widowControl/>
        <w:spacing w:line="480" w:lineRule="exact"/>
        <w:ind w:firstLine="480" w:firstLineChars="200"/>
        <w:contextualSpacing/>
        <w:jc w:val="left"/>
        <w:rPr>
          <w:rFonts w:ascii="宋体" w:hAnsi="宋体" w:cs="宋体"/>
          <w:color w:val="auto"/>
          <w:sz w:val="24"/>
        </w:rPr>
      </w:pPr>
      <w:r>
        <w:rPr>
          <w:rFonts w:hint="eastAsia" w:ascii="宋体" w:hAnsi="宋体" w:cs="宋体"/>
          <w:color w:val="auto"/>
          <w:kern w:val="0"/>
          <w:sz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pPr>
        <w:spacing w:line="480" w:lineRule="exact"/>
        <w:ind w:firstLine="480" w:firstLineChars="200"/>
        <w:contextualSpacing/>
        <w:rPr>
          <w:rFonts w:ascii="宋体" w:hAnsi="宋体" w:cs="宋体"/>
          <w:color w:val="auto"/>
          <w:sz w:val="24"/>
        </w:rPr>
      </w:pPr>
      <w:r>
        <w:rPr>
          <w:rFonts w:hint="eastAsia" w:ascii="宋体" w:hAnsi="宋体" w:cs="宋体"/>
          <w:color w:val="auto"/>
          <w:sz w:val="24"/>
        </w:rPr>
        <w:t>3.不可抗力事件发生后，应立即通知对方，并寄送有关权威机构出具的证明。</w:t>
      </w:r>
    </w:p>
    <w:p>
      <w:pPr>
        <w:spacing w:line="480" w:lineRule="exact"/>
        <w:ind w:firstLine="480" w:firstLineChars="200"/>
        <w:contextualSpacing/>
        <w:rPr>
          <w:rFonts w:ascii="宋体" w:hAnsi="宋体" w:cs="宋体"/>
          <w:color w:val="auto"/>
          <w:sz w:val="24"/>
        </w:rPr>
      </w:pPr>
      <w:r>
        <w:rPr>
          <w:rFonts w:hint="eastAsia" w:ascii="宋体" w:hAnsi="宋体" w:cs="宋体"/>
          <w:color w:val="auto"/>
          <w:sz w:val="24"/>
        </w:rPr>
        <w:t>4.不可抗力事件延续120天以上，双方应通过友好协商，确定是否继续履行合同。</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第十五条  争议解决</w:t>
      </w:r>
      <w:bookmarkEnd w:id="431"/>
      <w:bookmarkEnd w:id="432"/>
      <w:bookmarkEnd w:id="433"/>
      <w:bookmarkEnd w:id="434"/>
    </w:p>
    <w:p>
      <w:pPr>
        <w:spacing w:line="480" w:lineRule="exact"/>
        <w:ind w:firstLine="480" w:firstLineChars="200"/>
        <w:rPr>
          <w:rFonts w:ascii="宋体" w:hAnsi="宋体" w:cs="宋体"/>
          <w:color w:val="auto"/>
          <w:sz w:val="24"/>
        </w:rPr>
      </w:pPr>
      <w:r>
        <w:rPr>
          <w:rFonts w:hint="eastAsia" w:ascii="宋体" w:hAnsi="宋体" w:cs="宋体"/>
          <w:color w:val="auto"/>
          <w:sz w:val="24"/>
        </w:rPr>
        <w:t>本合同在履行中若发生争议，双方应协商解决，如协商不成时，任何一方均可依法向嵊州市人民法院起诉。</w:t>
      </w:r>
    </w:p>
    <w:p>
      <w:pPr>
        <w:spacing w:line="480" w:lineRule="exact"/>
        <w:ind w:firstLine="482" w:firstLineChars="200"/>
        <w:rPr>
          <w:rFonts w:ascii="宋体" w:hAnsi="宋体" w:cs="宋体"/>
          <w:b/>
          <w:color w:val="auto"/>
          <w:sz w:val="24"/>
        </w:rPr>
      </w:pPr>
      <w:bookmarkStart w:id="435" w:name="_Toc340321926"/>
      <w:bookmarkStart w:id="436" w:name="_Toc480884145"/>
      <w:bookmarkStart w:id="437" w:name="_Toc340322181"/>
      <w:bookmarkStart w:id="438" w:name="_Toc339302142"/>
      <w:r>
        <w:rPr>
          <w:rFonts w:hint="eastAsia" w:ascii="宋体" w:hAnsi="宋体" w:cs="宋体"/>
          <w:b/>
          <w:color w:val="auto"/>
          <w:sz w:val="24"/>
        </w:rPr>
        <w:t>第十六条 协议生效</w:t>
      </w:r>
      <w:bookmarkEnd w:id="435"/>
      <w:bookmarkEnd w:id="436"/>
      <w:bookmarkEnd w:id="437"/>
      <w:bookmarkEnd w:id="438"/>
    </w:p>
    <w:p>
      <w:pPr>
        <w:spacing w:line="480" w:lineRule="exact"/>
        <w:ind w:firstLine="480" w:firstLineChars="200"/>
        <w:rPr>
          <w:rFonts w:ascii="宋体" w:hAnsi="宋体" w:cs="宋体"/>
          <w:color w:val="auto"/>
          <w:sz w:val="24"/>
        </w:rPr>
      </w:pPr>
      <w:r>
        <w:rPr>
          <w:rFonts w:hint="eastAsia" w:ascii="宋体" w:hAnsi="宋体" w:cs="宋体"/>
          <w:color w:val="auto"/>
          <w:sz w:val="24"/>
        </w:rPr>
        <w:t>本协议及所含附件自双方签订之日即生效。</w:t>
      </w:r>
    </w:p>
    <w:p>
      <w:pPr>
        <w:spacing w:line="480" w:lineRule="exact"/>
        <w:ind w:firstLine="480" w:firstLineChars="200"/>
        <w:rPr>
          <w:rFonts w:ascii="宋体" w:hAnsi="宋体" w:cs="宋体"/>
          <w:color w:val="auto"/>
          <w:sz w:val="24"/>
        </w:rPr>
      </w:pPr>
      <w:r>
        <w:rPr>
          <w:rFonts w:hint="eastAsia" w:ascii="宋体" w:hAnsi="宋体" w:cs="宋体"/>
          <w:color w:val="auto"/>
          <w:sz w:val="24"/>
        </w:rPr>
        <w:t>1.协议正本条款受国家《民法典》的保护。</w:t>
      </w:r>
    </w:p>
    <w:p>
      <w:pPr>
        <w:spacing w:line="480" w:lineRule="exact"/>
        <w:ind w:firstLine="480" w:firstLineChars="200"/>
        <w:rPr>
          <w:rFonts w:ascii="宋体" w:hAnsi="宋体" w:cs="宋体"/>
          <w:color w:val="auto"/>
          <w:sz w:val="24"/>
        </w:rPr>
      </w:pPr>
      <w:r>
        <w:rPr>
          <w:rFonts w:hint="eastAsia" w:ascii="宋体" w:hAnsi="宋体" w:cs="宋体"/>
          <w:color w:val="auto"/>
          <w:sz w:val="24"/>
        </w:rPr>
        <w:t>2.未经甲乙双方书面确认，任何一方不得自行变更或修改本协议。</w:t>
      </w:r>
    </w:p>
    <w:p>
      <w:pPr>
        <w:spacing w:line="480" w:lineRule="exact"/>
        <w:ind w:firstLine="480" w:firstLineChars="200"/>
        <w:rPr>
          <w:rFonts w:ascii="宋体" w:hAnsi="宋体" w:cs="宋体"/>
          <w:color w:val="auto"/>
          <w:sz w:val="24"/>
        </w:rPr>
      </w:pPr>
      <w:r>
        <w:rPr>
          <w:rFonts w:hint="eastAsia" w:ascii="宋体" w:hAnsi="宋体" w:cs="宋体"/>
          <w:color w:val="auto"/>
          <w:sz w:val="24"/>
        </w:rPr>
        <w:t>3.合同在执行过程中出现的未尽事宜，遵照《民法典》有关条文，双方在不违背本合同和招标文件的原则下，协商解决，协商结果以书面形式盖章记录在案，作为本合同的附件，具有同等效力。</w:t>
      </w:r>
    </w:p>
    <w:p>
      <w:pPr>
        <w:spacing w:line="480" w:lineRule="exact"/>
        <w:ind w:firstLine="480" w:firstLineChars="200"/>
        <w:rPr>
          <w:rFonts w:ascii="宋体" w:hAnsi="宋体" w:cs="宋体"/>
          <w:color w:val="auto"/>
          <w:sz w:val="24"/>
        </w:rPr>
      </w:pPr>
      <w:r>
        <w:rPr>
          <w:rFonts w:hint="eastAsia" w:ascii="宋体" w:hAnsi="宋体" w:cs="宋体"/>
          <w:color w:val="auto"/>
          <w:sz w:val="24"/>
        </w:rPr>
        <w:t>4.本协议一式肆份，甲乙双方各两份，合同附件和本合同均具有同等法律效力。</w:t>
      </w:r>
    </w:p>
    <w:tbl>
      <w:tblPr>
        <w:tblStyle w:val="17"/>
        <w:tblW w:w="868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796"/>
        <w:gridCol w:w="1527"/>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540"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甲方</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r>
              <w:rPr>
                <w:rFonts w:hint="eastAsia" w:ascii="宋体" w:hAnsi="宋体" w:cs="宋体"/>
                <w:color w:val="auto"/>
                <w:kern w:val="0"/>
                <w:sz w:val="24"/>
              </w:rPr>
              <w:t>（盖章）</w:t>
            </w:r>
          </w:p>
        </w:tc>
        <w:tc>
          <w:tcPr>
            <w:tcW w:w="1527"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乙方</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r>
              <w:rPr>
                <w:rFonts w:hint="eastAsia" w:ascii="宋体" w:hAnsi="宋体" w:cs="宋体"/>
                <w:color w:val="auto"/>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540"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代表签名</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p>
        </w:tc>
        <w:tc>
          <w:tcPr>
            <w:tcW w:w="1527"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代表签名</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540"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地址</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p>
        </w:tc>
        <w:tc>
          <w:tcPr>
            <w:tcW w:w="1527"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地址</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540"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电话</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p>
        </w:tc>
        <w:tc>
          <w:tcPr>
            <w:tcW w:w="1527"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电话</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540"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开户银行</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p>
        </w:tc>
        <w:tc>
          <w:tcPr>
            <w:tcW w:w="1527" w:type="dxa"/>
            <w:tcBorders>
              <w:top w:val="nil"/>
              <w:left w:val="nil"/>
              <w:bottom w:val="nil"/>
              <w:right w:val="nil"/>
            </w:tcBorders>
            <w:vAlign w:val="center"/>
          </w:tcPr>
          <w:p>
            <w:pPr>
              <w:spacing w:line="440" w:lineRule="exact"/>
              <w:jc w:val="left"/>
              <w:rPr>
                <w:rFonts w:ascii="宋体" w:hAnsi="宋体" w:cs="宋体"/>
                <w:color w:val="auto"/>
                <w:kern w:val="0"/>
                <w:sz w:val="24"/>
              </w:rPr>
            </w:pPr>
            <w:r>
              <w:rPr>
                <w:rFonts w:hint="eastAsia" w:ascii="宋体" w:hAnsi="宋体" w:cs="宋体"/>
                <w:color w:val="auto"/>
                <w:kern w:val="0"/>
                <w:sz w:val="24"/>
              </w:rPr>
              <w:t>开户银行</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540" w:type="dxa"/>
            <w:tcBorders>
              <w:top w:val="nil"/>
              <w:left w:val="nil"/>
              <w:bottom w:val="nil"/>
              <w:right w:val="nil"/>
            </w:tcBorders>
            <w:vAlign w:val="center"/>
          </w:tcPr>
          <w:p>
            <w:pPr>
              <w:spacing w:line="44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账号</w:t>
            </w:r>
          </w:p>
        </w:tc>
        <w:tc>
          <w:tcPr>
            <w:tcW w:w="2796" w:type="dxa"/>
            <w:tcBorders>
              <w:top w:val="nil"/>
              <w:left w:val="nil"/>
              <w:bottom w:val="nil"/>
              <w:right w:val="nil"/>
            </w:tcBorders>
            <w:vAlign w:val="center"/>
          </w:tcPr>
          <w:p>
            <w:pPr>
              <w:spacing w:line="440" w:lineRule="exact"/>
              <w:jc w:val="center"/>
              <w:rPr>
                <w:rFonts w:ascii="宋体" w:hAnsi="宋体" w:cs="宋体"/>
                <w:color w:val="auto"/>
                <w:kern w:val="0"/>
                <w:sz w:val="24"/>
              </w:rPr>
            </w:pPr>
          </w:p>
        </w:tc>
        <w:tc>
          <w:tcPr>
            <w:tcW w:w="1527" w:type="dxa"/>
            <w:tcBorders>
              <w:top w:val="nil"/>
              <w:left w:val="nil"/>
              <w:bottom w:val="nil"/>
              <w:right w:val="nil"/>
            </w:tcBorders>
            <w:vAlign w:val="center"/>
          </w:tcPr>
          <w:p>
            <w:pPr>
              <w:spacing w:line="44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账号</w:t>
            </w:r>
          </w:p>
        </w:tc>
        <w:tc>
          <w:tcPr>
            <w:tcW w:w="2823" w:type="dxa"/>
            <w:tcBorders>
              <w:top w:val="nil"/>
              <w:left w:val="nil"/>
              <w:bottom w:val="nil"/>
              <w:right w:val="nil"/>
            </w:tcBorders>
            <w:vAlign w:val="center"/>
          </w:tcPr>
          <w:p>
            <w:pPr>
              <w:spacing w:line="440" w:lineRule="exact"/>
              <w:jc w:val="center"/>
              <w:rPr>
                <w:rFonts w:ascii="宋体" w:hAnsi="宋体" w:cs="宋体"/>
                <w:color w:val="auto"/>
                <w:kern w:val="0"/>
                <w:sz w:val="24"/>
              </w:rPr>
            </w:pPr>
          </w:p>
        </w:tc>
      </w:tr>
    </w:tbl>
    <w:p>
      <w:pPr>
        <w:jc w:val="center"/>
        <w:rPr>
          <w:rStyle w:val="23"/>
          <w:rFonts w:ascii="宋体" w:hAnsi="宋体" w:cs="宋体"/>
          <w:color w:val="auto"/>
          <w:sz w:val="36"/>
          <w:szCs w:val="36"/>
        </w:rPr>
      </w:pPr>
      <w:r>
        <w:rPr>
          <w:rStyle w:val="23"/>
          <w:rFonts w:hint="eastAsia" w:ascii="宋体" w:hAnsi="宋体" w:cs="宋体"/>
          <w:color w:val="auto"/>
          <w:sz w:val="36"/>
          <w:szCs w:val="36"/>
        </w:rPr>
        <w:t xml:space="preserve">第六章  </w:t>
      </w:r>
      <w:bookmarkStart w:id="439" w:name="_Toc253"/>
      <w:r>
        <w:rPr>
          <w:rStyle w:val="23"/>
          <w:rFonts w:hint="eastAsia" w:ascii="宋体" w:hAnsi="宋体" w:cs="宋体"/>
          <w:color w:val="auto"/>
          <w:sz w:val="36"/>
          <w:szCs w:val="36"/>
        </w:rPr>
        <w:t>投标文件格式</w:t>
      </w:r>
      <w:bookmarkEnd w:id="439"/>
    </w:p>
    <w:p>
      <w:pPr>
        <w:spacing w:line="420" w:lineRule="exact"/>
        <w:ind w:firstLine="640"/>
        <w:jc w:val="right"/>
        <w:rPr>
          <w:rFonts w:ascii="宋体" w:hAnsi="宋体" w:cs="宋体"/>
          <w:color w:val="auto"/>
          <w:sz w:val="32"/>
          <w:szCs w:val="32"/>
        </w:rPr>
      </w:pPr>
    </w:p>
    <w:p>
      <w:pPr>
        <w:spacing w:line="420" w:lineRule="exact"/>
        <w:ind w:firstLine="640"/>
        <w:jc w:val="right"/>
        <w:rPr>
          <w:rFonts w:ascii="宋体" w:hAnsi="宋体" w:cs="宋体"/>
          <w:color w:val="auto"/>
          <w:sz w:val="84"/>
        </w:rPr>
      </w:pPr>
      <w:r>
        <w:rPr>
          <w:rFonts w:hint="eastAsia" w:ascii="宋体" w:hAnsi="宋体" w:cs="宋体"/>
          <w:color w:val="auto"/>
          <w:sz w:val="32"/>
          <w:szCs w:val="32"/>
        </w:rPr>
        <w:t>正本或副本</w:t>
      </w:r>
    </w:p>
    <w:p>
      <w:pPr>
        <w:rPr>
          <w:rFonts w:ascii="宋体"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sz w:val="44"/>
          <w:szCs w:val="44"/>
        </w:rPr>
      </w:pPr>
    </w:p>
    <w:p>
      <w:pPr>
        <w:jc w:val="center"/>
        <w:rPr>
          <w:rFonts w:ascii="宋体" w:hAnsi="宋体" w:cs="宋体"/>
          <w:b/>
          <w:bCs/>
          <w:color w:val="auto"/>
          <w:sz w:val="44"/>
          <w:szCs w:val="44"/>
        </w:rPr>
      </w:pPr>
      <w:r>
        <w:rPr>
          <w:rFonts w:hint="eastAsia" w:ascii="宋体" w:hAnsi="宋体" w:cs="宋体"/>
          <w:b/>
          <w:bCs/>
          <w:color w:val="auto"/>
          <w:sz w:val="44"/>
          <w:szCs w:val="44"/>
        </w:rPr>
        <w:t>资格文件/商务技术（资信）文件/报价文件</w:t>
      </w: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
        <w:rPr>
          <w:rFonts w:hAnsi="宋体" w:cs="宋体"/>
          <w:color w:val="auto"/>
        </w:rPr>
      </w:pPr>
    </w:p>
    <w:p>
      <w:pPr>
        <w:ind w:firstLine="480"/>
        <w:rPr>
          <w:rFonts w:ascii="宋体" w:hAnsi="宋体" w:cs="宋体"/>
          <w:color w:val="auto"/>
        </w:rPr>
      </w:pPr>
    </w:p>
    <w:p>
      <w:pPr>
        <w:spacing w:line="360" w:lineRule="auto"/>
        <w:ind w:firstLine="640" w:firstLineChars="200"/>
        <w:rPr>
          <w:rFonts w:ascii="宋体" w:hAnsi="宋体" w:cs="宋体"/>
          <w:color w:val="auto"/>
          <w:sz w:val="32"/>
          <w:u w:val="single"/>
        </w:rPr>
      </w:pPr>
      <w:r>
        <w:rPr>
          <w:rFonts w:hint="eastAsia" w:ascii="宋体" w:hAnsi="宋体" w:cs="宋体"/>
          <w:color w:val="auto"/>
          <w:sz w:val="32"/>
        </w:rPr>
        <w:t>项目名称：</w:t>
      </w:r>
      <w:r>
        <w:rPr>
          <w:rFonts w:hint="eastAsia" w:ascii="宋体" w:hAnsi="宋体" w:cs="宋体"/>
          <w:color w:val="auto"/>
          <w:sz w:val="32"/>
          <w:u w:val="single"/>
          <w:lang w:val="zh-CN"/>
        </w:rPr>
        <w:t>2024年嵊州市自动气象站维保服务项目</w:t>
      </w:r>
      <w:r>
        <w:rPr>
          <w:rFonts w:hint="eastAsia" w:ascii="宋体" w:hAnsi="宋体" w:cs="宋体"/>
          <w:color w:val="auto"/>
          <w:sz w:val="32"/>
          <w:u w:val="single"/>
        </w:rPr>
        <w:t xml:space="preserve">       </w:t>
      </w:r>
    </w:p>
    <w:p>
      <w:pPr>
        <w:spacing w:line="360" w:lineRule="auto"/>
        <w:ind w:firstLine="640" w:firstLineChars="200"/>
        <w:rPr>
          <w:rFonts w:ascii="宋体" w:hAnsi="宋体" w:cs="宋体"/>
          <w:color w:val="auto"/>
          <w:sz w:val="32"/>
        </w:rPr>
      </w:pPr>
      <w:r>
        <w:rPr>
          <w:rFonts w:hint="eastAsia" w:ascii="宋体" w:hAnsi="宋体" w:cs="宋体"/>
          <w:color w:val="auto"/>
          <w:sz w:val="32"/>
        </w:rPr>
        <w:t>项目编号：</w:t>
      </w:r>
      <w:r>
        <w:rPr>
          <w:rFonts w:hint="eastAsia" w:ascii="宋体" w:hAnsi="宋体" w:cs="宋体"/>
          <w:color w:val="auto"/>
          <w:sz w:val="32"/>
          <w:u w:val="single"/>
        </w:rPr>
        <w:t xml:space="preserve">      DFJW-202411SZ                      </w:t>
      </w:r>
    </w:p>
    <w:p>
      <w:pPr>
        <w:spacing w:line="360" w:lineRule="auto"/>
        <w:ind w:firstLine="640"/>
        <w:rPr>
          <w:rFonts w:ascii="宋体" w:hAnsi="宋体" w:cs="宋体"/>
          <w:color w:val="auto"/>
          <w:sz w:val="32"/>
          <w:u w:val="single"/>
        </w:rPr>
      </w:pPr>
      <w:r>
        <w:rPr>
          <w:rFonts w:hint="eastAsia" w:ascii="宋体" w:hAnsi="宋体" w:cs="宋体"/>
          <w:color w:val="auto"/>
          <w:sz w:val="32"/>
        </w:rPr>
        <w:t>投 标 人：</w:t>
      </w:r>
      <w:r>
        <w:rPr>
          <w:rFonts w:hint="eastAsia" w:ascii="宋体" w:hAnsi="宋体" w:cs="宋体"/>
          <w:color w:val="auto"/>
          <w:sz w:val="32"/>
          <w:u w:val="single"/>
        </w:rPr>
        <w:t xml:space="preserve">     （全称）（加盖公章）                </w:t>
      </w:r>
    </w:p>
    <w:p>
      <w:pPr>
        <w:spacing w:line="360" w:lineRule="auto"/>
        <w:ind w:firstLine="640"/>
        <w:rPr>
          <w:rFonts w:ascii="宋体" w:hAnsi="宋体" w:cs="宋体"/>
          <w:color w:val="auto"/>
          <w:sz w:val="32"/>
          <w:u w:val="single"/>
        </w:rPr>
      </w:pPr>
      <w:r>
        <w:rPr>
          <w:rFonts w:hint="eastAsia" w:ascii="宋体" w:hAnsi="宋体" w:cs="宋体"/>
          <w:color w:val="auto"/>
          <w:sz w:val="32"/>
        </w:rPr>
        <w:t>投标人地址：</w:t>
      </w:r>
      <w:r>
        <w:rPr>
          <w:rFonts w:hint="eastAsia" w:ascii="宋体" w:hAnsi="宋体" w:cs="宋体"/>
          <w:color w:val="auto"/>
          <w:sz w:val="32"/>
          <w:u w:val="single"/>
        </w:rPr>
        <w:t xml:space="preserve">                                       </w:t>
      </w:r>
    </w:p>
    <w:p>
      <w:pPr>
        <w:spacing w:line="360" w:lineRule="auto"/>
        <w:rPr>
          <w:rFonts w:ascii="宋体" w:hAnsi="宋体" w:cs="宋体"/>
          <w:color w:val="auto"/>
          <w:sz w:val="32"/>
          <w:u w:val="single"/>
        </w:rPr>
      </w:pPr>
    </w:p>
    <w:p>
      <w:pPr>
        <w:spacing w:line="360" w:lineRule="auto"/>
        <w:jc w:val="center"/>
        <w:rPr>
          <w:rFonts w:ascii="宋体" w:hAnsi="宋体" w:cs="宋体"/>
          <w:color w:val="auto"/>
          <w:sz w:val="32"/>
        </w:rPr>
      </w:pPr>
      <w:bookmarkStart w:id="440" w:name="_Toc16735_WPSOffice_Level1"/>
      <w:bookmarkStart w:id="441" w:name="_Toc5625_WPSOffice_Level1"/>
      <w:bookmarkStart w:id="442" w:name="_Toc10313_WPSOffice_Level1"/>
    </w:p>
    <w:p>
      <w:pPr>
        <w:pStyle w:val="22"/>
        <w:rPr>
          <w:rFonts w:ascii="宋体" w:hAnsi="宋体" w:eastAsia="宋体" w:cs="宋体"/>
          <w:color w:val="auto"/>
        </w:rPr>
      </w:pPr>
    </w:p>
    <w:p>
      <w:pPr>
        <w:spacing w:line="360" w:lineRule="auto"/>
        <w:jc w:val="center"/>
        <w:rPr>
          <w:rFonts w:ascii="宋体" w:hAnsi="宋体" w:cs="宋体"/>
          <w:color w:val="auto"/>
          <w:sz w:val="32"/>
        </w:rPr>
      </w:pPr>
      <w:r>
        <w:rPr>
          <w:rFonts w:hint="eastAsia" w:ascii="宋体" w:hAnsi="宋体" w:cs="宋体"/>
          <w:color w:val="auto"/>
          <w:sz w:val="32"/>
        </w:rPr>
        <w:t>年    月    日</w:t>
      </w:r>
      <w:bookmarkEnd w:id="440"/>
      <w:bookmarkEnd w:id="441"/>
      <w:bookmarkEnd w:id="442"/>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资格文件目录</w:t>
      </w:r>
    </w:p>
    <w:p>
      <w:pPr>
        <w:pStyle w:val="2"/>
        <w:rPr>
          <w:color w:val="auto"/>
          <w:lang w:val="en-US"/>
        </w:rPr>
      </w:pPr>
    </w:p>
    <w:p>
      <w:pPr>
        <w:numPr>
          <w:ilvl w:val="0"/>
          <w:numId w:val="15"/>
        </w:numPr>
        <w:snapToGrid w:val="0"/>
        <w:spacing w:line="500" w:lineRule="exact"/>
        <w:rPr>
          <w:rFonts w:ascii="宋体" w:hAnsi="宋体" w:cs="宋体"/>
          <w:color w:val="auto"/>
          <w:sz w:val="24"/>
        </w:rPr>
      </w:pPr>
      <w:r>
        <w:rPr>
          <w:rFonts w:hint="eastAsia" w:ascii="宋体" w:hAnsi="宋体" w:cs="宋体"/>
          <w:color w:val="auto"/>
          <w:sz w:val="24"/>
        </w:rPr>
        <w:t>营业执照扫描件</w:t>
      </w:r>
    </w:p>
    <w:p>
      <w:pPr>
        <w:numPr>
          <w:ilvl w:val="0"/>
          <w:numId w:val="15"/>
        </w:numPr>
        <w:snapToGrid w:val="0"/>
        <w:spacing w:line="500" w:lineRule="exact"/>
        <w:rPr>
          <w:rFonts w:ascii="宋体" w:hAnsi="宋体" w:cs="宋体"/>
          <w:color w:val="auto"/>
          <w:sz w:val="24"/>
        </w:rPr>
      </w:pPr>
      <w:r>
        <w:rPr>
          <w:rFonts w:hint="eastAsia" w:ascii="宋体" w:hAnsi="宋体" w:cs="宋体"/>
          <w:color w:val="auto"/>
          <w:sz w:val="24"/>
        </w:rPr>
        <w:t>符合参加政府采购活动应当具备的一般条件的承诺函</w:t>
      </w:r>
    </w:p>
    <w:p>
      <w:pPr>
        <w:numPr>
          <w:ilvl w:val="0"/>
          <w:numId w:val="15"/>
        </w:numPr>
        <w:snapToGrid w:val="0"/>
        <w:spacing w:line="500" w:lineRule="exact"/>
        <w:rPr>
          <w:rFonts w:ascii="宋体" w:hAnsi="宋体" w:cs="宋体"/>
          <w:color w:val="auto"/>
          <w:sz w:val="24"/>
        </w:rPr>
      </w:pPr>
      <w:r>
        <w:rPr>
          <w:rFonts w:hint="eastAsia" w:ascii="宋体" w:hAnsi="宋体" w:cs="宋体"/>
          <w:color w:val="auto"/>
          <w:sz w:val="24"/>
        </w:rPr>
        <w:t>落实政府采购政策需满足的资格要求</w:t>
      </w:r>
    </w:p>
    <w:p>
      <w:pPr>
        <w:spacing w:line="360" w:lineRule="auto"/>
        <w:jc w:val="center"/>
        <w:rPr>
          <w:rFonts w:ascii="宋体" w:hAnsi="宋体" w:cs="宋体"/>
          <w:b/>
          <w:color w:val="auto"/>
          <w:kern w:val="0"/>
          <w:sz w:val="36"/>
          <w:szCs w:val="36"/>
        </w:rPr>
      </w:pPr>
    </w:p>
    <w:p>
      <w:pP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snapToGrid w:val="0"/>
        <w:spacing w:line="360" w:lineRule="auto"/>
        <w:ind w:right="480"/>
        <w:rPr>
          <w:rFonts w:ascii="宋体" w:hAnsi="宋体" w:cs="宋体"/>
          <w:b/>
          <w:color w:val="auto"/>
          <w:kern w:val="0"/>
          <w:sz w:val="30"/>
          <w:szCs w:val="30"/>
        </w:rPr>
      </w:pPr>
    </w:p>
    <w:p>
      <w:pPr>
        <w:pStyle w:val="2"/>
        <w:rPr>
          <w:color w:val="auto"/>
          <w:lang w:val="en-US"/>
        </w:rPr>
      </w:pPr>
    </w:p>
    <w:p>
      <w:pPr>
        <w:rPr>
          <w:color w:val="auto"/>
        </w:rPr>
      </w:pPr>
    </w:p>
    <w:p>
      <w:pPr>
        <w:pStyle w:val="2"/>
        <w:rPr>
          <w:color w:val="auto"/>
          <w:lang w:val="en-US"/>
        </w:rPr>
      </w:pPr>
    </w:p>
    <w:p>
      <w:pPr>
        <w:snapToGrid w:val="0"/>
        <w:spacing w:line="360" w:lineRule="auto"/>
        <w:ind w:right="480"/>
        <w:rPr>
          <w:rFonts w:ascii="宋体" w:hAnsi="宋体" w:cs="宋体"/>
          <w:b/>
          <w:color w:val="auto"/>
          <w:kern w:val="0"/>
          <w:sz w:val="30"/>
          <w:szCs w:val="30"/>
        </w:rPr>
      </w:pPr>
      <w:r>
        <w:rPr>
          <w:rFonts w:hint="eastAsia" w:ascii="宋体" w:hAnsi="宋体" w:cs="宋体"/>
          <w:b/>
          <w:color w:val="auto"/>
          <w:kern w:val="0"/>
          <w:sz w:val="30"/>
          <w:szCs w:val="30"/>
        </w:rPr>
        <w:t>附件</w:t>
      </w:r>
    </w:p>
    <w:p>
      <w:pPr>
        <w:snapToGrid w:val="0"/>
        <w:spacing w:line="360" w:lineRule="auto"/>
        <w:ind w:right="480"/>
        <w:jc w:val="center"/>
        <w:rPr>
          <w:rFonts w:ascii="宋体" w:hAnsi="宋体" w:cs="宋体"/>
          <w:b/>
          <w:color w:val="auto"/>
          <w:kern w:val="0"/>
          <w:sz w:val="30"/>
          <w:szCs w:val="30"/>
        </w:rPr>
      </w:pPr>
      <w:r>
        <w:rPr>
          <w:rFonts w:hint="eastAsia" w:ascii="宋体" w:hAnsi="宋体" w:cs="宋体"/>
          <w:b/>
          <w:color w:val="auto"/>
          <w:kern w:val="0"/>
          <w:sz w:val="30"/>
          <w:szCs w:val="30"/>
        </w:rPr>
        <w:t>符合参加政府采购活动应当具备的一般条件的承诺函</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36" w:lineRule="auto"/>
        <w:ind w:firstLine="480" w:firstLineChars="200"/>
        <w:rPr>
          <w:rFonts w:ascii="宋体" w:hAnsi="宋体" w:cs="宋体"/>
          <w:color w:val="auto"/>
          <w:sz w:val="24"/>
        </w:rPr>
      </w:pPr>
      <w:r>
        <w:rPr>
          <w:rFonts w:hint="eastAsia" w:ascii="宋体" w:hAnsi="宋体" w:cs="宋体"/>
          <w:color w:val="auto"/>
          <w:sz w:val="24"/>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以上承诺如有虚假或隐瞒，采购人可取消我方任何资格（投标/中标/签订合同），我方对此无任何异议，并愿意承担一切后果和责任。</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w:t>
      </w:r>
      <w:r>
        <w:rPr>
          <w:rFonts w:hint="eastAsia" w:ascii="宋体" w:hAnsi="宋体" w:cs="宋体"/>
          <w:color w:val="auto"/>
          <w:kern w:val="0"/>
          <w:sz w:val="24"/>
        </w:rPr>
        <w:t>电子签名</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ind w:right="480"/>
        <w:rPr>
          <w:rFonts w:ascii="宋体" w:hAnsi="宋体" w:cs="宋体"/>
          <w:b/>
          <w:color w:val="auto"/>
          <w:kern w:val="0"/>
          <w:sz w:val="30"/>
          <w:szCs w:val="30"/>
        </w:rPr>
      </w:pPr>
      <w:r>
        <w:rPr>
          <w:rFonts w:hint="eastAsia" w:ascii="宋体" w:hAnsi="宋体" w:cs="宋体"/>
          <w:b/>
          <w:color w:val="auto"/>
          <w:kern w:val="0"/>
          <w:sz w:val="30"/>
          <w:szCs w:val="30"/>
        </w:rPr>
        <w:t>落实政府采购政策需满足的资格要求</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rPr>
          <w:rFonts w:ascii="宋体" w:hAnsi="宋体" w:cs="宋体"/>
          <w:color w:val="auto"/>
        </w:rPr>
      </w:pP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本公司郑重声明，根据《政府采购促进中小企业发展管理办法》（财库﹝2020﹞46 号）的规定，本公司参加</w:t>
      </w:r>
      <w:r>
        <w:rPr>
          <w:rFonts w:hint="eastAsia" w:ascii="宋体" w:hAnsi="宋体" w:cs="宋体"/>
          <w:color w:val="auto"/>
          <w:sz w:val="24"/>
          <w:u w:val="single"/>
        </w:rPr>
        <w:t xml:space="preserve">   （单位名称）      </w:t>
      </w:r>
      <w:r>
        <w:rPr>
          <w:rFonts w:hint="eastAsia" w:ascii="宋体" w:hAnsi="宋体" w:cs="宋体"/>
          <w:color w:val="auto"/>
          <w:sz w:val="24"/>
        </w:rPr>
        <w:t xml:space="preserve"> 的</w:t>
      </w:r>
      <w:r>
        <w:rPr>
          <w:rFonts w:hint="eastAsia" w:ascii="宋体" w:hAnsi="宋体" w:cs="宋体"/>
          <w:color w:val="auto"/>
          <w:sz w:val="24"/>
          <w:u w:val="single"/>
        </w:rPr>
        <w:t xml:space="preserve">    （项目名称）   </w:t>
      </w:r>
      <w:r>
        <w:rPr>
          <w:rFonts w:hint="eastAsia" w:ascii="宋体" w:hAnsi="宋体" w:cs="宋体"/>
          <w:color w:val="auto"/>
          <w:sz w:val="24"/>
        </w:rPr>
        <w:t xml:space="preserve"> 采购活动，服务全部由符合政策要求的中小企业承接，具体情况如下：</w:t>
      </w:r>
    </w:p>
    <w:tbl>
      <w:tblPr>
        <w:tblStyle w:val="1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57"/>
        <w:gridCol w:w="821"/>
        <w:gridCol w:w="1382"/>
        <w:gridCol w:w="994"/>
        <w:gridCol w:w="1160"/>
        <w:gridCol w:w="113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957" w:type="dxa"/>
            <w:vAlign w:val="center"/>
          </w:tcPr>
          <w:p>
            <w:pPr>
              <w:spacing w:line="360" w:lineRule="auto"/>
              <w:jc w:val="center"/>
              <w:rPr>
                <w:rFonts w:ascii="宋体" w:hAnsi="宋体" w:cs="宋体"/>
                <w:color w:val="auto"/>
                <w:sz w:val="24"/>
              </w:rPr>
            </w:pPr>
            <w:r>
              <w:rPr>
                <w:rFonts w:hint="eastAsia" w:ascii="宋体" w:hAnsi="宋体" w:cs="宋体"/>
                <w:color w:val="auto"/>
                <w:sz w:val="24"/>
              </w:rPr>
              <w:t>标的</w:t>
            </w:r>
          </w:p>
          <w:p>
            <w:pPr>
              <w:spacing w:line="360" w:lineRule="auto"/>
              <w:jc w:val="center"/>
              <w:rPr>
                <w:rFonts w:ascii="宋体" w:hAnsi="宋体" w:cs="宋体"/>
                <w:color w:val="auto"/>
                <w:sz w:val="24"/>
              </w:rPr>
            </w:pPr>
            <w:r>
              <w:rPr>
                <w:rFonts w:hint="eastAsia" w:ascii="宋体" w:hAnsi="宋体" w:cs="宋体"/>
                <w:color w:val="auto"/>
                <w:sz w:val="24"/>
              </w:rPr>
              <w:t>名称</w:t>
            </w:r>
          </w:p>
        </w:tc>
        <w:tc>
          <w:tcPr>
            <w:tcW w:w="821" w:type="dxa"/>
            <w:vAlign w:val="center"/>
          </w:tcPr>
          <w:p>
            <w:pPr>
              <w:spacing w:line="360" w:lineRule="auto"/>
              <w:jc w:val="center"/>
              <w:rPr>
                <w:rFonts w:ascii="宋体" w:hAnsi="宋体" w:cs="宋体"/>
                <w:color w:val="auto"/>
                <w:sz w:val="24"/>
              </w:rPr>
            </w:pPr>
            <w:r>
              <w:rPr>
                <w:rFonts w:hint="eastAsia" w:ascii="宋体" w:hAnsi="宋体" w:cs="宋体"/>
                <w:color w:val="auto"/>
                <w:sz w:val="24"/>
              </w:rPr>
              <w:t>所属行业</w:t>
            </w:r>
          </w:p>
        </w:tc>
        <w:tc>
          <w:tcPr>
            <w:tcW w:w="1382" w:type="dxa"/>
            <w:vAlign w:val="center"/>
          </w:tcPr>
          <w:p>
            <w:pPr>
              <w:spacing w:line="360" w:lineRule="auto"/>
              <w:jc w:val="center"/>
              <w:rPr>
                <w:rFonts w:ascii="宋体" w:hAnsi="宋体" w:cs="宋体"/>
                <w:color w:val="auto"/>
                <w:sz w:val="24"/>
              </w:rPr>
            </w:pPr>
            <w:r>
              <w:rPr>
                <w:rFonts w:hint="eastAsia" w:ascii="宋体" w:hAnsi="宋体" w:cs="宋体"/>
                <w:color w:val="auto"/>
                <w:sz w:val="24"/>
              </w:rPr>
              <w:t>承建（承接）企业名称</w:t>
            </w:r>
          </w:p>
        </w:tc>
        <w:tc>
          <w:tcPr>
            <w:tcW w:w="994" w:type="dxa"/>
            <w:vAlign w:val="center"/>
          </w:tcPr>
          <w:p>
            <w:pPr>
              <w:spacing w:line="360" w:lineRule="auto"/>
              <w:jc w:val="center"/>
              <w:rPr>
                <w:rFonts w:ascii="宋体" w:hAnsi="宋体" w:cs="宋体"/>
                <w:color w:val="auto"/>
                <w:sz w:val="24"/>
              </w:rPr>
            </w:pPr>
            <w:r>
              <w:rPr>
                <w:rFonts w:hint="eastAsia" w:ascii="宋体" w:hAnsi="宋体" w:cs="宋体"/>
                <w:color w:val="auto"/>
                <w:sz w:val="24"/>
              </w:rPr>
              <w:t>从业人员数量</w:t>
            </w:r>
          </w:p>
        </w:tc>
        <w:tc>
          <w:tcPr>
            <w:tcW w:w="1160" w:type="dxa"/>
            <w:vAlign w:val="center"/>
          </w:tcPr>
          <w:p>
            <w:pPr>
              <w:spacing w:line="360" w:lineRule="auto"/>
              <w:jc w:val="center"/>
              <w:rPr>
                <w:rFonts w:ascii="宋体" w:hAnsi="宋体" w:cs="宋体"/>
                <w:color w:val="auto"/>
                <w:sz w:val="24"/>
              </w:rPr>
            </w:pPr>
            <w:r>
              <w:rPr>
                <w:rFonts w:hint="eastAsia" w:ascii="宋体" w:hAnsi="宋体" w:cs="宋体"/>
                <w:color w:val="auto"/>
                <w:sz w:val="24"/>
              </w:rPr>
              <w:t>营业收入（万元）</w:t>
            </w:r>
          </w:p>
        </w:tc>
        <w:tc>
          <w:tcPr>
            <w:tcW w:w="1135" w:type="dxa"/>
            <w:vAlign w:val="center"/>
          </w:tcPr>
          <w:p>
            <w:pPr>
              <w:spacing w:line="360" w:lineRule="auto"/>
              <w:jc w:val="center"/>
              <w:rPr>
                <w:rFonts w:ascii="宋体" w:hAnsi="宋体" w:cs="宋体"/>
                <w:color w:val="auto"/>
                <w:sz w:val="24"/>
              </w:rPr>
            </w:pPr>
            <w:r>
              <w:rPr>
                <w:rFonts w:hint="eastAsia" w:ascii="宋体" w:hAnsi="宋体" w:cs="宋体"/>
                <w:color w:val="auto"/>
                <w:sz w:val="24"/>
              </w:rPr>
              <w:t>资产总额（万元）</w:t>
            </w:r>
          </w:p>
        </w:tc>
        <w:tc>
          <w:tcPr>
            <w:tcW w:w="1273" w:type="dxa"/>
            <w:vAlign w:val="center"/>
          </w:tcPr>
          <w:p>
            <w:pPr>
              <w:spacing w:line="360" w:lineRule="auto"/>
              <w:jc w:val="center"/>
              <w:rPr>
                <w:rFonts w:ascii="宋体" w:hAnsi="宋体" w:cs="宋体"/>
                <w:color w:val="auto"/>
                <w:sz w:val="24"/>
              </w:rPr>
            </w:pPr>
            <w:r>
              <w:rPr>
                <w:rFonts w:hint="eastAsia" w:ascii="宋体" w:hAnsi="宋体" w:cs="宋体"/>
                <w:color w:val="auto"/>
                <w:sz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57" w:type="dxa"/>
            <w:vAlign w:val="center"/>
          </w:tcPr>
          <w:p>
            <w:pPr>
              <w:spacing w:line="360" w:lineRule="auto"/>
              <w:jc w:val="center"/>
              <w:rPr>
                <w:rFonts w:ascii="宋体" w:hAnsi="宋体" w:cs="宋体"/>
                <w:color w:val="auto"/>
                <w:sz w:val="24"/>
              </w:rPr>
            </w:pPr>
          </w:p>
        </w:tc>
        <w:tc>
          <w:tcPr>
            <w:tcW w:w="821" w:type="dxa"/>
            <w:vAlign w:val="center"/>
          </w:tcPr>
          <w:p>
            <w:pPr>
              <w:spacing w:line="360" w:lineRule="auto"/>
              <w:jc w:val="center"/>
              <w:rPr>
                <w:rFonts w:ascii="宋体" w:hAnsi="宋体" w:cs="宋体"/>
                <w:color w:val="auto"/>
                <w:sz w:val="24"/>
              </w:rPr>
            </w:pPr>
          </w:p>
        </w:tc>
        <w:tc>
          <w:tcPr>
            <w:tcW w:w="1382" w:type="dxa"/>
            <w:vAlign w:val="center"/>
          </w:tcPr>
          <w:p>
            <w:pPr>
              <w:spacing w:line="360" w:lineRule="auto"/>
              <w:jc w:val="center"/>
              <w:rPr>
                <w:rFonts w:ascii="宋体" w:hAnsi="宋体" w:cs="宋体"/>
                <w:color w:val="auto"/>
                <w:sz w:val="24"/>
              </w:rPr>
            </w:pPr>
          </w:p>
        </w:tc>
        <w:tc>
          <w:tcPr>
            <w:tcW w:w="994" w:type="dxa"/>
            <w:vAlign w:val="center"/>
          </w:tcPr>
          <w:p>
            <w:pPr>
              <w:spacing w:line="360" w:lineRule="auto"/>
              <w:jc w:val="center"/>
              <w:rPr>
                <w:rFonts w:ascii="宋体" w:hAnsi="宋体" w:cs="宋体"/>
                <w:color w:val="auto"/>
                <w:sz w:val="24"/>
              </w:rPr>
            </w:pPr>
          </w:p>
        </w:tc>
        <w:tc>
          <w:tcPr>
            <w:tcW w:w="1160" w:type="dxa"/>
            <w:vAlign w:val="center"/>
          </w:tcPr>
          <w:p>
            <w:pPr>
              <w:spacing w:line="360" w:lineRule="auto"/>
              <w:jc w:val="center"/>
              <w:rPr>
                <w:rFonts w:ascii="宋体" w:hAnsi="宋体" w:cs="宋体"/>
                <w:color w:val="auto"/>
                <w:sz w:val="24"/>
              </w:rPr>
            </w:pPr>
          </w:p>
        </w:tc>
        <w:tc>
          <w:tcPr>
            <w:tcW w:w="1135" w:type="dxa"/>
            <w:vAlign w:val="center"/>
          </w:tcPr>
          <w:p>
            <w:pPr>
              <w:spacing w:line="360" w:lineRule="auto"/>
              <w:jc w:val="center"/>
              <w:rPr>
                <w:rFonts w:ascii="宋体" w:hAnsi="宋体" w:cs="宋体"/>
                <w:color w:val="auto"/>
                <w:sz w:val="24"/>
              </w:rPr>
            </w:pPr>
          </w:p>
        </w:tc>
        <w:tc>
          <w:tcPr>
            <w:tcW w:w="1273" w:type="dxa"/>
            <w:vAlign w:val="center"/>
          </w:tcPr>
          <w:p>
            <w:pPr>
              <w:spacing w:line="360" w:lineRule="auto"/>
              <w:jc w:val="center"/>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中型企业</w:t>
            </w:r>
          </w:p>
          <w:p>
            <w:pPr>
              <w:spacing w:line="360" w:lineRule="auto"/>
              <w:jc w:val="center"/>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小型企业</w:t>
            </w:r>
          </w:p>
          <w:p>
            <w:pPr>
              <w:spacing w:line="360" w:lineRule="auto"/>
              <w:jc w:val="center"/>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57" w:type="dxa"/>
            <w:vAlign w:val="center"/>
          </w:tcPr>
          <w:p>
            <w:pPr>
              <w:spacing w:line="360" w:lineRule="auto"/>
              <w:jc w:val="center"/>
              <w:rPr>
                <w:rFonts w:ascii="宋体" w:hAnsi="宋体" w:cs="宋体"/>
                <w:color w:val="auto"/>
                <w:sz w:val="24"/>
              </w:rPr>
            </w:pPr>
          </w:p>
        </w:tc>
        <w:tc>
          <w:tcPr>
            <w:tcW w:w="821" w:type="dxa"/>
            <w:vAlign w:val="center"/>
          </w:tcPr>
          <w:p>
            <w:pPr>
              <w:spacing w:line="360" w:lineRule="auto"/>
              <w:jc w:val="center"/>
              <w:rPr>
                <w:rFonts w:ascii="宋体" w:hAnsi="宋体" w:cs="宋体"/>
                <w:color w:val="auto"/>
                <w:sz w:val="24"/>
              </w:rPr>
            </w:pPr>
          </w:p>
        </w:tc>
        <w:tc>
          <w:tcPr>
            <w:tcW w:w="1382" w:type="dxa"/>
            <w:vAlign w:val="center"/>
          </w:tcPr>
          <w:p>
            <w:pPr>
              <w:spacing w:line="360" w:lineRule="auto"/>
              <w:jc w:val="center"/>
              <w:rPr>
                <w:rFonts w:ascii="宋体" w:hAnsi="宋体" w:cs="宋体"/>
                <w:color w:val="auto"/>
                <w:sz w:val="24"/>
              </w:rPr>
            </w:pPr>
          </w:p>
        </w:tc>
        <w:tc>
          <w:tcPr>
            <w:tcW w:w="994" w:type="dxa"/>
            <w:vAlign w:val="center"/>
          </w:tcPr>
          <w:p>
            <w:pPr>
              <w:spacing w:line="360" w:lineRule="auto"/>
              <w:jc w:val="center"/>
              <w:rPr>
                <w:rFonts w:ascii="宋体" w:hAnsi="宋体" w:cs="宋体"/>
                <w:color w:val="auto"/>
                <w:sz w:val="24"/>
              </w:rPr>
            </w:pPr>
          </w:p>
        </w:tc>
        <w:tc>
          <w:tcPr>
            <w:tcW w:w="1160" w:type="dxa"/>
            <w:vAlign w:val="center"/>
          </w:tcPr>
          <w:p>
            <w:pPr>
              <w:spacing w:line="360" w:lineRule="auto"/>
              <w:jc w:val="center"/>
              <w:rPr>
                <w:rFonts w:ascii="宋体" w:hAnsi="宋体" w:cs="宋体"/>
                <w:color w:val="auto"/>
                <w:sz w:val="24"/>
              </w:rPr>
            </w:pPr>
          </w:p>
        </w:tc>
        <w:tc>
          <w:tcPr>
            <w:tcW w:w="1135" w:type="dxa"/>
            <w:vAlign w:val="center"/>
          </w:tcPr>
          <w:p>
            <w:pPr>
              <w:spacing w:line="360" w:lineRule="auto"/>
              <w:jc w:val="center"/>
              <w:rPr>
                <w:rFonts w:ascii="宋体" w:hAnsi="宋体" w:cs="宋体"/>
                <w:color w:val="auto"/>
                <w:sz w:val="24"/>
              </w:rPr>
            </w:pPr>
          </w:p>
        </w:tc>
        <w:tc>
          <w:tcPr>
            <w:tcW w:w="1273" w:type="dxa"/>
            <w:vAlign w:val="center"/>
          </w:tcPr>
          <w:p>
            <w:pPr>
              <w:spacing w:line="360" w:lineRule="auto"/>
              <w:jc w:val="center"/>
              <w:rPr>
                <w:rFonts w:ascii="宋体" w:hAnsi="宋体" w:cs="宋体"/>
                <w:color w:val="auto"/>
                <w:sz w:val="24"/>
              </w:rPr>
            </w:pPr>
          </w:p>
        </w:tc>
      </w:tr>
    </w:tbl>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520" w:firstLineChars="2300"/>
        <w:rPr>
          <w:rFonts w:ascii="宋体" w:hAnsi="宋体" w:cs="宋体"/>
          <w:color w:val="auto"/>
          <w:kern w:val="0"/>
          <w:sz w:val="24"/>
        </w:rPr>
      </w:pPr>
    </w:p>
    <w:p>
      <w:pPr>
        <w:snapToGrid w:val="0"/>
        <w:spacing w:line="360" w:lineRule="auto"/>
        <w:ind w:firstLine="5520" w:firstLineChars="2300"/>
        <w:rPr>
          <w:rFonts w:ascii="宋体" w:hAnsi="宋体" w:cs="宋体"/>
          <w:color w:val="auto"/>
          <w:kern w:val="0"/>
          <w:sz w:val="24"/>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w:t>
      </w:r>
      <w:r>
        <w:rPr>
          <w:rFonts w:hint="eastAsia" w:ascii="宋体" w:hAnsi="宋体" w:cs="宋体"/>
          <w:color w:val="auto"/>
          <w:kern w:val="0"/>
          <w:sz w:val="24"/>
        </w:rPr>
        <w:t>电子签名</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firstLine="354" w:firstLineChars="147"/>
        <w:jc w:val="left"/>
        <w:rPr>
          <w:rFonts w:ascii="宋体" w:hAnsi="宋体" w:cs="宋体"/>
          <w:b/>
          <w:color w:val="auto"/>
          <w:sz w:val="24"/>
        </w:rPr>
      </w:pPr>
    </w:p>
    <w:p>
      <w:pPr>
        <w:pStyle w:val="2"/>
        <w:rPr>
          <w:rFonts w:hAnsi="宋体" w:cs="宋体"/>
          <w:b/>
          <w:color w:val="auto"/>
          <w:szCs w:val="24"/>
        </w:rPr>
      </w:pPr>
    </w:p>
    <w:p>
      <w:pPr>
        <w:rPr>
          <w:color w:val="auto"/>
        </w:rPr>
      </w:pPr>
    </w:p>
    <w:p>
      <w:pPr>
        <w:spacing w:line="360" w:lineRule="auto"/>
        <w:ind w:firstLine="354" w:firstLineChars="147"/>
        <w:jc w:val="left"/>
        <w:rPr>
          <w:rFonts w:ascii="宋体" w:hAnsi="宋体" w:cs="宋体"/>
          <w:b/>
          <w:color w:val="auto"/>
          <w:sz w:val="24"/>
        </w:rPr>
      </w:pPr>
      <w:r>
        <w:rPr>
          <w:rFonts w:hint="eastAsia" w:ascii="宋体" w:hAnsi="宋体" w:cs="宋体"/>
          <w:b/>
          <w:color w:val="auto"/>
          <w:sz w:val="24"/>
        </w:rPr>
        <w:t>从业人员、营业收入、资产总额填报上一年度数据，无上一年度数据的新成立企业可不填报。</w:t>
      </w:r>
    </w:p>
    <w:p>
      <w:pPr>
        <w:spacing w:line="360" w:lineRule="auto"/>
        <w:ind w:right="420"/>
        <w:rPr>
          <w:rFonts w:ascii="宋体" w:hAnsi="宋体" w:cs="宋体"/>
          <w:color w:val="auto"/>
          <w:sz w:val="24"/>
        </w:rPr>
      </w:pPr>
      <w:r>
        <w:rPr>
          <w:rFonts w:hint="eastAsia" w:ascii="宋体" w:hAnsi="宋体" w:cs="宋体"/>
          <w:color w:val="auto"/>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2"/>
        <w:rPr>
          <w:rFonts w:ascii="宋体" w:hAnsi="宋体" w:eastAsia="宋体" w:cs="宋体"/>
          <w:color w:val="auto"/>
        </w:rPr>
      </w:pPr>
    </w:p>
    <w:p>
      <w:pPr>
        <w:rPr>
          <w:rFonts w:ascii="宋体" w:hAnsi="宋体" w:cs="宋体"/>
          <w:color w:val="auto"/>
        </w:rPr>
      </w:pPr>
    </w:p>
    <w:p>
      <w:pPr>
        <w:pStyle w:val="22"/>
        <w:rPr>
          <w:rFonts w:ascii="宋体" w:hAnsi="宋体" w:eastAsia="宋体" w:cs="宋体"/>
          <w:color w:val="auto"/>
        </w:rPr>
      </w:pPr>
    </w:p>
    <w:p>
      <w:pPr>
        <w:pStyle w:val="2"/>
        <w:widowControl/>
        <w:ind w:left="105" w:leftChars="50"/>
        <w:jc w:val="center"/>
        <w:rPr>
          <w:rFonts w:hAnsi="宋体" w:cs="宋体"/>
          <w:b/>
          <w:color w:val="auto"/>
          <w:sz w:val="32"/>
          <w:szCs w:val="32"/>
        </w:rPr>
      </w:pPr>
      <w:r>
        <w:rPr>
          <w:rFonts w:hint="eastAsia" w:hAnsi="宋体" w:cs="宋体"/>
          <w:b/>
          <w:color w:val="auto"/>
          <w:sz w:val="32"/>
          <w:szCs w:val="32"/>
        </w:rPr>
        <w:t>残疾人福利性单位声明函</w:t>
      </w:r>
    </w:p>
    <w:p>
      <w:pPr>
        <w:pStyle w:val="14"/>
        <w:ind w:left="0" w:leftChars="0"/>
        <w:rPr>
          <w:rFonts w:ascii="宋体" w:hAnsi="宋体" w:cs="宋体"/>
          <w:color w:val="auto"/>
        </w:rPr>
      </w:pPr>
    </w:p>
    <w:p>
      <w:pPr>
        <w:spacing w:line="360" w:lineRule="auto"/>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〔2017〕141</w:t>
      </w:r>
      <w:r>
        <w:rPr>
          <w:rFonts w:hint="eastAsia" w:ascii="宋体" w:hAnsi="宋体" w:cs="宋体"/>
          <w:color w:val="auto"/>
          <w:spacing w:val="6"/>
          <w:sz w:val="24"/>
        </w:rPr>
        <w:t>号）的规定，本单位为符合条件的残疾人福利性单位，且本单位参加</w:t>
      </w:r>
      <w:r>
        <w:rPr>
          <w:rFonts w:hint="eastAsia" w:ascii="宋体" w:hAnsi="宋体" w:cs="宋体"/>
          <w:color w:val="auto"/>
          <w:spacing w:val="6"/>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w:t>
      </w:r>
      <w:r>
        <w:rPr>
          <w:rFonts w:hint="eastAsia" w:ascii="宋体" w:hAnsi="宋体" w:cs="宋体"/>
          <w:color w:val="auto"/>
          <w:spacing w:val="6"/>
          <w:sz w:val="24"/>
        </w:rPr>
        <w:t>的采购活动提供服务。</w:t>
      </w:r>
    </w:p>
    <w:p>
      <w:pPr>
        <w:spacing w:line="360" w:lineRule="auto"/>
        <w:ind w:firstLine="504"/>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360" w:lineRule="auto"/>
        <w:ind w:firstLine="504"/>
        <w:rPr>
          <w:rFonts w:ascii="宋体" w:hAnsi="宋体" w:cs="宋体"/>
          <w:color w:val="auto"/>
          <w:spacing w:val="6"/>
          <w:sz w:val="24"/>
        </w:rPr>
      </w:pPr>
    </w:p>
    <w:p>
      <w:pPr>
        <w:spacing w:line="360" w:lineRule="auto"/>
        <w:ind w:firstLine="504"/>
        <w:rPr>
          <w:rFonts w:ascii="宋体" w:hAnsi="宋体" w:cs="宋体"/>
          <w:color w:val="auto"/>
          <w:spacing w:val="6"/>
          <w:sz w:val="24"/>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w:t>
      </w:r>
      <w:r>
        <w:rPr>
          <w:rFonts w:hint="eastAsia" w:ascii="宋体" w:hAnsi="宋体" w:cs="宋体"/>
          <w:color w:val="auto"/>
          <w:kern w:val="0"/>
          <w:sz w:val="24"/>
        </w:rPr>
        <w:t>电子签名</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pStyle w:val="22"/>
        <w:rPr>
          <w:rFonts w:ascii="宋体" w:hAnsi="宋体" w:eastAsia="宋体" w:cs="宋体"/>
          <w:color w:val="auto"/>
        </w:rPr>
      </w:pPr>
    </w:p>
    <w:p>
      <w:pPr>
        <w:spacing w:line="360" w:lineRule="auto"/>
        <w:ind w:firstLine="643"/>
        <w:jc w:val="center"/>
        <w:rPr>
          <w:rFonts w:ascii="宋体" w:hAnsi="宋体" w:cs="宋体"/>
          <w:b/>
          <w:color w:val="auto"/>
          <w:sz w:val="32"/>
          <w:szCs w:val="32"/>
        </w:rPr>
      </w:pPr>
      <w:r>
        <w:rPr>
          <w:rFonts w:hint="eastAsia" w:ascii="宋体" w:hAnsi="宋体" w:cs="宋体"/>
          <w:b/>
          <w:color w:val="auto"/>
          <w:sz w:val="32"/>
          <w:szCs w:val="32"/>
        </w:rPr>
        <w:t>监狱企业证明文件</w:t>
      </w:r>
    </w:p>
    <w:p>
      <w:pPr>
        <w:snapToGrid w:val="0"/>
        <w:spacing w:line="360" w:lineRule="auto"/>
        <w:ind w:firstLine="48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w:t>
      </w:r>
    </w:p>
    <w:p>
      <w:pPr>
        <w:snapToGrid w:val="0"/>
        <w:spacing w:line="360" w:lineRule="auto"/>
        <w:ind w:firstLine="480"/>
        <w:rPr>
          <w:rFonts w:ascii="宋体" w:hAnsi="宋体" w:cs="宋体"/>
          <w:color w:val="auto"/>
          <w:sz w:val="24"/>
        </w:rPr>
      </w:pPr>
      <w:r>
        <w:rPr>
          <w:rFonts w:hint="eastAsia" w:ascii="宋体" w:hAnsi="宋体" w:cs="宋体"/>
          <w:color w:val="auto"/>
          <w:sz w:val="24"/>
        </w:rPr>
        <w:t>本公司郑重声明，根据《关于政府采购支持监狱企业发展有关问题的通知》（财库〔2014〕68号）的规定，本公司为监狱企业。</w:t>
      </w:r>
    </w:p>
    <w:p>
      <w:pPr>
        <w:snapToGrid w:val="0"/>
        <w:spacing w:line="360" w:lineRule="auto"/>
        <w:ind w:firstLine="480"/>
        <w:rPr>
          <w:rFonts w:ascii="宋体" w:hAnsi="宋体" w:cs="宋体"/>
          <w:color w:val="auto"/>
          <w:sz w:val="24"/>
        </w:rPr>
      </w:pPr>
      <w:r>
        <w:rPr>
          <w:rFonts w:hint="eastAsia" w:ascii="宋体" w:hAnsi="宋体" w:cs="宋体"/>
          <w:color w:val="auto"/>
          <w:sz w:val="24"/>
        </w:rPr>
        <w:t>1.本公司为监狱企业的证明材料如下：</w:t>
      </w:r>
    </w:p>
    <w:p>
      <w:pPr>
        <w:snapToGrid w:val="0"/>
        <w:spacing w:line="360" w:lineRule="auto"/>
        <w:ind w:firstLine="480"/>
        <w:rPr>
          <w:rFonts w:ascii="宋体" w:hAnsi="宋体" w:cs="宋体"/>
          <w:color w:val="auto"/>
          <w:sz w:val="24"/>
        </w:rPr>
      </w:pPr>
      <w:r>
        <w:rPr>
          <w:rFonts w:hint="eastAsia" w:ascii="宋体" w:hAnsi="宋体" w:cs="宋体"/>
          <w:color w:val="auto"/>
          <w:sz w:val="24"/>
        </w:rPr>
        <w:t>（1）附件：</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（2）附件：</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2.本公司参加</w:t>
      </w:r>
      <w:r>
        <w:rPr>
          <w:rFonts w:hint="eastAsia" w:ascii="宋体" w:hAnsi="宋体" w:cs="宋体"/>
          <w:color w:val="auto"/>
          <w:sz w:val="24"/>
          <w:u w:val="single"/>
        </w:rPr>
        <w:t xml:space="preserve">       （项目名称）（项目编号）</w:t>
      </w:r>
      <w:r>
        <w:rPr>
          <w:rFonts w:hint="eastAsia" w:ascii="宋体" w:hAnsi="宋体" w:cs="宋体"/>
          <w:color w:val="auto"/>
          <w:sz w:val="24"/>
        </w:rPr>
        <w:t>的采购活动。本公司对上述声明的真实性负责。如有虚假，将依法承担相应责任。</w:t>
      </w:r>
    </w:p>
    <w:p>
      <w:pPr>
        <w:snapToGrid w:val="0"/>
        <w:spacing w:line="360" w:lineRule="auto"/>
        <w:ind w:firstLine="482"/>
        <w:rPr>
          <w:rFonts w:ascii="宋体" w:hAnsi="宋体" w:cs="宋体"/>
          <w:color w:val="auto"/>
          <w:sz w:val="24"/>
        </w:rPr>
      </w:pPr>
      <w:r>
        <w:rPr>
          <w:rFonts w:hint="eastAsia" w:ascii="宋体" w:hAnsi="宋体" w:cs="宋体"/>
          <w:b/>
          <w:color w:val="auto"/>
          <w:kern w:val="0"/>
          <w:sz w:val="24"/>
          <w:lang w:val="zh-CN"/>
        </w:rPr>
        <w:t>注：1）本声明函为监狱企业填写。</w:t>
      </w:r>
    </w:p>
    <w:p>
      <w:pPr>
        <w:snapToGrid w:val="0"/>
        <w:spacing w:line="360" w:lineRule="auto"/>
        <w:ind w:firstLine="954" w:firstLineChars="396"/>
        <w:rPr>
          <w:rFonts w:ascii="宋体" w:hAnsi="宋体" w:cs="宋体"/>
          <w:b/>
          <w:color w:val="auto"/>
          <w:kern w:val="0"/>
          <w:sz w:val="24"/>
          <w:lang w:val="zh-CN"/>
        </w:rPr>
      </w:pPr>
      <w:r>
        <w:rPr>
          <w:rFonts w:hint="eastAsia" w:ascii="宋体" w:hAnsi="宋体" w:cs="宋体"/>
          <w:b/>
          <w:color w:val="auto"/>
          <w:kern w:val="0"/>
          <w:sz w:val="24"/>
          <w:lang w:val="zh-CN"/>
        </w:rPr>
        <w:t>2）后附相关部门认定盖章认定证明文件</w:t>
      </w:r>
      <w:r>
        <w:rPr>
          <w:rFonts w:hint="eastAsia" w:ascii="宋体" w:hAnsi="宋体" w:cs="宋体"/>
          <w:b/>
          <w:color w:val="auto"/>
          <w:sz w:val="24"/>
        </w:rPr>
        <w:t>且有效期内</w:t>
      </w:r>
      <w:r>
        <w:rPr>
          <w:rFonts w:hint="eastAsia" w:ascii="宋体" w:hAnsi="宋体" w:cs="宋体"/>
          <w:b/>
          <w:color w:val="auto"/>
          <w:kern w:val="0"/>
          <w:sz w:val="24"/>
          <w:lang w:val="zh-CN"/>
        </w:rPr>
        <w:t>。</w:t>
      </w:r>
    </w:p>
    <w:p>
      <w:pPr>
        <w:snapToGrid w:val="0"/>
        <w:spacing w:line="360" w:lineRule="auto"/>
        <w:ind w:firstLine="48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w:t>
      </w:r>
      <w:r>
        <w:rPr>
          <w:rFonts w:hint="eastAsia" w:ascii="宋体" w:hAnsi="宋体" w:cs="宋体"/>
          <w:color w:val="auto"/>
          <w:kern w:val="0"/>
          <w:sz w:val="24"/>
        </w:rPr>
        <w:t>电子签名</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tabs>
          <w:tab w:val="left" w:pos="480"/>
        </w:tabs>
        <w:spacing w:before="326" w:after="326"/>
        <w:rPr>
          <w:rFonts w:ascii="宋体" w:hAnsi="宋体" w:cs="宋体"/>
          <w:color w:val="auto"/>
        </w:rPr>
      </w:pPr>
    </w:p>
    <w:p>
      <w:pPr>
        <w:ind w:firstLine="480"/>
        <w:rPr>
          <w:rFonts w:ascii="宋体" w:hAnsi="宋体" w:cs="宋体"/>
          <w:color w:val="auto"/>
        </w:rPr>
      </w:pPr>
    </w:p>
    <w:p>
      <w:pPr>
        <w:pStyle w:val="16"/>
        <w:ind w:firstLine="240"/>
        <w:rPr>
          <w:rFonts w:hAnsi="宋体" w:cs="宋体"/>
          <w:color w:val="auto"/>
        </w:rPr>
      </w:pPr>
    </w:p>
    <w:p>
      <w:pPr>
        <w:pStyle w:val="16"/>
        <w:ind w:firstLine="240"/>
        <w:rPr>
          <w:rFonts w:hAnsi="宋体" w:cs="宋体"/>
          <w:color w:val="auto"/>
        </w:rPr>
      </w:pPr>
    </w:p>
    <w:p>
      <w:pPr>
        <w:pStyle w:val="2"/>
        <w:rPr>
          <w:rFonts w:hAnsi="宋体" w:cs="宋体"/>
          <w:b/>
          <w:color w:val="auto"/>
          <w:kern w:val="0"/>
          <w:sz w:val="32"/>
          <w:szCs w:val="32"/>
        </w:rPr>
      </w:pPr>
    </w:p>
    <w:p>
      <w:pPr>
        <w:rPr>
          <w:color w:val="auto"/>
        </w:rPr>
      </w:pPr>
    </w:p>
    <w:p>
      <w:pPr>
        <w:spacing w:line="336" w:lineRule="auto"/>
        <w:jc w:val="center"/>
        <w:rPr>
          <w:rFonts w:ascii="宋体" w:hAnsi="宋体" w:cs="宋体"/>
          <w:b/>
          <w:color w:val="auto"/>
          <w:kern w:val="0"/>
          <w:sz w:val="72"/>
          <w:szCs w:val="72"/>
        </w:rPr>
      </w:pPr>
    </w:p>
    <w:p>
      <w:pPr>
        <w:spacing w:line="336" w:lineRule="auto"/>
        <w:jc w:val="center"/>
        <w:rPr>
          <w:rFonts w:ascii="宋体" w:hAnsi="宋体" w:cs="宋体"/>
          <w:b/>
          <w:color w:val="auto"/>
          <w:kern w:val="0"/>
          <w:sz w:val="72"/>
          <w:szCs w:val="72"/>
        </w:rPr>
      </w:pPr>
    </w:p>
    <w:p>
      <w:pPr>
        <w:spacing w:line="336" w:lineRule="auto"/>
        <w:jc w:val="center"/>
        <w:rPr>
          <w:rFonts w:ascii="宋体" w:hAnsi="宋体" w:cs="宋体"/>
          <w:b/>
          <w:color w:val="auto"/>
          <w:kern w:val="0"/>
          <w:sz w:val="72"/>
          <w:szCs w:val="72"/>
        </w:rPr>
      </w:pPr>
    </w:p>
    <w:p>
      <w:pPr>
        <w:pStyle w:val="2"/>
        <w:rPr>
          <w:color w:val="auto"/>
          <w:lang w:val="en-US"/>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商务技术（资信）</w:t>
      </w:r>
      <w:r>
        <w:rPr>
          <w:rFonts w:hint="eastAsia" w:ascii="宋体" w:hAnsi="宋体" w:cs="宋体"/>
          <w:b/>
          <w:color w:val="auto"/>
          <w:kern w:val="0"/>
          <w:sz w:val="32"/>
          <w:szCs w:val="32"/>
          <w:lang w:val="zh-CN"/>
        </w:rPr>
        <w:t>文件</w:t>
      </w:r>
      <w:r>
        <w:rPr>
          <w:rFonts w:hint="eastAsia" w:ascii="宋体" w:hAnsi="宋体" w:cs="宋体"/>
          <w:b/>
          <w:color w:val="auto"/>
          <w:kern w:val="0"/>
          <w:sz w:val="32"/>
          <w:szCs w:val="32"/>
        </w:rPr>
        <w:t>目录</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评分索引表</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投标函</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营业执照扫描件</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法定代表人身份证明书或授权委托书（非法定代表人签字时提供）</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商务资信响应表</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技术偏离表</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投标人基本情况表</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项目需求内容的了解程度</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应急保障方案</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制度建设</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维护服务机构</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组织实施方案</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相关管理措施及手段</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人员要求</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质量管理考评机制</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rPr>
        <w:t>业绩</w:t>
      </w:r>
    </w:p>
    <w:p>
      <w:pPr>
        <w:numPr>
          <w:ilvl w:val="0"/>
          <w:numId w:val="16"/>
        </w:numPr>
        <w:snapToGrid w:val="0"/>
        <w:spacing w:line="500" w:lineRule="exact"/>
        <w:rPr>
          <w:rFonts w:ascii="宋体" w:hAnsi="宋体" w:cs="宋体"/>
          <w:color w:val="auto"/>
          <w:sz w:val="24"/>
        </w:rPr>
      </w:pPr>
      <w:r>
        <w:rPr>
          <w:rFonts w:hint="eastAsia" w:ascii="宋体" w:hAnsi="宋体" w:cs="宋体"/>
          <w:color w:val="auto"/>
          <w:sz w:val="24"/>
          <w:lang w:val="zh-CN"/>
        </w:rPr>
        <w:t>政府采购供应商廉洁自律承诺书</w:t>
      </w:r>
    </w:p>
    <w:p>
      <w:pPr>
        <w:numPr>
          <w:ilvl w:val="0"/>
          <w:numId w:val="16"/>
        </w:numPr>
        <w:snapToGrid w:val="0"/>
        <w:spacing w:line="500" w:lineRule="exact"/>
        <w:rPr>
          <w:rFonts w:ascii="宋体" w:hAnsi="宋体" w:cs="宋体"/>
          <w:color w:val="auto"/>
          <w:sz w:val="24"/>
          <w:lang w:val="zh-CN"/>
        </w:rPr>
      </w:pPr>
      <w:r>
        <w:rPr>
          <w:rFonts w:hint="eastAsia" w:ascii="宋体" w:hAnsi="宋体" w:cs="宋体"/>
          <w:color w:val="auto"/>
          <w:sz w:val="24"/>
        </w:rPr>
        <w:t>供应商需要说明的其他文件和说明</w:t>
      </w:r>
    </w:p>
    <w:p>
      <w:pPr>
        <w:spacing w:line="360" w:lineRule="auto"/>
        <w:jc w:val="center"/>
        <w:rPr>
          <w:rFonts w:ascii="宋体" w:hAnsi="宋体" w:cs="宋体"/>
          <w:b/>
          <w:color w:val="auto"/>
          <w:kern w:val="0"/>
          <w:sz w:val="36"/>
          <w:szCs w:val="36"/>
        </w:rPr>
      </w:pPr>
    </w:p>
    <w:p>
      <w:pPr>
        <w:spacing w:line="336" w:lineRule="auto"/>
        <w:jc w:val="center"/>
        <w:rPr>
          <w:rFonts w:ascii="宋体" w:hAnsi="宋体" w:cs="宋体"/>
          <w:b/>
          <w:color w:val="auto"/>
          <w:sz w:val="24"/>
        </w:rPr>
      </w:pPr>
    </w:p>
    <w:p>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spacing w:line="500" w:lineRule="exact"/>
        <w:jc w:val="center"/>
        <w:textAlignment w:val="baseline"/>
        <w:rPr>
          <w:rStyle w:val="30"/>
          <w:rFonts w:ascii="宋体" w:hAnsi="宋体" w:cs="宋体"/>
          <w:b/>
          <w:bCs/>
          <w:color w:val="auto"/>
          <w:sz w:val="30"/>
          <w:szCs w:val="30"/>
        </w:rPr>
      </w:pPr>
      <w:r>
        <w:rPr>
          <w:rStyle w:val="30"/>
          <w:rFonts w:hint="eastAsia" w:ascii="宋体" w:hAnsi="宋体" w:cs="宋体"/>
          <w:b/>
          <w:bCs/>
          <w:color w:val="auto"/>
          <w:sz w:val="30"/>
          <w:szCs w:val="30"/>
        </w:rPr>
        <w:t>一、评分索引表</w:t>
      </w:r>
    </w:p>
    <w:tbl>
      <w:tblPr>
        <w:tblStyle w:val="17"/>
        <w:tblW w:w="9461" w:type="dxa"/>
        <w:jc w:val="center"/>
        <w:tblLayout w:type="fixed"/>
        <w:tblCellMar>
          <w:top w:w="0" w:type="dxa"/>
          <w:left w:w="0" w:type="dxa"/>
          <w:bottom w:w="0" w:type="dxa"/>
          <w:right w:w="0" w:type="dxa"/>
        </w:tblCellMar>
      </w:tblPr>
      <w:tblGrid>
        <w:gridCol w:w="775"/>
        <w:gridCol w:w="1861"/>
        <w:gridCol w:w="4864"/>
        <w:gridCol w:w="1062"/>
        <w:gridCol w:w="899"/>
      </w:tblGrid>
      <w:tr>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对应</w:t>
            </w:r>
          </w:p>
          <w:p>
            <w:pPr>
              <w:widowControl/>
              <w:spacing w:line="360" w:lineRule="auto"/>
              <w:jc w:val="center"/>
              <w:textAlignment w:val="center"/>
              <w:rPr>
                <w:rStyle w:val="30"/>
                <w:rFonts w:ascii="宋体" w:hAnsi="宋体" w:cs="宋体"/>
                <w:b/>
                <w:bCs/>
                <w:color w:val="auto"/>
                <w:sz w:val="24"/>
              </w:rPr>
            </w:pPr>
            <w:r>
              <w:rPr>
                <w:rStyle w:val="30"/>
                <w:rFonts w:hint="eastAsia" w:ascii="宋体" w:hAnsi="宋体" w:cs="宋体"/>
                <w:b/>
                <w:bCs/>
                <w:color w:val="auto"/>
                <w:sz w:val="24"/>
              </w:rPr>
              <w:t>页码</w:t>
            </w: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1</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2</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r>
              <w:rPr>
                <w:rStyle w:val="30"/>
                <w:rFonts w:hint="eastAsia" w:ascii="宋体" w:hAnsi="宋体" w:cs="宋体"/>
                <w:color w:val="auto"/>
                <w:sz w:val="24"/>
              </w:rPr>
              <w:t>3</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baseline"/>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4</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5</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6</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7</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r>
              <w:rPr>
                <w:rStyle w:val="30"/>
                <w:rFonts w:hint="eastAsia" w:ascii="宋体" w:hAnsi="宋体" w:cs="宋体"/>
                <w:color w:val="auto"/>
                <w:sz w:val="24"/>
              </w:rPr>
              <w:t>8</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r>
              <w:rPr>
                <w:rStyle w:val="30"/>
                <w:rFonts w:hint="eastAsia" w:ascii="宋体" w:hAnsi="宋体" w:cs="宋体"/>
                <w:color w:val="auto"/>
                <w:sz w:val="24"/>
              </w:rPr>
              <w:t>9</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baseline"/>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0"/>
                <w:rFonts w:ascii="宋体" w:hAnsi="宋体" w:cs="宋体"/>
                <w:color w:val="auto"/>
                <w:sz w:val="24"/>
              </w:rPr>
            </w:pPr>
            <w:r>
              <w:rPr>
                <w:rStyle w:val="30"/>
                <w:rFonts w:hint="eastAsia" w:ascii="宋体" w:hAnsi="宋体" w:cs="宋体"/>
                <w:color w:val="auto"/>
                <w:sz w:val="24"/>
              </w:rPr>
              <w:t>......</w:t>
            </w: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baseline"/>
              <w:rPr>
                <w:rStyle w:val="30"/>
                <w:rFonts w:ascii="宋体" w:hAnsi="宋体" w:cs="宋体"/>
                <w:color w:val="auto"/>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0"/>
                <w:rFonts w:ascii="宋体" w:hAnsi="宋体" w:cs="宋体"/>
                <w:color w:val="auto"/>
                <w:sz w:val="24"/>
              </w:rPr>
            </w:pPr>
          </w:p>
        </w:tc>
      </w:tr>
    </w:tbl>
    <w:p>
      <w:pPr>
        <w:spacing w:line="440" w:lineRule="exact"/>
        <w:textAlignment w:val="baseline"/>
        <w:rPr>
          <w:rStyle w:val="30"/>
          <w:rFonts w:ascii="宋体" w:hAnsi="宋体" w:cs="宋体"/>
          <w:b/>
          <w:bCs/>
          <w:color w:val="auto"/>
          <w:sz w:val="24"/>
        </w:rPr>
      </w:pPr>
      <w:r>
        <w:rPr>
          <w:rStyle w:val="30"/>
          <w:rFonts w:hint="eastAsia" w:ascii="宋体" w:hAnsi="宋体" w:cs="宋体"/>
          <w:b/>
          <w:bCs/>
          <w:color w:val="auto"/>
          <w:sz w:val="24"/>
        </w:rPr>
        <w:t>注：评审内容、评分标准、分值对应“评审标准”内容。</w:t>
      </w:r>
    </w:p>
    <w:p>
      <w:pPr>
        <w:snapToGrid w:val="0"/>
        <w:spacing w:line="360" w:lineRule="auto"/>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kern w:val="0"/>
          <w:sz w:val="32"/>
          <w:szCs w:val="32"/>
        </w:rPr>
      </w:pPr>
    </w:p>
    <w:p>
      <w:pPr>
        <w:pStyle w:val="2"/>
        <w:rPr>
          <w:color w:val="auto"/>
        </w:rPr>
      </w:pPr>
    </w:p>
    <w:p>
      <w:pPr>
        <w:snapToGrid w:val="0"/>
        <w:spacing w:line="440" w:lineRule="exact"/>
        <w:jc w:val="center"/>
        <w:rPr>
          <w:rFonts w:ascii="宋体" w:hAnsi="宋体" w:cs="宋体"/>
          <w:b/>
          <w:color w:val="auto"/>
          <w:kern w:val="0"/>
          <w:sz w:val="32"/>
          <w:szCs w:val="32"/>
        </w:rPr>
      </w:pPr>
    </w:p>
    <w:p>
      <w:pPr>
        <w:snapToGrid w:val="0"/>
        <w:spacing w:line="440" w:lineRule="exact"/>
        <w:jc w:val="center"/>
        <w:rPr>
          <w:rFonts w:ascii="宋体" w:hAnsi="宋体" w:cs="宋体"/>
          <w:b/>
          <w:color w:val="auto"/>
          <w:sz w:val="32"/>
          <w:szCs w:val="32"/>
        </w:rPr>
      </w:pPr>
      <w:r>
        <w:rPr>
          <w:rFonts w:hint="eastAsia" w:ascii="宋体" w:hAnsi="宋体" w:cs="宋体"/>
          <w:b/>
          <w:color w:val="auto"/>
          <w:kern w:val="0"/>
          <w:sz w:val="32"/>
          <w:szCs w:val="32"/>
        </w:rPr>
        <w:t>二、投标</w:t>
      </w:r>
      <w:r>
        <w:rPr>
          <w:rFonts w:hint="eastAsia" w:ascii="宋体" w:hAnsi="宋体" w:cs="宋体"/>
          <w:b/>
          <w:color w:val="auto"/>
          <w:sz w:val="32"/>
          <w:szCs w:val="32"/>
        </w:rPr>
        <w:t>函</w:t>
      </w:r>
    </w:p>
    <w:p>
      <w:pPr>
        <w:pStyle w:val="31"/>
        <w:spacing w:after="0" w:afterLines="0" w:line="400" w:lineRule="exact"/>
        <w:ind w:firstLine="0" w:firstLineChars="0"/>
        <w:rPr>
          <w:rFonts w:ascii="宋体" w:hAnsi="宋体" w:cs="宋体"/>
          <w:color w:val="auto"/>
          <w:szCs w:val="24"/>
        </w:rPr>
      </w:pPr>
      <w:r>
        <w:rPr>
          <w:rFonts w:hint="eastAsia" w:ascii="宋体" w:hAnsi="宋体" w:cs="宋体"/>
          <w:color w:val="auto"/>
          <w:szCs w:val="24"/>
        </w:rPr>
        <w:t>致：</w:t>
      </w:r>
      <w:r>
        <w:rPr>
          <w:rFonts w:hint="eastAsia" w:ascii="宋体" w:hAnsi="宋体" w:cs="宋体"/>
          <w:color w:val="auto"/>
          <w:szCs w:val="24"/>
          <w:u w:val="single"/>
        </w:rPr>
        <w:t xml:space="preserve">               </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根据贵方招标文件（</w:t>
      </w:r>
      <w:r>
        <w:rPr>
          <w:rFonts w:hint="eastAsia" w:ascii="宋体" w:hAnsi="宋体" w:cs="宋体"/>
          <w:b/>
          <w:color w:val="auto"/>
          <w:szCs w:val="24"/>
          <w:u w:val="single"/>
        </w:rPr>
        <w:t xml:space="preserve">填写招标编号：  </w:t>
      </w:r>
      <w:r>
        <w:rPr>
          <w:rFonts w:hint="eastAsia" w:ascii="宋体" w:hAnsi="宋体" w:cs="宋体"/>
          <w:color w:val="auto"/>
          <w:szCs w:val="24"/>
        </w:rPr>
        <w:t>）的要求，正式授权</w:t>
      </w:r>
      <w:r>
        <w:rPr>
          <w:rFonts w:hint="eastAsia" w:ascii="宋体" w:hAnsi="宋体" w:cs="宋体"/>
          <w:b/>
          <w:color w:val="auto"/>
          <w:szCs w:val="24"/>
          <w:u w:val="single"/>
        </w:rPr>
        <w:t>（全权代表姓名    、单位    、职务   ）</w:t>
      </w:r>
      <w:r>
        <w:rPr>
          <w:rFonts w:hint="eastAsia" w:ascii="宋体" w:hAnsi="宋体" w:cs="宋体"/>
          <w:color w:val="auto"/>
          <w:szCs w:val="24"/>
        </w:rPr>
        <w:t>代表投标人</w:t>
      </w:r>
      <w:r>
        <w:rPr>
          <w:rFonts w:hint="eastAsia" w:ascii="宋体" w:hAnsi="宋体" w:cs="宋体"/>
          <w:color w:val="auto"/>
          <w:szCs w:val="24"/>
          <w:u w:val="single"/>
        </w:rPr>
        <w:t>（</w:t>
      </w:r>
      <w:r>
        <w:rPr>
          <w:rFonts w:hint="eastAsia" w:ascii="宋体" w:hAnsi="宋体" w:cs="宋体"/>
          <w:b/>
          <w:color w:val="auto"/>
          <w:szCs w:val="24"/>
          <w:u w:val="single"/>
        </w:rPr>
        <w:t xml:space="preserve">填写单位    、地址   </w:t>
      </w:r>
      <w:r>
        <w:rPr>
          <w:rFonts w:hint="eastAsia" w:ascii="宋体" w:hAnsi="宋体" w:cs="宋体"/>
          <w:color w:val="auto"/>
          <w:szCs w:val="24"/>
          <w:u w:val="single"/>
        </w:rPr>
        <w:t>）</w:t>
      </w:r>
      <w:r>
        <w:rPr>
          <w:rFonts w:hint="eastAsia" w:ascii="宋体" w:hAnsi="宋体" w:cs="宋体"/>
          <w:color w:val="auto"/>
          <w:szCs w:val="24"/>
        </w:rPr>
        <w:t>提交投标文件。</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我方已完全明白招标文件的所有条款要求，兹声明同意如下：</w:t>
      </w:r>
    </w:p>
    <w:p>
      <w:pPr>
        <w:pStyle w:val="4"/>
        <w:widowControl/>
        <w:spacing w:line="400" w:lineRule="exact"/>
        <w:ind w:left="0" w:firstLine="480" w:firstLineChars="200"/>
        <w:rPr>
          <w:rFonts w:ascii="宋体" w:hAnsi="宋体" w:cs="宋体"/>
          <w:color w:val="auto"/>
          <w:sz w:val="24"/>
        </w:rPr>
      </w:pPr>
      <w:r>
        <w:rPr>
          <w:rFonts w:hint="eastAsia" w:ascii="宋体" w:hAnsi="宋体" w:cs="宋体"/>
          <w:color w:val="auto"/>
          <w:sz w:val="24"/>
        </w:rPr>
        <w:t>我方同意在投标人</w:t>
      </w:r>
      <w:r>
        <w:rPr>
          <w:rFonts w:hint="eastAsia" w:ascii="宋体" w:hAnsi="宋体" w:cs="宋体"/>
          <w:color w:val="auto"/>
          <w:kern w:val="44"/>
          <w:sz w:val="24"/>
        </w:rPr>
        <w:t>须知</w:t>
      </w:r>
      <w:r>
        <w:rPr>
          <w:rFonts w:hint="eastAsia" w:ascii="宋体" w:hAnsi="宋体" w:cs="宋体"/>
          <w:color w:val="auto"/>
          <w:sz w:val="24"/>
        </w:rPr>
        <w:t>规定的开标日期起遵守本投标文件中的承诺且在投标有效期满之前均具有约束力。</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2.我方承诺已经具备《中华人民共和国政府采购法》中规定的参加政府采购活动的供应商应当具备的条件。</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4.我方理解贵方将不受你们所收到的最低报价的约束。</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5.本投标自开标之日（投标截止之日）起90天内有效。</w:t>
      </w:r>
    </w:p>
    <w:p>
      <w:pPr>
        <w:pStyle w:val="31"/>
        <w:spacing w:after="0" w:afterLines="0" w:line="400" w:lineRule="exact"/>
        <w:ind w:firstLine="480"/>
        <w:rPr>
          <w:rFonts w:ascii="宋体" w:hAnsi="宋体" w:cs="宋体"/>
          <w:color w:val="auto"/>
          <w:szCs w:val="24"/>
        </w:rPr>
      </w:pPr>
      <w:r>
        <w:rPr>
          <w:rFonts w:hint="eastAsia" w:ascii="宋体" w:hAnsi="宋体" w:cs="宋体"/>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a)提供虚假材料谋取中标、成交的；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b)采取不正当手段诋毁、排挤其他供应商的；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c)与采购人、其它供应商或者采购代理机构恶意串通的；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d)向采购人、采购代理机构行贿或者提供其他不正当利益的；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e)在招标采购过程中与采购人进行协商谈判的；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f)拒绝有关部门监督检查或提供虚假情况的。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供应商有前款第a)至e)项情形之一的，中标、成交无效。</w:t>
      </w:r>
    </w:p>
    <w:p>
      <w:pPr>
        <w:pStyle w:val="31"/>
        <w:spacing w:after="0" w:afterLines="0" w:line="500" w:lineRule="exact"/>
        <w:ind w:firstLine="480"/>
        <w:rPr>
          <w:rFonts w:hint="eastAsia" w:ascii="宋体" w:hAnsi="宋体" w:cs="宋体"/>
          <w:color w:val="auto"/>
          <w:szCs w:val="24"/>
        </w:rPr>
      </w:pPr>
    </w:p>
    <w:p>
      <w:pPr>
        <w:pStyle w:val="31"/>
        <w:spacing w:after="0" w:afterLines="0" w:line="500" w:lineRule="exact"/>
        <w:ind w:firstLine="480"/>
        <w:rPr>
          <w:rFonts w:ascii="宋体" w:hAnsi="宋体" w:cs="宋体"/>
          <w:color w:val="auto"/>
          <w:szCs w:val="24"/>
        </w:rPr>
      </w:pPr>
      <w:r>
        <w:rPr>
          <w:rFonts w:hint="eastAsia" w:ascii="宋体" w:hAnsi="宋体" w:cs="宋体"/>
          <w:color w:val="auto"/>
          <w:szCs w:val="24"/>
        </w:rPr>
        <w:t>地址：　　　　　　　　　　　　　　　邮政编码：</w:t>
      </w:r>
    </w:p>
    <w:p>
      <w:pPr>
        <w:pStyle w:val="31"/>
        <w:spacing w:after="0" w:afterLines="0" w:line="500" w:lineRule="exact"/>
        <w:ind w:firstLine="480"/>
        <w:rPr>
          <w:rFonts w:ascii="宋体" w:hAnsi="宋体" w:cs="宋体"/>
          <w:color w:val="auto"/>
          <w:szCs w:val="24"/>
        </w:rPr>
      </w:pPr>
      <w:r>
        <w:rPr>
          <w:rFonts w:hint="eastAsia" w:ascii="宋体" w:hAnsi="宋体" w:cs="宋体"/>
          <w:color w:val="auto"/>
          <w:szCs w:val="24"/>
        </w:rPr>
        <w:t>电话：                              传真：</w:t>
      </w:r>
    </w:p>
    <w:p>
      <w:pPr>
        <w:pStyle w:val="31"/>
        <w:spacing w:after="0" w:afterLines="0" w:line="500" w:lineRule="exact"/>
        <w:ind w:firstLine="480"/>
        <w:rPr>
          <w:rFonts w:ascii="宋体" w:hAnsi="宋体" w:cs="宋体"/>
          <w:color w:val="auto"/>
          <w:szCs w:val="24"/>
        </w:rPr>
      </w:pPr>
      <w:r>
        <w:rPr>
          <w:rFonts w:hint="eastAsia" w:ascii="宋体" w:hAnsi="宋体" w:cs="宋体"/>
          <w:color w:val="auto"/>
          <w:szCs w:val="24"/>
        </w:rPr>
        <w:t xml:space="preserve">开户银行：                          </w:t>
      </w:r>
      <w:r>
        <w:rPr>
          <w:rFonts w:hint="eastAsia" w:ascii="宋体" w:hAnsi="宋体" w:cs="宋体"/>
          <w:color w:val="auto"/>
          <w:szCs w:val="24"/>
          <w:lang w:eastAsia="zh-CN"/>
        </w:rPr>
        <w:t>账号</w:t>
      </w:r>
      <w:r>
        <w:rPr>
          <w:rFonts w:hint="eastAsia" w:ascii="宋体" w:hAnsi="宋体" w:cs="宋体"/>
          <w:color w:val="auto"/>
          <w:szCs w:val="24"/>
        </w:rPr>
        <w:t>：</w:t>
      </w:r>
    </w:p>
    <w:p>
      <w:pPr>
        <w:pStyle w:val="31"/>
        <w:spacing w:after="0" w:afterLines="0" w:line="500" w:lineRule="exact"/>
        <w:ind w:firstLine="480"/>
        <w:rPr>
          <w:rFonts w:ascii="宋体" w:hAnsi="宋体" w:cs="宋体"/>
          <w:color w:val="auto"/>
          <w:szCs w:val="24"/>
        </w:rPr>
      </w:pPr>
      <w:r>
        <w:rPr>
          <w:rFonts w:hint="eastAsia" w:ascii="宋体" w:hAnsi="宋体" w:cs="宋体"/>
          <w:color w:val="auto"/>
          <w:szCs w:val="24"/>
        </w:rPr>
        <w:t>法定代表人或其授权代表(签字或盖章)：</w:t>
      </w:r>
    </w:p>
    <w:p>
      <w:pPr>
        <w:snapToGrid w:val="0"/>
        <w:spacing w:afterLines="0" w:line="500" w:lineRule="exact"/>
        <w:ind w:firstLine="480" w:firstLineChars="200"/>
        <w:jc w:val="left"/>
        <w:rPr>
          <w:rFonts w:ascii="宋体" w:hAnsi="宋体" w:cs="宋体"/>
          <w:b/>
          <w:color w:val="auto"/>
          <w:kern w:val="0"/>
          <w:sz w:val="32"/>
          <w:szCs w:val="32"/>
        </w:rPr>
      </w:pPr>
      <w:r>
        <w:rPr>
          <w:rFonts w:hint="eastAsia" w:ascii="宋体" w:hAnsi="宋体" w:cs="宋体"/>
          <w:color w:val="auto"/>
          <w:sz w:val="24"/>
        </w:rPr>
        <w:t xml:space="preserve">投标人名称(电子签名)：　　　　　　　　　日期：  </w:t>
      </w:r>
    </w:p>
    <w:p>
      <w:pPr>
        <w:snapToGrid w:val="0"/>
        <w:spacing w:line="500" w:lineRule="exact"/>
        <w:jc w:val="center"/>
        <w:rPr>
          <w:rFonts w:ascii="宋体" w:hAnsi="宋体" w:cs="宋体"/>
          <w:b/>
          <w:color w:val="auto"/>
          <w:sz w:val="30"/>
          <w:szCs w:val="30"/>
        </w:rPr>
      </w:pPr>
      <w:r>
        <w:rPr>
          <w:rFonts w:hint="eastAsia" w:ascii="宋体" w:hAnsi="宋体" w:cs="宋体"/>
          <w:b/>
          <w:color w:val="auto"/>
          <w:sz w:val="30"/>
          <w:szCs w:val="30"/>
        </w:rPr>
        <w:t>三、营业执照扫描件</w:t>
      </w:r>
    </w:p>
    <w:p>
      <w:pPr>
        <w:snapToGrid w:val="0"/>
        <w:spacing w:line="500" w:lineRule="exact"/>
        <w:ind w:left="567"/>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pStyle w:val="2"/>
        <w:rPr>
          <w:rFonts w:hAnsi="宋体" w:cs="宋体"/>
          <w:color w:val="auto"/>
          <w:szCs w:val="24"/>
          <w:lang w:val="en-US"/>
        </w:rPr>
      </w:pPr>
    </w:p>
    <w:p>
      <w:pPr>
        <w:rPr>
          <w:rFonts w:ascii="宋体" w:hAnsi="宋体" w:cs="宋体"/>
          <w:color w:val="auto"/>
          <w:sz w:val="24"/>
        </w:rPr>
      </w:pPr>
    </w:p>
    <w:p>
      <w:pPr>
        <w:spacing w:line="800" w:lineRule="exact"/>
        <w:jc w:val="center"/>
        <w:rPr>
          <w:rFonts w:ascii="宋体" w:hAnsi="宋体" w:cs="宋体"/>
          <w:b/>
          <w:color w:val="auto"/>
          <w:sz w:val="30"/>
          <w:szCs w:val="30"/>
        </w:rPr>
      </w:pPr>
      <w:r>
        <w:rPr>
          <w:rFonts w:hint="eastAsia" w:ascii="宋体" w:hAnsi="宋体" w:cs="宋体"/>
          <w:b/>
          <w:color w:val="auto"/>
          <w:sz w:val="30"/>
          <w:szCs w:val="30"/>
        </w:rPr>
        <w:t>四、法定代表人身份证明书</w:t>
      </w:r>
    </w:p>
    <w:p>
      <w:pPr>
        <w:spacing w:line="600" w:lineRule="exact"/>
        <w:ind w:firstLine="480" w:firstLineChars="20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pPr>
        <w:spacing w:line="600" w:lineRule="exact"/>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600" w:lineRule="exact"/>
        <w:ind w:right="281" w:rightChars="134" w:firstLine="480" w:firstLineChars="200"/>
        <w:rPr>
          <w:rFonts w:ascii="宋体" w:hAnsi="宋体" w:cs="宋体"/>
          <w:color w:val="auto"/>
          <w:sz w:val="24"/>
          <w:u w:val="single"/>
        </w:rPr>
      </w:pPr>
      <w:r>
        <w:rPr>
          <w:rFonts w:hint="eastAsia" w:ascii="宋体" w:hAnsi="宋体" w:cs="宋体"/>
          <w:color w:val="auto"/>
          <w:sz w:val="24"/>
        </w:rPr>
        <w:t>姓    名：</w:t>
      </w:r>
      <w:r>
        <w:rPr>
          <w:rFonts w:hint="eastAsia" w:ascii="宋体" w:hAnsi="宋体" w:cs="宋体"/>
          <w:color w:val="auto"/>
          <w:sz w:val="24"/>
          <w:u w:val="single"/>
        </w:rPr>
        <w:t xml:space="preserve">                                               </w:t>
      </w:r>
    </w:p>
    <w:p>
      <w:pPr>
        <w:spacing w:line="600" w:lineRule="exact"/>
        <w:ind w:right="281" w:rightChars="134" w:firstLine="480" w:firstLineChars="200"/>
        <w:rPr>
          <w:rFonts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600" w:lineRule="exact"/>
        <w:ind w:right="281" w:rightChars="134" w:firstLine="480" w:firstLineChars="200"/>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p>
    <w:p>
      <w:pPr>
        <w:spacing w:line="600" w:lineRule="exact"/>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（填写投标人名称）</w:t>
      </w:r>
      <w:r>
        <w:rPr>
          <w:rFonts w:hint="eastAsia" w:ascii="宋体" w:hAnsi="宋体" w:cs="宋体"/>
          <w:color w:val="auto"/>
          <w:sz w:val="24"/>
        </w:rPr>
        <w:t>的法定代表人。</w:t>
      </w:r>
    </w:p>
    <w:p>
      <w:pPr>
        <w:spacing w:line="600" w:lineRule="exact"/>
        <w:ind w:firstLine="480" w:firstLineChars="200"/>
        <w:rPr>
          <w:rFonts w:ascii="宋体" w:hAnsi="宋体" w:cs="宋体"/>
          <w:color w:val="auto"/>
          <w:sz w:val="24"/>
        </w:rPr>
      </w:pPr>
      <w:r>
        <w:rPr>
          <w:rFonts w:hint="eastAsia" w:ascii="宋体" w:hAnsi="宋体" w:cs="宋体"/>
          <w:color w:val="auto"/>
          <w:sz w:val="24"/>
        </w:rPr>
        <w:t>特此证明。</w:t>
      </w:r>
    </w:p>
    <w:p>
      <w:pPr>
        <w:spacing w:line="440" w:lineRule="exact"/>
        <w:rPr>
          <w:rFonts w:ascii="宋体" w:hAnsi="宋体" w:cs="宋体"/>
          <w:color w:val="auto"/>
          <w:sz w:val="24"/>
        </w:rPr>
      </w:pPr>
    </w:p>
    <w:p>
      <w:pPr>
        <w:spacing w:line="440" w:lineRule="exact"/>
        <w:ind w:firstLine="4080" w:firstLineChars="1700"/>
        <w:rPr>
          <w:rFonts w:ascii="宋体" w:hAnsi="宋体" w:cs="宋体"/>
          <w:color w:val="auto"/>
          <w:sz w:val="24"/>
        </w:rPr>
      </w:pPr>
      <w:r>
        <w:rPr>
          <w:rFonts w:hint="eastAsia" w:ascii="宋体" w:hAnsi="宋体" w:cs="宋体"/>
          <w:color w:val="auto"/>
          <w:sz w:val="24"/>
        </w:rPr>
        <w:t xml:space="preserve">投标人名称（电子签名）： </w:t>
      </w:r>
    </w:p>
    <w:p>
      <w:pPr>
        <w:spacing w:line="440" w:lineRule="exact"/>
        <w:ind w:right="480"/>
        <w:rPr>
          <w:rFonts w:ascii="宋体" w:hAnsi="宋体" w:cs="宋体"/>
          <w:color w:val="auto"/>
          <w:sz w:val="24"/>
        </w:rPr>
      </w:pPr>
    </w:p>
    <w:p>
      <w:pPr>
        <w:spacing w:line="440" w:lineRule="exact"/>
        <w:ind w:right="720"/>
        <w:jc w:val="right"/>
        <w:rPr>
          <w:rFonts w:ascii="宋体" w:hAnsi="宋体" w:cs="宋体"/>
          <w:color w:val="auto"/>
          <w:sz w:val="24"/>
        </w:rPr>
      </w:pPr>
      <w:r>
        <w:rPr>
          <w:rFonts w:hint="eastAsia" w:ascii="宋体" w:hAnsi="宋体" w:cs="宋体"/>
          <w:color w:val="auto"/>
          <w:sz w:val="24"/>
        </w:rPr>
        <w:t>年   月   日</w:t>
      </w: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p>
    <w:p>
      <w:pPr>
        <w:snapToGrid w:val="0"/>
        <w:spacing w:line="500" w:lineRule="exact"/>
        <w:ind w:left="567"/>
        <w:jc w:val="center"/>
        <w:rPr>
          <w:rFonts w:ascii="宋体" w:hAnsi="宋体" w:cs="宋体"/>
          <w:b/>
          <w:color w:val="auto"/>
          <w:sz w:val="30"/>
          <w:szCs w:val="30"/>
        </w:rPr>
      </w:pPr>
      <w:r>
        <w:rPr>
          <w:rFonts w:hint="eastAsia" w:ascii="宋体" w:hAnsi="宋体" w:cs="宋体"/>
          <w:b/>
          <w:color w:val="auto"/>
          <w:sz w:val="30"/>
          <w:szCs w:val="30"/>
        </w:rPr>
        <w:t>法定代表人授权委托书</w:t>
      </w:r>
    </w:p>
    <w:p>
      <w:pPr>
        <w:jc w:val="center"/>
        <w:rPr>
          <w:rFonts w:ascii="宋体" w:hAnsi="宋体" w:cs="宋体"/>
          <w:b/>
          <w:color w:val="auto"/>
          <w:sz w:val="24"/>
        </w:rPr>
      </w:pPr>
    </w:p>
    <w:p>
      <w:pPr>
        <w:snapToGrid w:val="0"/>
        <w:spacing w:line="560" w:lineRule="exact"/>
        <w:ind w:firstLine="480" w:firstLineChars="200"/>
        <w:rPr>
          <w:rFonts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(填写姓名)</w:t>
      </w:r>
      <w:r>
        <w:rPr>
          <w:rFonts w:hint="eastAsia" w:ascii="宋体" w:hAnsi="宋体" w:cs="宋体"/>
          <w:color w:val="auto"/>
          <w:sz w:val="24"/>
        </w:rPr>
        <w:t>系</w:t>
      </w:r>
      <w:r>
        <w:rPr>
          <w:rFonts w:hint="eastAsia" w:ascii="宋体" w:hAnsi="宋体" w:cs="宋体"/>
          <w:color w:val="auto"/>
          <w:sz w:val="24"/>
          <w:u w:val="single"/>
        </w:rPr>
        <w:t xml:space="preserve">                   （填写投标人单位全称）</w:t>
      </w:r>
      <w:r>
        <w:rPr>
          <w:rFonts w:hint="eastAsia" w:ascii="宋体" w:hAnsi="宋体" w:cs="宋体"/>
          <w:color w:val="auto"/>
          <w:sz w:val="24"/>
        </w:rPr>
        <w:t>的法定代表人，现授权委托</w:t>
      </w:r>
      <w:r>
        <w:rPr>
          <w:rFonts w:hint="eastAsia" w:ascii="宋体" w:hAnsi="宋体" w:cs="宋体"/>
          <w:color w:val="auto"/>
          <w:sz w:val="24"/>
          <w:u w:val="single"/>
        </w:rPr>
        <w:t xml:space="preserve">                  （填写单位全称）</w:t>
      </w:r>
      <w:r>
        <w:rPr>
          <w:rFonts w:hint="eastAsia" w:ascii="宋体" w:hAnsi="宋体" w:cs="宋体"/>
          <w:color w:val="auto"/>
          <w:sz w:val="24"/>
        </w:rPr>
        <w:t>的（填写姓名）为我公司授权代表，</w:t>
      </w:r>
      <w:r>
        <w:rPr>
          <w:rFonts w:hint="eastAsia" w:ascii="宋体" w:hAnsi="宋体" w:cs="宋体"/>
          <w:color w:val="auto"/>
          <w:sz w:val="24"/>
          <w:u w:val="single"/>
        </w:rPr>
        <w:t>（填写身份证号码：                       ）</w:t>
      </w:r>
      <w:r>
        <w:rPr>
          <w:rFonts w:hint="eastAsia" w:ascii="宋体" w:hAnsi="宋体" w:cs="宋体"/>
          <w:color w:val="auto"/>
          <w:sz w:val="24"/>
        </w:rPr>
        <w:t>。以本公司的名义参加</w:t>
      </w:r>
      <w:r>
        <w:rPr>
          <w:rFonts w:hint="eastAsia" w:ascii="宋体" w:hAnsi="宋体" w:cs="宋体"/>
          <w:color w:val="auto"/>
          <w:sz w:val="24"/>
          <w:u w:val="single"/>
        </w:rPr>
        <w:t xml:space="preserve">               </w:t>
      </w:r>
      <w:r>
        <w:rPr>
          <w:rFonts w:hint="eastAsia" w:ascii="宋体" w:hAnsi="宋体" w:cs="宋体"/>
          <w:color w:val="auto"/>
          <w:sz w:val="24"/>
        </w:rPr>
        <w:t>组织的</w:t>
      </w:r>
      <w:r>
        <w:rPr>
          <w:rFonts w:hint="eastAsia" w:ascii="宋体" w:hAnsi="宋体" w:cs="宋体"/>
          <w:color w:val="auto"/>
          <w:sz w:val="24"/>
          <w:u w:val="single"/>
        </w:rPr>
        <w:t xml:space="preserve">                     </w:t>
      </w:r>
      <w:r>
        <w:rPr>
          <w:rFonts w:hint="eastAsia" w:ascii="宋体" w:hAnsi="宋体" w:cs="宋体"/>
          <w:color w:val="auto"/>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color w:val="auto"/>
          <w:sz w:val="24"/>
        </w:rPr>
      </w:pPr>
      <w:r>
        <w:rPr>
          <w:rFonts w:hint="eastAsia" w:ascii="宋体" w:hAnsi="宋体" w:cs="宋体"/>
          <w:color w:val="auto"/>
          <w:sz w:val="24"/>
        </w:rPr>
        <w:t>授权代表无转委托权。特此委托。</w:t>
      </w:r>
    </w:p>
    <w:p>
      <w:pPr>
        <w:snapToGrid w:val="0"/>
        <w:spacing w:line="600" w:lineRule="exact"/>
        <w:jc w:val="left"/>
        <w:rPr>
          <w:rFonts w:ascii="宋体" w:hAnsi="宋体" w:cs="宋体"/>
          <w:color w:val="auto"/>
          <w:sz w:val="24"/>
        </w:rPr>
      </w:pPr>
    </w:p>
    <w:p>
      <w:pPr>
        <w:spacing w:line="360" w:lineRule="exact"/>
        <w:rPr>
          <w:rFonts w:ascii="宋体" w:hAnsi="宋体" w:cs="宋体"/>
          <w:color w:val="auto"/>
          <w:sz w:val="24"/>
        </w:rPr>
      </w:pPr>
      <w:r>
        <w:rPr>
          <w:rFonts w:hint="eastAsia" w:ascii="宋体" w:hAnsi="宋体" w:cs="宋体"/>
          <w:color w:val="auto"/>
          <w:sz w:val="24"/>
        </w:rPr>
        <w:t>授权代表姓名：              性别：               年龄：</w:t>
      </w:r>
    </w:p>
    <w:p>
      <w:pPr>
        <w:spacing w:line="360" w:lineRule="exact"/>
        <w:rPr>
          <w:rFonts w:ascii="宋体" w:hAnsi="宋体" w:cs="宋体"/>
          <w:color w:val="auto"/>
          <w:sz w:val="24"/>
        </w:rPr>
      </w:pPr>
    </w:p>
    <w:p>
      <w:pPr>
        <w:spacing w:line="360" w:lineRule="exact"/>
        <w:rPr>
          <w:rFonts w:ascii="宋体" w:hAnsi="宋体" w:cs="宋体"/>
          <w:color w:val="auto"/>
          <w:sz w:val="24"/>
        </w:rPr>
      </w:pPr>
      <w:r>
        <w:rPr>
          <w:rFonts w:hint="eastAsia" w:ascii="宋体" w:hAnsi="宋体" w:cs="宋体"/>
          <w:color w:val="auto"/>
          <w:sz w:val="24"/>
        </w:rPr>
        <w:t>单位：                      部门：               职务：</w:t>
      </w:r>
    </w:p>
    <w:p>
      <w:pPr>
        <w:spacing w:line="360" w:lineRule="exact"/>
        <w:rPr>
          <w:rFonts w:ascii="宋体" w:hAnsi="宋体" w:cs="宋体"/>
          <w:color w:val="auto"/>
          <w:sz w:val="24"/>
        </w:rPr>
      </w:pPr>
    </w:p>
    <w:p>
      <w:pPr>
        <w:widowControl/>
        <w:snapToGrid w:val="0"/>
        <w:spacing w:line="440" w:lineRule="exact"/>
        <w:rPr>
          <w:rFonts w:ascii="宋体" w:hAnsi="宋体" w:cs="宋体"/>
          <w:color w:val="auto"/>
          <w:sz w:val="24"/>
        </w:rPr>
      </w:pPr>
      <w:r>
        <w:rPr>
          <w:rFonts w:hint="eastAsia" w:ascii="宋体" w:hAnsi="宋体" w:cs="宋体"/>
          <w:color w:val="auto"/>
          <w:kern w:val="0"/>
          <w:sz w:val="24"/>
        </w:rPr>
        <w:t>办公地址：                  联系电话：           传真：</w:t>
      </w:r>
    </w:p>
    <w:p>
      <w:pPr>
        <w:spacing w:line="360" w:lineRule="exact"/>
        <w:rPr>
          <w:rFonts w:ascii="宋体" w:hAnsi="宋体" w:cs="宋体"/>
          <w:color w:val="auto"/>
          <w:sz w:val="24"/>
        </w:rPr>
      </w:pPr>
    </w:p>
    <w:p>
      <w:pPr>
        <w:spacing w:line="360" w:lineRule="exact"/>
        <w:rPr>
          <w:rFonts w:ascii="宋体" w:hAnsi="宋体" w:cs="宋体"/>
          <w:color w:val="auto"/>
          <w:sz w:val="24"/>
        </w:rPr>
      </w:pPr>
    </w:p>
    <w:p>
      <w:pPr>
        <w:spacing w:line="360" w:lineRule="exact"/>
        <w:rPr>
          <w:rFonts w:ascii="宋体" w:hAnsi="宋体" w:cs="宋体"/>
          <w:color w:val="auto"/>
          <w:sz w:val="24"/>
        </w:rPr>
      </w:pPr>
      <w:r>
        <w:rPr>
          <w:rFonts w:hint="eastAsia" w:ascii="宋体" w:hAnsi="宋体" w:cs="宋体"/>
          <w:color w:val="auto"/>
          <w:sz w:val="24"/>
        </w:rPr>
        <w:t>投标人名称（电子签名）：</w:t>
      </w:r>
    </w:p>
    <w:p>
      <w:pPr>
        <w:spacing w:line="360" w:lineRule="exact"/>
        <w:rPr>
          <w:rFonts w:ascii="宋体" w:hAnsi="宋体" w:cs="宋体"/>
          <w:color w:val="auto"/>
          <w:sz w:val="24"/>
        </w:rPr>
      </w:pPr>
    </w:p>
    <w:p>
      <w:pPr>
        <w:spacing w:line="360" w:lineRule="exact"/>
        <w:rPr>
          <w:rFonts w:ascii="宋体" w:hAnsi="宋体" w:cs="宋体"/>
          <w:color w:val="auto"/>
          <w:sz w:val="24"/>
        </w:rPr>
      </w:pPr>
    </w:p>
    <w:p>
      <w:pPr>
        <w:spacing w:line="360" w:lineRule="exact"/>
        <w:rPr>
          <w:rFonts w:ascii="宋体" w:hAnsi="宋体" w:cs="宋体"/>
          <w:color w:val="auto"/>
          <w:sz w:val="24"/>
        </w:rPr>
      </w:pPr>
      <w:r>
        <w:rPr>
          <w:rFonts w:hint="eastAsia" w:ascii="宋体" w:hAnsi="宋体" w:cs="宋体"/>
          <w:color w:val="auto"/>
          <w:sz w:val="24"/>
        </w:rPr>
        <w:t>法定代表人（电子签名）：</w:t>
      </w:r>
    </w:p>
    <w:p>
      <w:pPr>
        <w:spacing w:line="360" w:lineRule="exact"/>
        <w:rPr>
          <w:rFonts w:ascii="宋体" w:hAnsi="宋体" w:cs="宋体"/>
          <w:color w:val="auto"/>
          <w:sz w:val="24"/>
        </w:rPr>
      </w:pPr>
    </w:p>
    <w:p>
      <w:pPr>
        <w:spacing w:line="360" w:lineRule="exact"/>
        <w:rPr>
          <w:rFonts w:ascii="宋体" w:hAnsi="宋体" w:cs="宋体"/>
          <w:color w:val="auto"/>
          <w:sz w:val="24"/>
        </w:rPr>
      </w:pPr>
    </w:p>
    <w:p>
      <w:pPr>
        <w:ind w:firstLine="5280" w:firstLineChars="2200"/>
        <w:jc w:val="left"/>
        <w:rPr>
          <w:rFonts w:ascii="宋体" w:hAnsi="宋体" w:cs="宋体"/>
          <w:color w:val="auto"/>
          <w:sz w:val="24"/>
        </w:rPr>
      </w:pPr>
      <w:r>
        <w:rPr>
          <w:rFonts w:hint="eastAsia" w:ascii="宋体" w:hAnsi="宋体" w:cs="宋体"/>
          <w:color w:val="auto"/>
          <w:sz w:val="24"/>
        </w:rPr>
        <w:t>日期：    年   月   日</w:t>
      </w:r>
    </w:p>
    <w:p>
      <w:pPr>
        <w:ind w:firstLine="4920" w:firstLineChars="2050"/>
        <w:jc w:val="left"/>
        <w:rPr>
          <w:rFonts w:ascii="宋体" w:hAnsi="宋体" w:cs="宋体"/>
          <w:color w:val="auto"/>
          <w:sz w:val="24"/>
        </w:rPr>
      </w:pPr>
    </w:p>
    <w:p>
      <w:pPr>
        <w:spacing w:line="800" w:lineRule="exact"/>
        <w:jc w:val="center"/>
        <w:rPr>
          <w:rFonts w:ascii="宋体" w:hAnsi="宋体" w:cs="宋体"/>
          <w:b/>
          <w:color w:val="auto"/>
          <w:sz w:val="30"/>
          <w:szCs w:val="30"/>
        </w:rPr>
      </w:pPr>
      <w:r>
        <w:rPr>
          <w:rFonts w:hint="eastAsia" w:ascii="宋体" w:hAnsi="宋体" w:cs="宋体"/>
          <w:b/>
          <w:color w:val="auto"/>
          <w:sz w:val="30"/>
          <w:szCs w:val="30"/>
        </w:rPr>
        <w:t>后附法定代表人及其授权代表身份证复印件（正反面）</w:t>
      </w:r>
    </w:p>
    <w:p>
      <w:pPr>
        <w:jc w:val="center"/>
        <w:rPr>
          <w:rFonts w:ascii="宋体" w:hAnsi="宋体" w:cs="宋体"/>
          <w:b/>
          <w:bCs/>
          <w:color w:val="auto"/>
          <w:sz w:val="30"/>
          <w:szCs w:val="30"/>
        </w:rPr>
      </w:pPr>
    </w:p>
    <w:p>
      <w:pPr>
        <w:jc w:val="center"/>
        <w:rPr>
          <w:rFonts w:ascii="宋体" w:hAnsi="宋体" w:cs="宋体"/>
          <w:b/>
          <w:bCs/>
          <w:color w:val="auto"/>
          <w:sz w:val="30"/>
          <w:szCs w:val="30"/>
          <w:lang w:val="zh-CN"/>
        </w:rPr>
      </w:pPr>
      <w:r>
        <w:rPr>
          <w:rFonts w:hint="eastAsia" w:ascii="宋体" w:hAnsi="宋体" w:cs="宋体"/>
          <w:b/>
          <w:bCs/>
          <w:color w:val="auto"/>
          <w:sz w:val="30"/>
          <w:szCs w:val="30"/>
        </w:rPr>
        <w:t>五、</w:t>
      </w:r>
      <w:r>
        <w:rPr>
          <w:rFonts w:hint="eastAsia" w:ascii="宋体" w:hAnsi="宋体" w:cs="宋体"/>
          <w:b/>
          <w:bCs/>
          <w:color w:val="auto"/>
          <w:sz w:val="30"/>
          <w:szCs w:val="30"/>
          <w:lang w:val="zh-CN"/>
        </w:rPr>
        <w:t>商务资信响应表</w:t>
      </w:r>
    </w:p>
    <w:p>
      <w:pPr>
        <w:spacing w:line="360" w:lineRule="auto"/>
        <w:ind w:firstLine="480" w:firstLineChars="200"/>
        <w:jc w:val="center"/>
        <w:rPr>
          <w:rFonts w:ascii="宋体" w:hAnsi="宋体" w:cs="宋体"/>
          <w:color w:val="auto"/>
          <w:sz w:val="24"/>
        </w:rPr>
      </w:pPr>
      <w:r>
        <w:rPr>
          <w:rFonts w:hint="eastAsia" w:ascii="宋体" w:hAnsi="宋体" w:cs="宋体"/>
          <w:color w:val="auto"/>
          <w:sz w:val="24"/>
        </w:rPr>
        <w:t>（由供应商根据采购需求及采购文件要求编制）</w:t>
      </w:r>
    </w:p>
    <w:tbl>
      <w:tblPr>
        <w:tblStyle w:val="17"/>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color w:val="auto"/>
                <w:sz w:val="24"/>
              </w:rPr>
            </w:pPr>
            <w:r>
              <w:rPr>
                <w:rFonts w:hint="eastAsia" w:ascii="宋体" w:hAnsi="宋体" w:cs="宋体"/>
                <w:b/>
                <w:bCs/>
                <w:color w:val="auto"/>
                <w:sz w:val="24"/>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color w:val="auto"/>
                <w:sz w:val="24"/>
              </w:rPr>
            </w:pPr>
            <w:r>
              <w:rPr>
                <w:rFonts w:hint="eastAsia" w:ascii="宋体" w:hAnsi="宋体" w:cs="宋体"/>
                <w:b/>
                <w:bCs/>
                <w:color w:val="auto"/>
                <w:sz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color w:val="auto"/>
                <w:sz w:val="24"/>
              </w:rPr>
            </w:pPr>
            <w:r>
              <w:rPr>
                <w:rFonts w:hint="eastAsia" w:ascii="宋体" w:hAnsi="宋体" w:cs="宋体"/>
                <w:b/>
                <w:bCs/>
                <w:color w:val="auto"/>
                <w:sz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color w:val="auto"/>
                <w:sz w:val="24"/>
              </w:rPr>
            </w:pPr>
            <w:r>
              <w:rPr>
                <w:rFonts w:hint="eastAsia" w:ascii="宋体" w:hAnsi="宋体" w:cs="宋体"/>
                <w:b/>
                <w:bCs/>
                <w:color w:val="auto"/>
                <w:sz w:val="24"/>
                <w:lang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cs="宋体"/>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r>
              <w:rPr>
                <w:rFonts w:hint="eastAsia" w:ascii="宋体" w:hAnsi="宋体" w:cs="宋体"/>
                <w:color w:val="auto"/>
                <w:sz w:val="24"/>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宋体"/>
                <w:color w:val="auto"/>
                <w:sz w:val="24"/>
              </w:rPr>
            </w:pPr>
          </w:p>
        </w:tc>
      </w:tr>
    </w:tbl>
    <w:p>
      <w:pPr>
        <w:pStyle w:val="7"/>
        <w:spacing w:before="0" w:after="0" w:line="500" w:lineRule="exact"/>
        <w:ind w:firstLine="482" w:firstLineChars="200"/>
        <w:rPr>
          <w:rFonts w:ascii="宋体" w:eastAsia="宋体" w:cs="宋体"/>
          <w:color w:val="auto"/>
        </w:rPr>
      </w:pPr>
      <w:r>
        <w:rPr>
          <w:rFonts w:hint="eastAsia" w:ascii="宋体" w:eastAsia="宋体" w:cs="宋体"/>
          <w:color w:val="auto"/>
        </w:rPr>
        <w:t>1、投标人应根据招标文件要求一一对应如实填写此表，如不填写的视为完全响应。</w:t>
      </w:r>
    </w:p>
    <w:p>
      <w:pPr>
        <w:pStyle w:val="7"/>
        <w:spacing w:before="0" w:after="0" w:line="500" w:lineRule="exact"/>
        <w:ind w:firstLine="482" w:firstLineChars="200"/>
        <w:rPr>
          <w:rFonts w:ascii="宋体" w:eastAsia="宋体" w:cs="宋体"/>
          <w:color w:val="auto"/>
        </w:rPr>
      </w:pPr>
      <w:r>
        <w:rPr>
          <w:rFonts w:hint="eastAsia" w:ascii="宋体" w:eastAsia="宋体" w:cs="宋体"/>
          <w:color w:val="auto"/>
        </w:rPr>
        <w:t>2、投标人保证响应招标文件的全部商务资信要求。</w:t>
      </w:r>
    </w:p>
    <w:p>
      <w:pPr>
        <w:snapToGrid w:val="0"/>
        <w:spacing w:before="50" w:after="50" w:line="600" w:lineRule="exact"/>
        <w:rPr>
          <w:rFonts w:ascii="宋体" w:hAnsi="宋体" w:cs="宋体"/>
          <w:color w:val="auto"/>
          <w:kern w:val="0"/>
          <w:sz w:val="24"/>
        </w:rPr>
      </w:pPr>
    </w:p>
    <w:p>
      <w:pPr>
        <w:snapToGrid w:val="0"/>
        <w:spacing w:before="50" w:after="50" w:line="600" w:lineRule="exact"/>
        <w:jc w:val="right"/>
        <w:rPr>
          <w:rFonts w:ascii="宋体" w:hAnsi="宋体" w:cs="宋体"/>
          <w:color w:val="auto"/>
          <w:kern w:val="0"/>
          <w:sz w:val="24"/>
        </w:rPr>
      </w:pPr>
      <w:r>
        <w:rPr>
          <w:rFonts w:hint="eastAsia" w:ascii="宋体" w:hAnsi="宋体" w:cs="宋体"/>
          <w:color w:val="auto"/>
          <w:kern w:val="0"/>
          <w:sz w:val="24"/>
        </w:rPr>
        <w:t xml:space="preserve">   投标人名称（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22"/>
        <w:rPr>
          <w:rFonts w:ascii="宋体" w:hAnsi="宋体" w:eastAsia="宋体" w:cs="宋体"/>
          <w:b/>
          <w:color w:val="auto"/>
          <w:sz w:val="32"/>
          <w:szCs w:val="32"/>
        </w:rPr>
      </w:pPr>
    </w:p>
    <w:p>
      <w:pPr>
        <w:pStyle w:val="8"/>
        <w:numPr>
          <w:ilvl w:val="0"/>
          <w:numId w:val="17"/>
        </w:numPr>
        <w:ind w:firstLine="602"/>
        <w:jc w:val="center"/>
        <w:rPr>
          <w:rFonts w:cs="宋体"/>
          <w:b/>
          <w:bCs/>
          <w:color w:val="auto"/>
          <w:sz w:val="30"/>
          <w:szCs w:val="30"/>
          <w:lang w:val="zh-CN"/>
        </w:rPr>
      </w:pPr>
      <w:r>
        <w:rPr>
          <w:rFonts w:hint="eastAsia" w:cs="宋体"/>
          <w:b/>
          <w:bCs/>
          <w:color w:val="auto"/>
          <w:sz w:val="30"/>
          <w:szCs w:val="30"/>
        </w:rPr>
        <w:t>技术偏离</w:t>
      </w:r>
      <w:r>
        <w:rPr>
          <w:rFonts w:hint="eastAsia" w:cs="宋体"/>
          <w:b/>
          <w:bCs/>
          <w:color w:val="auto"/>
          <w:sz w:val="30"/>
          <w:szCs w:val="30"/>
          <w:lang w:val="zh-CN"/>
        </w:rPr>
        <w:t>表</w:t>
      </w:r>
    </w:p>
    <w:p>
      <w:pPr>
        <w:rPr>
          <w:color w:val="auto"/>
          <w:lang w:val="zh-CN"/>
        </w:rPr>
      </w:pPr>
    </w:p>
    <w:p>
      <w:pPr>
        <w:spacing w:line="360" w:lineRule="auto"/>
        <w:ind w:firstLine="240" w:firstLineChars="100"/>
        <w:jc w:val="center"/>
        <w:rPr>
          <w:rFonts w:ascii="宋体" w:hAnsi="宋体" w:cs="宋体"/>
          <w:b/>
          <w:bCs/>
          <w:color w:val="auto"/>
          <w:sz w:val="24"/>
        </w:rPr>
      </w:pPr>
      <w:r>
        <w:rPr>
          <w:rFonts w:hint="eastAsia" w:ascii="宋体" w:hAnsi="宋体" w:cs="宋体"/>
          <w:color w:val="auto"/>
          <w:sz w:val="24"/>
        </w:rPr>
        <w:t>（由供应商根据采购需求及采购文件要求编制）</w:t>
      </w:r>
    </w:p>
    <w:tbl>
      <w:tblPr>
        <w:tblStyle w:val="17"/>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r>
              <w:rPr>
                <w:rFonts w:hint="eastAsia" w:ascii="宋体" w:hAnsi="宋体" w:cs="宋体"/>
                <w:color w:val="auto"/>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r>
              <w:rPr>
                <w:rFonts w:hint="eastAsia" w:ascii="宋体" w:hAnsi="宋体" w:cs="宋体"/>
                <w:color w:val="auto"/>
                <w:sz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r>
              <w:rPr>
                <w:rFonts w:hint="eastAsia" w:ascii="宋体" w:hAnsi="宋体" w:cs="宋体"/>
                <w:color w:val="auto"/>
                <w:sz w:val="24"/>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r>
              <w:rPr>
                <w:rFonts w:hint="eastAsia" w:ascii="宋体" w:hAnsi="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color w:val="auto"/>
                <w:sz w:val="24"/>
              </w:rPr>
            </w:pPr>
          </w:p>
        </w:tc>
      </w:tr>
    </w:tbl>
    <w:p>
      <w:pPr>
        <w:pStyle w:val="7"/>
        <w:spacing w:before="0" w:after="0" w:line="500" w:lineRule="exact"/>
        <w:ind w:firstLine="480" w:firstLineChars="200"/>
        <w:rPr>
          <w:rFonts w:ascii="宋体" w:eastAsia="宋体" w:cs="宋体"/>
          <w:b w:val="0"/>
          <w:bCs w:val="0"/>
          <w:color w:val="auto"/>
        </w:rPr>
      </w:pPr>
      <w:r>
        <w:rPr>
          <w:rFonts w:hint="eastAsia" w:ascii="宋体" w:eastAsia="宋体" w:cs="宋体"/>
          <w:b w:val="0"/>
          <w:bCs w:val="0"/>
          <w:color w:val="auto"/>
        </w:rPr>
        <w:t>投标人应对照招标文件要求一一对应如实填写技术偏离表，在“偏离情况”栏注明“正偏离”、“负偏离”或“无偏离”。如不填写的视为完全响应。</w:t>
      </w:r>
    </w:p>
    <w:p>
      <w:pPr>
        <w:snapToGrid w:val="0"/>
        <w:spacing w:before="50" w:after="50" w:line="600" w:lineRule="exact"/>
        <w:ind w:firstLine="4320" w:firstLineChars="1800"/>
        <w:rPr>
          <w:rFonts w:ascii="宋体" w:hAnsi="宋体" w:cs="宋体"/>
          <w:color w:val="auto"/>
          <w:sz w:val="24"/>
          <w:lang w:bidi="ar"/>
        </w:rPr>
      </w:pPr>
      <w:r>
        <w:rPr>
          <w:rFonts w:hint="eastAsia" w:ascii="宋体" w:hAnsi="宋体" w:cs="宋体"/>
          <w:color w:val="auto"/>
          <w:sz w:val="24"/>
          <w:lang w:bidi="ar"/>
        </w:rPr>
        <w:t xml:space="preserve">          </w:t>
      </w:r>
    </w:p>
    <w:p>
      <w:pPr>
        <w:snapToGrid w:val="0"/>
        <w:spacing w:before="50" w:after="50" w:line="600" w:lineRule="exact"/>
        <w:ind w:firstLine="5520" w:firstLineChars="2300"/>
        <w:rPr>
          <w:rFonts w:ascii="宋体" w:hAnsi="宋体" w:cs="宋体"/>
          <w:color w:val="auto"/>
          <w:kern w:val="0"/>
          <w:sz w:val="24"/>
        </w:rPr>
      </w:pPr>
      <w:r>
        <w:rPr>
          <w:rFonts w:hint="eastAsia" w:ascii="宋体" w:hAnsi="宋体" w:cs="宋体"/>
          <w:color w:val="auto"/>
          <w:sz w:val="24"/>
          <w:lang w:bidi="ar"/>
        </w:rPr>
        <w:t xml:space="preserve">  投标人</w:t>
      </w:r>
      <w:r>
        <w:rPr>
          <w:rFonts w:hint="eastAsia" w:ascii="宋体" w:hAnsi="宋体" w:cs="宋体"/>
          <w:color w:val="auto"/>
          <w:kern w:val="0"/>
          <w:sz w:val="24"/>
        </w:rPr>
        <w:t>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pPr>
        <w:snapToGrid w:val="0"/>
        <w:spacing w:before="50" w:after="50" w:line="600" w:lineRule="exact"/>
        <w:jc w:val="left"/>
        <w:rPr>
          <w:rFonts w:ascii="宋体" w:hAnsi="宋体" w:cs="宋体"/>
          <w:color w:val="auto"/>
          <w:sz w:val="24"/>
        </w:rPr>
      </w:pPr>
      <w:r>
        <w:rPr>
          <w:rFonts w:hint="eastAsia" w:ascii="宋体" w:hAnsi="宋体" w:cs="宋体"/>
          <w:color w:val="auto"/>
          <w:kern w:val="0"/>
          <w:sz w:val="24"/>
        </w:rPr>
        <w:t xml:space="preserve">                                                 日期：  年  月   日</w:t>
      </w:r>
    </w:p>
    <w:p>
      <w:pPr>
        <w:spacing w:line="500" w:lineRule="exact"/>
        <w:ind w:firstLine="4560" w:firstLineChars="1900"/>
        <w:rPr>
          <w:rFonts w:ascii="宋体" w:hAnsi="宋体" w:cs="宋体"/>
          <w:color w:val="auto"/>
          <w:kern w:val="0"/>
          <w:sz w:val="24"/>
          <w:lang w:val="zh-CN"/>
        </w:rPr>
      </w:pPr>
    </w:p>
    <w:p>
      <w:pPr>
        <w:jc w:val="center"/>
        <w:rPr>
          <w:rFonts w:ascii="宋体" w:hAnsi="宋体" w:cs="宋体"/>
          <w:b/>
          <w:color w:val="auto"/>
          <w:kern w:val="0"/>
          <w:sz w:val="32"/>
          <w:szCs w:val="32"/>
        </w:rPr>
      </w:pPr>
    </w:p>
    <w:p>
      <w:pPr>
        <w:widowControl/>
        <w:adjustRightInd/>
        <w:jc w:val="left"/>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br w:type="page"/>
      </w:r>
    </w:p>
    <w:p>
      <w:pPr>
        <w:pageBreakBefore/>
        <w:tabs>
          <w:tab w:val="left" w:pos="2790"/>
          <w:tab w:val="left" w:pos="4230"/>
        </w:tabs>
        <w:autoSpaceDE w:val="0"/>
        <w:autoSpaceDN w:val="0"/>
        <w:spacing w:line="360" w:lineRule="auto"/>
        <w:ind w:right="1400" w:firstLine="2570" w:firstLineChars="800"/>
        <w:rPr>
          <w:rFonts w:ascii="宋体" w:hAnsi="宋体" w:cs="宋体"/>
          <w:b/>
          <w:bCs/>
          <w:color w:val="auto"/>
          <w:kern w:val="0"/>
          <w:sz w:val="32"/>
          <w:szCs w:val="32"/>
        </w:rPr>
      </w:pPr>
      <w:r>
        <w:rPr>
          <w:rFonts w:hint="eastAsia" w:ascii="宋体" w:hAnsi="宋体" w:cs="宋体"/>
          <w:b/>
          <w:bCs/>
          <w:color w:val="auto"/>
          <w:kern w:val="0"/>
          <w:sz w:val="32"/>
          <w:szCs w:val="32"/>
        </w:rPr>
        <w:t>七</w:t>
      </w:r>
      <w:r>
        <w:rPr>
          <w:rFonts w:hint="eastAsia" w:ascii="宋体" w:hAnsi="宋体" w:cs="宋体"/>
          <w:b/>
          <w:bCs/>
          <w:color w:val="auto"/>
          <w:kern w:val="0"/>
          <w:sz w:val="32"/>
          <w:szCs w:val="32"/>
          <w:lang w:val="zh-CN"/>
        </w:rPr>
        <w:t>、</w:t>
      </w:r>
      <w:r>
        <w:rPr>
          <w:rFonts w:hint="eastAsia" w:ascii="宋体" w:hAnsi="宋体" w:cs="宋体"/>
          <w:b/>
          <w:bCs/>
          <w:color w:val="auto"/>
          <w:kern w:val="0"/>
          <w:sz w:val="32"/>
          <w:szCs w:val="32"/>
        </w:rPr>
        <w:t>投标人基本情况表</w:t>
      </w:r>
    </w:p>
    <w:tbl>
      <w:tblPr>
        <w:tblStyle w:val="17"/>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23"/>
        <w:gridCol w:w="1735"/>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4"/>
            <w:tcBorders>
              <w:top w:val="thinThickSmallGap" w:color="auto" w:sz="12" w:space="0"/>
            </w:tcBorders>
            <w:vAlign w:val="center"/>
          </w:tcPr>
          <w:p>
            <w:pPr>
              <w:snapToGrid w:val="0"/>
              <w:spacing w:line="460" w:lineRule="exact"/>
              <w:jc w:val="center"/>
              <w:rPr>
                <w:rFonts w:ascii="宋体" w:hAnsi="宋体" w:cs="宋体"/>
                <w:color w:val="auto"/>
                <w:sz w:val="24"/>
              </w:rPr>
            </w:pPr>
            <w:r>
              <w:rPr>
                <w:rFonts w:hint="eastAsia" w:ascii="宋体" w:hAnsi="宋体" w:cs="宋体"/>
                <w:color w:val="auto"/>
                <w:sz w:val="24"/>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企业名称</w:t>
            </w:r>
          </w:p>
        </w:tc>
        <w:tc>
          <w:tcPr>
            <w:tcW w:w="7775" w:type="dxa"/>
            <w:gridSpan w:val="3"/>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性质</w:t>
            </w:r>
          </w:p>
        </w:tc>
        <w:tc>
          <w:tcPr>
            <w:tcW w:w="7775" w:type="dxa"/>
            <w:gridSpan w:val="3"/>
            <w:vAlign w:val="center"/>
          </w:tcPr>
          <w:p>
            <w:pPr>
              <w:snapToGrid w:val="0"/>
              <w:spacing w:line="460" w:lineRule="exact"/>
              <w:rPr>
                <w:rFonts w:ascii="宋体" w:hAnsi="宋体" w:cs="宋体"/>
                <w:color w:val="auto"/>
                <w:sz w:val="24"/>
              </w:rPr>
            </w:pPr>
            <w:r>
              <w:rPr>
                <w:rFonts w:hint="eastAsia" w:ascii="宋体" w:hAnsi="宋体" w:cs="宋体"/>
                <w:color w:val="auto"/>
                <w:sz w:val="24"/>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统一社会信用代码</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注册资本</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法定代表人</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身份证号码</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通信地址</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邮政编码</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公司电话</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传真</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公司网址</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电子邮箱</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开户银行及账号</w:t>
            </w:r>
          </w:p>
        </w:tc>
        <w:tc>
          <w:tcPr>
            <w:tcW w:w="7775" w:type="dxa"/>
            <w:gridSpan w:val="3"/>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人员情况</w:t>
            </w:r>
          </w:p>
        </w:tc>
        <w:tc>
          <w:tcPr>
            <w:tcW w:w="7775" w:type="dxa"/>
            <w:gridSpan w:val="3"/>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企业资质</w:t>
            </w:r>
          </w:p>
        </w:tc>
        <w:tc>
          <w:tcPr>
            <w:tcW w:w="7775" w:type="dxa"/>
            <w:gridSpan w:val="3"/>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企业认证</w:t>
            </w:r>
          </w:p>
        </w:tc>
        <w:tc>
          <w:tcPr>
            <w:tcW w:w="7775" w:type="dxa"/>
            <w:gridSpan w:val="3"/>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hAnsi="宋体" w:cs="宋体"/>
                <w:color w:val="auto"/>
                <w:sz w:val="24"/>
              </w:rPr>
            </w:pPr>
            <w:r>
              <w:rPr>
                <w:rFonts w:hint="eastAsia" w:ascii="宋体" w:hAnsi="宋体" w:cs="宋体"/>
                <w:color w:val="auto"/>
                <w:sz w:val="24"/>
              </w:rPr>
              <w:t>企业获奖（如有）</w:t>
            </w:r>
          </w:p>
        </w:tc>
        <w:tc>
          <w:tcPr>
            <w:tcW w:w="7775" w:type="dxa"/>
            <w:gridSpan w:val="3"/>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备注</w:t>
            </w:r>
          </w:p>
        </w:tc>
        <w:tc>
          <w:tcPr>
            <w:tcW w:w="7775" w:type="dxa"/>
            <w:gridSpan w:val="3"/>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4"/>
            <w:vAlign w:val="center"/>
          </w:tcPr>
          <w:p>
            <w:pPr>
              <w:snapToGrid w:val="0"/>
              <w:spacing w:line="460" w:lineRule="exact"/>
              <w:jc w:val="center"/>
              <w:rPr>
                <w:rFonts w:ascii="宋体" w:hAnsi="宋体" w:cs="宋体"/>
                <w:color w:val="auto"/>
                <w:sz w:val="24"/>
              </w:rPr>
            </w:pPr>
            <w:r>
              <w:rPr>
                <w:rFonts w:hint="eastAsia" w:ascii="宋体" w:hAnsi="宋体" w:cs="宋体"/>
                <w:color w:val="auto"/>
                <w:sz w:val="24"/>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姓名</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移动电话</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固定电话</w:t>
            </w:r>
          </w:p>
        </w:tc>
        <w:tc>
          <w:tcPr>
            <w:tcW w:w="3123" w:type="dxa"/>
            <w:vAlign w:val="center"/>
          </w:tcPr>
          <w:p>
            <w:pPr>
              <w:snapToGrid w:val="0"/>
              <w:spacing w:line="460" w:lineRule="exact"/>
              <w:rPr>
                <w:rFonts w:ascii="宋体" w:hAnsi="宋体" w:cs="宋体"/>
                <w:color w:val="auto"/>
                <w:sz w:val="24"/>
              </w:rPr>
            </w:pPr>
          </w:p>
        </w:tc>
        <w:tc>
          <w:tcPr>
            <w:tcW w:w="1735" w:type="dxa"/>
            <w:vAlign w:val="center"/>
          </w:tcPr>
          <w:p>
            <w:pPr>
              <w:snapToGrid w:val="0"/>
              <w:spacing w:line="460" w:lineRule="exact"/>
              <w:rPr>
                <w:rFonts w:ascii="宋体" w:hAnsi="宋体" w:cs="宋体"/>
                <w:color w:val="auto"/>
                <w:sz w:val="24"/>
              </w:rPr>
            </w:pPr>
            <w:r>
              <w:rPr>
                <w:rFonts w:hint="eastAsia" w:ascii="宋体" w:hAnsi="宋体" w:cs="宋体"/>
                <w:color w:val="auto"/>
                <w:sz w:val="24"/>
              </w:rPr>
              <w:t>电子邮箱</w:t>
            </w:r>
          </w:p>
        </w:tc>
        <w:tc>
          <w:tcPr>
            <w:tcW w:w="2917" w:type="dxa"/>
            <w:vAlign w:val="center"/>
          </w:tcPr>
          <w:p>
            <w:pPr>
              <w:snapToGrid w:val="0"/>
              <w:spacing w:line="460" w:lineRule="exact"/>
              <w:rPr>
                <w:rFonts w:ascii="宋体" w:hAnsi="宋体" w:cs="宋体"/>
                <w:color w:val="auto"/>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4"/>
            <w:tcBorders>
              <w:bottom w:val="thinThickSmallGap" w:color="auto" w:sz="12" w:space="0"/>
            </w:tcBorders>
            <w:vAlign w:val="center"/>
          </w:tcPr>
          <w:p>
            <w:pPr>
              <w:snapToGrid w:val="0"/>
              <w:spacing w:line="460" w:lineRule="exact"/>
              <w:rPr>
                <w:rFonts w:ascii="宋体" w:hAnsi="宋体" w:cs="宋体"/>
                <w:color w:val="auto"/>
                <w:sz w:val="24"/>
              </w:rPr>
            </w:pPr>
            <w:r>
              <w:rPr>
                <w:rFonts w:hint="eastAsia" w:ascii="宋体" w:hAnsi="宋体" w:cs="宋体"/>
                <w:color w:val="auto"/>
                <w:sz w:val="24"/>
              </w:rPr>
              <w:t>企业简介：（可另附页或企业对外宣传手册，如有附后）</w:t>
            </w:r>
          </w:p>
        </w:tc>
      </w:tr>
    </w:tbl>
    <w:p>
      <w:pPr>
        <w:snapToGrid w:val="0"/>
        <w:spacing w:line="460" w:lineRule="exact"/>
        <w:textAlignment w:val="baseline"/>
        <w:rPr>
          <w:rFonts w:ascii="宋体" w:hAnsi="宋体" w:cs="宋体"/>
          <w:b/>
          <w:bCs/>
          <w:color w:val="auto"/>
          <w:sz w:val="24"/>
        </w:rPr>
      </w:pPr>
      <w:r>
        <w:rPr>
          <w:rFonts w:hint="eastAsia" w:ascii="宋体" w:hAnsi="宋体" w:cs="宋体"/>
          <w:b/>
          <w:bCs/>
          <w:color w:val="auto"/>
          <w:sz w:val="24"/>
        </w:rPr>
        <w:t>（后附上与评标相关的投标人证书荣誉等相关证书复印件加盖公章）</w:t>
      </w:r>
    </w:p>
    <w:p>
      <w:pPr>
        <w:spacing w:line="336" w:lineRule="auto"/>
        <w:ind w:firstLine="3600" w:firstLineChars="1500"/>
        <w:rPr>
          <w:rFonts w:ascii="宋体" w:hAnsi="宋体" w:cs="宋体"/>
          <w:color w:val="auto"/>
          <w:sz w:val="24"/>
        </w:rPr>
      </w:pPr>
    </w:p>
    <w:p>
      <w:pPr>
        <w:spacing w:line="460" w:lineRule="exact"/>
        <w:ind w:firstLine="4080" w:firstLineChars="1700"/>
        <w:rPr>
          <w:rFonts w:ascii="宋体" w:hAnsi="宋体" w:cs="宋体"/>
          <w:color w:val="auto"/>
          <w:sz w:val="24"/>
        </w:rPr>
      </w:pPr>
      <w:r>
        <w:rPr>
          <w:rFonts w:hint="eastAsia" w:ascii="宋体" w:hAnsi="宋体" w:cs="宋体"/>
          <w:color w:val="auto"/>
          <w:sz w:val="24"/>
        </w:rPr>
        <w:t xml:space="preserve"> 投标人名称（电子签名）：                          </w:t>
      </w:r>
    </w:p>
    <w:p>
      <w:pPr>
        <w:spacing w:line="460" w:lineRule="exact"/>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rPr>
          <w:rFonts w:ascii="宋体" w:hAnsi="宋体" w:cs="宋体"/>
          <w:color w:val="auto"/>
          <w:kern w:val="0"/>
          <w:sz w:val="24"/>
        </w:rPr>
      </w:pPr>
    </w:p>
    <w:p>
      <w:pPr>
        <w:spacing w:line="360" w:lineRule="auto"/>
        <w:jc w:val="center"/>
        <w:rPr>
          <w:rFonts w:ascii="宋体" w:hAnsi="宋体" w:cs="宋体"/>
          <w:b/>
          <w:bCs/>
          <w:color w:val="auto"/>
          <w:sz w:val="32"/>
          <w:szCs w:val="32"/>
        </w:rPr>
      </w:pPr>
    </w:p>
    <w:p>
      <w:pPr>
        <w:pStyle w:val="10"/>
        <w:snapToGrid w:val="0"/>
        <w:spacing w:line="360" w:lineRule="auto"/>
        <w:ind w:left="0" w:leftChars="0"/>
        <w:jc w:val="left"/>
        <w:rPr>
          <w:rFonts w:ascii="宋体" w:hAnsi="宋体" w:eastAsia="宋体" w:cs="宋体"/>
          <w:b/>
          <w:color w:val="auto"/>
          <w:sz w:val="24"/>
        </w:rPr>
      </w:pPr>
    </w:p>
    <w:p>
      <w:pPr>
        <w:spacing w:line="360" w:lineRule="auto"/>
        <w:ind w:left="420" w:leftChars="200"/>
        <w:jc w:val="center"/>
        <w:rPr>
          <w:rFonts w:ascii="宋体" w:hAnsi="宋体" w:cs="宋体"/>
          <w:b/>
          <w:color w:val="auto"/>
          <w:sz w:val="32"/>
          <w:szCs w:val="32"/>
        </w:rPr>
      </w:pPr>
      <w:r>
        <w:rPr>
          <w:rFonts w:hint="eastAsia" w:ascii="宋体" w:hAnsi="宋体" w:cs="宋体"/>
          <w:b/>
          <w:color w:val="auto"/>
          <w:sz w:val="32"/>
          <w:szCs w:val="32"/>
        </w:rPr>
        <w:t>八、项目需求内容的了解程度</w:t>
      </w:r>
    </w:p>
    <w:p>
      <w:pPr>
        <w:pStyle w:val="2"/>
        <w:ind w:left="420" w:leftChars="200"/>
        <w:rPr>
          <w:color w:val="auto"/>
          <w:lang w:val="en-US"/>
        </w:rPr>
      </w:pPr>
    </w:p>
    <w:p>
      <w:pPr>
        <w:rPr>
          <w:color w:val="auto"/>
          <w:lang w:val="en-US"/>
        </w:rPr>
      </w:pPr>
    </w:p>
    <w:p>
      <w:pPr>
        <w:pStyle w:val="2"/>
        <w:rPr>
          <w:color w:val="auto"/>
          <w:lang w:val="en-US"/>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九、应急保障方案</w:t>
      </w:r>
    </w:p>
    <w:p>
      <w:pPr>
        <w:spacing w:line="360" w:lineRule="auto"/>
        <w:jc w:val="center"/>
        <w:rPr>
          <w:rFonts w:ascii="宋体" w:hAnsi="宋体" w:cs="宋体"/>
          <w:b/>
          <w:color w:val="auto"/>
          <w:sz w:val="32"/>
          <w:szCs w:val="32"/>
        </w:rPr>
      </w:pPr>
    </w:p>
    <w:p>
      <w:pPr>
        <w:pStyle w:val="2"/>
        <w:rPr>
          <w:rFonts w:ascii="宋体" w:hAnsi="宋体" w:cs="宋体"/>
          <w:b/>
          <w:color w:val="auto"/>
          <w:sz w:val="32"/>
          <w:szCs w:val="32"/>
        </w:rPr>
      </w:pPr>
    </w:p>
    <w:p>
      <w:pPr>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十、制度建设</w:t>
      </w:r>
    </w:p>
    <w:p>
      <w:pPr>
        <w:spacing w:line="360" w:lineRule="auto"/>
        <w:jc w:val="center"/>
        <w:rPr>
          <w:rFonts w:ascii="宋体" w:hAnsi="宋体" w:cs="宋体"/>
          <w:b/>
          <w:color w:val="auto"/>
          <w:sz w:val="32"/>
          <w:szCs w:val="32"/>
        </w:rPr>
      </w:pPr>
    </w:p>
    <w:p>
      <w:pPr>
        <w:pStyle w:val="2"/>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十一、维护服务机构</w:t>
      </w:r>
    </w:p>
    <w:p>
      <w:pPr>
        <w:spacing w:line="360" w:lineRule="auto"/>
        <w:jc w:val="center"/>
        <w:rPr>
          <w:rFonts w:ascii="宋体" w:hAnsi="宋体" w:cs="宋体"/>
          <w:b/>
          <w:color w:val="auto"/>
          <w:sz w:val="32"/>
          <w:szCs w:val="32"/>
        </w:rPr>
      </w:pPr>
    </w:p>
    <w:p>
      <w:pPr>
        <w:pStyle w:val="2"/>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十二、组织实施方案</w:t>
      </w:r>
    </w:p>
    <w:p>
      <w:pPr>
        <w:spacing w:line="360" w:lineRule="auto"/>
        <w:jc w:val="center"/>
        <w:rPr>
          <w:rFonts w:ascii="宋体" w:hAnsi="宋体" w:cs="宋体"/>
          <w:b/>
          <w:color w:val="auto"/>
          <w:sz w:val="32"/>
          <w:szCs w:val="32"/>
        </w:rPr>
      </w:pPr>
    </w:p>
    <w:p>
      <w:pPr>
        <w:pStyle w:val="2"/>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十三、相关管理措施及手段</w:t>
      </w:r>
    </w:p>
    <w:p>
      <w:pPr>
        <w:spacing w:line="360" w:lineRule="auto"/>
        <w:jc w:val="center"/>
        <w:rPr>
          <w:rFonts w:ascii="宋体" w:hAnsi="宋体" w:cs="宋体"/>
          <w:b/>
          <w:color w:val="auto"/>
          <w:sz w:val="32"/>
          <w:szCs w:val="32"/>
        </w:rPr>
      </w:pPr>
    </w:p>
    <w:p>
      <w:pPr>
        <w:pStyle w:val="2"/>
        <w:rPr>
          <w:rFonts w:ascii="宋体" w:hAnsi="宋体" w:cs="宋体"/>
          <w:b/>
          <w:color w:val="auto"/>
          <w:sz w:val="32"/>
          <w:szCs w:val="32"/>
        </w:rPr>
      </w:pPr>
    </w:p>
    <w:p>
      <w:pPr>
        <w:rPr>
          <w:rFonts w:ascii="宋体" w:hAnsi="宋体" w:cs="宋体"/>
          <w:b/>
          <w:color w:val="auto"/>
          <w:sz w:val="32"/>
          <w:szCs w:val="32"/>
        </w:rPr>
      </w:pPr>
    </w:p>
    <w:p>
      <w:pPr>
        <w:pStyle w:val="2"/>
        <w:rPr>
          <w:rFonts w:ascii="宋体" w:hAnsi="宋体" w:cs="宋体"/>
          <w:b/>
          <w:color w:val="auto"/>
          <w:sz w:val="32"/>
          <w:szCs w:val="32"/>
        </w:rPr>
      </w:pPr>
    </w:p>
    <w:p>
      <w:pPr>
        <w:rPr>
          <w:rFonts w:ascii="宋体" w:hAnsi="宋体" w:cs="宋体"/>
          <w:b/>
          <w:color w:val="auto"/>
          <w:sz w:val="32"/>
          <w:szCs w:val="32"/>
        </w:rPr>
      </w:pPr>
    </w:p>
    <w:p>
      <w:pPr>
        <w:pStyle w:val="2"/>
        <w:rPr>
          <w:rFonts w:ascii="宋体" w:hAnsi="宋体" w:cs="宋体"/>
          <w:b/>
          <w:color w:val="auto"/>
          <w:sz w:val="32"/>
          <w:szCs w:val="32"/>
        </w:rPr>
      </w:pPr>
    </w:p>
    <w:p>
      <w:pPr>
        <w:rPr>
          <w:rFonts w:ascii="宋体" w:hAnsi="宋体" w:cs="宋体"/>
          <w:b/>
          <w:color w:val="auto"/>
          <w:sz w:val="32"/>
          <w:szCs w:val="32"/>
        </w:rPr>
      </w:pPr>
    </w:p>
    <w:p>
      <w:pPr>
        <w:pStyle w:val="2"/>
        <w:rPr>
          <w:rFonts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十四、人员要求</w:t>
      </w:r>
    </w:p>
    <w:p>
      <w:pPr>
        <w:keepNext/>
        <w:autoSpaceDE w:val="0"/>
        <w:autoSpaceDN w:val="0"/>
        <w:spacing w:line="360" w:lineRule="auto"/>
        <w:jc w:val="center"/>
        <w:rPr>
          <w:rFonts w:hint="eastAsia" w:ascii="宋体" w:hAnsi="宋体" w:cs="宋体"/>
          <w:b/>
          <w:color w:val="auto"/>
          <w:sz w:val="24"/>
        </w:rPr>
      </w:pPr>
    </w:p>
    <w:p>
      <w:pPr>
        <w:keepNext/>
        <w:autoSpaceDE w:val="0"/>
        <w:autoSpaceDN w:val="0"/>
        <w:spacing w:line="360" w:lineRule="auto"/>
        <w:jc w:val="center"/>
        <w:rPr>
          <w:rFonts w:ascii="宋体" w:hAnsi="宋体" w:cs="宋体"/>
          <w:b/>
          <w:color w:val="auto"/>
          <w:sz w:val="24"/>
        </w:rPr>
      </w:pPr>
      <w:r>
        <w:rPr>
          <w:rFonts w:hint="eastAsia" w:ascii="宋体" w:hAnsi="宋体" w:cs="宋体"/>
          <w:b/>
          <w:color w:val="auto"/>
          <w:sz w:val="24"/>
        </w:rPr>
        <w:t>1、本项目的项目负责人情况表</w:t>
      </w:r>
    </w:p>
    <w:tbl>
      <w:tblPr>
        <w:tblStyle w:val="17"/>
        <w:tblW w:w="9071" w:type="dxa"/>
        <w:jc w:val="center"/>
        <w:tblLayout w:type="fixed"/>
        <w:tblCellMar>
          <w:top w:w="0" w:type="dxa"/>
          <w:left w:w="108" w:type="dxa"/>
          <w:bottom w:w="0" w:type="dxa"/>
          <w:right w:w="108" w:type="dxa"/>
        </w:tblCellMar>
      </w:tblPr>
      <w:tblGrid>
        <w:gridCol w:w="2144"/>
        <w:gridCol w:w="1908"/>
        <w:gridCol w:w="5019"/>
      </w:tblGrid>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姓名</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tcBorders>
              <w:top w:val="single" w:color="auto" w:sz="6" w:space="0"/>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color w:val="auto"/>
              </w:rPr>
              <w:t>类似项目管理经验</w:t>
            </w: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性别</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restart"/>
            <w:tcBorders>
              <w:top w:val="single" w:color="auto" w:sz="6" w:space="0"/>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年龄</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职称</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毕业时间</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所学专业</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学历</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资质证书编号</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其他资质情况</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r>
        <w:tblPrEx>
          <w:tblCellMar>
            <w:top w:w="0" w:type="dxa"/>
            <w:left w:w="108" w:type="dxa"/>
            <w:bottom w:w="0" w:type="dxa"/>
            <w:right w:w="108" w:type="dxa"/>
          </w:tblCellMar>
        </w:tblPrEx>
        <w:trPr>
          <w:cantSplit/>
          <w:jc w:val="center"/>
        </w:trPr>
        <w:tc>
          <w:tcPr>
            <w:tcW w:w="21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r>
              <w:rPr>
                <w:rFonts w:hint="eastAsia" w:ascii="宋体" w:hAnsi="宋体" w:cs="宋体"/>
                <w:color w:val="auto"/>
                <w:sz w:val="24"/>
              </w:rPr>
              <w:t>联系电话</w:t>
            </w:r>
          </w:p>
        </w:tc>
        <w:tc>
          <w:tcPr>
            <w:tcW w:w="190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00" w:lineRule="exact"/>
              <w:jc w:val="center"/>
              <w:rPr>
                <w:rFonts w:ascii="宋体" w:hAnsi="宋体" w:cs="宋体"/>
                <w:color w:val="auto"/>
                <w:sz w:val="24"/>
              </w:rPr>
            </w:pPr>
          </w:p>
        </w:tc>
        <w:tc>
          <w:tcPr>
            <w:tcW w:w="5019" w:type="dxa"/>
            <w:vMerge w:val="continue"/>
            <w:tcBorders>
              <w:left w:val="single" w:color="auto" w:sz="6" w:space="0"/>
              <w:bottom w:val="single" w:color="auto" w:sz="6" w:space="0"/>
              <w:right w:val="single" w:color="auto" w:sz="6" w:space="0"/>
            </w:tcBorders>
            <w:vAlign w:val="center"/>
          </w:tcPr>
          <w:p>
            <w:pPr>
              <w:autoSpaceDE w:val="0"/>
              <w:autoSpaceDN w:val="0"/>
              <w:spacing w:line="500" w:lineRule="exact"/>
              <w:jc w:val="center"/>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w:t>
      </w:r>
      <w:r>
        <w:rPr>
          <w:rFonts w:hint="eastAsia"/>
          <w:color w:val="auto"/>
        </w:rPr>
        <w:t>提供项目负责人相关证书扫描件。</w:t>
      </w:r>
    </w:p>
    <w:p>
      <w:pPr>
        <w:keepNext/>
        <w:autoSpaceDE w:val="0"/>
        <w:autoSpaceDN w:val="0"/>
        <w:spacing w:line="360" w:lineRule="auto"/>
        <w:jc w:val="center"/>
        <w:rPr>
          <w:rFonts w:hint="eastAsia" w:ascii="宋体" w:hAnsi="宋体" w:cs="宋体"/>
          <w:b/>
          <w:color w:val="auto"/>
          <w:sz w:val="24"/>
        </w:rPr>
      </w:pPr>
    </w:p>
    <w:p>
      <w:pPr>
        <w:keepNext/>
        <w:autoSpaceDE w:val="0"/>
        <w:autoSpaceDN w:val="0"/>
        <w:spacing w:line="360" w:lineRule="auto"/>
        <w:jc w:val="center"/>
        <w:rPr>
          <w:rFonts w:ascii="宋体" w:hAnsi="宋体" w:cs="宋体"/>
          <w:b/>
          <w:color w:val="auto"/>
          <w:sz w:val="24"/>
        </w:rPr>
      </w:pPr>
      <w:r>
        <w:rPr>
          <w:rFonts w:hint="eastAsia" w:ascii="宋体" w:hAnsi="宋体" w:cs="宋体"/>
          <w:b/>
          <w:color w:val="auto"/>
          <w:sz w:val="24"/>
        </w:rPr>
        <w:t>2、本项目组实施人员情况表</w:t>
      </w:r>
    </w:p>
    <w:tbl>
      <w:tblPr>
        <w:tblStyle w:val="17"/>
        <w:tblW w:w="9071" w:type="dxa"/>
        <w:jc w:val="center"/>
        <w:tblLayout w:type="fixed"/>
        <w:tblCellMar>
          <w:top w:w="0" w:type="dxa"/>
          <w:left w:w="108" w:type="dxa"/>
          <w:bottom w:w="0" w:type="dxa"/>
          <w:right w:w="108" w:type="dxa"/>
        </w:tblCellMar>
      </w:tblPr>
      <w:tblGrid>
        <w:gridCol w:w="555"/>
        <w:gridCol w:w="656"/>
        <w:gridCol w:w="414"/>
        <w:gridCol w:w="589"/>
        <w:gridCol w:w="1040"/>
        <w:gridCol w:w="1085"/>
        <w:gridCol w:w="1085"/>
        <w:gridCol w:w="1266"/>
        <w:gridCol w:w="2381"/>
      </w:tblGrid>
      <w:tr>
        <w:tblPrEx>
          <w:tblCellMar>
            <w:top w:w="0" w:type="dxa"/>
            <w:left w:w="108" w:type="dxa"/>
            <w:bottom w:w="0" w:type="dxa"/>
            <w:right w:w="108" w:type="dxa"/>
          </w:tblCellMar>
        </w:tblPrEx>
        <w:trPr>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6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4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0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tc>
        <w:tc>
          <w:tcPr>
            <w:tcW w:w="10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职责</w:t>
            </w:r>
          </w:p>
        </w:tc>
        <w:tc>
          <w:tcPr>
            <w:tcW w:w="238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r>
      <w:tr>
        <w:tblPrEx>
          <w:tblCellMar>
            <w:top w:w="0" w:type="dxa"/>
            <w:left w:w="108" w:type="dxa"/>
            <w:bottom w:w="0" w:type="dxa"/>
            <w:right w:w="108" w:type="dxa"/>
          </w:tblCellMar>
        </w:tblPrEx>
        <w:trPr>
          <w:trHeight w:val="479"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6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238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473" w:hRule="atLeast"/>
          <w:jc w:val="center"/>
        </w:trPr>
        <w:tc>
          <w:tcPr>
            <w:tcW w:w="5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6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238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spacing w:line="360" w:lineRule="auto"/>
        <w:rPr>
          <w:rFonts w:ascii="宋体" w:hAnsi="宋体" w:cs="宋体"/>
          <w:b/>
          <w:bCs/>
          <w:color w:val="auto"/>
          <w:sz w:val="24"/>
        </w:rPr>
      </w:pPr>
      <w:r>
        <w:rPr>
          <w:rFonts w:hint="eastAsia" w:ascii="宋体" w:hAnsi="宋体" w:cs="宋体"/>
          <w:b/>
          <w:color w:val="auto"/>
          <w:sz w:val="24"/>
        </w:rPr>
        <w:t>注：提供对应人员相关证书扫描件。</w:t>
      </w:r>
    </w:p>
    <w:p>
      <w:pPr>
        <w:spacing w:line="360" w:lineRule="auto"/>
        <w:jc w:val="center"/>
        <w:rPr>
          <w:rFonts w:hint="eastAsia" w:ascii="宋体" w:hAnsi="宋体" w:cs="宋体"/>
          <w:b/>
          <w:color w:val="auto"/>
          <w:sz w:val="24"/>
        </w:rPr>
      </w:pPr>
    </w:p>
    <w:p>
      <w:pPr>
        <w:pStyle w:val="2"/>
        <w:rPr>
          <w:rFonts w:hint="eastAsia"/>
          <w:color w:val="auto"/>
        </w:rPr>
      </w:pPr>
    </w:p>
    <w:p>
      <w:pPr>
        <w:spacing w:line="360" w:lineRule="auto"/>
        <w:jc w:val="center"/>
        <w:rPr>
          <w:rFonts w:ascii="宋体" w:hAnsi="宋体" w:cs="宋体"/>
          <w:b/>
          <w:bCs/>
          <w:color w:val="auto"/>
          <w:sz w:val="24"/>
        </w:rPr>
      </w:pPr>
      <w:r>
        <w:rPr>
          <w:rFonts w:hint="eastAsia" w:ascii="宋体" w:hAnsi="宋体" w:cs="宋体"/>
          <w:b/>
          <w:color w:val="auto"/>
          <w:sz w:val="24"/>
        </w:rPr>
        <w:t>3、本项目的项目负责人和项目组实施人员社保缴纳证明</w:t>
      </w:r>
    </w:p>
    <w:p>
      <w:pPr>
        <w:rPr>
          <w:rFonts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十五、质量管理考评机制</w:t>
      </w: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十六、</w:t>
      </w:r>
      <w:r>
        <w:rPr>
          <w:rFonts w:hint="eastAsia" w:ascii="宋体" w:hAnsi="宋体" w:cs="宋体"/>
          <w:b/>
          <w:color w:val="auto"/>
          <w:sz w:val="32"/>
          <w:szCs w:val="32"/>
          <w:lang w:val="zh-CN"/>
        </w:rPr>
        <w:t>业绩</w:t>
      </w:r>
    </w:p>
    <w:p>
      <w:pPr>
        <w:autoSpaceDE w:val="0"/>
        <w:autoSpaceDN w:val="0"/>
        <w:spacing w:line="360" w:lineRule="auto"/>
        <w:ind w:firstLine="120"/>
        <w:rPr>
          <w:rFonts w:ascii="宋体" w:hAnsi="宋体" w:cs="宋体"/>
          <w:b/>
          <w:color w:val="auto"/>
          <w:sz w:val="24"/>
        </w:rPr>
      </w:pPr>
      <w:r>
        <w:rPr>
          <w:rFonts w:hint="eastAsia" w:ascii="宋体" w:hAnsi="宋体" w:cs="宋体"/>
          <w:b/>
          <w:color w:val="auto"/>
          <w:sz w:val="24"/>
        </w:rPr>
        <w:t>相关项目业绩一览表</w:t>
      </w:r>
    </w:p>
    <w:tbl>
      <w:tblPr>
        <w:tblStyle w:val="17"/>
        <w:tblW w:w="9321" w:type="dxa"/>
        <w:jc w:val="center"/>
        <w:tblLayout w:type="fixed"/>
        <w:tblCellMar>
          <w:top w:w="0" w:type="dxa"/>
          <w:left w:w="108" w:type="dxa"/>
          <w:bottom w:w="0" w:type="dxa"/>
          <w:right w:w="108" w:type="dxa"/>
        </w:tblCellMar>
      </w:tblPr>
      <w:tblGrid>
        <w:gridCol w:w="2062"/>
        <w:gridCol w:w="1089"/>
        <w:gridCol w:w="1553"/>
        <w:gridCol w:w="1309"/>
        <w:gridCol w:w="1323"/>
        <w:gridCol w:w="1985"/>
      </w:tblGrid>
      <w:tr>
        <w:tblPrEx>
          <w:tblCellMar>
            <w:top w:w="0" w:type="dxa"/>
            <w:left w:w="108" w:type="dxa"/>
            <w:bottom w:w="0" w:type="dxa"/>
            <w:right w:w="108" w:type="dxa"/>
          </w:tblCellMar>
        </w:tblPrEx>
        <w:trPr>
          <w:trHeight w:val="1177" w:hRule="atLeast"/>
          <w:jc w:val="center"/>
        </w:trPr>
        <w:tc>
          <w:tcPr>
            <w:tcW w:w="206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1089" w:type="dxa"/>
            <w:tcBorders>
              <w:top w:val="single" w:color="auto" w:sz="6" w:space="0"/>
              <w:left w:val="single" w:color="auto" w:sz="6" w:space="0"/>
              <w:bottom w:val="single" w:color="auto" w:sz="6" w:space="0"/>
              <w:right w:val="single" w:color="auto" w:sz="6" w:space="0"/>
            </w:tcBorders>
            <w:vAlign w:val="center"/>
          </w:tcPr>
          <w:p>
            <w:pPr>
              <w:rPr>
                <w:color w:val="auto"/>
              </w:rPr>
            </w:pPr>
            <w:r>
              <w:rPr>
                <w:rFonts w:hint="eastAsia" w:ascii="宋体" w:hAnsi="宋体" w:cs="宋体"/>
                <w:color w:val="auto"/>
                <w:sz w:val="24"/>
              </w:rPr>
              <w:t>项目</w:t>
            </w:r>
          </w:p>
          <w:p>
            <w:pPr>
              <w:autoSpaceDE w:val="0"/>
              <w:autoSpaceDN w:val="0"/>
              <w:spacing w:line="360" w:lineRule="auto"/>
              <w:jc w:val="center"/>
              <w:rPr>
                <w:rFonts w:hint="eastAsia" w:ascii="宋体" w:hAnsi="宋体" w:cs="宋体"/>
                <w:color w:val="auto"/>
                <w:sz w:val="24"/>
              </w:rPr>
            </w:pP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类型</w:t>
            </w:r>
          </w:p>
        </w:tc>
        <w:tc>
          <w:tcPr>
            <w:tcW w:w="15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简要描述</w:t>
            </w:r>
          </w:p>
        </w:tc>
        <w:tc>
          <w:tcPr>
            <w:tcW w:w="1309" w:type="dxa"/>
            <w:tcBorders>
              <w:top w:val="single" w:color="auto" w:sz="6" w:space="0"/>
              <w:left w:val="single" w:color="auto" w:sz="6" w:space="0"/>
              <w:bottom w:val="single" w:color="auto" w:sz="6" w:space="0"/>
              <w:right w:val="single" w:color="auto" w:sz="6" w:space="0"/>
            </w:tcBorders>
            <w:vAlign w:val="center"/>
          </w:tcPr>
          <w:p>
            <w:pPr>
              <w:rPr>
                <w:color w:val="auto"/>
              </w:rPr>
            </w:pPr>
            <w:r>
              <w:rPr>
                <w:rFonts w:hint="eastAsia" w:ascii="宋体" w:hAnsi="宋体" w:cs="宋体"/>
                <w:color w:val="auto"/>
                <w:sz w:val="24"/>
              </w:rPr>
              <w:t>合同</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金额</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（万元）</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开竣工</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日期</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项目地址与</w:t>
            </w:r>
            <w:r>
              <w:rPr>
                <w:rFonts w:hint="eastAsia" w:ascii="宋体" w:hAnsi="宋体" w:cs="宋体"/>
                <w:color w:val="auto"/>
                <w:sz w:val="24"/>
                <w:lang w:eastAsia="zh-CN"/>
              </w:rPr>
              <w:t>采购单位</w:t>
            </w:r>
            <w:r>
              <w:rPr>
                <w:rFonts w:hint="eastAsia" w:ascii="宋体" w:hAnsi="宋体" w:cs="宋体"/>
                <w:color w:val="auto"/>
                <w:sz w:val="24"/>
              </w:rPr>
              <w:t>联系电话</w:t>
            </w:r>
          </w:p>
        </w:tc>
      </w:tr>
      <w:tr>
        <w:tblPrEx>
          <w:tblCellMar>
            <w:top w:w="0" w:type="dxa"/>
            <w:left w:w="108" w:type="dxa"/>
            <w:bottom w:w="0" w:type="dxa"/>
            <w:right w:w="108" w:type="dxa"/>
          </w:tblCellMar>
        </w:tblPrEx>
        <w:trPr>
          <w:trHeight w:val="659" w:hRule="atLeast"/>
          <w:jc w:val="center"/>
        </w:trPr>
        <w:tc>
          <w:tcPr>
            <w:tcW w:w="206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55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697" w:hRule="atLeast"/>
          <w:jc w:val="center"/>
        </w:trPr>
        <w:tc>
          <w:tcPr>
            <w:tcW w:w="206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55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693" w:hRule="atLeast"/>
          <w:jc w:val="center"/>
        </w:trPr>
        <w:tc>
          <w:tcPr>
            <w:tcW w:w="206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55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注：提供相应业绩证明资料。</w:t>
      </w:r>
    </w:p>
    <w:p>
      <w:pPr>
        <w:pStyle w:val="2"/>
        <w:rPr>
          <w:rFonts w:hAnsi="宋体" w:cs="宋体"/>
          <w:b/>
          <w:bCs/>
          <w:color w:val="auto"/>
          <w:sz w:val="32"/>
          <w:szCs w:val="32"/>
        </w:rPr>
      </w:pPr>
    </w:p>
    <w:p>
      <w:pPr>
        <w:pStyle w:val="2"/>
        <w:rPr>
          <w:rFonts w:hAnsi="宋体" w:cs="宋体"/>
          <w:b/>
          <w:bCs/>
          <w:color w:val="auto"/>
          <w:sz w:val="32"/>
          <w:szCs w:val="32"/>
        </w:rPr>
      </w:pPr>
    </w:p>
    <w:p>
      <w:pPr>
        <w:rPr>
          <w:rFonts w:ascii="宋体" w:hAnsi="宋体" w:cs="宋体"/>
          <w:b/>
          <w:bCs/>
          <w:color w:val="auto"/>
          <w:sz w:val="32"/>
          <w:szCs w:val="32"/>
        </w:rPr>
      </w:pPr>
    </w:p>
    <w:p>
      <w:pPr>
        <w:pStyle w:val="2"/>
        <w:rPr>
          <w:rFonts w:hAnsi="宋体" w:cs="宋体"/>
          <w:b/>
          <w:bCs/>
          <w:color w:val="auto"/>
          <w:sz w:val="32"/>
          <w:szCs w:val="32"/>
        </w:rPr>
      </w:pPr>
    </w:p>
    <w:p>
      <w:pPr>
        <w:rPr>
          <w:rFonts w:hAnsi="宋体" w:cs="宋体"/>
          <w:b/>
          <w:bCs/>
          <w:color w:val="auto"/>
          <w:sz w:val="32"/>
          <w:szCs w:val="32"/>
        </w:rPr>
      </w:pPr>
    </w:p>
    <w:p>
      <w:pPr>
        <w:pStyle w:val="2"/>
        <w:rPr>
          <w:rFonts w:hAnsi="宋体" w:cs="宋体"/>
          <w:b/>
          <w:bCs/>
          <w:color w:val="auto"/>
          <w:sz w:val="32"/>
          <w:szCs w:val="32"/>
        </w:rPr>
      </w:pPr>
    </w:p>
    <w:p>
      <w:pPr>
        <w:rPr>
          <w:rFonts w:hAnsi="宋体" w:cs="宋体"/>
          <w:b/>
          <w:bCs/>
          <w:color w:val="auto"/>
          <w:sz w:val="32"/>
          <w:szCs w:val="32"/>
        </w:rPr>
      </w:pPr>
    </w:p>
    <w:p>
      <w:pPr>
        <w:pStyle w:val="2"/>
        <w:rPr>
          <w:rFonts w:hAnsi="宋体" w:cs="宋体"/>
          <w:b/>
          <w:bCs/>
          <w:color w:val="auto"/>
          <w:sz w:val="32"/>
          <w:szCs w:val="32"/>
        </w:rPr>
      </w:pPr>
    </w:p>
    <w:p>
      <w:pPr>
        <w:rPr>
          <w:rFonts w:hAnsi="宋体" w:cs="宋体"/>
          <w:b/>
          <w:bCs/>
          <w:color w:val="auto"/>
          <w:sz w:val="32"/>
          <w:szCs w:val="32"/>
        </w:rPr>
      </w:pPr>
    </w:p>
    <w:p>
      <w:pPr>
        <w:pStyle w:val="2"/>
        <w:rPr>
          <w:rFonts w:hAnsi="宋体" w:cs="宋体"/>
          <w:b/>
          <w:bCs/>
          <w:color w:val="auto"/>
          <w:sz w:val="32"/>
          <w:szCs w:val="32"/>
        </w:rPr>
      </w:pPr>
    </w:p>
    <w:p>
      <w:pPr>
        <w:rPr>
          <w:rFonts w:hAnsi="宋体" w:cs="宋体"/>
          <w:b/>
          <w:bCs/>
          <w:color w:val="auto"/>
          <w:sz w:val="32"/>
          <w:szCs w:val="32"/>
        </w:rPr>
      </w:pPr>
    </w:p>
    <w:p>
      <w:pPr>
        <w:pStyle w:val="2"/>
        <w:rPr>
          <w:rFonts w:hAnsi="宋体" w:cs="宋体"/>
          <w:b/>
          <w:bCs/>
          <w:color w:val="auto"/>
          <w:sz w:val="32"/>
          <w:szCs w:val="32"/>
        </w:rPr>
      </w:pPr>
    </w:p>
    <w:p>
      <w:pPr>
        <w:rPr>
          <w:rFonts w:hAnsi="宋体" w:cs="宋体"/>
          <w:b/>
          <w:bCs/>
          <w:color w:val="auto"/>
          <w:sz w:val="32"/>
          <w:szCs w:val="32"/>
        </w:rPr>
      </w:pPr>
    </w:p>
    <w:p>
      <w:pPr>
        <w:pStyle w:val="2"/>
        <w:rPr>
          <w:color w:val="auto"/>
        </w:rPr>
      </w:pPr>
    </w:p>
    <w:p>
      <w:pPr>
        <w:rPr>
          <w:rFonts w:ascii="宋体" w:hAnsi="宋体" w:cs="宋体"/>
          <w:b/>
          <w:bCs/>
          <w:color w:val="auto"/>
          <w:sz w:val="32"/>
          <w:szCs w:val="32"/>
        </w:rPr>
      </w:pPr>
    </w:p>
    <w:p>
      <w:pPr>
        <w:pStyle w:val="2"/>
        <w:rPr>
          <w:rFonts w:hAnsi="宋体" w:cs="宋体"/>
          <w:b/>
          <w:bCs/>
          <w:color w:val="auto"/>
          <w:sz w:val="32"/>
          <w:szCs w:val="32"/>
        </w:rPr>
      </w:pPr>
    </w:p>
    <w:p>
      <w:pPr>
        <w:rPr>
          <w:rFonts w:ascii="宋体" w:hAnsi="宋体" w:cs="宋体"/>
          <w:b/>
          <w:bCs/>
          <w:color w:val="auto"/>
          <w:sz w:val="32"/>
          <w:szCs w:val="32"/>
        </w:rPr>
      </w:pPr>
    </w:p>
    <w:p>
      <w:pPr>
        <w:pStyle w:val="2"/>
        <w:rPr>
          <w:rFonts w:hAnsi="宋体" w:cs="宋体"/>
          <w:b/>
          <w:bCs/>
          <w:color w:val="auto"/>
          <w:sz w:val="32"/>
          <w:szCs w:val="32"/>
        </w:rPr>
      </w:pPr>
    </w:p>
    <w:p>
      <w:pPr>
        <w:widowControl/>
        <w:adjustRightInd/>
        <w:jc w:val="center"/>
        <w:rPr>
          <w:rFonts w:ascii="宋体" w:hAnsi="宋体" w:cs="宋体"/>
          <w:b/>
          <w:color w:val="auto"/>
          <w:kern w:val="0"/>
          <w:sz w:val="32"/>
          <w:szCs w:val="32"/>
        </w:rPr>
      </w:pPr>
      <w:r>
        <w:rPr>
          <w:rFonts w:hint="eastAsia" w:ascii="宋体" w:hAnsi="宋体" w:cs="宋体"/>
          <w:b/>
          <w:color w:val="auto"/>
          <w:kern w:val="0"/>
          <w:sz w:val="32"/>
          <w:szCs w:val="32"/>
        </w:rPr>
        <w:t>十七、</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供好处；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rPr>
        <w:t>投标人</w:t>
      </w:r>
      <w:r>
        <w:rPr>
          <w:rFonts w:hint="eastAsia" w:ascii="宋体" w:hAnsi="宋体" w:cs="宋体"/>
          <w:color w:val="auto"/>
          <w:kern w:val="0"/>
          <w:sz w:val="24"/>
          <w:lang w:val="zh-CN"/>
        </w:rPr>
        <w:t>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rPr>
          <w:rFonts w:ascii="宋体" w:hAnsi="宋体" w:cs="宋体"/>
          <w:b/>
          <w:bCs/>
          <w:color w:val="auto"/>
          <w:sz w:val="24"/>
        </w:rPr>
      </w:pPr>
      <w:r>
        <w:rPr>
          <w:rFonts w:hint="eastAsia" w:ascii="宋体" w:hAnsi="宋体" w:cs="宋体"/>
          <w:b/>
          <w:bCs/>
          <w:color w:val="auto"/>
          <w:sz w:val="24"/>
        </w:rPr>
        <w:br w:type="page"/>
      </w:r>
    </w:p>
    <w:p>
      <w:pPr>
        <w:snapToGrid w:val="0"/>
        <w:spacing w:line="500" w:lineRule="exact"/>
        <w:ind w:left="567"/>
        <w:jc w:val="center"/>
        <w:rPr>
          <w:rFonts w:ascii="宋体" w:hAnsi="宋体" w:cs="宋体"/>
          <w:b/>
          <w:color w:val="auto"/>
          <w:kern w:val="0"/>
          <w:sz w:val="32"/>
          <w:szCs w:val="32"/>
          <w:lang w:val="zh-CN"/>
        </w:rPr>
      </w:pPr>
      <w:r>
        <w:rPr>
          <w:rFonts w:hint="eastAsia" w:ascii="宋体" w:hAnsi="宋体" w:cs="宋体"/>
          <w:b/>
          <w:color w:val="auto"/>
          <w:kern w:val="0"/>
          <w:sz w:val="32"/>
          <w:szCs w:val="32"/>
        </w:rPr>
        <w:t>十八、供应商需要说明的其他文件和说明</w:t>
      </w:r>
    </w:p>
    <w:p>
      <w:pPr>
        <w:pStyle w:val="10"/>
        <w:snapToGrid w:val="0"/>
        <w:spacing w:line="360" w:lineRule="auto"/>
        <w:ind w:left="0" w:leftChars="0"/>
        <w:jc w:val="left"/>
        <w:rPr>
          <w:rFonts w:ascii="宋体" w:hAnsi="宋体" w:eastAsia="宋体" w:cs="宋体"/>
          <w:b/>
          <w:color w:val="auto"/>
          <w:sz w:val="24"/>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rFonts w:hAnsi="宋体" w:cs="宋体"/>
          <w:b/>
          <w:color w:val="auto"/>
        </w:rPr>
      </w:pPr>
    </w:p>
    <w:p>
      <w:pPr>
        <w:rPr>
          <w:rFonts w:ascii="宋体" w:hAnsi="宋体" w:cs="宋体"/>
          <w:b/>
          <w:color w:val="auto"/>
          <w:sz w:val="24"/>
        </w:rPr>
      </w:pPr>
    </w:p>
    <w:p>
      <w:pPr>
        <w:pStyle w:val="2"/>
        <w:rPr>
          <w:color w:val="auto"/>
        </w:rPr>
      </w:pPr>
    </w:p>
    <w:p>
      <w:pPr>
        <w:pStyle w:val="10"/>
        <w:snapToGrid w:val="0"/>
        <w:spacing w:line="360" w:lineRule="auto"/>
        <w:ind w:left="0" w:leftChars="0"/>
        <w:jc w:val="left"/>
        <w:rPr>
          <w:rFonts w:ascii="宋体" w:hAnsi="宋体" w:eastAsia="宋体" w:cs="宋体"/>
          <w:b/>
          <w:color w:val="auto"/>
          <w:sz w:val="24"/>
        </w:rPr>
      </w:pPr>
    </w:p>
    <w:p>
      <w:pPr>
        <w:pStyle w:val="10"/>
        <w:snapToGrid w:val="0"/>
        <w:spacing w:line="360" w:lineRule="auto"/>
        <w:ind w:left="0" w:leftChars="0"/>
        <w:jc w:val="left"/>
        <w:rPr>
          <w:rFonts w:ascii="宋体" w:hAnsi="宋体" w:eastAsia="宋体" w:cs="宋体"/>
          <w:b/>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报价文件目录</w:t>
      </w:r>
    </w:p>
    <w:p>
      <w:pPr>
        <w:tabs>
          <w:tab w:val="left" w:pos="4018"/>
        </w:tabs>
        <w:snapToGrid w:val="0"/>
        <w:spacing w:before="157" w:beforeLines="50" w:after="157" w:afterLines="50" w:line="240" w:lineRule="auto"/>
        <w:ind w:firstLine="480" w:firstLineChars="200"/>
        <w:jc w:val="left"/>
        <w:rPr>
          <w:rFonts w:ascii="宋体" w:hAnsi="宋体" w:cs="宋体"/>
          <w:color w:val="auto"/>
          <w:sz w:val="24"/>
        </w:rPr>
      </w:pPr>
      <w:r>
        <w:rPr>
          <w:rFonts w:hint="eastAsia" w:ascii="宋体" w:hAnsi="宋体" w:cs="宋体"/>
          <w:color w:val="auto"/>
          <w:sz w:val="24"/>
        </w:rPr>
        <w:t>（1）开标一览表</w:t>
      </w:r>
    </w:p>
    <w:p>
      <w:pPr>
        <w:tabs>
          <w:tab w:val="left" w:pos="4018"/>
        </w:tabs>
        <w:snapToGrid w:val="0"/>
        <w:spacing w:before="157" w:beforeLines="50" w:after="157" w:afterLines="50" w:line="240" w:lineRule="auto"/>
        <w:ind w:firstLine="480" w:firstLineChars="200"/>
        <w:jc w:val="left"/>
        <w:rPr>
          <w:rFonts w:ascii="宋体" w:hAnsi="宋体" w:cs="宋体"/>
          <w:color w:val="auto"/>
          <w:sz w:val="24"/>
        </w:rPr>
      </w:pPr>
      <w:r>
        <w:rPr>
          <w:rFonts w:hint="eastAsia" w:ascii="宋体" w:hAnsi="宋体" w:cs="宋体"/>
          <w:color w:val="auto"/>
          <w:sz w:val="24"/>
        </w:rPr>
        <w:t>（2）投标人针对报价需要说明的其他文件和说明</w:t>
      </w:r>
    </w:p>
    <w:p>
      <w:pPr>
        <w:pStyle w:val="9"/>
        <w:snapToGrid w:val="0"/>
        <w:spacing w:after="120"/>
        <w:rPr>
          <w:rFonts w:hAnsi="宋体" w:cs="宋体"/>
          <w:color w:val="auto"/>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2"/>
        <w:keepNext w:val="0"/>
        <w:pageBreakBefore/>
        <w:tabs>
          <w:tab w:val="clear" w:pos="720"/>
        </w:tabs>
        <w:snapToGrid w:val="0"/>
        <w:spacing w:before="120" w:after="120"/>
        <w:ind w:firstLine="0"/>
        <w:outlineLvl w:val="9"/>
        <w:rPr>
          <w:rFonts w:ascii="宋体" w:hAnsi="宋体" w:eastAsia="宋体" w:cs="宋体"/>
          <w:color w:val="auto"/>
          <w:kern w:val="2"/>
          <w:sz w:val="32"/>
          <w:szCs w:val="32"/>
        </w:rPr>
      </w:pPr>
      <w:bookmarkStart w:id="443" w:name="_Toc23623"/>
      <w:r>
        <w:rPr>
          <w:rFonts w:hint="eastAsia" w:ascii="宋体" w:hAnsi="宋体" w:eastAsia="宋体" w:cs="宋体"/>
          <w:color w:val="auto"/>
          <w:kern w:val="2"/>
          <w:sz w:val="32"/>
          <w:szCs w:val="32"/>
        </w:rPr>
        <w:t>一、开标一览表</w:t>
      </w:r>
      <w:bookmarkEnd w:id="443"/>
    </w:p>
    <w:p>
      <w:pPr>
        <w:spacing w:line="360" w:lineRule="auto"/>
        <w:ind w:firstLine="482" w:firstLineChars="200"/>
        <w:rPr>
          <w:rFonts w:ascii="宋体" w:hAnsi="宋体" w:cs="宋体"/>
          <w:b/>
          <w:color w:val="auto"/>
          <w:kern w:val="0"/>
          <w:sz w:val="24"/>
        </w:rPr>
      </w:pPr>
    </w:p>
    <w:p>
      <w:pPr>
        <w:spacing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exac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单位：元</w:t>
      </w:r>
    </w:p>
    <w:p>
      <w:pPr>
        <w:pStyle w:val="2"/>
        <w:rPr>
          <w:color w:val="auto"/>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495"/>
        <w:gridCol w:w="885"/>
        <w:gridCol w:w="945"/>
        <w:gridCol w:w="148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snapToGrid w:val="0"/>
              <w:spacing w:before="0" w:after="0" w:line="300" w:lineRule="exact"/>
              <w:jc w:val="center"/>
              <w:rPr>
                <w:rFonts w:ascii="宋体" w:hAnsi="宋体" w:eastAsia="宋体" w:cs="宋体"/>
                <w:b/>
                <w:bCs w:val="0"/>
                <w:color w:val="auto"/>
                <w:kern w:val="2"/>
                <w:sz w:val="24"/>
                <w:szCs w:val="24"/>
                <w:lang w:val="en-US" w:eastAsia="zh-CN" w:bidi="ar-SA"/>
              </w:rPr>
            </w:pPr>
            <w:r>
              <w:rPr>
                <w:rFonts w:hint="eastAsia" w:ascii="宋体" w:hAnsi="宋体" w:cs="宋体"/>
                <w:b/>
                <w:bCs w:val="0"/>
                <w:color w:val="auto"/>
                <w:sz w:val="24"/>
              </w:rPr>
              <w:t>序号</w:t>
            </w:r>
          </w:p>
        </w:tc>
        <w:tc>
          <w:tcPr>
            <w:tcW w:w="3495" w:type="dxa"/>
            <w:vAlign w:val="center"/>
          </w:tcPr>
          <w:p>
            <w:pPr>
              <w:snapToGrid w:val="0"/>
              <w:spacing w:before="0" w:after="0" w:line="300" w:lineRule="exact"/>
              <w:jc w:val="center"/>
              <w:rPr>
                <w:rFonts w:ascii="宋体" w:hAnsi="宋体" w:eastAsia="宋体" w:cs="宋体"/>
                <w:b/>
                <w:bCs w:val="0"/>
                <w:color w:val="auto"/>
                <w:kern w:val="2"/>
                <w:sz w:val="24"/>
                <w:szCs w:val="24"/>
                <w:lang w:val="en-US" w:eastAsia="zh-CN" w:bidi="ar-SA"/>
              </w:rPr>
            </w:pPr>
            <w:r>
              <w:rPr>
                <w:rFonts w:hint="eastAsia" w:ascii="宋体" w:hAnsi="宋体" w:cs="宋体"/>
                <w:b/>
                <w:bCs w:val="0"/>
                <w:color w:val="auto"/>
                <w:sz w:val="24"/>
              </w:rPr>
              <w:t>项目名称</w:t>
            </w:r>
          </w:p>
        </w:tc>
        <w:tc>
          <w:tcPr>
            <w:tcW w:w="885" w:type="dxa"/>
            <w:vAlign w:val="center"/>
          </w:tcPr>
          <w:p>
            <w:pPr>
              <w:snapToGrid w:val="0"/>
              <w:spacing w:before="0" w:after="0" w:line="300" w:lineRule="exact"/>
              <w:jc w:val="center"/>
              <w:rPr>
                <w:rFonts w:ascii="宋体" w:hAnsi="宋体" w:eastAsia="宋体" w:cs="宋体"/>
                <w:b/>
                <w:bCs w:val="0"/>
                <w:color w:val="auto"/>
                <w:kern w:val="2"/>
                <w:sz w:val="24"/>
                <w:szCs w:val="24"/>
                <w:lang w:val="en-US" w:eastAsia="zh-CN" w:bidi="ar-SA"/>
              </w:rPr>
            </w:pPr>
            <w:r>
              <w:rPr>
                <w:rFonts w:hint="eastAsia" w:ascii="宋体" w:hAnsi="宋体" w:cs="宋体"/>
                <w:b/>
                <w:bCs w:val="0"/>
                <w:color w:val="auto"/>
                <w:sz w:val="24"/>
              </w:rPr>
              <w:t>数量</w:t>
            </w:r>
          </w:p>
        </w:tc>
        <w:tc>
          <w:tcPr>
            <w:tcW w:w="945" w:type="dxa"/>
            <w:vAlign w:val="center"/>
          </w:tcPr>
          <w:p>
            <w:pPr>
              <w:snapToGrid w:val="0"/>
              <w:spacing w:before="0" w:after="0" w:line="300" w:lineRule="exact"/>
              <w:jc w:val="center"/>
              <w:rPr>
                <w:rFonts w:ascii="宋体" w:hAnsi="宋体" w:eastAsia="宋体" w:cs="宋体"/>
                <w:b/>
                <w:bCs w:val="0"/>
                <w:color w:val="auto"/>
                <w:kern w:val="2"/>
                <w:sz w:val="24"/>
                <w:szCs w:val="24"/>
                <w:lang w:val="en-US" w:eastAsia="zh-CN" w:bidi="ar-SA"/>
              </w:rPr>
            </w:pPr>
            <w:r>
              <w:rPr>
                <w:rFonts w:hint="eastAsia" w:ascii="宋体" w:hAnsi="宋体" w:cs="宋体"/>
                <w:b/>
                <w:bCs w:val="0"/>
                <w:color w:val="auto"/>
                <w:sz w:val="24"/>
              </w:rPr>
              <w:t>单位</w:t>
            </w:r>
          </w:p>
        </w:tc>
        <w:tc>
          <w:tcPr>
            <w:tcW w:w="1485" w:type="dxa"/>
            <w:vAlign w:val="center"/>
          </w:tcPr>
          <w:p>
            <w:pPr>
              <w:snapToGrid w:val="0"/>
              <w:spacing w:before="0" w:after="0" w:line="300" w:lineRule="exact"/>
              <w:jc w:val="center"/>
              <w:rPr>
                <w:rFonts w:ascii="宋体" w:hAnsi="宋体" w:eastAsia="宋体" w:cs="宋体"/>
                <w:b/>
                <w:bCs w:val="0"/>
                <w:color w:val="auto"/>
                <w:kern w:val="2"/>
                <w:sz w:val="24"/>
                <w:szCs w:val="24"/>
                <w:lang w:val="en-US" w:eastAsia="zh-CN" w:bidi="ar-SA"/>
              </w:rPr>
            </w:pPr>
            <w:r>
              <w:rPr>
                <w:rFonts w:hint="eastAsia" w:ascii="宋体" w:hAnsi="宋体" w:cs="宋体"/>
                <w:b/>
                <w:bCs w:val="0"/>
                <w:color w:val="auto"/>
                <w:spacing w:val="20"/>
                <w:sz w:val="24"/>
              </w:rPr>
              <w:t>投标总价（元）</w:t>
            </w:r>
          </w:p>
        </w:tc>
        <w:tc>
          <w:tcPr>
            <w:tcW w:w="962" w:type="dxa"/>
            <w:vAlign w:val="center"/>
          </w:tcPr>
          <w:p>
            <w:pPr>
              <w:spacing w:line="300" w:lineRule="exact"/>
              <w:jc w:val="center"/>
              <w:rPr>
                <w:b/>
                <w:bCs w:val="0"/>
                <w:color w:val="auto"/>
                <w:vertAlign w:val="baseline"/>
              </w:rPr>
            </w:pPr>
            <w:r>
              <w:rPr>
                <w:rFonts w:hint="eastAsia" w:ascii="宋体" w:hAnsi="宋体" w:cs="宋体"/>
                <w:b/>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color w:val="auto"/>
                <w:vertAlign w:val="baseline"/>
              </w:rPr>
            </w:pPr>
          </w:p>
          <w:p>
            <w:pPr>
              <w:pStyle w:val="2"/>
              <w:jc w:val="center"/>
              <w:rPr>
                <w:color w:val="auto"/>
              </w:rPr>
            </w:pPr>
          </w:p>
        </w:tc>
        <w:tc>
          <w:tcPr>
            <w:tcW w:w="3495" w:type="dxa"/>
            <w:vAlign w:val="center"/>
          </w:tcPr>
          <w:p>
            <w:pPr>
              <w:jc w:val="center"/>
              <w:rPr>
                <w:color w:val="auto"/>
                <w:vertAlign w:val="baseline"/>
              </w:rPr>
            </w:pPr>
          </w:p>
        </w:tc>
        <w:tc>
          <w:tcPr>
            <w:tcW w:w="885" w:type="dxa"/>
            <w:vAlign w:val="center"/>
          </w:tcPr>
          <w:p>
            <w:pPr>
              <w:jc w:val="center"/>
              <w:rPr>
                <w:color w:val="auto"/>
                <w:vertAlign w:val="baseline"/>
              </w:rPr>
            </w:pPr>
          </w:p>
        </w:tc>
        <w:tc>
          <w:tcPr>
            <w:tcW w:w="945" w:type="dxa"/>
            <w:vAlign w:val="center"/>
          </w:tcPr>
          <w:p>
            <w:pPr>
              <w:jc w:val="center"/>
              <w:rPr>
                <w:color w:val="auto"/>
                <w:vertAlign w:val="baseline"/>
              </w:rPr>
            </w:pPr>
          </w:p>
        </w:tc>
        <w:tc>
          <w:tcPr>
            <w:tcW w:w="1485" w:type="dxa"/>
            <w:vAlign w:val="center"/>
          </w:tcPr>
          <w:p>
            <w:pPr>
              <w:jc w:val="center"/>
              <w:rPr>
                <w:color w:val="auto"/>
                <w:vertAlign w:val="baseline"/>
              </w:rPr>
            </w:pPr>
          </w:p>
        </w:tc>
        <w:tc>
          <w:tcPr>
            <w:tcW w:w="962" w:type="dxa"/>
            <w:vAlign w:val="center"/>
          </w:tcPr>
          <w:p>
            <w:pPr>
              <w:jc w:val="center"/>
              <w:rPr>
                <w:color w:val="auto"/>
                <w:vertAlign w:val="baseline"/>
              </w:rPr>
            </w:pPr>
          </w:p>
        </w:tc>
      </w:tr>
    </w:tbl>
    <w:p>
      <w:pPr>
        <w:spacing w:line="360" w:lineRule="auto"/>
        <w:rPr>
          <w:rFonts w:ascii="宋体" w:hAnsi="宋体" w:cs="宋体"/>
          <w:color w:val="auto"/>
          <w:sz w:val="24"/>
        </w:rPr>
      </w:pPr>
    </w:p>
    <w:p>
      <w:pPr>
        <w:snapToGrid w:val="0"/>
        <w:spacing w:line="360" w:lineRule="auto"/>
        <w:jc w:val="left"/>
        <w:rPr>
          <w:rFonts w:ascii="宋体" w:hAnsi="宋体" w:cs="宋体"/>
          <w:b/>
          <w:color w:val="auto"/>
          <w:sz w:val="24"/>
        </w:rPr>
      </w:pPr>
      <w:r>
        <w:rPr>
          <w:rFonts w:hint="eastAsia" w:ascii="宋体" w:hAnsi="宋体" w:cs="宋体"/>
          <w:b/>
          <w:color w:val="auto"/>
          <w:sz w:val="24"/>
        </w:rPr>
        <w:t xml:space="preserve">注:  </w:t>
      </w:r>
    </w:p>
    <w:p>
      <w:pPr>
        <w:tabs>
          <w:tab w:val="left" w:pos="9180"/>
        </w:tabs>
        <w:spacing w:line="360" w:lineRule="auto"/>
        <w:ind w:firstLine="482" w:firstLineChars="200"/>
        <w:rPr>
          <w:rFonts w:hint="default" w:ascii="宋体" w:hAnsi="宋体" w:cs="宋体" w:eastAsiaTheme="minorEastAsia"/>
          <w:b/>
          <w:color w:val="auto"/>
          <w:sz w:val="24"/>
          <w:lang w:val="en-US" w:eastAsia="zh-CN"/>
        </w:rPr>
      </w:pPr>
      <w:r>
        <w:rPr>
          <w:rFonts w:hint="eastAsia" w:ascii="宋体" w:hAnsi="宋体" w:cs="宋体"/>
          <w:b/>
          <w:color w:val="auto"/>
          <w:sz w:val="24"/>
        </w:rPr>
        <w:t>1、供应商的报价应包括为完成本项目服务可能发生的全部费用及供应商的利润和应交纳的税金等（包括人员工资、各种社会保险、人员食宿、回收品堆放场地与交通、办公费等）。供应商对合同内容的费用、质量、安全、文明服务等实行全面承包。</w:t>
      </w:r>
      <w:r>
        <w:rPr>
          <w:rFonts w:hint="eastAsia" w:ascii="宋体" w:hAnsi="宋体" w:cs="宋体"/>
          <w:b/>
          <w:color w:val="auto"/>
          <w:sz w:val="24"/>
          <w:lang w:val="en-US" w:eastAsia="zh-CN"/>
        </w:rPr>
        <w:t>20</w:t>
      </w:r>
    </w:p>
    <w:p>
      <w:pPr>
        <w:tabs>
          <w:tab w:val="left" w:pos="9180"/>
        </w:tabs>
        <w:spacing w:line="360" w:lineRule="auto"/>
        <w:ind w:firstLine="482" w:firstLineChars="200"/>
        <w:rPr>
          <w:rFonts w:ascii="宋体" w:hAnsi="宋体" w:cs="宋体"/>
          <w:color w:val="auto"/>
          <w:sz w:val="24"/>
        </w:rPr>
      </w:pPr>
      <w:r>
        <w:rPr>
          <w:rFonts w:hint="eastAsia" w:ascii="宋体" w:hAnsi="宋体" w:cs="宋体"/>
          <w:b/>
          <w:color w:val="auto"/>
          <w:sz w:val="24"/>
        </w:rPr>
        <w:t>2、</w:t>
      </w:r>
      <w:r>
        <w:rPr>
          <w:rFonts w:hint="eastAsia" w:ascii="宋体" w:hAnsi="宋体" w:cs="宋体"/>
          <w:b/>
          <w:color w:val="auto"/>
          <w:sz w:val="24"/>
          <w:u w:val="single"/>
        </w:rPr>
        <w:t>特别提醒：本表的商务报价内容不能出现在商务技术（资信）文件正副本中</w:t>
      </w:r>
      <w:r>
        <w:rPr>
          <w:rFonts w:hint="eastAsia" w:ascii="宋体" w:hAnsi="宋体" w:cs="宋体"/>
          <w:b/>
          <w:color w:val="auto"/>
          <w:sz w:val="24"/>
        </w:rPr>
        <w:t>。</w:t>
      </w:r>
    </w:p>
    <w:p>
      <w:pPr>
        <w:snapToGrid w:val="0"/>
        <w:spacing w:line="360" w:lineRule="auto"/>
        <w:rPr>
          <w:rFonts w:ascii="宋体" w:hAnsi="宋体" w:cs="宋体"/>
          <w:color w:val="auto"/>
          <w:sz w:val="24"/>
        </w:rPr>
      </w:pPr>
    </w:p>
    <w:p>
      <w:pPr>
        <w:pStyle w:val="2"/>
        <w:rPr>
          <w:color w:val="auto"/>
        </w:rPr>
      </w:pPr>
    </w:p>
    <w:p>
      <w:pPr>
        <w:tabs>
          <w:tab w:val="left" w:pos="2310"/>
        </w:tabs>
        <w:spacing w:line="360" w:lineRule="auto"/>
        <w:ind w:firstLine="600" w:firstLineChars="250"/>
        <w:rPr>
          <w:rFonts w:ascii="宋体" w:hAnsi="宋体" w:cs="宋体"/>
          <w:color w:val="auto"/>
          <w:sz w:val="24"/>
        </w:rPr>
      </w:pPr>
      <w:r>
        <w:rPr>
          <w:rFonts w:hint="eastAsia" w:ascii="宋体" w:hAnsi="宋体" w:cs="宋体"/>
          <w:color w:val="auto"/>
          <w:sz w:val="24"/>
        </w:rPr>
        <w:t>投标人名称：（电子签名）</w:t>
      </w:r>
    </w:p>
    <w:p>
      <w:pPr>
        <w:tabs>
          <w:tab w:val="left" w:pos="5580"/>
        </w:tabs>
        <w:spacing w:line="360" w:lineRule="auto"/>
        <w:ind w:firstLine="600" w:firstLineChars="250"/>
        <w:rPr>
          <w:rFonts w:ascii="宋体" w:hAnsi="宋体" w:cs="宋体"/>
          <w:color w:val="auto"/>
          <w:sz w:val="24"/>
        </w:rPr>
      </w:pPr>
    </w:p>
    <w:p>
      <w:pPr>
        <w:tabs>
          <w:tab w:val="left" w:pos="5580"/>
        </w:tabs>
        <w:spacing w:line="360" w:lineRule="auto"/>
        <w:ind w:firstLine="600" w:firstLineChars="250"/>
        <w:rPr>
          <w:rFonts w:ascii="宋体" w:hAnsi="宋体" w:cs="宋体"/>
          <w:color w:val="auto"/>
          <w:sz w:val="24"/>
        </w:rPr>
      </w:pPr>
      <w:r>
        <w:rPr>
          <w:rFonts w:hint="eastAsia" w:ascii="宋体" w:hAnsi="宋体" w:cs="宋体"/>
          <w:color w:val="auto"/>
          <w:sz w:val="24"/>
        </w:rPr>
        <w:t>法人或授权委托人：（签字或盖章）</w:t>
      </w:r>
    </w:p>
    <w:p>
      <w:pPr>
        <w:spacing w:line="360" w:lineRule="auto"/>
        <w:ind w:firstLine="600" w:firstLineChars="250"/>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日  期：</w:t>
      </w:r>
    </w:p>
    <w:p>
      <w:pPr>
        <w:spacing w:line="360" w:lineRule="auto"/>
        <w:rPr>
          <w:rFonts w:ascii="宋体" w:hAnsi="宋体" w:cs="宋体"/>
          <w:b/>
          <w:color w:val="auto"/>
          <w:sz w:val="24"/>
        </w:rPr>
      </w:pPr>
    </w:p>
    <w:p>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6" w:type="first"/>
          <w:footerReference r:id="rId8" w:type="first"/>
          <w:headerReference r:id="rId5" w:type="default"/>
          <w:footerReference r:id="rId7" w:type="default"/>
          <w:pgSz w:w="11906" w:h="16838"/>
          <w:pgMar w:top="1474" w:right="1814" w:bottom="1474" w:left="1814" w:header="851" w:footer="992" w:gutter="0"/>
          <w:cols w:space="0" w:num="1"/>
          <w:titlePg/>
          <w:docGrid w:linePitch="312" w:charSpace="0"/>
        </w:sectPr>
      </w:pPr>
    </w:p>
    <w:p>
      <w:pPr>
        <w:pStyle w:val="16"/>
        <w:ind w:firstLine="364"/>
        <w:jc w:val="center"/>
        <w:rPr>
          <w:rFonts w:hAnsi="宋体" w:cs="宋体"/>
          <w:color w:val="auto"/>
          <w:sz w:val="20"/>
          <w:szCs w:val="20"/>
        </w:rPr>
      </w:pPr>
      <w:r>
        <w:rPr>
          <w:rFonts w:hint="eastAsia" w:hAnsi="宋体" w:cs="宋体"/>
          <w:color w:val="auto"/>
          <w:sz w:val="36"/>
          <w:szCs w:val="36"/>
        </w:rPr>
        <w:t>政府采购活动现场确认声明书</w:t>
      </w:r>
    </w:p>
    <w:p>
      <w:pPr>
        <w:pStyle w:val="33"/>
        <w:widowControl w:val="0"/>
        <w:snapToGrid w:val="0"/>
        <w:spacing w:before="332" w:beforeLines="100" w:line="400" w:lineRule="exact"/>
        <w:rPr>
          <w:rFonts w:hint="default" w:hAnsi="宋体" w:cs="宋体"/>
          <w:b/>
          <w:color w:val="auto"/>
          <w:sz w:val="24"/>
          <w:szCs w:val="24"/>
        </w:rPr>
      </w:pPr>
      <w:r>
        <w:rPr>
          <w:rFonts w:hAnsi="宋体" w:cs="宋体"/>
          <w:color w:val="auto"/>
          <w:kern w:val="0"/>
          <w:sz w:val="24"/>
          <w:szCs w:val="24"/>
          <w:u w:val="single"/>
        </w:rPr>
        <w:t xml:space="preserve"> </w:t>
      </w:r>
      <w:r>
        <w:rPr>
          <w:rFonts w:hint="eastAsia" w:hAnsi="宋体" w:cs="宋体"/>
          <w:color w:val="auto"/>
          <w:kern w:val="0"/>
          <w:sz w:val="24"/>
          <w:u w:val="single"/>
          <w:lang w:val="en-US" w:eastAsia="zh-CN"/>
        </w:rPr>
        <w:t xml:space="preserve">                   </w:t>
      </w:r>
      <w:r>
        <w:rPr>
          <w:rFonts w:hAnsi="宋体" w:cs="宋体"/>
          <w:color w:val="auto"/>
          <w:kern w:val="0"/>
          <w:sz w:val="24"/>
          <w:u w:val="single"/>
        </w:rPr>
        <w:t>：</w:t>
      </w:r>
      <w:r>
        <w:rPr>
          <w:rFonts w:hAnsi="宋体" w:cs="宋体"/>
          <w:color w:val="auto"/>
          <w:kern w:val="0"/>
          <w:sz w:val="24"/>
          <w:szCs w:val="24"/>
        </w:rPr>
        <w:t>（采购组织机构名称）：</w:t>
      </w:r>
    </w:p>
    <w:p>
      <w:pPr>
        <w:tabs>
          <w:tab w:val="left" w:pos="9640"/>
        </w:tabs>
        <w:spacing w:line="440" w:lineRule="exact"/>
        <w:ind w:firstLine="504"/>
        <w:jc w:val="left"/>
        <w:rPr>
          <w:rFonts w:ascii="宋体" w:hAnsi="宋体" w:cs="宋体"/>
          <w:color w:val="auto"/>
          <w:spacing w:val="6"/>
        </w:rPr>
      </w:pPr>
      <w:r>
        <w:rPr>
          <w:rFonts w:hint="eastAsia" w:ascii="宋体" w:hAnsi="宋体" w:cs="宋体"/>
          <w:color w:val="auto"/>
          <w:spacing w:val="6"/>
        </w:rPr>
        <w:t xml:space="preserve">    本人</w:t>
      </w:r>
      <w:r>
        <w:rPr>
          <w:rFonts w:hint="eastAsia" w:ascii="宋体" w:hAnsi="宋体" w:cs="宋体"/>
          <w:color w:val="auto"/>
          <w:spacing w:val="6"/>
          <w:u w:val="single"/>
        </w:rPr>
        <w:t xml:space="preserve">           </w:t>
      </w:r>
      <w:r>
        <w:rPr>
          <w:rFonts w:hint="eastAsia" w:ascii="宋体" w:hAnsi="宋体" w:cs="宋体"/>
          <w:color w:val="auto"/>
          <w:spacing w:val="6"/>
        </w:rPr>
        <w:t>（授权代表姓名）经由</w:t>
      </w:r>
      <w:r>
        <w:rPr>
          <w:rFonts w:hint="eastAsia" w:ascii="宋体" w:hAnsi="宋体" w:cs="宋体"/>
          <w:color w:val="auto"/>
          <w:spacing w:val="6"/>
          <w:u w:val="single"/>
        </w:rPr>
        <w:t xml:space="preserve">                        </w:t>
      </w:r>
      <w:r>
        <w:rPr>
          <w:rFonts w:hint="eastAsia" w:ascii="宋体" w:hAnsi="宋体" w:cs="宋体"/>
          <w:color w:val="auto"/>
          <w:spacing w:val="6"/>
        </w:rPr>
        <w:t xml:space="preserve">（单位) </w:t>
      </w:r>
      <w:r>
        <w:rPr>
          <w:rFonts w:hint="eastAsia" w:ascii="宋体" w:hAnsi="宋体" w:cs="宋体"/>
          <w:color w:val="auto"/>
          <w:spacing w:val="6"/>
          <w:u w:val="single"/>
        </w:rPr>
        <w:t xml:space="preserve">             </w:t>
      </w:r>
      <w:r>
        <w:rPr>
          <w:rFonts w:hint="eastAsia" w:ascii="宋体" w:hAnsi="宋体" w:cs="宋体"/>
          <w:color w:val="auto"/>
          <w:spacing w:val="6"/>
        </w:rPr>
        <w:t>（法定代表人姓名）合法授权参加</w:t>
      </w:r>
      <w:r>
        <w:rPr>
          <w:rFonts w:hint="eastAsia" w:ascii="宋体" w:hAnsi="宋体" w:cs="宋体"/>
          <w:color w:val="auto"/>
          <w:kern w:val="0"/>
          <w:u w:val="single"/>
        </w:rPr>
        <w:t xml:space="preserve">                  项目</w:t>
      </w:r>
      <w:r>
        <w:rPr>
          <w:rFonts w:hint="eastAsia" w:ascii="宋体" w:hAnsi="宋体" w:cs="宋体"/>
          <w:color w:val="auto"/>
          <w:spacing w:val="6"/>
        </w:rPr>
        <w:t>（编号：</w:t>
      </w:r>
      <w:r>
        <w:rPr>
          <w:rFonts w:hint="eastAsia" w:ascii="宋体" w:hAnsi="宋体" w:cs="宋体"/>
          <w:color w:val="auto"/>
          <w:u w:val="single"/>
        </w:rPr>
        <w:t xml:space="preserve">                 </w:t>
      </w:r>
      <w:r>
        <w:rPr>
          <w:rFonts w:hint="eastAsia" w:ascii="宋体" w:hAnsi="宋体" w:cs="宋体"/>
          <w:color w:val="auto"/>
          <w:spacing w:val="6"/>
        </w:rPr>
        <w:t xml:space="preserve">）采购活动，经与本单位法人代表（负责人）联系确认，现就有关公平竞争事项郑重声明如下： </w:t>
      </w:r>
    </w:p>
    <w:p>
      <w:pPr>
        <w:pStyle w:val="34"/>
        <w:widowControl/>
        <w:numPr>
          <w:ilvl w:val="0"/>
          <w:numId w:val="18"/>
        </w:numPr>
        <w:snapToGrid w:val="0"/>
        <w:spacing w:line="400" w:lineRule="exact"/>
        <w:ind w:firstLine="453" w:firstLineChars="189"/>
        <w:rPr>
          <w:rFonts w:hint="default" w:ascii="宋体" w:hAnsi="宋体" w:cs="宋体"/>
          <w:color w:val="auto"/>
          <w:kern w:val="0"/>
          <w:sz w:val="24"/>
          <w:szCs w:val="24"/>
        </w:rPr>
      </w:pPr>
      <w:r>
        <w:rPr>
          <w:rFonts w:ascii="宋体" w:hAnsi="宋体" w:cs="宋体"/>
          <w:color w:val="auto"/>
          <w:kern w:val="0"/>
          <w:sz w:val="24"/>
          <w:szCs w:val="24"/>
        </w:rPr>
        <w:t>本单位与采购人之间 □不存在利害关系 □存在下列利害关系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34"/>
        <w:widowControl/>
        <w:snapToGrid w:val="0"/>
        <w:spacing w:line="400" w:lineRule="exact"/>
        <w:rPr>
          <w:rFonts w:hint="default" w:ascii="宋体" w:hAnsi="宋体" w:cs="宋体"/>
          <w:color w:val="auto"/>
          <w:kern w:val="0"/>
          <w:sz w:val="24"/>
          <w:szCs w:val="24"/>
        </w:rPr>
      </w:pPr>
      <w:r>
        <w:rPr>
          <w:rFonts w:ascii="宋体" w:hAnsi="宋体" w:cs="宋体"/>
          <w:color w:val="auto"/>
          <w:kern w:val="0"/>
          <w:sz w:val="24"/>
          <w:szCs w:val="24"/>
        </w:rPr>
        <w:t xml:space="preserve">    A.投资关系    B.行政隶属关系    C.业务指导关系</w:t>
      </w:r>
    </w:p>
    <w:p>
      <w:pPr>
        <w:pStyle w:val="34"/>
        <w:widowControl/>
        <w:snapToGrid w:val="0"/>
        <w:spacing w:line="400" w:lineRule="exact"/>
        <w:rPr>
          <w:rFonts w:hint="default" w:ascii="宋体" w:hAnsi="宋体" w:cs="宋体"/>
          <w:color w:val="auto"/>
          <w:kern w:val="0"/>
          <w:sz w:val="24"/>
          <w:szCs w:val="24"/>
        </w:rPr>
      </w:pPr>
      <w:r>
        <w:rPr>
          <w:rFonts w:ascii="宋体" w:hAnsi="宋体" w:cs="宋体"/>
          <w:color w:val="auto"/>
          <w:kern w:val="0"/>
          <w:sz w:val="24"/>
          <w:szCs w:val="24"/>
        </w:rPr>
        <w:t xml:space="preserve">    D.其他可能</w:t>
      </w:r>
      <w:r>
        <w:rPr>
          <w:rFonts w:ascii="宋体" w:hAnsi="宋体" w:cs="宋体"/>
          <w:color w:val="auto"/>
          <w:sz w:val="24"/>
          <w:szCs w:val="24"/>
        </w:rPr>
        <w:t>影响采购公正的</w:t>
      </w:r>
      <w:r>
        <w:rPr>
          <w:rFonts w:ascii="宋体" w:hAnsi="宋体" w:cs="宋体"/>
          <w:color w:val="auto"/>
          <w:kern w:val="0"/>
          <w:sz w:val="24"/>
          <w:szCs w:val="24"/>
        </w:rPr>
        <w:t>利害关系</w:t>
      </w:r>
      <w:r>
        <w:rPr>
          <w:rFonts w:ascii="宋体" w:hAnsi="宋体" w:cs="宋体"/>
          <w:color w:val="auto"/>
          <w:kern w:val="0"/>
          <w:sz w:val="24"/>
          <w:szCs w:val="24"/>
          <w:u w:val="single"/>
        </w:rPr>
        <w:t>（如有，请如实说明）</w:t>
      </w:r>
      <w:r>
        <w:rPr>
          <w:rFonts w:ascii="宋体" w:hAnsi="宋体" w:cs="宋体"/>
          <w:color w:val="auto"/>
          <w:kern w:val="0"/>
          <w:sz w:val="24"/>
          <w:szCs w:val="24"/>
        </w:rPr>
        <w:t>。</w:t>
      </w:r>
    </w:p>
    <w:p>
      <w:pPr>
        <w:pStyle w:val="34"/>
        <w:widowControl/>
        <w:snapToGrid w:val="0"/>
        <w:spacing w:line="400" w:lineRule="exact"/>
        <w:rPr>
          <w:rFonts w:hint="default" w:ascii="宋体" w:hAnsi="宋体" w:cs="宋体"/>
          <w:color w:val="auto"/>
          <w:kern w:val="0"/>
          <w:sz w:val="24"/>
          <w:szCs w:val="24"/>
        </w:rPr>
      </w:pPr>
      <w:r>
        <w:rPr>
          <w:rFonts w:ascii="宋体" w:hAnsi="宋体" w:cs="宋体"/>
          <w:color w:val="auto"/>
          <w:spacing w:val="6"/>
          <w:sz w:val="24"/>
          <w:szCs w:val="24"/>
        </w:rPr>
        <w:t xml:space="preserve">    二、</w:t>
      </w:r>
      <w:r>
        <w:rPr>
          <w:rFonts w:ascii="宋体" w:hAnsi="宋体" w:cs="宋体"/>
          <w:color w:val="auto"/>
          <w:kern w:val="0"/>
          <w:sz w:val="24"/>
          <w:szCs w:val="24"/>
        </w:rPr>
        <w:t>现已清楚知道参加本项目采购活动的其他所有供应商名称，本单位□与其他所有供应商之间均不存在利害关系 □与</w:t>
      </w:r>
      <w:r>
        <w:rPr>
          <w:rFonts w:ascii="宋体" w:hAnsi="宋体" w:cs="宋体"/>
          <w:color w:val="auto"/>
          <w:kern w:val="0"/>
          <w:sz w:val="24"/>
          <w:szCs w:val="24"/>
          <w:u w:val="single"/>
        </w:rPr>
        <w:t xml:space="preserve">                        （供应商名称) </w:t>
      </w:r>
      <w:r>
        <w:rPr>
          <w:rFonts w:ascii="宋体" w:hAnsi="宋体" w:cs="宋体"/>
          <w:color w:val="auto"/>
          <w:kern w:val="0"/>
          <w:sz w:val="24"/>
          <w:szCs w:val="24"/>
        </w:rPr>
        <w:t>之间存在下列利害关系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33"/>
        <w:widowControl w:val="0"/>
        <w:snapToGrid w:val="0"/>
        <w:spacing w:line="400" w:lineRule="exact"/>
        <w:jc w:val="both"/>
        <w:rPr>
          <w:rFonts w:hint="default" w:hAnsi="宋体" w:cs="宋体"/>
          <w:color w:val="auto"/>
          <w:kern w:val="0"/>
          <w:sz w:val="24"/>
          <w:szCs w:val="24"/>
        </w:rPr>
      </w:pPr>
      <w:r>
        <w:rPr>
          <w:rFonts w:hAnsi="宋体" w:cs="宋体"/>
          <w:color w:val="auto"/>
          <w:kern w:val="0"/>
          <w:sz w:val="24"/>
          <w:szCs w:val="24"/>
        </w:rPr>
        <w:t xml:space="preserve">    A.法定代表人或负责人或实际控制人是同一人</w:t>
      </w:r>
    </w:p>
    <w:p>
      <w:pPr>
        <w:pStyle w:val="33"/>
        <w:widowControl w:val="0"/>
        <w:snapToGrid w:val="0"/>
        <w:spacing w:line="400" w:lineRule="exact"/>
        <w:jc w:val="both"/>
        <w:rPr>
          <w:rFonts w:hint="default" w:hAnsi="宋体" w:cs="宋体"/>
          <w:color w:val="auto"/>
          <w:spacing w:val="6"/>
          <w:sz w:val="24"/>
          <w:szCs w:val="24"/>
        </w:rPr>
      </w:pPr>
      <w:r>
        <w:rPr>
          <w:rFonts w:hAnsi="宋体" w:cs="宋体"/>
          <w:color w:val="auto"/>
          <w:kern w:val="0"/>
          <w:sz w:val="24"/>
          <w:szCs w:val="24"/>
        </w:rPr>
        <w:t xml:space="preserve">    B.法定代表人或负责人或实际控制人是夫妻关系</w:t>
      </w:r>
    </w:p>
    <w:p>
      <w:pPr>
        <w:pStyle w:val="33"/>
        <w:widowControl w:val="0"/>
        <w:snapToGrid w:val="0"/>
        <w:spacing w:line="400" w:lineRule="exact"/>
        <w:jc w:val="both"/>
        <w:rPr>
          <w:rFonts w:hint="default" w:hAnsi="宋体" w:cs="宋体"/>
          <w:color w:val="auto"/>
          <w:spacing w:val="6"/>
          <w:sz w:val="24"/>
          <w:szCs w:val="24"/>
        </w:rPr>
      </w:pPr>
      <w:r>
        <w:rPr>
          <w:rFonts w:hAnsi="宋体" w:cs="宋体"/>
          <w:color w:val="auto"/>
          <w:kern w:val="0"/>
          <w:sz w:val="24"/>
          <w:szCs w:val="24"/>
        </w:rPr>
        <w:t xml:space="preserve">    C.法定代表人或负责人或实际控制人是直系血亲关系</w:t>
      </w:r>
    </w:p>
    <w:p>
      <w:pPr>
        <w:pStyle w:val="33"/>
        <w:widowControl w:val="0"/>
        <w:snapToGrid w:val="0"/>
        <w:spacing w:line="400" w:lineRule="exact"/>
        <w:jc w:val="both"/>
        <w:rPr>
          <w:rFonts w:hint="default" w:hAnsi="宋体" w:cs="宋体"/>
          <w:color w:val="auto"/>
          <w:spacing w:val="6"/>
          <w:sz w:val="24"/>
          <w:szCs w:val="24"/>
        </w:rPr>
      </w:pPr>
      <w:r>
        <w:rPr>
          <w:rFonts w:hAnsi="宋体" w:cs="宋体"/>
          <w:color w:val="auto"/>
          <w:kern w:val="0"/>
          <w:sz w:val="24"/>
          <w:szCs w:val="24"/>
        </w:rPr>
        <w:t xml:space="preserve">    D.法定代表人或负责人或实际控制人存在三代以内旁系血亲关系</w:t>
      </w:r>
    </w:p>
    <w:p>
      <w:pPr>
        <w:pStyle w:val="33"/>
        <w:widowControl w:val="0"/>
        <w:snapToGrid w:val="0"/>
        <w:spacing w:line="400" w:lineRule="exact"/>
        <w:ind w:firstLine="480" w:firstLineChars="200"/>
        <w:jc w:val="both"/>
        <w:rPr>
          <w:rFonts w:hint="default" w:hAnsi="宋体" w:cs="宋体"/>
          <w:color w:val="auto"/>
          <w:kern w:val="0"/>
          <w:sz w:val="24"/>
          <w:szCs w:val="24"/>
        </w:rPr>
      </w:pPr>
      <w:r>
        <w:rPr>
          <w:rFonts w:hAnsi="宋体" w:cs="宋体"/>
          <w:color w:val="auto"/>
          <w:kern w:val="0"/>
          <w:sz w:val="24"/>
          <w:szCs w:val="24"/>
        </w:rPr>
        <w:t>E.法定代表人或负责人或实际控制人存在近姻亲关系</w:t>
      </w:r>
    </w:p>
    <w:p>
      <w:pPr>
        <w:pStyle w:val="33"/>
        <w:widowControl w:val="0"/>
        <w:snapToGrid w:val="0"/>
        <w:spacing w:line="400" w:lineRule="exact"/>
        <w:jc w:val="both"/>
        <w:rPr>
          <w:rFonts w:hint="default" w:hAnsi="宋体" w:cs="宋体"/>
          <w:color w:val="auto"/>
          <w:kern w:val="0"/>
          <w:sz w:val="24"/>
          <w:szCs w:val="24"/>
        </w:rPr>
      </w:pPr>
      <w:r>
        <w:rPr>
          <w:rFonts w:hAnsi="宋体" w:cs="宋体"/>
          <w:color w:val="auto"/>
          <w:kern w:val="0"/>
          <w:sz w:val="24"/>
          <w:szCs w:val="24"/>
        </w:rPr>
        <w:t xml:space="preserve">    F.法定代表人或负责人或实际控制人存在股份控制或实际控制关系</w:t>
      </w:r>
    </w:p>
    <w:p>
      <w:pPr>
        <w:pStyle w:val="33"/>
        <w:widowControl w:val="0"/>
        <w:snapToGrid w:val="0"/>
        <w:spacing w:line="400" w:lineRule="exact"/>
        <w:jc w:val="both"/>
        <w:rPr>
          <w:rFonts w:hint="default" w:hAnsi="宋体" w:cs="宋体"/>
          <w:color w:val="auto"/>
          <w:kern w:val="0"/>
          <w:sz w:val="24"/>
          <w:szCs w:val="24"/>
        </w:rPr>
      </w:pPr>
      <w:r>
        <w:rPr>
          <w:rFonts w:hAnsi="宋体" w:cs="宋体"/>
          <w:color w:val="auto"/>
          <w:kern w:val="0"/>
          <w:sz w:val="24"/>
          <w:szCs w:val="24"/>
        </w:rPr>
        <w:t xml:space="preserve">    G.存在共同直接或间接投资设立子公司、联营企业和合营企业情况</w:t>
      </w:r>
    </w:p>
    <w:p>
      <w:pPr>
        <w:pStyle w:val="33"/>
        <w:widowControl w:val="0"/>
        <w:snapToGrid w:val="0"/>
        <w:spacing w:line="400" w:lineRule="exact"/>
        <w:jc w:val="both"/>
        <w:rPr>
          <w:rFonts w:hint="default" w:hAnsi="宋体" w:cs="宋体"/>
          <w:color w:val="auto"/>
          <w:sz w:val="24"/>
          <w:szCs w:val="24"/>
        </w:rPr>
      </w:pPr>
      <w:r>
        <w:rPr>
          <w:rFonts w:hAnsi="宋体" w:cs="宋体"/>
          <w:color w:val="auto"/>
          <w:kern w:val="0"/>
          <w:sz w:val="24"/>
          <w:szCs w:val="24"/>
        </w:rPr>
        <w:t xml:space="preserve">    H.存在分级代理或代销关系、同一生产制造商关系、</w:t>
      </w:r>
      <w:r>
        <w:rPr>
          <w:rFonts w:hAnsi="宋体" w:cs="宋体"/>
          <w:color w:val="auto"/>
          <w:sz w:val="24"/>
          <w:szCs w:val="24"/>
        </w:rPr>
        <w:t>管理关系、重要业务（占主营业务收入50%以上）或重要财务往来关系（如融资）等其他实质性控制关系</w:t>
      </w:r>
    </w:p>
    <w:p>
      <w:pPr>
        <w:pStyle w:val="33"/>
        <w:widowControl w:val="0"/>
        <w:snapToGrid w:val="0"/>
        <w:spacing w:line="400" w:lineRule="exact"/>
        <w:jc w:val="both"/>
        <w:rPr>
          <w:rFonts w:hint="default" w:hAnsi="宋体" w:cs="宋体"/>
          <w:color w:val="auto"/>
          <w:spacing w:val="6"/>
          <w:sz w:val="24"/>
          <w:szCs w:val="24"/>
        </w:rPr>
      </w:pPr>
      <w:r>
        <w:rPr>
          <w:rFonts w:hAnsi="宋体" w:cs="宋体"/>
          <w:color w:val="auto"/>
          <w:sz w:val="24"/>
          <w:szCs w:val="24"/>
        </w:rPr>
        <w:t xml:space="preserve">    I</w:t>
      </w:r>
      <w:r>
        <w:rPr>
          <w:rFonts w:hAnsi="宋体" w:cs="宋体"/>
          <w:color w:val="auto"/>
          <w:kern w:val="0"/>
          <w:sz w:val="24"/>
          <w:szCs w:val="24"/>
        </w:rPr>
        <w:t>.</w:t>
      </w:r>
      <w:r>
        <w:rPr>
          <w:rFonts w:hAnsi="宋体" w:cs="宋体"/>
          <w:color w:val="auto"/>
          <w:sz w:val="24"/>
          <w:szCs w:val="24"/>
        </w:rPr>
        <w:t>其他利害关系情况</w:t>
      </w:r>
      <w:r>
        <w:rPr>
          <w:rFonts w:hAnsi="宋体" w:cs="宋体"/>
          <w:color w:val="auto"/>
          <w:sz w:val="24"/>
          <w:szCs w:val="24"/>
          <w:u w:val="single"/>
        </w:rPr>
        <w:t xml:space="preserve">                              </w:t>
      </w:r>
      <w:r>
        <w:rPr>
          <w:rFonts w:hAnsi="宋体" w:cs="宋体"/>
          <w:color w:val="auto"/>
          <w:kern w:val="0"/>
          <w:sz w:val="24"/>
          <w:szCs w:val="24"/>
        </w:rPr>
        <w:t>。</w:t>
      </w:r>
    </w:p>
    <w:p>
      <w:pPr>
        <w:pStyle w:val="34"/>
        <w:widowControl/>
        <w:numPr>
          <w:ilvl w:val="0"/>
          <w:numId w:val="19"/>
        </w:numPr>
        <w:snapToGrid w:val="0"/>
        <w:spacing w:line="400" w:lineRule="exact"/>
        <w:ind w:firstLine="453" w:firstLineChars="189"/>
        <w:rPr>
          <w:rFonts w:hint="default" w:ascii="宋体" w:hAnsi="宋体" w:cs="宋体"/>
          <w:color w:val="auto"/>
          <w:kern w:val="0"/>
          <w:sz w:val="24"/>
          <w:szCs w:val="24"/>
        </w:rPr>
      </w:pPr>
      <w:r>
        <w:rPr>
          <w:rFonts w:ascii="宋体" w:hAnsi="宋体" w:cs="宋体"/>
          <w:color w:val="auto"/>
          <w:sz w:val="24"/>
          <w:szCs w:val="24"/>
        </w:rPr>
        <w:t>现已清楚知道并</w:t>
      </w:r>
      <w:r>
        <w:rPr>
          <w:rFonts w:ascii="宋体" w:hAnsi="宋体" w:cs="宋体"/>
          <w:color w:val="auto"/>
          <w:kern w:val="0"/>
          <w:sz w:val="24"/>
          <w:szCs w:val="24"/>
        </w:rPr>
        <w:t>严格遵守政府采购法律法规和现场纪律。</w:t>
      </w:r>
    </w:p>
    <w:p>
      <w:pPr>
        <w:pStyle w:val="34"/>
        <w:widowControl/>
        <w:numPr>
          <w:ilvl w:val="0"/>
          <w:numId w:val="19"/>
        </w:numPr>
        <w:snapToGrid w:val="0"/>
        <w:spacing w:line="400" w:lineRule="exact"/>
        <w:ind w:firstLine="453" w:firstLineChars="189"/>
        <w:rPr>
          <w:rFonts w:hint="default" w:ascii="宋体" w:hAnsi="宋体" w:cs="宋体"/>
          <w:color w:val="auto"/>
          <w:kern w:val="0"/>
          <w:sz w:val="24"/>
          <w:szCs w:val="24"/>
        </w:rPr>
      </w:pPr>
      <w:r>
        <w:rPr>
          <w:rFonts w:ascii="宋体" w:hAnsi="宋体" w:cs="宋体"/>
          <w:color w:val="auto"/>
          <w:kern w:val="0"/>
          <w:sz w:val="24"/>
          <w:szCs w:val="24"/>
        </w:rPr>
        <w:t>我发现</w:t>
      </w:r>
      <w:r>
        <w:rPr>
          <w:rFonts w:ascii="宋体" w:hAnsi="宋体" w:cs="宋体"/>
          <w:color w:val="auto"/>
          <w:kern w:val="0"/>
          <w:sz w:val="24"/>
          <w:szCs w:val="24"/>
          <w:u w:val="single"/>
        </w:rPr>
        <w:t xml:space="preserve">                           </w:t>
      </w:r>
      <w:r>
        <w:rPr>
          <w:rFonts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ascii="宋体" w:hAnsi="宋体" w:cs="宋体"/>
          <w:color w:val="auto"/>
          <w:kern w:val="0"/>
          <w:sz w:val="24"/>
          <w:szCs w:val="24"/>
        </w:rPr>
        <w:t>项利害关系。</w:t>
      </w:r>
    </w:p>
    <w:p>
      <w:pPr>
        <w:pStyle w:val="33"/>
        <w:widowControl w:val="0"/>
        <w:snapToGrid w:val="0"/>
        <w:spacing w:line="500" w:lineRule="exact"/>
        <w:ind w:firstLine="480" w:firstLineChars="200"/>
        <w:jc w:val="both"/>
        <w:rPr>
          <w:rFonts w:hint="default" w:hAnsi="宋体" w:cs="宋体"/>
          <w:color w:val="auto"/>
          <w:sz w:val="24"/>
          <w:szCs w:val="24"/>
        </w:rPr>
      </w:pPr>
    </w:p>
    <w:p>
      <w:pPr>
        <w:tabs>
          <w:tab w:val="left" w:pos="5580"/>
        </w:tabs>
        <w:spacing w:line="360" w:lineRule="auto"/>
        <w:ind w:firstLine="600" w:firstLineChars="250"/>
        <w:rPr>
          <w:rFonts w:ascii="宋体" w:hAnsi="宋体" w:cs="宋体"/>
          <w:color w:val="auto"/>
          <w:sz w:val="24"/>
        </w:rPr>
      </w:pPr>
      <w:r>
        <w:rPr>
          <w:rFonts w:hint="eastAsia" w:ascii="宋体" w:hAnsi="宋体" w:cs="宋体"/>
          <w:color w:val="auto"/>
          <w:sz w:val="24"/>
        </w:rPr>
        <w:t xml:space="preserve">                               法人或授权委托人：（签字或盖章）</w:t>
      </w:r>
    </w:p>
    <w:p>
      <w:pPr>
        <w:pStyle w:val="33"/>
        <w:widowControl w:val="0"/>
        <w:snapToGrid w:val="0"/>
        <w:spacing w:line="500" w:lineRule="exact"/>
        <w:ind w:firstLine="480" w:firstLineChars="200"/>
        <w:jc w:val="both"/>
        <w:rPr>
          <w:rFonts w:hint="default" w:hAnsi="宋体" w:cs="宋体"/>
          <w:color w:val="auto"/>
          <w:sz w:val="24"/>
          <w:szCs w:val="24"/>
        </w:rPr>
      </w:pPr>
      <w:r>
        <w:rPr>
          <w:rFonts w:hAnsi="宋体" w:cs="宋体"/>
          <w:color w:val="auto"/>
          <w:sz w:val="24"/>
          <w:szCs w:val="24"/>
        </w:rPr>
        <w:t xml:space="preserve">                                  </w:t>
      </w:r>
    </w:p>
    <w:p>
      <w:pPr>
        <w:pStyle w:val="33"/>
        <w:widowControl w:val="0"/>
        <w:snapToGrid w:val="0"/>
        <w:spacing w:line="500" w:lineRule="exact"/>
        <w:ind w:firstLine="480" w:firstLineChars="200"/>
        <w:jc w:val="both"/>
        <w:rPr>
          <w:rFonts w:hint="default" w:hAnsi="宋体" w:cs="宋体"/>
          <w:color w:val="auto"/>
        </w:rPr>
      </w:pPr>
      <w:r>
        <w:rPr>
          <w:rFonts w:hAnsi="宋体" w:cs="宋体"/>
          <w:color w:val="auto"/>
          <w:sz w:val="24"/>
          <w:szCs w:val="24"/>
        </w:rPr>
        <w:t xml:space="preserve">                                 年   月   日</w:t>
      </w:r>
    </w:p>
    <w:p>
      <w:pPr>
        <w:tabs>
          <w:tab w:val="left" w:pos="1963"/>
        </w:tabs>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仿宋_GB2312" w:eastAsia="仿宋_GB2312"/>
        <w:i/>
        <w:u w:val="single"/>
      </w:rPr>
    </w:pPr>
    <w:r>
      <w:rPr>
        <w:rFonts w:hint="eastAsia" w:ascii="仿宋" w:hAnsi="仿宋" w:eastAsia="仿宋" w:cs="仿宋"/>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26D28"/>
    <w:multiLevelType w:val="singleLevel"/>
    <w:tmpl w:val="8FD26D28"/>
    <w:lvl w:ilvl="0" w:tentative="0">
      <w:start w:val="1"/>
      <w:numFmt w:val="decimalEnclosedCircleChinese"/>
      <w:suff w:val="nothing"/>
      <w:lvlText w:val="%1　"/>
      <w:lvlJc w:val="left"/>
      <w:pPr>
        <w:ind w:left="650" w:firstLine="400"/>
      </w:pPr>
      <w:rPr>
        <w:rFonts w:hint="eastAsia"/>
      </w:rPr>
    </w:lvl>
  </w:abstractNum>
  <w:abstractNum w:abstractNumId="1">
    <w:nsid w:val="965A3621"/>
    <w:multiLevelType w:val="singleLevel"/>
    <w:tmpl w:val="965A3621"/>
    <w:lvl w:ilvl="0" w:tentative="0">
      <w:start w:val="1"/>
      <w:numFmt w:val="decimal"/>
      <w:lvlText w:val="(%1)"/>
      <w:lvlJc w:val="left"/>
      <w:pPr>
        <w:tabs>
          <w:tab w:val="left" w:pos="567"/>
        </w:tabs>
        <w:ind w:left="1134" w:hanging="567"/>
      </w:pPr>
      <w:rPr>
        <w:rFonts w:hint="default"/>
      </w:rPr>
    </w:lvl>
  </w:abstractNum>
  <w:abstractNum w:abstractNumId="2">
    <w:nsid w:val="A095E9EE"/>
    <w:multiLevelType w:val="singleLevel"/>
    <w:tmpl w:val="A095E9EE"/>
    <w:lvl w:ilvl="0" w:tentative="0">
      <w:start w:val="1"/>
      <w:numFmt w:val="decimal"/>
      <w:lvlText w:val="(%1)"/>
      <w:lvlJc w:val="left"/>
      <w:pPr>
        <w:tabs>
          <w:tab w:val="left" w:pos="0"/>
        </w:tabs>
        <w:ind w:left="425" w:hanging="425"/>
      </w:pPr>
      <w:rPr>
        <w:rFonts w:hint="default"/>
      </w:rPr>
    </w:lvl>
  </w:abstractNum>
  <w:abstractNum w:abstractNumId="3">
    <w:nsid w:val="A6C0E6C8"/>
    <w:multiLevelType w:val="singleLevel"/>
    <w:tmpl w:val="A6C0E6C8"/>
    <w:lvl w:ilvl="0" w:tentative="0">
      <w:start w:val="1"/>
      <w:numFmt w:val="decimal"/>
      <w:lvlText w:val="(%1)"/>
      <w:lvlJc w:val="left"/>
      <w:pPr>
        <w:tabs>
          <w:tab w:val="left" w:pos="567"/>
        </w:tabs>
        <w:ind w:left="1134" w:hanging="567"/>
      </w:pPr>
      <w:rPr>
        <w:rFonts w:hint="default"/>
      </w:rPr>
    </w:lvl>
  </w:abstractNum>
  <w:abstractNum w:abstractNumId="4">
    <w:nsid w:val="B2F619A6"/>
    <w:multiLevelType w:val="singleLevel"/>
    <w:tmpl w:val="B2F619A6"/>
    <w:lvl w:ilvl="0" w:tentative="0">
      <w:start w:val="1"/>
      <w:numFmt w:val="decimal"/>
      <w:lvlText w:val="(%1)"/>
      <w:lvlJc w:val="left"/>
      <w:pPr>
        <w:ind w:left="425" w:hanging="425"/>
      </w:pPr>
      <w:rPr>
        <w:rFonts w:hint="default"/>
      </w:rPr>
    </w:lvl>
  </w:abstractNum>
  <w:abstractNum w:abstractNumId="5">
    <w:nsid w:val="C64E9250"/>
    <w:multiLevelType w:val="singleLevel"/>
    <w:tmpl w:val="C64E9250"/>
    <w:lvl w:ilvl="0" w:tentative="0">
      <w:start w:val="6"/>
      <w:numFmt w:val="chineseCounting"/>
      <w:suff w:val="nothing"/>
      <w:lvlText w:val="%1、"/>
      <w:lvlJc w:val="left"/>
      <w:rPr>
        <w:rFonts w:hint="eastAsia"/>
      </w:rPr>
    </w:lvl>
  </w:abstractNum>
  <w:abstractNum w:abstractNumId="6">
    <w:nsid w:val="CA71362A"/>
    <w:multiLevelType w:val="singleLevel"/>
    <w:tmpl w:val="CA71362A"/>
    <w:lvl w:ilvl="0" w:tentative="0">
      <w:start w:val="1"/>
      <w:numFmt w:val="decimal"/>
      <w:lvlText w:val="%1."/>
      <w:lvlJc w:val="left"/>
      <w:pPr>
        <w:tabs>
          <w:tab w:val="left" w:pos="312"/>
        </w:tabs>
      </w:pPr>
    </w:lvl>
  </w:abstractNum>
  <w:abstractNum w:abstractNumId="7">
    <w:nsid w:val="CAD4336E"/>
    <w:multiLevelType w:val="singleLevel"/>
    <w:tmpl w:val="CAD4336E"/>
    <w:lvl w:ilvl="0" w:tentative="0">
      <w:start w:val="4"/>
      <w:numFmt w:val="chineseCounting"/>
      <w:suff w:val="space"/>
      <w:lvlText w:val="第%1条"/>
      <w:lvlJc w:val="left"/>
      <w:rPr>
        <w:rFonts w:hint="eastAsia"/>
      </w:rPr>
    </w:lvl>
  </w:abstractNum>
  <w:abstractNum w:abstractNumId="8">
    <w:nsid w:val="EEEFE13E"/>
    <w:multiLevelType w:val="singleLevel"/>
    <w:tmpl w:val="EEEFE13E"/>
    <w:lvl w:ilvl="0" w:tentative="0">
      <w:start w:val="3"/>
      <w:numFmt w:val="decimal"/>
      <w:lvlText w:val="%1."/>
      <w:lvlJc w:val="left"/>
      <w:pPr>
        <w:tabs>
          <w:tab w:val="left" w:pos="312"/>
        </w:tabs>
      </w:pPr>
    </w:lvl>
  </w:abstractNum>
  <w:abstractNum w:abstractNumId="9">
    <w:nsid w:val="FEBE3371"/>
    <w:multiLevelType w:val="singleLevel"/>
    <w:tmpl w:val="FEBE3371"/>
    <w:lvl w:ilvl="0" w:tentative="0">
      <w:start w:val="1"/>
      <w:numFmt w:val="decimal"/>
      <w:lvlText w:val="(%1)"/>
      <w:lvlJc w:val="left"/>
      <w:pPr>
        <w:tabs>
          <w:tab w:val="left" w:pos="567"/>
        </w:tabs>
        <w:ind w:left="1134" w:hanging="567"/>
      </w:pPr>
      <w:rPr>
        <w:rFonts w:hint="default"/>
      </w:rPr>
    </w:lvl>
  </w:abstractNum>
  <w:abstractNum w:abstractNumId="10">
    <w:nsid w:val="22E7A507"/>
    <w:multiLevelType w:val="singleLevel"/>
    <w:tmpl w:val="22E7A507"/>
    <w:lvl w:ilvl="0" w:tentative="0">
      <w:start w:val="1"/>
      <w:numFmt w:val="decimal"/>
      <w:lvlText w:val="(%1)"/>
      <w:lvlJc w:val="left"/>
      <w:pPr>
        <w:tabs>
          <w:tab w:val="left" w:pos="567"/>
        </w:tabs>
        <w:ind w:left="1134" w:hanging="567"/>
      </w:pPr>
      <w:rPr>
        <w:rFonts w:hint="default"/>
      </w:rPr>
    </w:lvl>
  </w:abstractNum>
  <w:abstractNum w:abstractNumId="11">
    <w:nsid w:val="236F57A1"/>
    <w:multiLevelType w:val="singleLevel"/>
    <w:tmpl w:val="236F57A1"/>
    <w:lvl w:ilvl="0" w:tentative="0">
      <w:start w:val="1"/>
      <w:numFmt w:val="decimal"/>
      <w:lvlText w:val="(%1)"/>
      <w:lvlJc w:val="left"/>
      <w:pPr>
        <w:ind w:left="425" w:hanging="425"/>
      </w:pPr>
      <w:rPr>
        <w:rFonts w:hint="default"/>
      </w:rPr>
    </w:lvl>
  </w:abstractNum>
  <w:abstractNum w:abstractNumId="12">
    <w:nsid w:val="26098AB0"/>
    <w:multiLevelType w:val="singleLevel"/>
    <w:tmpl w:val="26098AB0"/>
    <w:lvl w:ilvl="0" w:tentative="0">
      <w:start w:val="1"/>
      <w:numFmt w:val="decimal"/>
      <w:lvlText w:val="(%1)"/>
      <w:lvlJc w:val="left"/>
      <w:pPr>
        <w:ind w:left="425" w:hanging="425"/>
      </w:pPr>
      <w:rPr>
        <w:rFonts w:hint="default"/>
      </w:rPr>
    </w:lvl>
  </w:abstractNum>
  <w:abstractNum w:abstractNumId="13">
    <w:nsid w:val="2E8C5DE1"/>
    <w:multiLevelType w:val="singleLevel"/>
    <w:tmpl w:val="2E8C5DE1"/>
    <w:lvl w:ilvl="0" w:tentative="0">
      <w:start w:val="1"/>
      <w:numFmt w:val="decimal"/>
      <w:pStyle w:val="4"/>
      <w:lvlText w:val="%1."/>
      <w:lvlJc w:val="left"/>
      <w:pPr>
        <w:tabs>
          <w:tab w:val="left" w:pos="780"/>
        </w:tabs>
        <w:ind w:left="780" w:hanging="360"/>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CB5976E"/>
    <w:multiLevelType w:val="singleLevel"/>
    <w:tmpl w:val="5CB5976E"/>
    <w:lvl w:ilvl="0" w:tentative="0">
      <w:start w:val="1"/>
      <w:numFmt w:val="decimal"/>
      <w:pStyle w:val="5"/>
      <w:lvlText w:val="%1."/>
      <w:lvlJc w:val="left"/>
      <w:pPr>
        <w:tabs>
          <w:tab w:val="left" w:pos="360"/>
        </w:tabs>
        <w:ind w:left="360" w:hanging="360"/>
      </w:pPr>
    </w:lvl>
  </w:abstractNum>
  <w:abstractNum w:abstractNumId="17">
    <w:nsid w:val="63DA1D61"/>
    <w:multiLevelType w:val="singleLevel"/>
    <w:tmpl w:val="63DA1D61"/>
    <w:lvl w:ilvl="0" w:tentative="0">
      <w:start w:val="1"/>
      <w:numFmt w:val="decimal"/>
      <w:lvlText w:val="(%1)"/>
      <w:lvlJc w:val="left"/>
      <w:pPr>
        <w:tabs>
          <w:tab w:val="left" w:pos="567"/>
        </w:tabs>
        <w:ind w:left="1134" w:hanging="567"/>
      </w:pPr>
      <w:rPr>
        <w:rFonts w:hint="default"/>
      </w:rPr>
    </w:lvl>
  </w:abstractNum>
  <w:abstractNum w:abstractNumId="18">
    <w:nsid w:val="6A81DD38"/>
    <w:multiLevelType w:val="singleLevel"/>
    <w:tmpl w:val="6A81DD38"/>
    <w:lvl w:ilvl="0" w:tentative="0">
      <w:start w:val="7"/>
      <w:numFmt w:val="chineseCounting"/>
      <w:suff w:val="space"/>
      <w:lvlText w:val="第%1条"/>
      <w:lvlJc w:val="left"/>
      <w:rPr>
        <w:rFonts w:hint="eastAsia"/>
      </w:rPr>
    </w:lvl>
  </w:abstractNum>
  <w:num w:numId="1">
    <w:abstractNumId w:val="13"/>
  </w:num>
  <w:num w:numId="2">
    <w:abstractNumId w:val="16"/>
  </w:num>
  <w:num w:numId="3">
    <w:abstractNumId w:val="8"/>
  </w:num>
  <w:num w:numId="4">
    <w:abstractNumId w:val="1"/>
  </w:num>
  <w:num w:numId="5">
    <w:abstractNumId w:val="10"/>
  </w:num>
  <w:num w:numId="6">
    <w:abstractNumId w:val="17"/>
  </w:num>
  <w:num w:numId="7">
    <w:abstractNumId w:val="2"/>
  </w:num>
  <w:num w:numId="8">
    <w:abstractNumId w:val="11"/>
  </w:num>
  <w:num w:numId="9">
    <w:abstractNumId w:val="4"/>
  </w:num>
  <w:num w:numId="10">
    <w:abstractNumId w:val="12"/>
  </w:num>
  <w:num w:numId="11">
    <w:abstractNumId w:val="0"/>
  </w:num>
  <w:num w:numId="12">
    <w:abstractNumId w:val="7"/>
  </w:num>
  <w:num w:numId="13">
    <w:abstractNumId w:val="6"/>
  </w:num>
  <w:num w:numId="14">
    <w:abstractNumId w:val="18"/>
  </w:num>
  <w:num w:numId="15">
    <w:abstractNumId w:val="9"/>
  </w:num>
  <w:num w:numId="16">
    <w:abstractNumId w:val="3"/>
  </w:num>
  <w:num w:numId="17">
    <w:abstractNumId w:val="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DUzYjY4OGE3Mjk2MWU5OGE1N2FjYzI1NzEwMTgifQ=="/>
  </w:docVars>
  <w:rsids>
    <w:rsidRoot w:val="66AF2803"/>
    <w:rsid w:val="3B8A180F"/>
    <w:rsid w:val="475C698F"/>
    <w:rsid w:val="63BB1562"/>
    <w:rsid w:val="66AF2803"/>
    <w:rsid w:val="6A22368A"/>
    <w:rsid w:val="6BA8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4">
    <w:name w:val="List Number 2"/>
    <w:basedOn w:val="1"/>
    <w:qFormat/>
    <w:uiPriority w:val="0"/>
    <w:pPr>
      <w:numPr>
        <w:ilvl w:val="0"/>
        <w:numId w:val="1"/>
      </w:numPr>
    </w:pPr>
  </w:style>
  <w:style w:type="paragraph" w:styleId="5">
    <w:name w:val="List Number"/>
    <w:basedOn w:val="1"/>
    <w:uiPriority w:val="0"/>
    <w:pPr>
      <w:numPr>
        <w:ilvl w:val="0"/>
        <w:numId w:val="2"/>
      </w:numPr>
    </w:p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3"/>
    <w:basedOn w:val="1"/>
    <w:qFormat/>
    <w:uiPriority w:val="0"/>
    <w:pPr>
      <w:snapToGrid w:val="0"/>
      <w:spacing w:before="50" w:after="50"/>
    </w:pPr>
    <w:rPr>
      <w:rFonts w:hAnsi="宋体" w:eastAsia="仿宋_GB2312"/>
      <w:b/>
      <w:bCs/>
      <w:sz w:val="24"/>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0"/>
    <w:qFormat/>
    <w:uiPriority w:val="0"/>
    <w:rPr>
      <w:rFonts w:ascii="宋体" w:hAnsi="Courier New" w:cs="Arial"/>
      <w:snapToGrid w:val="0"/>
      <w:szCs w:val="21"/>
    </w:rPr>
  </w:style>
  <w:style w:type="paragraph" w:styleId="10">
    <w:name w:val="Date"/>
    <w:basedOn w:val="1"/>
    <w:next w:val="1"/>
    <w:qFormat/>
    <w:uiPriority w:val="0"/>
    <w:pPr>
      <w:ind w:left="2500" w:leftChars="2500"/>
    </w:pPr>
    <w:rPr>
      <w:rFonts w:eastAsia="楷体_GB2312"/>
      <w:sz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Body Text First Indent"/>
    <w:basedOn w:val="2"/>
    <w:next w:val="1"/>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99"/>
    <w:rPr>
      <w:rFonts w:ascii="Arial" w:hAnsi="Arial" w:eastAsia="黑体" w:cs="Arial"/>
      <w:snapToGrid w:val="0"/>
      <w:color w:val="000000"/>
      <w:kern w:val="0"/>
      <w:sz w:val="18"/>
      <w:szCs w:val="18"/>
      <w:u w:val="none"/>
    </w:rPr>
  </w:style>
  <w:style w:type="paragraph" w:customStyle="1" w:styleId="21">
    <w:name w:val="_Style 1"/>
    <w:qFormat/>
    <w:uiPriority w:val="99"/>
    <w:rPr>
      <w:rFonts w:ascii="Calibri" w:hAnsi="Calibri" w:eastAsia="宋体" w:cs="Times New Roman"/>
      <w:kern w:val="2"/>
      <w:sz w:val="28"/>
      <w:szCs w:val="22"/>
      <w:lang w:val="en-US" w:eastAsia="zh-CN" w:bidi="ar-SA"/>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link w:val="3"/>
    <w:autoRedefine/>
    <w:qFormat/>
    <w:locked/>
    <w:uiPriority w:val="99"/>
    <w:rPr>
      <w:b/>
      <w:bCs/>
      <w:kern w:val="44"/>
      <w:sz w:val="44"/>
      <w:szCs w:val="4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Table Paragraph"/>
    <w:basedOn w:val="1"/>
    <w:unhideWhenUsed/>
    <w:qFormat/>
    <w:uiPriority w:val="1"/>
    <w:rPr>
      <w:rFonts w:hint="eastAsia"/>
      <w:sz w:val="22"/>
    </w:rPr>
  </w:style>
  <w:style w:type="paragraph" w:customStyle="1" w:styleId="26">
    <w:name w:val="首行缩进"/>
    <w:basedOn w:val="1"/>
    <w:qFormat/>
    <w:uiPriority w:val="0"/>
    <w:pPr>
      <w:spacing w:line="360" w:lineRule="auto"/>
      <w:ind w:firstLine="480" w:firstLineChars="200"/>
    </w:pPr>
    <w:rPr>
      <w:sz w:val="24"/>
      <w:szCs w:val="22"/>
      <w:lang w:val="zh-CN"/>
    </w:rPr>
  </w:style>
  <w:style w:type="paragraph" w:customStyle="1" w:styleId="27">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30">
    <w:name w:val="NormalCharacter"/>
    <w:semiHidden/>
    <w:qFormat/>
    <w:uiPriority w:val="0"/>
  </w:style>
  <w:style w:type="paragraph" w:customStyle="1" w:styleId="31">
    <w:name w:val="正文段"/>
    <w:basedOn w:val="1"/>
    <w:qFormat/>
    <w:uiPriority w:val="0"/>
    <w:pPr>
      <w:widowControl/>
      <w:snapToGrid w:val="0"/>
      <w:spacing w:after="156" w:afterLines="50"/>
      <w:ind w:firstLine="200" w:firstLineChars="200"/>
    </w:pPr>
    <w:rPr>
      <w:kern w:val="0"/>
      <w:sz w:val="24"/>
      <w:szCs w:val="20"/>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纯文本1"/>
    <w:basedOn w:val="34"/>
    <w:autoRedefine/>
    <w:qFormat/>
    <w:uiPriority w:val="0"/>
    <w:pPr>
      <w:widowControl/>
      <w:jc w:val="left"/>
    </w:pPr>
    <w:rPr>
      <w:rFonts w:ascii="宋体" w:hAnsi="Courier New"/>
    </w:rPr>
  </w:style>
  <w:style w:type="paragraph" w:customStyle="1" w:styleId="3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30417</Words>
  <Characters>31975</Characters>
  <Lines>0</Lines>
  <Paragraphs>0</Paragraphs>
  <TotalTime>33</TotalTime>
  <ScaleCrop>false</ScaleCrop>
  <LinksUpToDate>false</LinksUpToDate>
  <CharactersWithSpaces>34637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2024-04-29T01:49:00Z</dcterms:created>
  <dc:creator>必胜</dc:creator>
  <cp:lastModifiedBy>必胜</cp:lastModifiedBy>
  <dcterms:modified xsi:type="dcterms:W3CDTF">2024-04-29T09:03:58Z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8C52603CA1464B12809345C9963ACC50_11</vt:lpwstr>
  </property>
</Properties>
</file>