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p>
    <w:p>
      <w:pPr>
        <w:adjustRightInd/>
        <w:spacing w:line="360" w:lineRule="auto"/>
        <w:jc w:val="center"/>
        <w:rPr>
          <w:rFonts w:hint="eastAsia" w:ascii="宋体" w:hAnsi="宋体" w:eastAsia="宋体" w:cs="宋体"/>
          <w:color w:val="auto"/>
          <w:sz w:val="48"/>
          <w:szCs w:val="48"/>
        </w:rPr>
      </w:pPr>
      <w:r>
        <w:rPr>
          <w:rFonts w:hint="eastAsia" w:ascii="宋体" w:hAnsi="宋体" w:cs="宋体"/>
          <w:b/>
          <w:color w:val="auto"/>
          <w:sz w:val="44"/>
          <w:szCs w:val="44"/>
          <w:lang w:eastAsia="zh-CN"/>
        </w:rPr>
        <w:t>2022年杭州市上城区住房和城市建设局湖滨房管站日常维修</w:t>
      </w:r>
    </w:p>
    <w:p>
      <w:pPr>
        <w:pStyle w:val="2"/>
        <w:rPr>
          <w:rFonts w:hint="eastAsia" w:hAnsi="宋体" w:cs="宋体"/>
          <w:color w:val="auto"/>
          <w:lang w:val="en-US"/>
        </w:rPr>
      </w:pPr>
    </w:p>
    <w:p>
      <w:pPr>
        <w:pStyle w:val="2"/>
        <w:rPr>
          <w:rFonts w:hint="eastAsia" w:hAnsi="宋体" w:cs="宋体"/>
          <w:color w:val="auto"/>
          <w:lang w:val="en-US"/>
        </w:rPr>
      </w:pPr>
      <w:bookmarkStart w:id="400" w:name="_GoBack"/>
      <w:bookmarkEnd w:id="400"/>
    </w:p>
    <w:p>
      <w:pPr>
        <w:adjustRightInd/>
        <w:spacing w:line="360" w:lineRule="auto"/>
        <w:jc w:val="center"/>
        <w:rPr>
          <w:rFonts w:hint="eastAsia" w:ascii="宋体" w:hAnsi="宋体" w:eastAsia="宋体" w:cs="宋体"/>
          <w:color w:val="auto"/>
          <w:sz w:val="84"/>
          <w:szCs w:val="84"/>
        </w:rPr>
      </w:pPr>
      <w:r>
        <w:rPr>
          <w:rFonts w:hint="eastAsia" w:ascii="宋体" w:hAnsi="宋体" w:eastAsia="宋体" w:cs="宋体"/>
          <w:color w:val="auto"/>
          <w:sz w:val="84"/>
          <w:szCs w:val="84"/>
        </w:rPr>
        <w:t>招标文件</w:t>
      </w:r>
    </w:p>
    <w:p>
      <w:pPr>
        <w:pStyle w:val="2"/>
        <w:rPr>
          <w:rFonts w:hint="eastAsia" w:ascii="宋体" w:hAnsi="宋体" w:eastAsia="宋体" w:cs="宋体"/>
          <w:color w:val="auto"/>
        </w:rPr>
      </w:pPr>
    </w:p>
    <w:p>
      <w:pPr>
        <w:adjustRightInd/>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 （电子招投标）</w:t>
      </w:r>
    </w:p>
    <w:p>
      <w:pPr>
        <w:snapToGrid w:val="0"/>
        <w:spacing w:line="360" w:lineRule="auto"/>
        <w:jc w:val="center"/>
        <w:rPr>
          <w:rFonts w:hint="eastAsia" w:ascii="宋体" w:hAnsi="宋体" w:eastAsia="宋体" w:cs="宋体"/>
          <w:color w:val="auto"/>
          <w:sz w:val="30"/>
          <w:szCs w:val="30"/>
        </w:rPr>
      </w:pPr>
    </w:p>
    <w:p>
      <w:pPr>
        <w:snapToGrid w:val="0"/>
        <w:spacing w:line="360" w:lineRule="auto"/>
        <w:ind w:firstLine="2397" w:firstLineChars="796"/>
        <w:rPr>
          <w:rFonts w:hint="eastAsia" w:ascii="宋体" w:hAnsi="宋体" w:eastAsia="宋体" w:cs="宋体"/>
          <w:color w:val="auto"/>
          <w:sz w:val="30"/>
          <w:szCs w:val="72"/>
          <w:lang w:eastAsia="zh-CN"/>
        </w:rPr>
      </w:pPr>
      <w:r>
        <w:rPr>
          <w:rFonts w:hint="eastAsia" w:ascii="宋体" w:hAnsi="宋体" w:cs="宋体"/>
          <w:b/>
          <w:bCs/>
          <w:color w:val="auto"/>
          <w:sz w:val="30"/>
          <w:szCs w:val="30"/>
        </w:rPr>
        <w:t>项目编号：</w:t>
      </w:r>
      <w:r>
        <w:rPr>
          <w:rFonts w:hint="eastAsia" w:ascii="宋体" w:hAnsi="宋体" w:cs="宋体"/>
          <w:b/>
          <w:bCs/>
          <w:color w:val="auto"/>
          <w:sz w:val="30"/>
          <w:szCs w:val="30"/>
          <w:lang w:eastAsia="zh-CN"/>
        </w:rPr>
        <w:t>ZJJW2022-SC-021</w:t>
      </w:r>
    </w:p>
    <w:p>
      <w:pPr>
        <w:snapToGrid w:val="0"/>
        <w:spacing w:before="120" w:beforeLines="50" w:line="360" w:lineRule="auto"/>
        <w:rPr>
          <w:rFonts w:hint="eastAsia" w:ascii="宋体" w:hAnsi="宋体" w:cs="宋体"/>
          <w:color w:val="auto"/>
          <w:sz w:val="30"/>
          <w:szCs w:val="72"/>
        </w:rPr>
      </w:pPr>
    </w:p>
    <w:p>
      <w:pPr>
        <w:snapToGrid w:val="0"/>
        <w:spacing w:before="120" w:beforeLines="50" w:line="360" w:lineRule="auto"/>
        <w:rPr>
          <w:rFonts w:hint="eastAsia" w:ascii="宋体" w:hAnsi="宋体" w:eastAsia="宋体" w:cs="宋体"/>
          <w:color w:val="auto"/>
          <w:sz w:val="30"/>
          <w:szCs w:val="72"/>
        </w:rPr>
      </w:pPr>
    </w:p>
    <w:p>
      <w:pPr>
        <w:pStyle w:val="2"/>
        <w:ind w:firstLine="0"/>
        <w:rPr>
          <w:rFonts w:hint="eastAsia" w:ascii="宋体" w:hAnsi="宋体" w:eastAsia="宋体" w:cs="宋体"/>
          <w:color w:val="auto"/>
          <w:sz w:val="30"/>
          <w:szCs w:val="72"/>
        </w:rPr>
      </w:pPr>
    </w:p>
    <w:p>
      <w:pPr>
        <w:rPr>
          <w:rFonts w:hint="eastAsia" w:ascii="宋体" w:hAnsi="宋体" w:eastAsia="宋体" w:cs="宋体"/>
          <w:color w:val="auto"/>
          <w:sz w:val="30"/>
          <w:szCs w:val="72"/>
        </w:rPr>
      </w:pPr>
    </w:p>
    <w:p>
      <w:pPr>
        <w:pStyle w:val="2"/>
        <w:rPr>
          <w:rFonts w:hint="eastAsia" w:ascii="宋体" w:hAnsi="宋体" w:eastAsia="宋体" w:cs="宋体"/>
          <w:color w:val="auto"/>
          <w:sz w:val="30"/>
          <w:szCs w:val="72"/>
        </w:rPr>
      </w:pPr>
    </w:p>
    <w:p>
      <w:pPr>
        <w:rPr>
          <w:rFonts w:hint="default" w:ascii="Times New Roman" w:hAnsi="Times New Roman"/>
          <w:color w:val="auto"/>
          <w:sz w:val="21"/>
          <w:szCs w:val="24"/>
        </w:rPr>
      </w:pPr>
    </w:p>
    <w:p>
      <w:pPr>
        <w:pStyle w:val="33"/>
        <w:snapToGrid w:val="0"/>
        <w:spacing w:before="120" w:after="120" w:line="360" w:lineRule="auto"/>
        <w:rPr>
          <w:rFonts w:hint="eastAsia" w:hAnsi="宋体" w:cs="宋体"/>
          <w:b/>
          <w:bCs/>
          <w:color w:val="auto"/>
          <w:sz w:val="32"/>
          <w:szCs w:val="32"/>
        </w:rPr>
      </w:pPr>
    </w:p>
    <w:p>
      <w:pPr>
        <w:pStyle w:val="33"/>
        <w:snapToGrid w:val="0"/>
        <w:spacing w:before="120" w:after="120" w:line="360" w:lineRule="auto"/>
        <w:ind w:firstLine="1285" w:firstLineChars="400"/>
        <w:rPr>
          <w:rFonts w:hint="eastAsia" w:hAnsi="宋体" w:eastAsia="宋体" w:cs="宋体"/>
          <w:b/>
          <w:bCs/>
          <w:color w:val="auto"/>
          <w:sz w:val="32"/>
          <w:szCs w:val="32"/>
          <w:lang w:eastAsia="zh-CN"/>
        </w:rPr>
      </w:pPr>
      <w:r>
        <w:rPr>
          <w:rFonts w:hint="eastAsia" w:hAnsi="宋体" w:cs="宋体"/>
          <w:b/>
          <w:bCs/>
          <w:color w:val="auto"/>
          <w:sz w:val="32"/>
          <w:szCs w:val="32"/>
        </w:rPr>
        <w:t>采购人：</w:t>
      </w:r>
      <w:r>
        <w:rPr>
          <w:rFonts w:hint="eastAsia" w:hAnsi="宋体" w:cs="宋体"/>
          <w:b/>
          <w:bCs/>
          <w:color w:val="auto"/>
          <w:sz w:val="32"/>
          <w:szCs w:val="32"/>
          <w:lang w:eastAsia="zh-CN"/>
        </w:rPr>
        <w:t>杭州市上城区住房和城市建设局湖滨房管站</w:t>
      </w:r>
    </w:p>
    <w:p>
      <w:pPr>
        <w:pStyle w:val="33"/>
        <w:snapToGrid w:val="0"/>
        <w:spacing w:before="120" w:after="120" w:line="360" w:lineRule="auto"/>
        <w:ind w:firstLine="1285" w:firstLineChars="400"/>
        <w:rPr>
          <w:rFonts w:hint="eastAsia" w:hAnsi="宋体" w:eastAsia="宋体" w:cs="宋体"/>
          <w:b/>
          <w:bCs/>
          <w:color w:val="auto"/>
          <w:sz w:val="32"/>
          <w:szCs w:val="32"/>
          <w:lang w:eastAsia="zh-CN"/>
        </w:rPr>
      </w:pPr>
      <w:r>
        <w:rPr>
          <w:rFonts w:hint="eastAsia" w:ascii="宋体" w:hAnsi="宋体" w:eastAsia="宋体" w:cs="宋体"/>
          <w:b/>
          <w:bCs/>
          <w:color w:val="auto"/>
          <w:sz w:val="32"/>
          <w:szCs w:val="32"/>
          <w:lang w:eastAsia="zh-CN"/>
        </w:rPr>
        <w:t>采购</w:t>
      </w:r>
      <w:r>
        <w:rPr>
          <w:rFonts w:hint="eastAsia" w:hAnsi="宋体" w:cs="宋体"/>
          <w:b/>
          <w:bCs/>
          <w:color w:val="auto"/>
          <w:sz w:val="32"/>
          <w:szCs w:val="32"/>
        </w:rPr>
        <w:t>代理机构：</w:t>
      </w:r>
      <w:r>
        <w:rPr>
          <w:rFonts w:hint="eastAsia" w:hAnsi="宋体" w:cs="宋体"/>
          <w:b/>
          <w:bCs/>
          <w:color w:val="auto"/>
          <w:sz w:val="32"/>
          <w:szCs w:val="32"/>
          <w:lang w:eastAsia="zh-CN"/>
        </w:rPr>
        <w:t>东方经纬项目管理有限公司</w:t>
      </w:r>
    </w:p>
    <w:p>
      <w:pPr>
        <w:spacing w:line="360" w:lineRule="auto"/>
        <w:jc w:val="center"/>
        <w:rPr>
          <w:rFonts w:hint="eastAsia" w:ascii="宋体" w:hAnsi="宋体" w:eastAsia="宋体" w:cs="宋体"/>
          <w:color w:val="auto"/>
          <w:sz w:val="24"/>
        </w:rPr>
        <w:sectPr>
          <w:headerReference r:id="rId4"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b/>
          <w:bCs/>
          <w:color w:val="auto"/>
          <w:w w:val="95"/>
          <w:sz w:val="32"/>
          <w:szCs w:val="32"/>
        </w:rPr>
        <w:t>二○二二年</w:t>
      </w:r>
      <w:r>
        <w:rPr>
          <w:rFonts w:hint="eastAsia" w:ascii="宋体" w:hAnsi="宋体" w:cs="宋体"/>
          <w:b/>
          <w:bCs/>
          <w:color w:val="auto"/>
          <w:w w:val="95"/>
          <w:sz w:val="32"/>
          <w:szCs w:val="32"/>
          <w:lang w:val="en-US" w:eastAsia="zh-CN"/>
        </w:rPr>
        <w:t>八</w:t>
      </w:r>
      <w:r>
        <w:rPr>
          <w:rFonts w:hint="eastAsia" w:ascii="宋体" w:hAnsi="宋体" w:cs="宋体"/>
          <w:b/>
          <w:bCs/>
          <w:color w:val="auto"/>
          <w:w w:val="95"/>
          <w:sz w:val="32"/>
          <w:szCs w:val="32"/>
        </w:rPr>
        <w:t>月</w:t>
      </w:r>
    </w:p>
    <w:p>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第一部分      招标公告</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第二部分      投标人须知</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第三部分      采购需求</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第四部分      评标办法</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第五部分      拟签订的合同文本</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第六部分      应提交的有关格式范例</w:t>
      </w:r>
    </w:p>
    <w:p>
      <w:pPr>
        <w:spacing w:line="360" w:lineRule="auto"/>
        <w:ind w:firstLine="549" w:firstLineChars="229"/>
        <w:rPr>
          <w:rFonts w:hint="eastAsia" w:ascii="宋体" w:hAnsi="宋体" w:eastAsia="宋体" w:cs="宋体"/>
          <w:color w:val="auto"/>
          <w:sz w:val="24"/>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adjustRightInd/>
        <w:spacing w:line="360" w:lineRule="auto"/>
        <w:jc w:val="center"/>
        <w:outlineLvl w:val="0"/>
        <w:rPr>
          <w:rFonts w:hint="eastAsia" w:ascii="宋体" w:hAnsi="宋体" w:eastAsia="宋体" w:cs="宋体"/>
          <w:b/>
          <w:color w:val="auto"/>
          <w:sz w:val="36"/>
          <w:szCs w:val="20"/>
        </w:rPr>
      </w:pPr>
      <w:bookmarkStart w:id="2" w:name="第一部分"/>
      <w:r>
        <w:rPr>
          <w:rFonts w:hint="eastAsia" w:ascii="宋体" w:hAnsi="宋体" w:eastAsia="宋体" w:cs="宋体"/>
          <w:b/>
          <w:color w:val="auto"/>
          <w:sz w:val="36"/>
          <w:szCs w:val="36"/>
        </w:rPr>
        <w:br w:type="page"/>
      </w:r>
      <w:bookmarkEnd w:id="1"/>
      <w:bookmarkEnd w:id="2"/>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宋体" w:hAnsi="宋体" w:eastAsia="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lang w:eastAsia="zh-CN"/>
        </w:rPr>
      </w:pPr>
      <w:r>
        <w:rPr>
          <w:rFonts w:hint="eastAsia" w:ascii="宋体" w:hAnsi="宋体" w:cs="宋体"/>
          <w:color w:val="auto"/>
          <w:sz w:val="21"/>
          <w:szCs w:val="21"/>
          <w:u w:val="single"/>
          <w:lang w:eastAsia="zh-CN"/>
        </w:rPr>
        <w:t>2022年杭州市上城区住房和城市建设局湖滨房管站日常维修</w:t>
      </w:r>
      <w:r>
        <w:rPr>
          <w:rFonts w:hint="eastAsia" w:asciiTheme="minorEastAsia" w:hAnsiTheme="minorEastAsia" w:eastAsiaTheme="minorEastAsia" w:cstheme="minorEastAsia"/>
          <w:color w:val="auto"/>
          <w:sz w:val="21"/>
          <w:szCs w:val="21"/>
          <w:lang w:eastAsia="zh-CN"/>
        </w:rPr>
        <w:t>的潜在投标供应商应在政府采购云平台</w:t>
      </w:r>
      <w:r>
        <w:rPr>
          <w:rFonts w:hint="eastAsia" w:ascii="宋体" w:hAnsi="宋体" w:eastAsia="宋体" w:cs="宋体"/>
          <w:color w:val="auto"/>
          <w:sz w:val="21"/>
          <w:szCs w:val="21"/>
          <w:u w:val="single"/>
          <w:lang w:eastAsia="zh-CN"/>
        </w:rPr>
        <w:t>（https://www.zcygov.cn/）获取（下载）招标文件，并于2022年</w:t>
      </w:r>
      <w:r>
        <w:rPr>
          <w:rFonts w:hint="eastAsia" w:ascii="宋体" w:hAnsi="宋体" w:cs="宋体"/>
          <w:color w:val="auto"/>
          <w:sz w:val="21"/>
          <w:szCs w:val="21"/>
          <w:u w:val="single"/>
          <w:lang w:val="en-US" w:eastAsia="zh-CN"/>
        </w:rPr>
        <w:t>08</w:t>
      </w:r>
      <w:r>
        <w:rPr>
          <w:rFonts w:hint="eastAsia" w:ascii="宋体" w:hAnsi="宋体" w:eastAsia="宋体" w:cs="宋体"/>
          <w:color w:val="auto"/>
          <w:sz w:val="21"/>
          <w:szCs w:val="21"/>
          <w:u w:val="single"/>
          <w:lang w:eastAsia="zh-CN"/>
        </w:rPr>
        <w:t>月</w:t>
      </w:r>
      <w:r>
        <w:rPr>
          <w:rFonts w:hint="eastAsia" w:ascii="宋体" w:hAnsi="宋体" w:cs="宋体"/>
          <w:color w:val="auto"/>
          <w:sz w:val="21"/>
          <w:szCs w:val="21"/>
          <w:u w:val="single"/>
          <w:lang w:val="en-US" w:eastAsia="zh-CN"/>
        </w:rPr>
        <w:t>29</w:t>
      </w:r>
      <w:r>
        <w:rPr>
          <w:rFonts w:hint="eastAsia" w:ascii="宋体" w:hAnsi="宋体" w:eastAsia="宋体" w:cs="宋体"/>
          <w:color w:val="auto"/>
          <w:sz w:val="21"/>
          <w:szCs w:val="21"/>
          <w:u w:val="single"/>
          <w:lang w:eastAsia="zh-CN"/>
        </w:rPr>
        <w:t>日</w:t>
      </w:r>
      <w:r>
        <w:rPr>
          <w:rFonts w:hint="eastAsia" w:ascii="宋体" w:hAnsi="宋体" w:cs="宋体"/>
          <w:color w:val="auto"/>
          <w:sz w:val="21"/>
          <w:szCs w:val="21"/>
          <w:u w:val="single"/>
          <w:lang w:val="en-US" w:eastAsia="zh-CN"/>
        </w:rPr>
        <w:t xml:space="preserve">09 </w:t>
      </w:r>
      <w:r>
        <w:rPr>
          <w:rFonts w:hint="eastAsia" w:ascii="宋体" w:hAnsi="宋体" w:eastAsia="宋体" w:cs="宋体"/>
          <w:color w:val="auto"/>
          <w:sz w:val="21"/>
          <w:szCs w:val="21"/>
          <w:u w:val="single"/>
          <w:lang w:eastAsia="zh-CN"/>
        </w:rPr>
        <w:t>点</w:t>
      </w:r>
      <w:r>
        <w:rPr>
          <w:rFonts w:hint="eastAsia" w:ascii="宋体" w:hAnsi="宋体" w:cs="宋体"/>
          <w:color w:val="auto"/>
          <w:sz w:val="21"/>
          <w:szCs w:val="21"/>
          <w:u w:val="single"/>
          <w:lang w:val="en-US" w:eastAsia="zh-CN"/>
        </w:rPr>
        <w:t>00</w:t>
      </w:r>
      <w:r>
        <w:rPr>
          <w:rFonts w:hint="eastAsia" w:ascii="宋体" w:hAnsi="宋体" w:eastAsia="宋体" w:cs="宋体"/>
          <w:color w:val="auto"/>
          <w:sz w:val="21"/>
          <w:szCs w:val="21"/>
          <w:u w:val="single"/>
          <w:lang w:eastAsia="zh-CN"/>
        </w:rPr>
        <w:t>分</w:t>
      </w:r>
      <w:r>
        <w:rPr>
          <w:rFonts w:hint="eastAsia" w:ascii="宋体" w:hAnsi="宋体" w:cs="宋体"/>
          <w:color w:val="auto"/>
          <w:sz w:val="21"/>
          <w:szCs w:val="21"/>
          <w:u w:val="single"/>
          <w:lang w:val="en-US" w:eastAsia="zh-CN"/>
        </w:rPr>
        <w:t>00</w:t>
      </w:r>
      <w:r>
        <w:rPr>
          <w:rFonts w:hint="eastAsia" w:ascii="宋体" w:hAnsi="宋体" w:eastAsia="宋体" w:cs="宋体"/>
          <w:color w:val="auto"/>
          <w:sz w:val="21"/>
          <w:szCs w:val="21"/>
          <w:u w:val="single"/>
          <w:lang w:eastAsia="zh-CN"/>
        </w:rPr>
        <w:t>秒</w:t>
      </w:r>
      <w:r>
        <w:rPr>
          <w:rFonts w:hint="eastAsia" w:ascii="宋体" w:hAnsi="宋体" w:eastAsia="宋体" w:cs="宋体"/>
          <w:color w:val="auto"/>
          <w:sz w:val="21"/>
          <w:szCs w:val="21"/>
          <w:u w:val="none"/>
          <w:lang w:eastAsia="zh-CN"/>
        </w:rPr>
        <w:t>（北京时间）</w:t>
      </w:r>
      <w:r>
        <w:rPr>
          <w:rFonts w:hint="eastAsia" w:ascii="宋体" w:hAnsi="宋体" w:eastAsia="宋体" w:cs="宋体"/>
          <w:color w:val="auto"/>
          <w:sz w:val="21"/>
          <w:szCs w:val="21"/>
          <w:lang w:eastAsia="zh-CN"/>
        </w:rPr>
        <w:t>前递交（上传）响应文件。</w:t>
      </w:r>
    </w:p>
    <w:p>
      <w:pPr>
        <w:spacing w:line="360" w:lineRule="auto"/>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一、项目基本情况</w:t>
      </w:r>
    </w:p>
    <w:p>
      <w:pPr>
        <w:spacing w:line="360" w:lineRule="auto"/>
        <w:ind w:firstLine="738" w:firstLineChars="350"/>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项目编号：</w:t>
      </w:r>
      <w:r>
        <w:rPr>
          <w:rFonts w:hint="eastAsia" w:ascii="宋体" w:hAnsi="宋体" w:cs="宋体"/>
          <w:color w:val="auto"/>
          <w:kern w:val="0"/>
          <w:sz w:val="21"/>
          <w:szCs w:val="21"/>
          <w:lang w:eastAsia="zh-CN"/>
        </w:rPr>
        <w:t>ZJJW2022-SC-021</w:t>
      </w:r>
    </w:p>
    <w:p>
      <w:pPr>
        <w:spacing w:line="360" w:lineRule="auto"/>
        <w:ind w:firstLine="738" w:firstLineChars="350"/>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项目名称：</w:t>
      </w:r>
      <w:r>
        <w:rPr>
          <w:rFonts w:hint="eastAsia" w:ascii="宋体" w:hAnsi="宋体" w:cs="宋体"/>
          <w:color w:val="auto"/>
          <w:sz w:val="21"/>
          <w:szCs w:val="21"/>
          <w:lang w:eastAsia="zh-CN"/>
        </w:rPr>
        <w:t>2022年杭州市上城区住房和城市建设局湖滨房管站日常维修</w:t>
      </w:r>
    </w:p>
    <w:p>
      <w:pPr>
        <w:spacing w:line="360" w:lineRule="auto"/>
        <w:ind w:firstLine="738" w:firstLineChars="350"/>
        <w:rPr>
          <w:rFonts w:hint="eastAsia" w:ascii="宋体" w:hAnsi="宋体" w:cs="宋体"/>
          <w:b/>
          <w:bCs/>
          <w:color w:val="auto"/>
          <w:sz w:val="21"/>
          <w:szCs w:val="21"/>
          <w:lang w:val="en-US" w:eastAsia="zh-CN"/>
        </w:rPr>
      </w:pPr>
      <w:r>
        <w:rPr>
          <w:rFonts w:hint="eastAsia" w:ascii="宋体" w:hAnsi="宋体" w:eastAsia="宋体" w:cs="宋体"/>
          <w:b/>
          <w:bCs/>
          <w:color w:val="auto"/>
          <w:sz w:val="21"/>
          <w:szCs w:val="21"/>
        </w:rPr>
        <w:t>预算金额（元）：</w:t>
      </w:r>
      <w:r>
        <w:rPr>
          <w:rFonts w:hint="eastAsia" w:ascii="宋体" w:hAnsi="宋体" w:cs="宋体"/>
          <w:b/>
          <w:bCs/>
          <w:color w:val="auto"/>
          <w:sz w:val="21"/>
          <w:szCs w:val="21"/>
          <w:lang w:val="en-US" w:eastAsia="zh-CN"/>
        </w:rPr>
        <w:t>9300000.00</w:t>
      </w:r>
    </w:p>
    <w:p>
      <w:pPr>
        <w:spacing w:line="360" w:lineRule="auto"/>
        <w:ind w:firstLine="738" w:firstLineChars="350"/>
        <w:rPr>
          <w:rFonts w:hint="default" w:ascii="宋体" w:hAnsi="宋体" w:cs="宋体"/>
          <w:b/>
          <w:bCs/>
          <w:color w:val="auto"/>
          <w:szCs w:val="21"/>
          <w:lang w:val="en-US" w:eastAsia="zh-CN"/>
        </w:rPr>
      </w:pPr>
      <w:r>
        <w:rPr>
          <w:rFonts w:hint="eastAsia" w:ascii="宋体" w:hAnsi="宋体" w:cs="宋体"/>
          <w:b/>
          <w:bCs/>
          <w:color w:val="auto"/>
          <w:sz w:val="21"/>
          <w:szCs w:val="21"/>
          <w:lang w:val="en-US" w:eastAsia="zh-CN"/>
        </w:rPr>
        <w:t>最高限价：标项一：</w:t>
      </w:r>
      <w:r>
        <w:rPr>
          <w:rFonts w:hint="eastAsia" w:ascii="宋体" w:hAnsi="宋体" w:eastAsia="宋体" w:cs="宋体"/>
          <w:b/>
          <w:bCs/>
          <w:color w:val="auto"/>
          <w:kern w:val="2"/>
          <w:sz w:val="21"/>
          <w:szCs w:val="21"/>
          <w:lang w:val="en-US" w:eastAsia="zh-CN"/>
        </w:rPr>
        <w:t>170000</w:t>
      </w:r>
      <w:r>
        <w:rPr>
          <w:rFonts w:hint="eastAsia" w:ascii="宋体" w:hAnsi="宋体" w:cs="宋体"/>
          <w:b/>
          <w:bCs/>
          <w:color w:val="auto"/>
          <w:szCs w:val="21"/>
          <w:lang w:val="en-US" w:eastAsia="zh-CN"/>
        </w:rPr>
        <w:t>0.00</w:t>
      </w:r>
      <w:r>
        <w:rPr>
          <w:rFonts w:hint="eastAsia" w:ascii="宋体" w:hAnsi="宋体" w:cs="宋体"/>
          <w:b/>
          <w:bCs/>
          <w:color w:val="auto"/>
          <w:szCs w:val="21"/>
        </w:rPr>
        <w:t xml:space="preserve"> </w:t>
      </w:r>
      <w:r>
        <w:rPr>
          <w:rFonts w:hint="eastAsia" w:ascii="宋体" w:hAnsi="宋体" w:cs="宋体"/>
          <w:b/>
          <w:bCs/>
          <w:color w:val="auto"/>
          <w:szCs w:val="21"/>
          <w:lang w:eastAsia="zh-CN"/>
        </w:rPr>
        <w:t>；标项二：</w:t>
      </w:r>
      <w:r>
        <w:rPr>
          <w:rFonts w:hint="eastAsia" w:ascii="宋体" w:hAnsi="宋体" w:eastAsia="宋体" w:cs="宋体"/>
          <w:b/>
          <w:bCs/>
          <w:color w:val="auto"/>
          <w:kern w:val="2"/>
          <w:sz w:val="21"/>
          <w:szCs w:val="21"/>
          <w:lang w:val="en-US" w:eastAsia="zh-CN"/>
        </w:rPr>
        <w:t>3900000</w:t>
      </w:r>
      <w:r>
        <w:rPr>
          <w:rFonts w:hint="eastAsia" w:ascii="宋体" w:hAnsi="宋体" w:cs="宋体"/>
          <w:b/>
          <w:bCs/>
          <w:color w:val="auto"/>
          <w:szCs w:val="21"/>
          <w:lang w:val="en-US" w:eastAsia="zh-CN"/>
        </w:rPr>
        <w:t>.00</w:t>
      </w:r>
      <w:r>
        <w:rPr>
          <w:rFonts w:hint="eastAsia" w:ascii="宋体" w:hAnsi="宋体" w:cs="宋体"/>
          <w:b/>
          <w:bCs/>
          <w:color w:val="auto"/>
          <w:szCs w:val="21"/>
          <w:lang w:eastAsia="zh-CN"/>
        </w:rPr>
        <w:t>；标项</w:t>
      </w:r>
      <w:r>
        <w:rPr>
          <w:rFonts w:hint="eastAsia" w:ascii="宋体" w:hAnsi="宋体" w:cs="宋体"/>
          <w:b/>
          <w:bCs/>
          <w:color w:val="auto"/>
          <w:szCs w:val="21"/>
          <w:lang w:val="en-US" w:eastAsia="zh-CN"/>
        </w:rPr>
        <w:t>三</w:t>
      </w:r>
      <w:r>
        <w:rPr>
          <w:rFonts w:hint="eastAsia" w:ascii="宋体" w:hAnsi="宋体" w:cs="宋体"/>
          <w:b/>
          <w:bCs/>
          <w:color w:val="auto"/>
          <w:szCs w:val="21"/>
          <w:lang w:eastAsia="zh-CN"/>
        </w:rPr>
        <w:t>：</w:t>
      </w:r>
      <w:r>
        <w:rPr>
          <w:rFonts w:hint="eastAsia" w:ascii="宋体" w:hAnsi="宋体" w:eastAsia="宋体" w:cs="宋体"/>
          <w:b/>
          <w:bCs/>
          <w:color w:val="auto"/>
          <w:kern w:val="2"/>
          <w:sz w:val="21"/>
          <w:szCs w:val="21"/>
          <w:lang w:val="en-US" w:eastAsia="zh-CN"/>
        </w:rPr>
        <w:t>3700000.00</w:t>
      </w:r>
    </w:p>
    <w:p>
      <w:pPr>
        <w:spacing w:line="360" w:lineRule="auto"/>
        <w:ind w:firstLine="738" w:firstLineChars="350"/>
        <w:rPr>
          <w:rFonts w:hint="eastAsia" w:ascii="宋体" w:hAnsi="宋体" w:cs="宋体"/>
          <w:b/>
          <w:bCs/>
          <w:color w:val="auto"/>
          <w:szCs w:val="21"/>
        </w:rPr>
      </w:pPr>
      <w:r>
        <w:rPr>
          <w:rFonts w:hint="default" w:ascii="宋体" w:hAnsi="宋体" w:cs="宋体"/>
          <w:b/>
          <w:bCs/>
          <w:color w:val="auto"/>
          <w:szCs w:val="21"/>
        </w:rPr>
        <w:t>采购需求</w:t>
      </w:r>
      <w:r>
        <w:rPr>
          <w:rFonts w:hint="eastAsia" w:ascii="宋体" w:hAnsi="宋体" w:cs="宋体"/>
          <w:b/>
          <w:bCs/>
          <w:color w:val="auto"/>
          <w:szCs w:val="21"/>
          <w:lang w:eastAsia="zh-CN"/>
        </w:rPr>
        <w:t>：</w:t>
      </w:r>
      <w:r>
        <w:rPr>
          <w:rFonts w:hint="eastAsia" w:ascii="宋体" w:hAnsi="宋体" w:cs="宋体"/>
          <w:b w:val="0"/>
          <w:bCs w:val="0"/>
          <w:color w:val="auto"/>
          <w:szCs w:val="21"/>
          <w:lang w:eastAsia="zh-CN"/>
        </w:rPr>
        <w:t>2022年杭州市上城区住房和城市建设局湖滨房管站日常维修服务，</w:t>
      </w:r>
      <w:r>
        <w:rPr>
          <w:rFonts w:hint="eastAsia" w:ascii="宋体" w:hAnsi="宋体" w:cs="宋体"/>
          <w:b w:val="0"/>
          <w:bCs w:val="0"/>
          <w:color w:val="auto"/>
          <w:szCs w:val="21"/>
        </w:rPr>
        <w:t>具体内容和相关要求详见招标文件“第三部分 采购需求”。</w:t>
      </w:r>
    </w:p>
    <w:p>
      <w:pPr>
        <w:spacing w:line="360" w:lineRule="auto"/>
        <w:ind w:firstLine="738" w:firstLineChars="350"/>
        <w:rPr>
          <w:rFonts w:hint="eastAsia" w:ascii="宋体" w:hAnsi="宋体" w:cs="宋体"/>
          <w:b/>
          <w:bCs/>
          <w:color w:val="auto"/>
          <w:szCs w:val="21"/>
        </w:rPr>
      </w:pPr>
      <w:r>
        <w:rPr>
          <w:rFonts w:hint="eastAsia" w:ascii="宋体" w:hAnsi="宋体" w:cs="宋体"/>
          <w:b/>
          <w:bCs/>
          <w:color w:val="auto"/>
          <w:szCs w:val="21"/>
        </w:rPr>
        <w:t>本项目分为</w:t>
      </w:r>
      <w:r>
        <w:rPr>
          <w:rFonts w:hint="eastAsia" w:ascii="宋体" w:hAnsi="宋体" w:cs="宋体"/>
          <w:b/>
          <w:bCs/>
          <w:color w:val="auto"/>
          <w:szCs w:val="21"/>
          <w:lang w:val="en-US" w:eastAsia="zh-CN"/>
        </w:rPr>
        <w:t>三</w:t>
      </w:r>
      <w:r>
        <w:rPr>
          <w:rFonts w:hint="eastAsia" w:ascii="宋体" w:hAnsi="宋体" w:cs="宋体"/>
          <w:b/>
          <w:bCs/>
          <w:color w:val="auto"/>
          <w:szCs w:val="21"/>
        </w:rPr>
        <w:t>个标项，供应商可自行选择其中一个或者</w:t>
      </w:r>
      <w:r>
        <w:rPr>
          <w:rFonts w:hint="eastAsia" w:ascii="宋体" w:hAnsi="宋体" w:cs="宋体"/>
          <w:b/>
          <w:bCs/>
          <w:color w:val="auto"/>
          <w:szCs w:val="21"/>
          <w:lang w:val="en-US" w:eastAsia="zh-CN"/>
        </w:rPr>
        <w:t>多</w:t>
      </w:r>
      <w:r>
        <w:rPr>
          <w:rFonts w:hint="eastAsia" w:ascii="宋体" w:hAnsi="宋体" w:cs="宋体"/>
          <w:b/>
          <w:bCs/>
          <w:color w:val="auto"/>
          <w:szCs w:val="21"/>
        </w:rPr>
        <w:t>个标项响应投标。</w:t>
      </w:r>
    </w:p>
    <w:p>
      <w:pPr>
        <w:spacing w:line="360" w:lineRule="auto"/>
        <w:ind w:firstLine="738" w:firstLineChars="350"/>
        <w:rPr>
          <w:rFonts w:hint="eastAsia" w:ascii="宋体" w:hAnsi="宋体" w:cs="宋体"/>
          <w:b/>
          <w:bCs/>
          <w:color w:val="auto"/>
          <w:szCs w:val="21"/>
        </w:rPr>
      </w:pPr>
      <w:r>
        <w:rPr>
          <w:rFonts w:hint="eastAsia" w:ascii="宋体" w:hAnsi="宋体" w:cs="宋体"/>
          <w:b/>
          <w:bCs/>
          <w:color w:val="auto"/>
          <w:szCs w:val="21"/>
        </w:rPr>
        <w:t>标项一</w:t>
      </w:r>
    </w:p>
    <w:p>
      <w:pPr>
        <w:spacing w:line="360" w:lineRule="auto"/>
        <w:ind w:firstLine="738" w:firstLineChars="350"/>
        <w:rPr>
          <w:rFonts w:hint="eastAsia" w:ascii="宋体" w:hAnsi="宋体" w:cs="宋体"/>
          <w:b/>
          <w:bCs/>
          <w:color w:val="auto"/>
          <w:szCs w:val="21"/>
        </w:rPr>
      </w:pPr>
      <w:r>
        <w:rPr>
          <w:rFonts w:hint="eastAsia" w:ascii="宋体" w:hAnsi="宋体" w:cs="宋体"/>
          <w:b/>
          <w:bCs/>
          <w:color w:val="auto"/>
          <w:szCs w:val="21"/>
        </w:rPr>
        <w:t>标项名称:</w:t>
      </w:r>
      <w:r>
        <w:rPr>
          <w:rFonts w:hint="eastAsia" w:ascii="宋体" w:hAnsi="宋体" w:cs="宋体"/>
          <w:b/>
          <w:bCs/>
          <w:color w:val="auto"/>
          <w:szCs w:val="21"/>
          <w:lang w:eastAsia="zh-CN"/>
        </w:rPr>
        <w:t>2022年杭州市上城区住房和城市建设局湖滨房管站日常维修</w:t>
      </w:r>
      <w:r>
        <w:rPr>
          <w:rFonts w:hint="eastAsia" w:ascii="宋体" w:hAnsi="宋体" w:cs="宋体"/>
          <w:b/>
          <w:bCs/>
          <w:color w:val="auto"/>
          <w:szCs w:val="21"/>
        </w:rPr>
        <w:t>(</w:t>
      </w:r>
      <w:r>
        <w:rPr>
          <w:rFonts w:hint="eastAsia" w:ascii="宋体" w:hAnsi="宋体" w:cs="宋体"/>
          <w:b/>
          <w:bCs/>
          <w:color w:val="auto"/>
          <w:sz w:val="21"/>
          <w:szCs w:val="21"/>
          <w:lang w:eastAsia="zh-CN"/>
        </w:rPr>
        <w:t>清波辖区</w:t>
      </w:r>
      <w:r>
        <w:rPr>
          <w:rFonts w:hint="eastAsia" w:ascii="宋体" w:hAnsi="宋体" w:cs="宋体"/>
          <w:b/>
          <w:bCs/>
          <w:color w:val="auto"/>
          <w:szCs w:val="21"/>
        </w:rPr>
        <w:t>)</w:t>
      </w:r>
    </w:p>
    <w:p>
      <w:pPr>
        <w:spacing w:line="360" w:lineRule="auto"/>
        <w:ind w:firstLine="738" w:firstLineChars="350"/>
        <w:rPr>
          <w:rFonts w:hint="eastAsia" w:ascii="宋体" w:hAnsi="宋体" w:cs="宋体"/>
          <w:b/>
          <w:bCs/>
          <w:color w:val="auto"/>
          <w:szCs w:val="21"/>
        </w:rPr>
      </w:pPr>
      <w:r>
        <w:rPr>
          <w:rFonts w:hint="eastAsia" w:ascii="宋体" w:hAnsi="宋体" w:cs="宋体"/>
          <w:b/>
          <w:bCs/>
          <w:color w:val="auto"/>
          <w:szCs w:val="21"/>
        </w:rPr>
        <w:t>预算金额（元）:</w:t>
      </w:r>
      <w:r>
        <w:rPr>
          <w:rFonts w:hint="eastAsia" w:ascii="宋体" w:hAnsi="宋体" w:eastAsia="宋体" w:cs="宋体"/>
          <w:b/>
          <w:bCs/>
          <w:color w:val="auto"/>
          <w:kern w:val="2"/>
          <w:sz w:val="21"/>
          <w:szCs w:val="21"/>
          <w:lang w:val="en-US" w:eastAsia="zh-CN"/>
        </w:rPr>
        <w:t>170000</w:t>
      </w:r>
      <w:r>
        <w:rPr>
          <w:rFonts w:hint="eastAsia" w:ascii="宋体" w:hAnsi="宋体" w:eastAsia="宋体" w:cs="宋体"/>
          <w:b/>
          <w:bCs/>
          <w:color w:val="auto"/>
          <w:szCs w:val="21"/>
          <w:lang w:val="en-US" w:eastAsia="zh-CN"/>
        </w:rPr>
        <w:t>0.00</w:t>
      </w:r>
    </w:p>
    <w:p>
      <w:pPr>
        <w:spacing w:line="360" w:lineRule="auto"/>
        <w:ind w:firstLine="738" w:firstLineChars="350"/>
        <w:rPr>
          <w:rFonts w:hint="eastAsia" w:ascii="宋体" w:hAnsi="宋体" w:cs="宋体"/>
          <w:b/>
          <w:bCs/>
          <w:color w:val="auto"/>
          <w:szCs w:val="21"/>
        </w:rPr>
      </w:pPr>
      <w:r>
        <w:rPr>
          <w:rFonts w:hint="eastAsia" w:ascii="宋体" w:hAnsi="宋体" w:cs="宋体"/>
          <w:b/>
          <w:bCs/>
          <w:color w:val="auto"/>
          <w:szCs w:val="21"/>
        </w:rPr>
        <w:t>简要规格描述或项目基本概况介绍、用途：</w:t>
      </w:r>
      <w:r>
        <w:rPr>
          <w:rFonts w:hint="eastAsia" w:ascii="宋体" w:hAnsi="宋体" w:cs="宋体"/>
          <w:color w:val="auto"/>
          <w:szCs w:val="21"/>
        </w:rPr>
        <w:t>辖区内直管公房维修内容：小瓦屋面翻卸盖、平屋面修补、垃圾搬运、下水管道疏通，破损墙体拆除新砌、新浇地坪、内外墙粉刷及涂料、门窗更换、阳台修漏、水电安装及维修、附属零星工程等日常维修服务。</w:t>
      </w:r>
    </w:p>
    <w:p>
      <w:pPr>
        <w:spacing w:line="360" w:lineRule="auto"/>
        <w:ind w:firstLine="738" w:firstLineChars="350"/>
        <w:rPr>
          <w:rFonts w:hint="eastAsia" w:ascii="宋体" w:hAnsi="宋体" w:cs="宋体"/>
          <w:b/>
          <w:bCs/>
          <w:color w:val="auto"/>
          <w:szCs w:val="21"/>
        </w:rPr>
      </w:pPr>
      <w:r>
        <w:rPr>
          <w:rFonts w:hint="eastAsia" w:ascii="宋体" w:hAnsi="宋体" w:cs="宋体"/>
          <w:b/>
          <w:bCs/>
          <w:color w:val="auto"/>
          <w:szCs w:val="21"/>
        </w:rPr>
        <w:t>标项二</w:t>
      </w:r>
    </w:p>
    <w:p>
      <w:pPr>
        <w:spacing w:line="360" w:lineRule="auto"/>
        <w:ind w:firstLine="738" w:firstLineChars="350"/>
        <w:rPr>
          <w:rFonts w:hint="eastAsia" w:ascii="宋体" w:hAnsi="宋体" w:cs="宋体"/>
          <w:b/>
          <w:bCs/>
          <w:color w:val="auto"/>
          <w:szCs w:val="21"/>
        </w:rPr>
      </w:pPr>
      <w:r>
        <w:rPr>
          <w:rFonts w:hint="eastAsia" w:ascii="宋体" w:hAnsi="宋体" w:cs="宋体"/>
          <w:b/>
          <w:bCs/>
          <w:color w:val="auto"/>
          <w:szCs w:val="21"/>
        </w:rPr>
        <w:t>标项名称:</w:t>
      </w:r>
      <w:r>
        <w:rPr>
          <w:rFonts w:hint="eastAsia" w:ascii="宋体" w:hAnsi="宋体" w:cs="宋体"/>
          <w:b/>
          <w:bCs/>
          <w:color w:val="auto"/>
          <w:szCs w:val="21"/>
          <w:lang w:eastAsia="zh-CN"/>
        </w:rPr>
        <w:t>2022年杭州市上城区住房和城市建设局湖滨房管站日常维修</w:t>
      </w:r>
      <w:r>
        <w:rPr>
          <w:rFonts w:hint="eastAsia" w:ascii="宋体" w:hAnsi="宋体" w:cs="宋体"/>
          <w:b/>
          <w:bCs/>
          <w:color w:val="auto"/>
          <w:szCs w:val="21"/>
        </w:rPr>
        <w:t>(</w:t>
      </w:r>
      <w:r>
        <w:rPr>
          <w:rFonts w:hint="eastAsia" w:ascii="宋体" w:hAnsi="宋体" w:eastAsia="宋体" w:cs="宋体"/>
          <w:b/>
          <w:bCs/>
          <w:color w:val="auto"/>
          <w:sz w:val="21"/>
          <w:szCs w:val="21"/>
          <w:lang w:eastAsia="zh-CN"/>
        </w:rPr>
        <w:t>湖滨辖区</w:t>
      </w:r>
      <w:r>
        <w:rPr>
          <w:rFonts w:hint="eastAsia" w:ascii="宋体" w:hAnsi="宋体" w:cs="宋体"/>
          <w:b/>
          <w:bCs/>
          <w:color w:val="auto"/>
          <w:szCs w:val="21"/>
        </w:rPr>
        <w:t>)</w:t>
      </w:r>
    </w:p>
    <w:p>
      <w:pPr>
        <w:spacing w:line="360" w:lineRule="auto"/>
        <w:ind w:firstLine="738" w:firstLineChars="350"/>
        <w:rPr>
          <w:rFonts w:hint="eastAsia" w:ascii="宋体" w:hAnsi="宋体" w:cs="宋体"/>
          <w:b/>
          <w:bCs/>
          <w:color w:val="auto"/>
          <w:szCs w:val="21"/>
        </w:rPr>
      </w:pPr>
      <w:r>
        <w:rPr>
          <w:rFonts w:hint="eastAsia" w:ascii="宋体" w:hAnsi="宋体" w:cs="宋体"/>
          <w:b/>
          <w:bCs/>
          <w:color w:val="auto"/>
          <w:szCs w:val="21"/>
        </w:rPr>
        <w:t>预算金额（元）:</w:t>
      </w:r>
      <w:r>
        <w:rPr>
          <w:rFonts w:hint="eastAsia" w:ascii="宋体" w:hAnsi="宋体" w:eastAsia="宋体" w:cs="宋体"/>
          <w:b/>
          <w:bCs/>
          <w:color w:val="auto"/>
          <w:kern w:val="2"/>
          <w:sz w:val="21"/>
          <w:szCs w:val="21"/>
          <w:lang w:val="en-US" w:eastAsia="zh-CN"/>
        </w:rPr>
        <w:t>3900000</w:t>
      </w:r>
      <w:r>
        <w:rPr>
          <w:rFonts w:hint="eastAsia" w:ascii="宋体" w:hAnsi="宋体" w:eastAsia="宋体" w:cs="宋体"/>
          <w:b/>
          <w:bCs/>
          <w:color w:val="auto"/>
          <w:szCs w:val="21"/>
          <w:lang w:val="en-US" w:eastAsia="zh-CN"/>
        </w:rPr>
        <w:t>.00</w:t>
      </w:r>
      <w:r>
        <w:rPr>
          <w:rFonts w:hint="eastAsia" w:ascii="宋体" w:hAnsi="宋体" w:cs="宋体"/>
          <w:b/>
          <w:bCs/>
          <w:color w:val="auto"/>
          <w:szCs w:val="21"/>
        </w:rPr>
        <w:t xml:space="preserve"> </w:t>
      </w:r>
    </w:p>
    <w:p>
      <w:pPr>
        <w:spacing w:line="360" w:lineRule="auto"/>
        <w:ind w:firstLine="738" w:firstLineChars="350"/>
        <w:rPr>
          <w:rFonts w:hint="eastAsia" w:ascii="宋体" w:hAnsi="宋体" w:cs="宋体"/>
          <w:b/>
          <w:bCs/>
          <w:color w:val="auto"/>
          <w:szCs w:val="21"/>
        </w:rPr>
      </w:pPr>
      <w:r>
        <w:rPr>
          <w:rFonts w:hint="eastAsia" w:ascii="宋体" w:hAnsi="宋体" w:cs="宋体"/>
          <w:b/>
          <w:bCs/>
          <w:color w:val="auto"/>
          <w:szCs w:val="21"/>
        </w:rPr>
        <w:t>简要规格描述或项目基本概况介绍、用途：</w:t>
      </w:r>
      <w:r>
        <w:rPr>
          <w:rFonts w:hint="eastAsia" w:ascii="宋体" w:hAnsi="宋体" w:cs="宋体"/>
          <w:b w:val="0"/>
          <w:bCs w:val="0"/>
          <w:color w:val="auto"/>
          <w:szCs w:val="21"/>
        </w:rPr>
        <w:t>辖区内直管公房维修内容：小瓦屋面翻卸盖、平屋面修补、垃圾搬运、下水管道疏通，破损墙体拆除新砌、新浇地坪、内外墙粉刷及涂料、门窗更换、阳台修漏、水电安装及维修、附属零星工程等日常维修服务。</w:t>
      </w:r>
      <w:r>
        <w:rPr>
          <w:rFonts w:hint="eastAsia" w:ascii="宋体" w:hAnsi="宋体" w:cs="宋体"/>
          <w:b/>
          <w:bCs/>
          <w:color w:val="auto"/>
          <w:szCs w:val="21"/>
        </w:rPr>
        <w:t xml:space="preserve"> </w:t>
      </w:r>
    </w:p>
    <w:p>
      <w:pPr>
        <w:spacing w:line="360" w:lineRule="auto"/>
        <w:ind w:firstLine="738" w:firstLineChars="350"/>
        <w:rPr>
          <w:rFonts w:hint="eastAsia" w:ascii="宋体" w:hAnsi="宋体" w:eastAsia="宋体" w:cs="宋体"/>
          <w:b/>
          <w:bCs/>
          <w:color w:val="auto"/>
          <w:szCs w:val="21"/>
          <w:lang w:eastAsia="zh-CN"/>
        </w:rPr>
      </w:pPr>
      <w:r>
        <w:rPr>
          <w:rFonts w:hint="eastAsia" w:ascii="宋体" w:hAnsi="宋体" w:cs="宋体"/>
          <w:b/>
          <w:bCs/>
          <w:color w:val="auto"/>
          <w:szCs w:val="21"/>
        </w:rPr>
        <w:t>标项</w:t>
      </w:r>
      <w:r>
        <w:rPr>
          <w:rFonts w:hint="eastAsia" w:ascii="宋体" w:hAnsi="宋体" w:cs="宋体"/>
          <w:b/>
          <w:bCs/>
          <w:color w:val="auto"/>
          <w:szCs w:val="21"/>
          <w:lang w:val="en-US" w:eastAsia="zh-CN"/>
        </w:rPr>
        <w:t>三</w:t>
      </w:r>
    </w:p>
    <w:p>
      <w:pPr>
        <w:spacing w:line="360" w:lineRule="auto"/>
        <w:ind w:firstLine="738" w:firstLineChars="350"/>
        <w:rPr>
          <w:rFonts w:hint="eastAsia" w:ascii="宋体" w:hAnsi="宋体" w:cs="宋体"/>
          <w:b/>
          <w:bCs/>
          <w:color w:val="auto"/>
          <w:szCs w:val="21"/>
        </w:rPr>
      </w:pPr>
      <w:r>
        <w:rPr>
          <w:rFonts w:hint="eastAsia" w:ascii="宋体" w:hAnsi="宋体" w:cs="宋体"/>
          <w:b/>
          <w:bCs/>
          <w:color w:val="auto"/>
          <w:szCs w:val="21"/>
        </w:rPr>
        <w:t>标项名称:</w:t>
      </w:r>
      <w:r>
        <w:rPr>
          <w:rFonts w:hint="eastAsia" w:ascii="宋体" w:hAnsi="宋体" w:cs="宋体"/>
          <w:b/>
          <w:bCs/>
          <w:color w:val="auto"/>
          <w:szCs w:val="21"/>
          <w:lang w:eastAsia="zh-CN"/>
        </w:rPr>
        <w:t>2022年杭州市上城区住房和城市建设局湖滨房管站日常维修</w:t>
      </w:r>
      <w:r>
        <w:rPr>
          <w:rFonts w:hint="eastAsia" w:ascii="宋体" w:hAnsi="宋体" w:cs="宋体"/>
          <w:b/>
          <w:bCs/>
          <w:color w:val="auto"/>
          <w:szCs w:val="21"/>
        </w:rPr>
        <w:t>(</w:t>
      </w:r>
      <w:r>
        <w:rPr>
          <w:rFonts w:hint="eastAsia" w:ascii="宋体" w:hAnsi="宋体" w:eastAsia="宋体" w:cs="宋体"/>
          <w:b/>
          <w:bCs/>
          <w:color w:val="auto"/>
          <w:sz w:val="21"/>
          <w:szCs w:val="21"/>
          <w:lang w:val="en-US" w:eastAsia="zh-CN"/>
        </w:rPr>
        <w:t>小营辖区</w:t>
      </w:r>
      <w:r>
        <w:rPr>
          <w:rFonts w:hint="eastAsia" w:ascii="宋体" w:hAnsi="宋体" w:cs="宋体"/>
          <w:b/>
          <w:bCs/>
          <w:color w:val="auto"/>
          <w:szCs w:val="21"/>
        </w:rPr>
        <w:t>)</w:t>
      </w:r>
    </w:p>
    <w:p>
      <w:pPr>
        <w:spacing w:line="360" w:lineRule="auto"/>
        <w:ind w:firstLine="738" w:firstLineChars="350"/>
        <w:rPr>
          <w:rFonts w:hint="eastAsia" w:ascii="宋体" w:hAnsi="宋体" w:cs="宋体"/>
          <w:b/>
          <w:bCs/>
          <w:color w:val="auto"/>
          <w:szCs w:val="21"/>
        </w:rPr>
      </w:pPr>
      <w:r>
        <w:rPr>
          <w:rFonts w:hint="eastAsia" w:ascii="宋体" w:hAnsi="宋体" w:cs="宋体"/>
          <w:b/>
          <w:bCs/>
          <w:color w:val="auto"/>
          <w:szCs w:val="21"/>
        </w:rPr>
        <w:t>预算金额（元）:</w:t>
      </w:r>
      <w:r>
        <w:rPr>
          <w:rFonts w:hint="eastAsia" w:ascii="宋体" w:hAnsi="宋体" w:eastAsia="宋体" w:cs="宋体"/>
          <w:b/>
          <w:bCs/>
          <w:color w:val="auto"/>
          <w:kern w:val="2"/>
          <w:sz w:val="21"/>
          <w:szCs w:val="21"/>
          <w:lang w:val="en-US" w:eastAsia="zh-CN"/>
        </w:rPr>
        <w:t>3700000</w:t>
      </w:r>
      <w:r>
        <w:rPr>
          <w:rFonts w:hint="eastAsia" w:ascii="宋体" w:hAnsi="宋体" w:eastAsia="宋体" w:cs="宋体"/>
          <w:b/>
          <w:bCs/>
          <w:color w:val="auto"/>
          <w:szCs w:val="21"/>
          <w:lang w:val="en-US" w:eastAsia="zh-CN"/>
        </w:rPr>
        <w:t>.00</w:t>
      </w:r>
      <w:r>
        <w:rPr>
          <w:rFonts w:hint="eastAsia" w:ascii="宋体" w:hAnsi="宋体" w:cs="宋体"/>
          <w:b/>
          <w:bCs/>
          <w:color w:val="auto"/>
          <w:szCs w:val="21"/>
        </w:rPr>
        <w:t xml:space="preserve"> </w:t>
      </w:r>
    </w:p>
    <w:p>
      <w:pPr>
        <w:spacing w:line="360" w:lineRule="auto"/>
        <w:ind w:firstLine="738" w:firstLineChars="350"/>
        <w:rPr>
          <w:rFonts w:hint="eastAsia" w:ascii="宋体" w:hAnsi="宋体" w:cs="宋体"/>
          <w:b/>
          <w:bCs/>
          <w:color w:val="auto"/>
          <w:szCs w:val="21"/>
        </w:rPr>
      </w:pPr>
      <w:r>
        <w:rPr>
          <w:rFonts w:hint="eastAsia" w:ascii="宋体" w:hAnsi="宋体" w:cs="宋体"/>
          <w:b/>
          <w:bCs/>
          <w:color w:val="auto"/>
          <w:szCs w:val="21"/>
        </w:rPr>
        <w:t>简要规格描述或项目基本概况介绍、用途：</w:t>
      </w:r>
      <w:r>
        <w:rPr>
          <w:rFonts w:hint="eastAsia" w:ascii="宋体" w:hAnsi="宋体" w:cs="宋体"/>
          <w:b w:val="0"/>
          <w:bCs w:val="0"/>
          <w:color w:val="auto"/>
          <w:szCs w:val="21"/>
        </w:rPr>
        <w:t>辖区内直管公房维修内容：小瓦屋面翻卸盖、平屋面修补、垃圾搬运、下水管道疏通，破损墙体拆除新砌、新浇地坪、内外墙粉刷及涂料、门窗更换、阳台修漏、水电安装及维修、附属零星工程等日常维修服务。</w:t>
      </w:r>
      <w:r>
        <w:rPr>
          <w:rFonts w:hint="eastAsia" w:ascii="宋体" w:hAnsi="宋体" w:cs="宋体"/>
          <w:b/>
          <w:bCs/>
          <w:color w:val="auto"/>
          <w:szCs w:val="21"/>
        </w:rPr>
        <w:t xml:space="preserve"> </w:t>
      </w:r>
    </w:p>
    <w:p>
      <w:pPr>
        <w:pStyle w:val="2"/>
        <w:rPr>
          <w:rFonts w:hint="eastAsia"/>
          <w:color w:val="auto"/>
        </w:rPr>
      </w:pPr>
    </w:p>
    <w:p>
      <w:pPr>
        <w:spacing w:line="360" w:lineRule="auto"/>
        <w:ind w:firstLine="738" w:firstLineChars="350"/>
        <w:rPr>
          <w:rFonts w:hint="eastAsia" w:ascii="宋体" w:hAnsi="宋体" w:cs="宋体"/>
          <w:b/>
          <w:bCs/>
          <w:color w:val="auto"/>
          <w:szCs w:val="21"/>
        </w:rPr>
      </w:pPr>
      <w:r>
        <w:rPr>
          <w:rFonts w:hint="eastAsia" w:ascii="宋体" w:hAnsi="宋体" w:cs="宋体"/>
          <w:b/>
          <w:bCs/>
          <w:color w:val="auto"/>
          <w:szCs w:val="21"/>
        </w:rPr>
        <w:t>合同履约期限：</w:t>
      </w:r>
      <w:r>
        <w:rPr>
          <w:rFonts w:hint="eastAsia" w:ascii="宋体" w:hAnsi="宋体" w:cs="宋体"/>
          <w:b/>
          <w:bCs/>
          <w:color w:val="auto"/>
          <w:szCs w:val="21"/>
          <w:lang w:eastAsia="zh-CN"/>
        </w:rPr>
        <w:t>2年。</w:t>
      </w:r>
    </w:p>
    <w:p>
      <w:pPr>
        <w:spacing w:line="360" w:lineRule="auto"/>
        <w:ind w:firstLine="738" w:firstLineChars="350"/>
        <w:rPr>
          <w:rFonts w:hint="eastAsia" w:ascii="宋体" w:hAnsi="宋体" w:eastAsia="宋体" w:cs="宋体"/>
          <w:b/>
          <w:bCs/>
          <w:color w:val="auto"/>
          <w:sz w:val="21"/>
          <w:szCs w:val="21"/>
        </w:rPr>
      </w:pPr>
      <w:r>
        <w:rPr>
          <w:rFonts w:hint="eastAsia" w:ascii="宋体" w:hAnsi="宋体" w:cs="宋体"/>
          <w:b/>
          <w:bCs/>
          <w:color w:val="auto"/>
          <w:szCs w:val="21"/>
        </w:rPr>
        <w:t>本项目</w:t>
      </w:r>
      <w:r>
        <w:rPr>
          <w:rFonts w:hint="eastAsia" w:ascii="宋体" w:hAnsi="宋体" w:cs="宋体"/>
          <w:b/>
          <w:bCs/>
          <w:color w:val="auto"/>
          <w:szCs w:val="21"/>
          <w:lang w:eastAsia="zh-CN"/>
        </w:rPr>
        <w:t>（是）</w:t>
      </w:r>
      <w:r>
        <w:rPr>
          <w:rFonts w:hint="eastAsia" w:ascii="宋体" w:hAnsi="宋体" w:cs="宋体"/>
          <w:b/>
          <w:bCs/>
          <w:color w:val="auto"/>
          <w:szCs w:val="21"/>
        </w:rPr>
        <w:t>接受联合体投标</w:t>
      </w:r>
      <w:r>
        <w:rPr>
          <w:rFonts w:hint="eastAsia" w:ascii="宋体" w:hAnsi="宋体" w:cs="宋体"/>
          <w:b/>
          <w:bCs/>
          <w:color w:val="auto"/>
          <w:szCs w:val="21"/>
          <w:lang w:eastAsia="zh-CN"/>
        </w:rPr>
        <w:t>。</w:t>
      </w:r>
    </w:p>
    <w:p>
      <w:pPr>
        <w:spacing w:line="360" w:lineRule="auto"/>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二、申请人的资格要求：</w:t>
      </w:r>
    </w:p>
    <w:p>
      <w:pPr>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2、落实政府采购政策需满足的资格要求：</w:t>
      </w:r>
      <w:r>
        <w:rPr>
          <w:rFonts w:hint="eastAsia" w:ascii="宋体" w:hAnsi="宋体" w:eastAsia="宋体" w:cs="宋体"/>
          <w:bCs/>
          <w:color w:val="auto"/>
          <w:sz w:val="21"/>
          <w:szCs w:val="21"/>
        </w:rPr>
        <w:t>本项目为专门面向中小企业采购的项目，供应商应为中小微企业（监狱企业及残疾人福利性单位视同小型、微型企业）</w:t>
      </w:r>
      <w:r>
        <w:rPr>
          <w:rFonts w:hint="eastAsia" w:ascii="宋体" w:hAnsi="宋体" w:eastAsia="宋体" w:cs="宋体"/>
          <w:color w:val="auto"/>
          <w:sz w:val="21"/>
          <w:szCs w:val="21"/>
        </w:rPr>
        <w:t>。</w:t>
      </w:r>
    </w:p>
    <w:p>
      <w:pPr>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3、本项目的特定资格要求：</w:t>
      </w:r>
    </w:p>
    <w:p>
      <w:pPr>
        <w:spacing w:line="360" w:lineRule="auto"/>
        <w:ind w:firstLine="630" w:firstLineChars="30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shd w:val="clear" w:color="auto" w:fill="auto"/>
        </w:rPr>
        <w:t>具有建筑</w:t>
      </w:r>
      <w:r>
        <w:rPr>
          <w:rFonts w:hint="eastAsia" w:ascii="宋体" w:hAnsi="宋体" w:eastAsia="宋体" w:cs="宋体"/>
          <w:color w:val="auto"/>
          <w:sz w:val="21"/>
          <w:szCs w:val="21"/>
          <w:shd w:val="clear" w:color="auto" w:fill="auto"/>
          <w:lang w:val="en-US" w:eastAsia="zh-CN"/>
        </w:rPr>
        <w:t>工程施工总承包三</w:t>
      </w:r>
      <w:r>
        <w:rPr>
          <w:rFonts w:hint="eastAsia" w:ascii="宋体" w:hAnsi="宋体" w:eastAsia="宋体" w:cs="宋体"/>
          <w:color w:val="auto"/>
          <w:sz w:val="21"/>
          <w:szCs w:val="21"/>
          <w:shd w:val="clear" w:color="auto" w:fill="auto"/>
        </w:rPr>
        <w:t>级及以上资质且具有有效期内的企业安全生产许可证。</w:t>
      </w:r>
      <w:r>
        <w:rPr>
          <w:rFonts w:hint="eastAsia" w:ascii="宋体" w:hAnsi="宋体" w:eastAsia="宋体" w:cs="宋体"/>
          <w:color w:val="auto"/>
          <w:sz w:val="21"/>
          <w:szCs w:val="21"/>
        </w:rPr>
        <w:t xml:space="preserve"> </w:t>
      </w:r>
    </w:p>
    <w:p>
      <w:pPr>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2）拟派项目经理具有建筑工程二级及以上建造师注册证书；</w:t>
      </w:r>
    </w:p>
    <w:p>
      <w:pPr>
        <w:pStyle w:val="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三、获取（下载）采购文件</w:t>
      </w:r>
    </w:p>
    <w:p>
      <w:pPr>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时间：</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至202</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08</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29</w:t>
      </w:r>
      <w:r>
        <w:rPr>
          <w:rFonts w:hint="eastAsia" w:ascii="宋体" w:hAnsi="宋体" w:eastAsia="宋体" w:cs="宋体"/>
          <w:color w:val="auto"/>
          <w:sz w:val="21"/>
          <w:szCs w:val="21"/>
        </w:rPr>
        <w:t>日，每天上午00:00至12:00，下午12:00至23:59（北京时间，线上获取法定节假日均可，线下获取文件法定节假日除外）</w:t>
      </w:r>
    </w:p>
    <w:p>
      <w:pPr>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地点（网址）：政采云平台（https://www.zcygov.cn/） </w:t>
      </w:r>
    </w:p>
    <w:p>
      <w:pPr>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方式：在线获取（潜在供应商登陆政府采购云平台，进入“项目采购”，在“获取采购文件”菜单中选择项目后“申请获取采购文件”）</w:t>
      </w:r>
    </w:p>
    <w:p>
      <w:pPr>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售价（元）：0</w:t>
      </w:r>
    </w:p>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四、响应文件提交（上传）</w:t>
      </w:r>
    </w:p>
    <w:p>
      <w:pPr>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截止时间：2022年</w:t>
      </w:r>
      <w:r>
        <w:rPr>
          <w:rFonts w:hint="eastAsia" w:ascii="宋体" w:hAnsi="宋体" w:cs="宋体"/>
          <w:color w:val="auto"/>
          <w:sz w:val="21"/>
          <w:szCs w:val="21"/>
          <w:lang w:val="en-US" w:eastAsia="zh-CN"/>
        </w:rPr>
        <w:t>08</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29</w:t>
      </w:r>
      <w:r>
        <w:rPr>
          <w:rFonts w:hint="eastAsia" w:ascii="宋体" w:hAnsi="宋体" w:eastAsia="宋体" w:cs="宋体"/>
          <w:color w:val="auto"/>
          <w:sz w:val="21"/>
          <w:szCs w:val="21"/>
        </w:rPr>
        <w:t>日</w:t>
      </w:r>
      <w:r>
        <w:rPr>
          <w:rFonts w:hint="eastAsia" w:ascii="宋体" w:hAnsi="宋体" w:cs="宋体"/>
          <w:color w:val="auto"/>
          <w:sz w:val="21"/>
          <w:szCs w:val="21"/>
          <w:lang w:val="en-US" w:eastAsia="zh-CN"/>
        </w:rPr>
        <w:t>09</w:t>
      </w:r>
      <w:r>
        <w:rPr>
          <w:rFonts w:hint="eastAsia" w:ascii="宋体" w:hAnsi="宋体" w:eastAsia="宋体" w:cs="宋体"/>
          <w:color w:val="auto"/>
          <w:sz w:val="21"/>
          <w:szCs w:val="21"/>
        </w:rPr>
        <w:t>点</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00</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分（北京时间）</w:t>
      </w:r>
    </w:p>
    <w:p>
      <w:pPr>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地点（网址）：政采云平台（https://www.zcygov.cn/） </w:t>
      </w:r>
    </w:p>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五、响应文件开启</w:t>
      </w:r>
    </w:p>
    <w:p>
      <w:pPr>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截止时间：2022年</w:t>
      </w:r>
      <w:r>
        <w:rPr>
          <w:rFonts w:hint="eastAsia" w:ascii="宋体" w:hAnsi="宋体" w:cs="宋体"/>
          <w:color w:val="auto"/>
          <w:sz w:val="21"/>
          <w:szCs w:val="21"/>
          <w:lang w:val="en-US" w:eastAsia="zh-CN"/>
        </w:rPr>
        <w:t>08</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29</w:t>
      </w:r>
      <w:r>
        <w:rPr>
          <w:rFonts w:hint="eastAsia" w:ascii="宋体" w:hAnsi="宋体" w:eastAsia="宋体" w:cs="宋体"/>
          <w:color w:val="auto"/>
          <w:sz w:val="21"/>
          <w:szCs w:val="21"/>
        </w:rPr>
        <w:t>日</w:t>
      </w:r>
      <w:r>
        <w:rPr>
          <w:rFonts w:hint="eastAsia" w:ascii="宋体" w:hAnsi="宋体" w:cs="宋体"/>
          <w:color w:val="auto"/>
          <w:sz w:val="21"/>
          <w:szCs w:val="21"/>
          <w:lang w:val="en-US" w:eastAsia="zh-CN"/>
        </w:rPr>
        <w:t>09</w:t>
      </w:r>
      <w:r>
        <w:rPr>
          <w:rFonts w:hint="eastAsia" w:ascii="宋体" w:hAnsi="宋体" w:eastAsia="宋体" w:cs="宋体"/>
          <w:color w:val="auto"/>
          <w:sz w:val="21"/>
          <w:szCs w:val="21"/>
        </w:rPr>
        <w:t>点</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00</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分（北京时间）</w:t>
      </w:r>
    </w:p>
    <w:p>
      <w:pPr>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地点（网址）：政采云平台（https://www.zcygov.cn/）</w:t>
      </w:r>
    </w:p>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六、公告期限</w:t>
      </w:r>
    </w:p>
    <w:p>
      <w:pPr>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自本公告发布之日起3个工作日。</w:t>
      </w:r>
    </w:p>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七、其他补充事宜</w:t>
      </w:r>
    </w:p>
    <w:p>
      <w:pPr>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 xml:space="preserve"> 1.《浙江省财政厅关于进一步加大政府采购支持中小企业力度助力扎实稳住经济的通知》（浙财采监（2022）8号）、《浙江省财政厅关于进一步发挥政府采购政策功能全力推动经济稳进提质的通知》 （浙财采监（2022）3号）已分别于2022年7月1日和2022年1月29日开始实施，此前有关规定与上述文件内容不一致的，按上述文件要求执行。</w:t>
      </w:r>
    </w:p>
    <w:p>
      <w:pPr>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5、为支持和促进中小企业发展，杭州市财政局出台了政府采购信用融资政策，供应商可凭中标合同申请贷款，利率一般不超过基准利率上浮10%。具体可登录http://220.191.208.230/login.do办理业务。</w:t>
      </w:r>
    </w:p>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6、供应商支付申请和查询：供应商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八、对本次采购提出询问、质疑、投诉，请按以下方式联系</w:t>
      </w:r>
    </w:p>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1、采购人信息</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名称：</w:t>
      </w:r>
      <w:r>
        <w:rPr>
          <w:rFonts w:hint="eastAsia" w:ascii="宋体" w:hAnsi="宋体" w:cs="宋体"/>
          <w:color w:val="auto"/>
          <w:sz w:val="21"/>
          <w:szCs w:val="21"/>
          <w:lang w:eastAsia="zh-CN"/>
        </w:rPr>
        <w:t>杭州市上城区住房和城市建设局湖滨房管站</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default" w:asciiTheme="minorEastAsia" w:hAnsiTheme="minorEastAsia" w:eastAsiaTheme="minorEastAsia" w:cstheme="minorEastAsia"/>
          <w:color w:val="auto"/>
          <w:sz w:val="21"/>
          <w:szCs w:val="21"/>
          <w:lang w:val="zh-TW" w:eastAsia="zh-CN"/>
        </w:rPr>
        <w:t>直饮马井巷28号-2</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联系人：</w:t>
      </w:r>
      <w:r>
        <w:rPr>
          <w:rFonts w:hint="eastAsia" w:asciiTheme="minorEastAsia" w:hAnsiTheme="minorEastAsia" w:eastAsiaTheme="minorEastAsia" w:cstheme="minorEastAsia"/>
          <w:color w:val="auto"/>
          <w:sz w:val="21"/>
          <w:szCs w:val="21"/>
          <w:lang w:val="en-US" w:eastAsia="zh-CN"/>
        </w:rPr>
        <w:t>韦老师</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联系电话：</w:t>
      </w:r>
      <w:r>
        <w:rPr>
          <w:rFonts w:hint="eastAsia" w:asciiTheme="minorEastAsia" w:hAnsiTheme="minorEastAsia" w:eastAsiaTheme="minorEastAsia" w:cstheme="minorEastAsia"/>
          <w:color w:val="auto"/>
          <w:sz w:val="21"/>
          <w:szCs w:val="21"/>
          <w:lang w:val="en-US" w:eastAsia="zh-CN"/>
        </w:rPr>
        <w:t xml:space="preserve"> 0571-28807939</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质疑答复联系人：</w:t>
      </w:r>
      <w:r>
        <w:rPr>
          <w:rFonts w:hint="eastAsia" w:asciiTheme="minorEastAsia" w:hAnsiTheme="minorEastAsia" w:eastAsiaTheme="minorEastAsia" w:cstheme="minorEastAsia"/>
          <w:color w:val="auto"/>
          <w:sz w:val="21"/>
          <w:szCs w:val="21"/>
          <w:lang w:val="en-US" w:eastAsia="zh-CN"/>
        </w:rPr>
        <w:t xml:space="preserve"> 陈老师</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质疑答复联系人电话：</w:t>
      </w:r>
      <w:r>
        <w:rPr>
          <w:rFonts w:hint="eastAsia" w:asciiTheme="minorEastAsia" w:hAnsiTheme="minorEastAsia" w:eastAsiaTheme="minorEastAsia" w:cstheme="minorEastAsia"/>
          <w:color w:val="auto"/>
          <w:sz w:val="21"/>
          <w:szCs w:val="21"/>
          <w:lang w:val="en-US" w:eastAsia="zh-CN"/>
        </w:rPr>
        <w:t xml:space="preserve"> 0571-87044723</w:t>
      </w:r>
    </w:p>
    <w:p>
      <w:pPr>
        <w:spacing w:line="360" w:lineRule="auto"/>
        <w:ind w:left="210" w:leftChars="100"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2、采购代理机构信息</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名称：</w:t>
      </w:r>
      <w:r>
        <w:rPr>
          <w:rFonts w:hint="eastAsia" w:ascii="宋体" w:hAnsi="宋体" w:cs="宋体"/>
          <w:color w:val="auto"/>
          <w:sz w:val="21"/>
          <w:szCs w:val="21"/>
          <w:lang w:eastAsia="zh-CN"/>
        </w:rPr>
        <w:t>东方经纬项目管理有限公司</w:t>
      </w:r>
      <w:r>
        <w:rPr>
          <w:rFonts w:hint="eastAsia" w:ascii="宋体" w:hAnsi="宋体" w:eastAsia="宋体" w:cs="宋体"/>
          <w:color w:val="auto"/>
          <w:sz w:val="21"/>
          <w:szCs w:val="21"/>
        </w:rPr>
        <w:t xml:space="preserve"> </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eastAsia="zh-CN"/>
        </w:rPr>
        <w:t>杭州市上城区万新大厦1号楼9楼</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shd w:val="clear" w:color="auto" w:fill="auto"/>
          <w:lang w:val="zh-CN" w:eastAsia="zh-CN"/>
        </w:rPr>
      </w:pPr>
      <w:r>
        <w:rPr>
          <w:rFonts w:hint="eastAsia" w:ascii="宋体" w:hAnsi="宋体" w:eastAsia="宋体" w:cs="宋体"/>
          <w:color w:val="auto"/>
          <w:kern w:val="0"/>
          <w:sz w:val="21"/>
          <w:szCs w:val="21"/>
          <w:shd w:val="clear" w:color="auto" w:fill="auto"/>
          <w:lang w:val="zh-CN"/>
        </w:rPr>
        <w:t>联系人：</w:t>
      </w:r>
      <w:r>
        <w:rPr>
          <w:rFonts w:hint="eastAsia" w:ascii="宋体" w:hAnsi="宋体" w:eastAsia="宋体" w:cs="宋体"/>
          <w:color w:val="auto"/>
          <w:kern w:val="0"/>
          <w:sz w:val="21"/>
          <w:szCs w:val="21"/>
          <w:shd w:val="clear" w:color="auto" w:fill="auto"/>
          <w:lang w:val="en-US" w:eastAsia="zh-CN"/>
        </w:rPr>
        <w:t>陈材</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shd w:val="clear" w:color="auto" w:fill="auto"/>
          <w:lang w:val="en-US"/>
        </w:rPr>
      </w:pPr>
      <w:r>
        <w:rPr>
          <w:rFonts w:hint="eastAsia" w:ascii="宋体" w:hAnsi="宋体" w:eastAsia="宋体" w:cs="宋体"/>
          <w:color w:val="auto"/>
          <w:kern w:val="0"/>
          <w:sz w:val="21"/>
          <w:szCs w:val="21"/>
          <w:shd w:val="clear" w:color="auto" w:fill="auto"/>
          <w:lang w:val="zh-CN"/>
        </w:rPr>
        <w:t>联系电话：</w:t>
      </w:r>
      <w:r>
        <w:rPr>
          <w:rFonts w:hint="eastAsia" w:ascii="宋体" w:hAnsi="宋体" w:eastAsia="宋体" w:cs="宋体"/>
          <w:color w:val="auto"/>
          <w:kern w:val="0"/>
          <w:sz w:val="21"/>
          <w:szCs w:val="21"/>
          <w:shd w:val="clear" w:color="auto" w:fill="auto"/>
          <w:lang w:val="en-US" w:eastAsia="zh-CN"/>
        </w:rPr>
        <w:t>15088791446</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shd w:val="clear" w:color="auto" w:fill="auto"/>
          <w:lang w:val="zh-CN" w:eastAsia="zh-CN"/>
        </w:rPr>
      </w:pPr>
      <w:r>
        <w:rPr>
          <w:rFonts w:hint="eastAsia" w:ascii="宋体" w:hAnsi="宋体" w:eastAsia="宋体" w:cs="宋体"/>
          <w:color w:val="auto"/>
          <w:kern w:val="0"/>
          <w:sz w:val="21"/>
          <w:szCs w:val="21"/>
          <w:shd w:val="clear" w:color="auto" w:fill="auto"/>
          <w:lang w:val="zh-CN"/>
        </w:rPr>
        <w:t>质疑联系人：单晓超</w:t>
      </w:r>
      <w:r>
        <w:rPr>
          <w:rFonts w:hint="eastAsia" w:ascii="宋体" w:hAnsi="宋体" w:eastAsia="宋体" w:cs="宋体"/>
          <w:color w:val="auto"/>
          <w:kern w:val="0"/>
          <w:sz w:val="21"/>
          <w:szCs w:val="21"/>
          <w:shd w:val="clear" w:color="auto" w:fill="auto"/>
          <w:lang w:val="en-US" w:eastAsia="zh-CN"/>
        </w:rPr>
        <w:t xml:space="preserve"> </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shd w:val="clear" w:color="auto" w:fill="auto"/>
          <w:lang w:val="zh-CN" w:eastAsia="zh-CN"/>
        </w:rPr>
      </w:pPr>
      <w:r>
        <w:rPr>
          <w:rFonts w:hint="eastAsia" w:ascii="宋体" w:hAnsi="宋体" w:eastAsia="宋体" w:cs="宋体"/>
          <w:color w:val="auto"/>
          <w:kern w:val="0"/>
          <w:sz w:val="21"/>
          <w:szCs w:val="21"/>
          <w:shd w:val="clear" w:color="auto" w:fill="auto"/>
          <w:lang w:val="zh-CN"/>
        </w:rPr>
        <w:t>质疑联系方式：0571-</w:t>
      </w:r>
      <w:r>
        <w:rPr>
          <w:rFonts w:hint="eastAsia" w:ascii="宋体" w:hAnsi="宋体" w:eastAsia="宋体" w:cs="宋体"/>
          <w:color w:val="auto"/>
          <w:kern w:val="0"/>
          <w:sz w:val="21"/>
          <w:szCs w:val="21"/>
          <w:shd w:val="clear" w:color="auto" w:fill="auto"/>
          <w:lang w:val="en-US" w:eastAsia="zh-CN"/>
        </w:rPr>
        <w:t xml:space="preserve">56783590 </w:t>
      </w:r>
    </w:p>
    <w:p>
      <w:pPr>
        <w:spacing w:line="360" w:lineRule="auto"/>
        <w:ind w:left="210" w:leftChars="100"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3、同级政府采购监管部门</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名称：</w:t>
      </w:r>
      <w:r>
        <w:rPr>
          <w:rFonts w:hint="eastAsia" w:ascii="宋体" w:hAnsi="宋体" w:eastAsia="宋体" w:cs="宋体"/>
          <w:bCs/>
          <w:color w:val="auto"/>
          <w:kern w:val="2"/>
          <w:sz w:val="21"/>
          <w:szCs w:val="21"/>
          <w:shd w:val="clear" w:color="auto" w:fill="auto"/>
          <w:lang w:val="zh-CN"/>
        </w:rPr>
        <w:t>杭州市上城区财政局</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bCs/>
          <w:color w:val="auto"/>
          <w:kern w:val="2"/>
          <w:sz w:val="21"/>
          <w:szCs w:val="21"/>
          <w:shd w:val="clear" w:color="auto" w:fill="auto"/>
          <w:lang w:val="zh-CN"/>
        </w:rPr>
        <w:t>杭州市上城区望潮路77号</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bCs/>
          <w:color w:val="auto"/>
          <w:kern w:val="2"/>
          <w:sz w:val="21"/>
          <w:szCs w:val="21"/>
          <w:shd w:val="clear" w:color="auto" w:fill="auto"/>
          <w:lang w:val="zh-CN"/>
        </w:rPr>
        <w:t>余工</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监督投诉电话：</w:t>
      </w:r>
      <w:r>
        <w:rPr>
          <w:rFonts w:hint="eastAsia" w:ascii="宋体" w:hAnsi="宋体" w:eastAsia="宋体" w:cs="宋体"/>
          <w:bCs/>
          <w:color w:val="auto"/>
          <w:kern w:val="2"/>
          <w:sz w:val="21"/>
          <w:szCs w:val="21"/>
          <w:shd w:val="clear" w:color="auto" w:fill="auto"/>
          <w:lang w:val="zh-CN"/>
        </w:rPr>
        <w:t>0571-87242073</w:t>
      </w:r>
      <w:r>
        <w:rPr>
          <w:rFonts w:hint="eastAsia" w:ascii="宋体" w:hAnsi="宋体" w:eastAsia="宋体" w:cs="宋体"/>
          <w:color w:val="auto"/>
          <w:sz w:val="21"/>
          <w:szCs w:val="21"/>
        </w:rPr>
        <w:t xml:space="preserve">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CA问题联系电话（人工）：汇信CA 400-888-4636；天谷CA 400-087-8198。</w:t>
      </w:r>
    </w:p>
    <w:p>
      <w:pPr>
        <w:pStyle w:val="33"/>
        <w:spacing w:line="360" w:lineRule="auto"/>
        <w:ind w:firstLine="480" w:firstLineChars="200"/>
        <w:rPr>
          <w:rFonts w:hint="eastAsia" w:ascii="宋体" w:hAnsi="宋体" w:eastAsia="宋体" w:cs="宋体"/>
          <w:color w:val="auto"/>
          <w:sz w:val="24"/>
          <w:szCs w:val="24"/>
        </w:rPr>
      </w:pPr>
    </w:p>
    <w:p>
      <w:pPr>
        <w:adjustRightInd/>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r>
        <w:rPr>
          <w:rFonts w:hint="eastAsia" w:ascii="宋体" w:hAnsi="宋体" w:eastAsia="宋体" w:cs="宋体"/>
          <w:b/>
          <w:color w:val="auto"/>
          <w:sz w:val="36"/>
          <w:szCs w:val="20"/>
        </w:rPr>
        <w:t>第二部分</w:t>
      </w:r>
      <w:bookmarkEnd w:id="7"/>
      <w:r>
        <w:rPr>
          <w:rFonts w:hint="eastAsia" w:ascii="宋体" w:hAnsi="宋体" w:eastAsia="宋体" w:cs="宋体"/>
          <w:b/>
          <w:color w:val="auto"/>
          <w:sz w:val="36"/>
          <w:szCs w:val="20"/>
        </w:rPr>
        <w:t xml:space="preserve"> 投标人须知</w:t>
      </w:r>
      <w:bookmarkEnd w:id="8"/>
    </w:p>
    <w:p>
      <w:pPr>
        <w:snapToGrid w:val="0"/>
        <w:spacing w:line="360" w:lineRule="auto"/>
        <w:jc w:val="center"/>
        <w:outlineLvl w:val="1"/>
        <w:rPr>
          <w:rFonts w:hint="eastAsia" w:ascii="宋体" w:hAnsi="宋体" w:eastAsia="宋体" w:cs="宋体"/>
          <w:b/>
          <w:color w:val="auto"/>
          <w:sz w:val="32"/>
          <w:szCs w:val="20"/>
        </w:rPr>
      </w:pPr>
      <w:r>
        <w:rPr>
          <w:rFonts w:hint="eastAsia" w:ascii="宋体" w:hAnsi="宋体" w:eastAsia="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1"/>
                <w:szCs w:val="21"/>
              </w:rPr>
            </w:pPr>
          </w:p>
          <w:p>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投标供应商根据自身的综合实力进行工程造价下浮率报价。</w:t>
            </w:r>
            <w:r>
              <w:rPr>
                <w:rFonts w:hint="eastAsia" w:ascii="宋体" w:hAnsi="宋体" w:eastAsia="宋体" w:cs="宋体"/>
                <w:color w:val="auto"/>
                <w:sz w:val="21"/>
                <w:szCs w:val="21"/>
                <w:lang w:val="en-US" w:eastAsia="zh-CN"/>
              </w:rPr>
              <w:t>注：8折优惠就是报价下浮</w:t>
            </w:r>
            <w:r>
              <w:rPr>
                <w:rFonts w:hint="eastAsia" w:ascii="宋体" w:hAnsi="宋体" w:eastAsia="宋体" w:cs="宋体"/>
                <w:color w:val="auto"/>
                <w:sz w:val="21"/>
                <w:szCs w:val="21"/>
                <w:u w:val="single"/>
                <w:lang w:val="en-US" w:eastAsia="zh-CN"/>
              </w:rPr>
              <w:t>20%</w:t>
            </w: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1"/>
                <w:szCs w:val="21"/>
              </w:rPr>
            </w:pPr>
            <w:sdt>
              <w:sdtPr>
                <w:rPr>
                  <w:rFonts w:hint="eastAsia" w:ascii="宋体" w:hAnsi="宋体" w:eastAsia="宋体" w:cs="宋体"/>
                  <w:color w:val="auto"/>
                  <w:kern w:val="0"/>
                  <w:sz w:val="21"/>
                  <w:szCs w:val="21"/>
                </w:rPr>
                <w:id w:val="-1477286927"/>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t>☐</w:t>
                </w:r>
              </w:sdtContent>
            </w:sdt>
            <w:r>
              <w:rPr>
                <w:rFonts w:hint="eastAsia" w:ascii="宋体" w:hAnsi="宋体" w:eastAsia="宋体" w:cs="宋体"/>
                <w:color w:val="auto"/>
                <w:kern w:val="0"/>
                <w:sz w:val="21"/>
                <w:szCs w:val="21"/>
              </w:rPr>
              <w:t xml:space="preserve"> A</w:t>
            </w:r>
            <w:r>
              <w:rPr>
                <w:rFonts w:hint="eastAsia" w:ascii="宋体" w:hAnsi="宋体" w:eastAsia="宋体" w:cs="宋体"/>
                <w:color w:val="auto"/>
                <w:sz w:val="21"/>
                <w:szCs w:val="21"/>
              </w:rPr>
              <w:t>同意将非主体、非关键性的工作分包。</w:t>
            </w:r>
          </w:p>
          <w:p>
            <w:pPr>
              <w:spacing w:line="360" w:lineRule="auto"/>
              <w:rPr>
                <w:rFonts w:hint="eastAsia" w:ascii="宋体" w:hAnsi="宋体" w:eastAsia="宋体" w:cs="宋体"/>
                <w:color w:val="auto"/>
                <w:sz w:val="21"/>
                <w:szCs w:val="21"/>
              </w:rPr>
            </w:pPr>
            <w:sdt>
              <w:sdtPr>
                <w:rPr>
                  <w:rFonts w:hint="eastAsia" w:ascii="宋体" w:hAnsi="宋体" w:eastAsia="宋体" w:cs="宋体"/>
                  <w:color w:val="auto"/>
                  <w:kern w:val="0"/>
                  <w:sz w:val="21"/>
                  <w:szCs w:val="21"/>
                </w:rPr>
                <w:id w:val="-1276331357"/>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sym w:font="Wingdings" w:char="F0FE"/>
                </w:r>
              </w:sdtContent>
            </w:sdt>
            <w:r>
              <w:rPr>
                <w:rFonts w:hint="eastAsia" w:ascii="宋体" w:hAnsi="宋体" w:eastAsia="宋体" w:cs="宋体"/>
                <w:color w:val="auto"/>
                <w:kern w:val="0"/>
                <w:sz w:val="21"/>
                <w:szCs w:val="21"/>
              </w:rPr>
              <w:t xml:space="preserve"> B</w:t>
            </w:r>
            <w:r>
              <w:rPr>
                <w:rFonts w:hint="eastAsia" w:ascii="宋体" w:hAnsi="宋体" w:eastAsia="宋体" w:cs="宋体"/>
                <w:color w:val="auto"/>
                <w:sz w:val="21"/>
                <w:szCs w:val="21"/>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color w:val="auto"/>
                <w:sz w:val="21"/>
                <w:szCs w:val="21"/>
              </w:rPr>
            </w:pPr>
          </w:p>
          <w:p>
            <w:pPr>
              <w:snapToGrid w:val="0"/>
              <w:spacing w:line="360" w:lineRule="auto"/>
              <w:jc w:val="center"/>
              <w:rPr>
                <w:rFonts w:hint="eastAsia" w:ascii="宋体" w:hAnsi="宋体" w:eastAsia="宋体" w:cs="宋体"/>
                <w:color w:val="auto"/>
                <w:sz w:val="21"/>
                <w:szCs w:val="21"/>
              </w:rPr>
            </w:pPr>
          </w:p>
          <w:p>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（1）资格证明文件：见招标文件第二部分11.1。</w:t>
            </w:r>
          </w:p>
          <w:p>
            <w:pPr>
              <w:spacing w:line="360" w:lineRule="auto"/>
              <w:rPr>
                <w:rFonts w:hint="eastAsia" w:ascii="宋体" w:hAnsi="宋体" w:eastAsia="宋体" w:cs="宋体"/>
                <w:snapToGrid w:val="0"/>
                <w:color w:val="auto"/>
                <w:kern w:val="0"/>
                <w:sz w:val="21"/>
                <w:szCs w:val="21"/>
              </w:rPr>
            </w:pPr>
            <w:r>
              <w:rPr>
                <w:rFonts w:hint="eastAsia" w:ascii="宋体" w:hAnsi="宋体" w:eastAsia="宋体" w:cs="宋体"/>
                <w:color w:val="auto"/>
                <w:kern w:val="0"/>
                <w:sz w:val="21"/>
                <w:szCs w:val="21"/>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1"/>
                <w:szCs w:val="21"/>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1"/>
                <w:szCs w:val="21"/>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1"/>
                <w:szCs w:val="21"/>
              </w:rPr>
            </w:pPr>
          </w:p>
          <w:p>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1"/>
                <w:szCs w:val="21"/>
              </w:rPr>
            </w:pPr>
            <w:sdt>
              <w:sdtPr>
                <w:rPr>
                  <w:rFonts w:hint="eastAsia" w:ascii="宋体" w:hAnsi="宋体" w:eastAsia="宋体" w:cs="宋体"/>
                  <w:color w:val="auto"/>
                  <w:kern w:val="0"/>
                  <w:sz w:val="21"/>
                  <w:szCs w:val="21"/>
                </w:rPr>
                <w:id w:val="-212966419"/>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sym w:font="Wingdings" w:char="F0FE"/>
                </w:r>
              </w:sdtContent>
            </w:sdt>
            <w:r>
              <w:rPr>
                <w:rFonts w:hint="eastAsia" w:ascii="宋体" w:hAnsi="宋体" w:eastAsia="宋体" w:cs="宋体"/>
                <w:color w:val="auto"/>
                <w:kern w:val="0"/>
                <w:sz w:val="21"/>
                <w:szCs w:val="21"/>
              </w:rPr>
              <w:t>A</w:t>
            </w:r>
            <w:r>
              <w:rPr>
                <w:rFonts w:hint="eastAsia" w:ascii="宋体" w:hAnsi="宋体" w:eastAsia="宋体" w:cs="宋体"/>
                <w:color w:val="auto"/>
                <w:sz w:val="21"/>
                <w:szCs w:val="21"/>
              </w:rPr>
              <w:t>不组织。</w:t>
            </w:r>
          </w:p>
          <w:p>
            <w:pPr>
              <w:spacing w:line="360" w:lineRule="auto"/>
              <w:rPr>
                <w:rFonts w:hint="eastAsia" w:ascii="宋体" w:hAnsi="宋体" w:eastAsia="宋体" w:cs="宋体"/>
                <w:color w:val="auto"/>
                <w:sz w:val="21"/>
                <w:szCs w:val="21"/>
              </w:rPr>
            </w:pPr>
            <w:sdt>
              <w:sdtPr>
                <w:rPr>
                  <w:rFonts w:hint="eastAsia" w:ascii="宋体" w:hAnsi="宋体" w:eastAsia="宋体" w:cs="宋体"/>
                  <w:color w:val="auto"/>
                  <w:kern w:val="0"/>
                  <w:sz w:val="21"/>
                  <w:szCs w:val="21"/>
                </w:rPr>
                <w:id w:val="-999802974"/>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t>☐</w:t>
                </w:r>
              </w:sdtContent>
            </w:sdt>
            <w:r>
              <w:rPr>
                <w:rFonts w:hint="eastAsia" w:ascii="宋体" w:hAnsi="宋体" w:eastAsia="宋体" w:cs="宋体"/>
                <w:color w:val="auto"/>
                <w:kern w:val="0"/>
                <w:sz w:val="21"/>
                <w:szCs w:val="21"/>
              </w:rPr>
              <w:t>B组织，</w:t>
            </w:r>
            <w:r>
              <w:rPr>
                <w:rFonts w:hint="eastAsia" w:ascii="宋体" w:hAnsi="宋体" w:eastAsia="宋体" w:cs="宋体"/>
                <w:color w:val="auto"/>
                <w:sz w:val="21"/>
                <w:szCs w:val="21"/>
              </w:rPr>
              <w:t>时间：,地点：，联系人：，联系方式：。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1"/>
                <w:szCs w:val="21"/>
              </w:rPr>
            </w:pPr>
            <w:sdt>
              <w:sdtPr>
                <w:rPr>
                  <w:rFonts w:hint="eastAsia" w:ascii="宋体" w:hAnsi="宋体" w:eastAsia="宋体" w:cs="宋体"/>
                  <w:color w:val="auto"/>
                  <w:kern w:val="0"/>
                  <w:sz w:val="21"/>
                  <w:szCs w:val="21"/>
                </w:rPr>
                <w:id w:val="-1639946486"/>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sym w:font="Wingdings 2" w:char="0052"/>
                </w:r>
              </w:sdtContent>
            </w:sdt>
            <w:r>
              <w:rPr>
                <w:rFonts w:hint="eastAsia" w:ascii="宋体" w:hAnsi="宋体" w:eastAsia="宋体" w:cs="宋体"/>
                <w:color w:val="auto"/>
                <w:sz w:val="21"/>
                <w:szCs w:val="21"/>
              </w:rPr>
              <w:t>不要求提供。</w:t>
            </w:r>
          </w:p>
          <w:p>
            <w:pPr>
              <w:spacing w:line="360" w:lineRule="auto"/>
              <w:rPr>
                <w:rFonts w:hint="eastAsia" w:ascii="宋体" w:hAnsi="宋体" w:eastAsia="宋体" w:cs="宋体"/>
                <w:color w:val="auto"/>
                <w:kern w:val="0"/>
                <w:sz w:val="21"/>
                <w:szCs w:val="21"/>
              </w:rPr>
            </w:pPr>
            <w:sdt>
              <w:sdtPr>
                <w:rPr>
                  <w:rFonts w:hint="eastAsia" w:ascii="宋体" w:hAnsi="宋体" w:eastAsia="宋体" w:cs="宋体"/>
                  <w:color w:val="auto"/>
                  <w:kern w:val="0"/>
                  <w:sz w:val="21"/>
                  <w:szCs w:val="21"/>
                </w:rPr>
                <w:id w:val="1026831988"/>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t>☐</w:t>
                </w:r>
              </w:sdtContent>
            </w:sdt>
            <w:r>
              <w:rPr>
                <w:rFonts w:hint="eastAsia" w:ascii="宋体" w:hAnsi="宋体" w:eastAsia="宋体" w:cs="宋体"/>
                <w:color w:val="auto"/>
                <w:kern w:val="0"/>
                <w:sz w:val="21"/>
                <w:szCs w:val="21"/>
              </w:rPr>
              <w:t>B要求提供，</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snapToGrid w:val="0"/>
                <w:color w:val="auto"/>
                <w:kern w:val="28"/>
                <w:sz w:val="21"/>
                <w:szCs w:val="21"/>
              </w:rPr>
              <w:t>样品：</w:t>
            </w:r>
            <w:r>
              <w:rPr>
                <w:rFonts w:hint="eastAsia" w:ascii="宋体" w:hAnsi="宋体" w:eastAsia="宋体" w:cs="宋体"/>
                <w:color w:val="auto"/>
                <w:kern w:val="0"/>
                <w:sz w:val="21"/>
                <w:szCs w:val="21"/>
              </w:rPr>
              <w:t>；</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snapToGrid w:val="0"/>
                <w:color w:val="auto"/>
                <w:kern w:val="28"/>
                <w:sz w:val="21"/>
                <w:szCs w:val="21"/>
              </w:rPr>
              <w:t>样品制作的标准和要求：</w:t>
            </w:r>
            <w:r>
              <w:rPr>
                <w:rFonts w:hint="eastAsia" w:ascii="宋体" w:hAnsi="宋体" w:eastAsia="宋体" w:cs="宋体"/>
                <w:color w:val="auto"/>
                <w:kern w:val="0"/>
                <w:sz w:val="21"/>
                <w:szCs w:val="21"/>
              </w:rPr>
              <w:t>；</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（3）样品的评审方法以及评审标准</w:t>
            </w:r>
            <w:r>
              <w:rPr>
                <w:rFonts w:hint="eastAsia" w:ascii="宋体" w:hAnsi="宋体" w:eastAsia="宋体" w:cs="宋体"/>
                <w:snapToGrid w:val="0"/>
                <w:color w:val="auto"/>
                <w:kern w:val="28"/>
                <w:sz w:val="21"/>
                <w:szCs w:val="21"/>
              </w:rPr>
              <w:t>：详见</w:t>
            </w:r>
            <w:r>
              <w:rPr>
                <w:rFonts w:hint="eastAsia" w:ascii="宋体" w:hAnsi="宋体" w:eastAsia="宋体" w:cs="宋体"/>
                <w:color w:val="auto"/>
                <w:sz w:val="21"/>
                <w:szCs w:val="21"/>
                <w:u w:val="single"/>
              </w:rPr>
              <w:t>评标办法</w:t>
            </w:r>
            <w:r>
              <w:rPr>
                <w:rFonts w:hint="eastAsia" w:ascii="宋体" w:hAnsi="宋体" w:eastAsia="宋体" w:cs="宋体"/>
                <w:color w:val="auto"/>
                <w:kern w:val="0"/>
                <w:sz w:val="21"/>
                <w:szCs w:val="21"/>
              </w:rPr>
              <w:t>；</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（4）是否需要随样品提交检测报告：</w:t>
            </w:r>
            <w:sdt>
              <w:sdtPr>
                <w:rPr>
                  <w:rFonts w:hint="eastAsia" w:ascii="宋体" w:hAnsi="宋体" w:eastAsia="宋体" w:cs="宋体"/>
                  <w:color w:val="auto"/>
                  <w:kern w:val="0"/>
                  <w:sz w:val="21"/>
                  <w:szCs w:val="21"/>
                </w:rPr>
                <w:id w:val="1303421454"/>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sym w:font="Wingdings" w:char="F0FE"/>
                </w:r>
              </w:sdtContent>
            </w:sdt>
            <w:r>
              <w:rPr>
                <w:rFonts w:hint="eastAsia" w:ascii="宋体" w:hAnsi="宋体" w:eastAsia="宋体" w:cs="宋体"/>
                <w:color w:val="auto"/>
                <w:kern w:val="0"/>
                <w:sz w:val="21"/>
                <w:szCs w:val="21"/>
              </w:rPr>
              <w:t>否；</w:t>
            </w:r>
            <w:sdt>
              <w:sdtPr>
                <w:rPr>
                  <w:rFonts w:hint="eastAsia" w:ascii="宋体" w:hAnsi="宋体" w:eastAsia="宋体" w:cs="宋体"/>
                  <w:color w:val="auto"/>
                  <w:kern w:val="0"/>
                  <w:sz w:val="21"/>
                  <w:szCs w:val="21"/>
                </w:rPr>
                <w:id w:val="1621728433"/>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t>☐</w:t>
                </w:r>
              </w:sdtContent>
            </w:sdt>
            <w:r>
              <w:rPr>
                <w:rFonts w:hint="eastAsia" w:ascii="宋体" w:hAnsi="宋体" w:eastAsia="宋体" w:cs="宋体"/>
                <w:color w:val="auto"/>
                <w:kern w:val="0"/>
                <w:sz w:val="21"/>
                <w:szCs w:val="21"/>
              </w:rPr>
              <w:t>是，检测机构的要求</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；检测内容</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（5）提供样品的时间：</w:t>
            </w:r>
            <w:r>
              <w:rPr>
                <w:rFonts w:hint="eastAsia" w:ascii="宋体" w:hAnsi="宋体" w:eastAsia="宋体" w:cs="宋体"/>
                <w:color w:val="auto"/>
                <w:kern w:val="0"/>
                <w:sz w:val="21"/>
                <w:szCs w:val="21"/>
              </w:rPr>
              <w:t>；地点：；联系人</w:t>
            </w:r>
            <w:r>
              <w:rPr>
                <w:rFonts w:hint="eastAsia" w:ascii="宋体" w:hAnsi="宋体" w:eastAsia="宋体" w:cs="宋体"/>
                <w:color w:val="auto"/>
                <w:sz w:val="21"/>
                <w:szCs w:val="21"/>
              </w:rPr>
              <w:t>：，</w:t>
            </w:r>
            <w:r>
              <w:rPr>
                <w:rFonts w:hint="eastAsia" w:ascii="宋体" w:hAnsi="宋体" w:eastAsia="宋体" w:cs="宋体"/>
                <w:color w:val="auto"/>
                <w:kern w:val="28"/>
                <w:sz w:val="21"/>
                <w:szCs w:val="21"/>
              </w:rPr>
              <w:t>联系电话：</w:t>
            </w:r>
            <w:r>
              <w:rPr>
                <w:rFonts w:hint="eastAsia" w:ascii="宋体" w:hAnsi="宋体" w:eastAsia="宋体" w:cs="宋体"/>
                <w:color w:val="auto"/>
                <w:sz w:val="21"/>
                <w:szCs w:val="21"/>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
                <w:color w:val="auto"/>
                <w:sz w:val="21"/>
                <w:szCs w:val="21"/>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color w:val="auto"/>
                <w:kern w:val="0"/>
                <w:sz w:val="21"/>
                <w:szCs w:val="21"/>
                <w:lang w:val="zh-CN"/>
              </w:rPr>
            </w:pPr>
            <w:sdt>
              <w:sdtPr>
                <w:rPr>
                  <w:rFonts w:hint="eastAsia" w:ascii="宋体" w:hAnsi="宋体" w:eastAsia="宋体" w:cs="宋体"/>
                  <w:color w:val="auto"/>
                  <w:kern w:val="0"/>
                  <w:sz w:val="21"/>
                  <w:szCs w:val="21"/>
                </w:rPr>
                <w:id w:val="-1859348549"/>
              </w:sdtPr>
              <w:sdtEndPr>
                <w:rPr>
                  <w:rFonts w:hint="eastAsia" w:ascii="宋体" w:hAnsi="宋体" w:eastAsia="宋体" w:cs="宋体"/>
                  <w:color w:val="auto"/>
                  <w:kern w:val="0"/>
                  <w:sz w:val="21"/>
                  <w:szCs w:val="21"/>
                </w:rPr>
              </w:sdtEndPr>
              <w:sdtContent>
                <w:sdt>
                  <w:sdtPr>
                    <w:rPr>
                      <w:rFonts w:hint="eastAsia" w:ascii="宋体" w:hAnsi="宋体" w:eastAsia="宋体" w:cs="宋体"/>
                      <w:color w:val="auto"/>
                      <w:kern w:val="0"/>
                      <w:sz w:val="21"/>
                      <w:szCs w:val="21"/>
                    </w:rPr>
                    <w:id w:val="-1639946486"/>
                  </w:sdtPr>
                  <w:sdtEndPr>
                    <w:rPr>
                      <w:rFonts w:hint="eastAsia" w:ascii="宋体" w:hAnsi="宋体" w:eastAsia="宋体" w:cs="宋体"/>
                      <w:color w:val="auto"/>
                      <w:kern w:val="0"/>
                      <w:sz w:val="21"/>
                      <w:szCs w:val="21"/>
                    </w:rPr>
                  </w:sdtEndPr>
                  <w:sdtContent>
                    <w:sdt>
                      <w:sdtPr>
                        <w:rPr>
                          <w:rFonts w:hint="eastAsia" w:ascii="宋体" w:hAnsi="宋体" w:eastAsia="宋体" w:cs="宋体"/>
                          <w:color w:val="auto"/>
                          <w:kern w:val="0"/>
                          <w:sz w:val="21"/>
                          <w:szCs w:val="21"/>
                        </w:rPr>
                        <w:id w:val="-212966419"/>
                        <w:showingPlcHdr/>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sym w:font="Wingdings" w:char="00FE"/>
                        </w:r>
                      </w:sdtContent>
                    </w:sdt>
                    <w:r>
                      <w:rPr>
                        <w:rFonts w:hint="eastAsia" w:ascii="宋体" w:hAnsi="宋体" w:cs="宋体"/>
                        <w:color w:val="auto"/>
                        <w:kern w:val="0"/>
                        <w:sz w:val="21"/>
                        <w:szCs w:val="21"/>
                        <w:lang w:val="en-US" w:eastAsia="zh-CN"/>
                      </w:rPr>
                      <w:t>不</w:t>
                    </w:r>
                    <w:r>
                      <w:rPr>
                        <w:rFonts w:hint="eastAsia" w:ascii="宋体" w:hAnsi="宋体" w:eastAsia="宋体" w:cs="宋体"/>
                        <w:color w:val="auto"/>
                        <w:sz w:val="21"/>
                        <w:szCs w:val="21"/>
                      </w:rPr>
                      <w:t xml:space="preserve">组织。 </w:t>
                    </w:r>
                    <w:r>
                      <w:rPr>
                        <w:rFonts w:hint="eastAsia" w:ascii="宋体" w:hAnsi="宋体" w:eastAsia="宋体" w:cs="宋体"/>
                        <w:color w:val="auto"/>
                        <w:kern w:val="0"/>
                        <w:sz w:val="21"/>
                        <w:szCs w:val="21"/>
                      </w:rPr>
                      <w:t>☐B组织。 （1）在评标时安排每个投标人进行方案讲解演示。每个投标人时间不超过20分钟，讲解次序以投标文件解密时间先后次序为准，讲解演示人员不超过3人。讲解演示结束后按要求解答评标委员会提问。 （2）方案讲解演示可选择以下其中一种方式： 方式一：政采云平台在线讲解演示。政采云平台在线讲解需投标人根据政采云平台操作要求做好准备工作，提前完善软硬件配置环境。 方式二：交易中心现场讲解演示。现场讲解地点为</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，讲解演示所用电脑等设备由投标人自备。现场讲解演示人员进场时提供讲解人员名单（加盖公章）及身份证明，否则不得讲解演示。 注：因投标人自身原因导致无法演示或者演示效果不理想的，责任自负。因平台原因导致本项目方案讲解演示环节无法顺利开展，按照《浙江省政府采购项目电子交易管理暂行办法》相关规定执行。</w:t>
                    </w:r>
                  </w:sdtContent>
                </w:sdt>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1"/>
                <w:szCs w:val="21"/>
              </w:rPr>
            </w:pPr>
            <w:sdt>
              <w:sdtPr>
                <w:rPr>
                  <w:rFonts w:hint="eastAsia" w:ascii="宋体" w:hAnsi="宋体" w:eastAsia="宋体" w:cs="宋体"/>
                  <w:color w:val="auto"/>
                  <w:kern w:val="0"/>
                  <w:sz w:val="21"/>
                  <w:szCs w:val="21"/>
                </w:rPr>
                <w:id w:val="-1828425707"/>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sym w:font="Wingdings" w:char="F0FE"/>
                </w:r>
              </w:sdtContent>
            </w:sdt>
            <w:r>
              <w:rPr>
                <w:rFonts w:hint="eastAsia" w:ascii="宋体" w:hAnsi="宋体" w:eastAsia="宋体" w:cs="宋体"/>
                <w:color w:val="auto"/>
                <w:kern w:val="0"/>
                <w:sz w:val="21"/>
                <w:szCs w:val="21"/>
              </w:rPr>
              <w:t>本项目不允许采购进口产品。</w:t>
            </w:r>
          </w:p>
          <w:p>
            <w:pPr>
              <w:spacing w:line="360" w:lineRule="auto"/>
              <w:rPr>
                <w:rFonts w:hint="eastAsia" w:ascii="宋体" w:hAnsi="宋体" w:eastAsia="宋体" w:cs="宋体"/>
                <w:color w:val="auto"/>
                <w:sz w:val="21"/>
                <w:szCs w:val="21"/>
              </w:rPr>
            </w:pPr>
            <w:sdt>
              <w:sdtPr>
                <w:rPr>
                  <w:rFonts w:hint="eastAsia" w:ascii="宋体" w:hAnsi="宋体" w:eastAsia="宋体" w:cs="宋体"/>
                  <w:color w:val="auto"/>
                  <w:kern w:val="0"/>
                  <w:sz w:val="21"/>
                  <w:szCs w:val="21"/>
                </w:rPr>
                <w:id w:val="-52852824"/>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t>☐</w:t>
                </w:r>
              </w:sdtContent>
            </w:sdt>
            <w:r>
              <w:rPr>
                <w:rFonts w:hint="eastAsia" w:ascii="宋体" w:hAnsi="宋体" w:eastAsia="宋体" w:cs="宋体"/>
                <w:color w:val="auto"/>
                <w:kern w:val="0"/>
                <w:sz w:val="21"/>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1"/>
                <w:szCs w:val="21"/>
              </w:rPr>
            </w:pPr>
          </w:p>
          <w:p>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1"/>
                <w:szCs w:val="21"/>
              </w:rPr>
            </w:pPr>
            <w:sdt>
              <w:sdtPr>
                <w:rPr>
                  <w:rFonts w:hint="eastAsia" w:ascii="宋体" w:hAnsi="宋体" w:eastAsia="宋体" w:cs="宋体"/>
                  <w:color w:val="auto"/>
                  <w:kern w:val="0"/>
                  <w:sz w:val="21"/>
                  <w:szCs w:val="21"/>
                </w:rPr>
                <w:id w:val="118727868"/>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t>☐</w:t>
                </w:r>
              </w:sdtContent>
            </w:sdt>
            <w:r>
              <w:rPr>
                <w:rFonts w:hint="eastAsia" w:ascii="宋体" w:hAnsi="宋体" w:eastAsia="宋体" w:cs="宋体"/>
                <w:color w:val="auto"/>
                <w:kern w:val="0"/>
                <w:sz w:val="21"/>
                <w:szCs w:val="21"/>
              </w:rPr>
              <w:t>A</w:t>
            </w:r>
            <w:r>
              <w:rPr>
                <w:rFonts w:hint="eastAsia" w:ascii="宋体" w:hAnsi="宋体" w:eastAsia="宋体" w:cs="宋体"/>
                <w:color w:val="auto"/>
                <w:sz w:val="21"/>
                <w:szCs w:val="21"/>
              </w:rPr>
              <w:t>货物类，单一产品或</w:t>
            </w:r>
            <w:r>
              <w:rPr>
                <w:rFonts w:hint="eastAsia" w:ascii="宋体" w:hAnsi="宋体" w:eastAsia="宋体" w:cs="宋体"/>
                <w:color w:val="auto"/>
                <w:kern w:val="0"/>
                <w:sz w:val="21"/>
                <w:szCs w:val="21"/>
              </w:rPr>
              <w:t>核心产品为：</w:t>
            </w:r>
            <w:r>
              <w:rPr>
                <w:rFonts w:hint="eastAsia" w:ascii="宋体" w:hAnsi="宋体" w:eastAsia="宋体" w:cs="宋体"/>
                <w:color w:val="auto"/>
                <w:sz w:val="21"/>
                <w:szCs w:val="21"/>
              </w:rPr>
              <w:t>。</w:t>
            </w:r>
          </w:p>
          <w:p>
            <w:pPr>
              <w:spacing w:line="360" w:lineRule="auto"/>
              <w:rPr>
                <w:rFonts w:hint="eastAsia" w:ascii="宋体" w:hAnsi="宋体" w:eastAsia="宋体" w:cs="宋体"/>
                <w:color w:val="auto"/>
                <w:sz w:val="21"/>
                <w:szCs w:val="21"/>
              </w:rPr>
            </w:pPr>
            <w:sdt>
              <w:sdtPr>
                <w:rPr>
                  <w:rFonts w:hint="eastAsia" w:ascii="宋体" w:hAnsi="宋体" w:eastAsia="宋体" w:cs="宋体"/>
                  <w:color w:val="auto"/>
                  <w:kern w:val="0"/>
                  <w:sz w:val="21"/>
                  <w:szCs w:val="21"/>
                </w:rPr>
                <w:id w:val="474885559"/>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sym w:font="Wingdings 2" w:char="0052"/>
                </w:r>
              </w:sdtContent>
            </w:sdt>
            <w:r>
              <w:rPr>
                <w:rFonts w:hint="eastAsia" w:ascii="宋体" w:hAnsi="宋体" w:eastAsia="宋体" w:cs="宋体"/>
                <w:color w:val="auto"/>
                <w:kern w:val="0"/>
                <w:sz w:val="21"/>
                <w:szCs w:val="21"/>
              </w:rPr>
              <w:t>B</w:t>
            </w:r>
            <w:r>
              <w:rPr>
                <w:rFonts w:hint="eastAsia" w:ascii="宋体" w:hAnsi="宋体" w:eastAsia="宋体" w:cs="宋体"/>
                <w:color w:val="auto"/>
                <w:sz w:val="21"/>
                <w:szCs w:val="21"/>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01"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1"/>
                <w:szCs w:val="21"/>
              </w:rPr>
            </w:pPr>
          </w:p>
          <w:p>
            <w:pPr>
              <w:snapToGrid w:val="0"/>
              <w:spacing w:line="360" w:lineRule="auto"/>
              <w:jc w:val="center"/>
              <w:rPr>
                <w:rFonts w:hint="eastAsia" w:ascii="宋体" w:hAnsi="宋体" w:eastAsia="宋体" w:cs="宋体"/>
                <w:color w:val="auto"/>
                <w:sz w:val="21"/>
                <w:szCs w:val="21"/>
              </w:rPr>
            </w:pPr>
          </w:p>
          <w:p>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snapToGrid w:val="0"/>
              <w:spacing w:line="360" w:lineRule="auto"/>
              <w:rPr>
                <w:rFonts w:hint="eastAsia" w:ascii="宋体" w:hAnsi="宋体" w:eastAsia="宋体" w:cs="宋体"/>
                <w:b/>
                <w:color w:val="auto"/>
                <w:sz w:val="21"/>
                <w:szCs w:val="21"/>
                <w:lang w:eastAsia="zh-CN"/>
              </w:rPr>
            </w:pPr>
            <w:r>
              <w:rPr>
                <w:rFonts w:hint="eastAsia" w:ascii="宋体" w:hAnsi="宋体" w:cs="宋体"/>
                <w:b/>
                <w:color w:val="auto"/>
                <w:szCs w:val="21"/>
              </w:rPr>
              <w:t>标的</w:t>
            </w:r>
            <w:r>
              <w:rPr>
                <w:rFonts w:hint="eastAsia" w:ascii="宋体" w:hAnsi="宋体" w:eastAsia="宋体" w:cs="宋体"/>
                <w:b/>
                <w:color w:val="auto"/>
                <w:szCs w:val="21"/>
                <w:lang w:eastAsia="zh-CN"/>
              </w:rPr>
              <w:t>：</w:t>
            </w:r>
            <w:r>
              <w:rPr>
                <w:rFonts w:hint="eastAsia" w:hAnsi="宋体" w:cs="宋体"/>
                <w:b/>
                <w:color w:val="auto"/>
                <w:szCs w:val="21"/>
                <w:lang w:eastAsia="zh-CN"/>
              </w:rPr>
              <w:t>2022年杭州市上城区住房和城市建设局湖滨房管站日常维修</w:t>
            </w:r>
          </w:p>
          <w:p>
            <w:pPr>
              <w:pStyle w:val="2"/>
              <w:snapToGrid w:val="0"/>
              <w:spacing w:line="360" w:lineRule="auto"/>
              <w:rPr>
                <w:rFonts w:hint="eastAsia" w:ascii="宋体" w:hAnsi="宋体" w:eastAsia="宋体" w:cs="宋体"/>
                <w:b/>
                <w:color w:val="auto"/>
                <w:sz w:val="21"/>
                <w:szCs w:val="21"/>
                <w:u w:val="single"/>
              </w:rPr>
            </w:pPr>
            <w:r>
              <w:rPr>
                <w:rFonts w:hint="eastAsia" w:ascii="宋体" w:hAnsi="宋体" w:eastAsia="宋体" w:cs="宋体"/>
                <w:b/>
                <w:color w:val="auto"/>
                <w:sz w:val="21"/>
                <w:szCs w:val="21"/>
              </w:rPr>
              <w:t>本项目所属行业：</w:t>
            </w:r>
            <w:r>
              <w:rPr>
                <w:rFonts w:hint="eastAsia" w:ascii="宋体" w:hAnsi="宋体" w:eastAsia="宋体" w:cs="宋体"/>
                <w:b/>
                <w:color w:val="auto"/>
                <w:sz w:val="21"/>
                <w:szCs w:val="21"/>
                <w:u w:val="single"/>
              </w:rPr>
              <w:t xml:space="preserve">建筑业 </w:t>
            </w:r>
          </w:p>
          <w:p>
            <w:pPr>
              <w:pStyle w:val="2"/>
              <w:snapToGrid w:val="0"/>
              <w:spacing w:line="360" w:lineRule="auto"/>
              <w:rPr>
                <w:rFonts w:hint="eastAsia" w:ascii="宋体" w:hAnsi="宋体" w:eastAsia="宋体" w:cs="宋体"/>
                <w:color w:val="auto"/>
                <w:sz w:val="21"/>
                <w:szCs w:val="21"/>
              </w:rPr>
            </w:pPr>
            <w:r>
              <w:rPr>
                <w:rFonts w:hint="eastAsia"/>
                <w:color w:val="auto"/>
                <w:sz w:val="21"/>
                <w:szCs w:val="21"/>
              </w:rPr>
              <w:t>（根据【工信部联企业[2011]300号文】：（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1"/>
                <w:szCs w:val="21"/>
              </w:rPr>
            </w:pPr>
          </w:p>
          <w:p>
            <w:pPr>
              <w:snapToGrid w:val="0"/>
              <w:spacing w:line="360" w:lineRule="auto"/>
              <w:jc w:val="center"/>
              <w:rPr>
                <w:rFonts w:hint="eastAsia" w:ascii="宋体" w:hAnsi="宋体" w:eastAsia="宋体" w:cs="宋体"/>
                <w:color w:val="auto"/>
                <w:sz w:val="21"/>
                <w:szCs w:val="21"/>
              </w:rPr>
            </w:pPr>
          </w:p>
          <w:p>
            <w:pPr>
              <w:snapToGrid w:val="0"/>
              <w:spacing w:line="360" w:lineRule="auto"/>
              <w:jc w:val="center"/>
              <w:rPr>
                <w:rFonts w:hint="eastAsia" w:ascii="宋体" w:hAnsi="宋体" w:eastAsia="宋体" w:cs="宋体"/>
                <w:color w:val="auto"/>
                <w:sz w:val="21"/>
                <w:szCs w:val="21"/>
              </w:rPr>
            </w:pPr>
          </w:p>
          <w:p>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1"/>
                <w:szCs w:val="21"/>
              </w:rPr>
            </w:pPr>
          </w:p>
          <w:p>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snapToGrid w:val="0"/>
                <w:color w:val="auto"/>
                <w:kern w:val="28"/>
                <w:sz w:val="21"/>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宋体" w:hAnsi="宋体" w:eastAsia="宋体" w:cs="宋体"/>
                <w:color w:val="auto"/>
                <w:sz w:val="21"/>
                <w:szCs w:val="21"/>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宋体" w:hAnsi="宋体" w:eastAsia="宋体" w:cs="宋体"/>
                <w:color w:val="auto"/>
                <w:sz w:val="21"/>
                <w:szCs w:val="21"/>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20" w:firstLineChars="200"/>
              <w:rPr>
                <w:rFonts w:hint="eastAsia" w:ascii="宋体" w:hAnsi="宋体" w:eastAsia="宋体" w:cs="宋体"/>
                <w:snapToGrid w:val="0"/>
                <w:color w:val="auto"/>
                <w:kern w:val="28"/>
                <w:sz w:val="21"/>
                <w:szCs w:val="21"/>
              </w:rPr>
            </w:pPr>
            <w:r>
              <w:rPr>
                <w:rFonts w:hint="eastAsia" w:ascii="宋体" w:hAnsi="宋体" w:eastAsia="宋体" w:cs="宋体"/>
                <w:snapToGrid w:val="0"/>
                <w:color w:val="auto"/>
                <w:kern w:val="28"/>
                <w:sz w:val="21"/>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宋体" w:hAnsi="宋体" w:eastAsia="宋体" w:cs="宋体"/>
                <w:color w:val="auto"/>
                <w:kern w:val="28"/>
                <w:sz w:val="21"/>
                <w:szCs w:val="21"/>
              </w:rPr>
            </w:pPr>
            <w:r>
              <w:rPr>
                <w:rFonts w:hint="eastAsia" w:ascii="宋体" w:hAnsi="宋体" w:eastAsia="宋体" w:cs="宋体"/>
                <w:color w:val="auto"/>
                <w:kern w:val="28"/>
                <w:sz w:val="21"/>
                <w:szCs w:val="21"/>
              </w:rPr>
              <w:t>备份投标文件送达地点：</w:t>
            </w:r>
            <w:r>
              <w:rPr>
                <w:rFonts w:hint="eastAsia" w:ascii="宋体" w:hAnsi="宋体" w:eastAsia="宋体" w:cs="宋体"/>
                <w:color w:val="auto"/>
                <w:sz w:val="21"/>
                <w:szCs w:val="21"/>
                <w:u w:val="single"/>
              </w:rPr>
              <w:t>杭州市上城区馆驿后2号泰地万新大厦1号楼9楼</w:t>
            </w:r>
            <w:r>
              <w:rPr>
                <w:rFonts w:hint="eastAsia" w:ascii="宋体" w:hAnsi="宋体" w:eastAsia="宋体" w:cs="宋体"/>
                <w:color w:val="auto"/>
                <w:kern w:val="28"/>
                <w:sz w:val="21"/>
                <w:szCs w:val="21"/>
              </w:rPr>
              <w:t>；备份投标文件签收人员联系电话：</w:t>
            </w:r>
            <w:r>
              <w:rPr>
                <w:rFonts w:hint="eastAsia" w:ascii="宋体" w:hAnsi="宋体" w:eastAsia="宋体" w:cs="宋体"/>
                <w:color w:val="auto"/>
                <w:kern w:val="28"/>
                <w:sz w:val="21"/>
                <w:szCs w:val="21"/>
                <w:lang w:val="en-US" w:eastAsia="zh-CN"/>
              </w:rPr>
              <w:t>陈材</w:t>
            </w:r>
            <w:r>
              <w:rPr>
                <w:rFonts w:hint="eastAsia" w:ascii="宋体" w:hAnsi="宋体" w:eastAsia="宋体" w:cs="宋体"/>
                <w:color w:val="auto"/>
                <w:kern w:val="28"/>
                <w:sz w:val="21"/>
                <w:szCs w:val="21"/>
                <w:u w:val="single"/>
              </w:rPr>
              <w:t>：15</w:t>
            </w:r>
            <w:r>
              <w:rPr>
                <w:rFonts w:hint="eastAsia" w:ascii="宋体" w:hAnsi="宋体" w:eastAsia="宋体" w:cs="宋体"/>
                <w:color w:val="auto"/>
                <w:kern w:val="28"/>
                <w:sz w:val="21"/>
                <w:szCs w:val="21"/>
                <w:u w:val="single"/>
                <w:lang w:val="en-US" w:eastAsia="zh-CN"/>
              </w:rPr>
              <w:t>088791446</w:t>
            </w:r>
            <w:r>
              <w:rPr>
                <w:rFonts w:hint="eastAsia" w:ascii="宋体" w:hAnsi="宋体" w:eastAsia="宋体" w:cs="宋体"/>
                <w:color w:val="auto"/>
                <w:sz w:val="21"/>
                <w:szCs w:val="21"/>
              </w:rPr>
              <w:t>。</w:t>
            </w:r>
            <w:r>
              <w:rPr>
                <w:rFonts w:hint="eastAsia" w:ascii="宋体" w:hAnsi="宋体" w:eastAsia="宋体" w:cs="宋体"/>
                <w:b/>
                <w:color w:val="auto"/>
                <w:sz w:val="21"/>
                <w:szCs w:val="21"/>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1"/>
                <w:szCs w:val="21"/>
              </w:rPr>
            </w:pPr>
          </w:p>
          <w:p>
            <w:pPr>
              <w:snapToGrid w:val="0"/>
              <w:spacing w:line="360" w:lineRule="auto"/>
              <w:jc w:val="center"/>
              <w:rPr>
                <w:rFonts w:hint="eastAsia" w:ascii="宋体" w:hAnsi="宋体" w:eastAsia="宋体" w:cs="宋体"/>
                <w:color w:val="auto"/>
                <w:sz w:val="21"/>
                <w:szCs w:val="21"/>
              </w:rPr>
            </w:pPr>
          </w:p>
          <w:p>
            <w:pPr>
              <w:snapToGrid w:val="0"/>
              <w:spacing w:line="360" w:lineRule="auto"/>
              <w:jc w:val="center"/>
              <w:rPr>
                <w:rFonts w:hint="eastAsia" w:ascii="宋体" w:hAnsi="宋体" w:eastAsia="宋体" w:cs="宋体"/>
                <w:color w:val="auto"/>
                <w:sz w:val="21"/>
                <w:szCs w:val="21"/>
              </w:rPr>
            </w:pPr>
          </w:p>
          <w:p>
            <w:pPr>
              <w:snapToGrid w:val="0"/>
              <w:spacing w:line="360" w:lineRule="auto"/>
              <w:jc w:val="center"/>
              <w:rPr>
                <w:rFonts w:hint="eastAsia" w:ascii="宋体" w:hAnsi="宋体" w:eastAsia="宋体" w:cs="宋体"/>
                <w:color w:val="auto"/>
                <w:sz w:val="21"/>
                <w:szCs w:val="21"/>
              </w:rPr>
            </w:pPr>
          </w:p>
          <w:p>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1"/>
                <w:szCs w:val="21"/>
              </w:rPr>
            </w:pPr>
            <w:r>
              <w:rPr>
                <w:rFonts w:hint="eastAsia" w:ascii="宋体" w:hAnsi="宋体" w:eastAsia="宋体" w:cs="宋体"/>
                <w:snapToGrid w:val="0"/>
                <w:color w:val="auto"/>
                <w:kern w:val="28"/>
                <w:sz w:val="21"/>
                <w:szCs w:val="21"/>
              </w:rPr>
              <w:t>采购代理机构代理费用由中标人在领取中标通知书时向采购代理机构支付；</w:t>
            </w:r>
          </w:p>
          <w:p>
            <w:pPr>
              <w:spacing w:line="360" w:lineRule="auto"/>
              <w:rPr>
                <w:rFonts w:hint="eastAsia" w:ascii="宋体" w:hAnsi="宋体" w:eastAsia="宋体" w:cs="宋体"/>
                <w:snapToGrid w:val="0"/>
                <w:color w:val="auto"/>
                <w:kern w:val="28"/>
                <w:sz w:val="21"/>
                <w:szCs w:val="21"/>
              </w:rPr>
            </w:pPr>
            <w:r>
              <w:rPr>
                <w:rFonts w:hint="eastAsia" w:ascii="宋体" w:hAnsi="宋体" w:eastAsia="宋体" w:cs="宋体"/>
                <w:snapToGrid w:val="0"/>
                <w:color w:val="auto"/>
                <w:kern w:val="28"/>
                <w:sz w:val="21"/>
                <w:szCs w:val="21"/>
              </w:rPr>
              <w:t>本项目招标代理服务费收费标准为：本项目的招标服务费由中标（成交）人支付，以预算金额为基数按计价格［2002］1980号文件规定</w:t>
            </w:r>
            <w:r>
              <w:rPr>
                <w:rFonts w:hint="eastAsia" w:ascii="宋体" w:hAnsi="宋体" w:cs="宋体"/>
                <w:snapToGrid w:val="0"/>
                <w:color w:val="auto"/>
                <w:kern w:val="28"/>
                <w:sz w:val="21"/>
                <w:szCs w:val="21"/>
                <w:lang w:val="en-US" w:eastAsia="zh-CN"/>
              </w:rPr>
              <w:t>93%</w:t>
            </w:r>
            <w:r>
              <w:rPr>
                <w:rFonts w:hint="eastAsia" w:ascii="宋体" w:hAnsi="宋体" w:eastAsia="宋体" w:cs="宋体"/>
                <w:snapToGrid w:val="0"/>
                <w:color w:val="auto"/>
                <w:kern w:val="28"/>
                <w:sz w:val="21"/>
                <w:szCs w:val="21"/>
              </w:rPr>
              <w:t>计算。</w:t>
            </w:r>
          </w:p>
          <w:p>
            <w:pPr>
              <w:spacing w:line="360" w:lineRule="auto"/>
              <w:rPr>
                <w:rFonts w:hint="eastAsia" w:ascii="宋体" w:hAnsi="宋体" w:eastAsia="宋体" w:cs="宋体"/>
                <w:snapToGrid w:val="0"/>
                <w:color w:val="auto"/>
                <w:kern w:val="28"/>
                <w:sz w:val="21"/>
                <w:szCs w:val="21"/>
                <w:lang w:eastAsia="zh-CN"/>
              </w:rPr>
            </w:pPr>
            <w:r>
              <w:rPr>
                <w:rFonts w:hint="eastAsia" w:ascii="宋体" w:hAnsi="宋体" w:eastAsia="宋体" w:cs="宋体"/>
                <w:snapToGrid w:val="0"/>
                <w:color w:val="auto"/>
                <w:kern w:val="28"/>
                <w:sz w:val="21"/>
                <w:szCs w:val="21"/>
              </w:rPr>
              <w:t>收款单位：</w:t>
            </w:r>
            <w:r>
              <w:rPr>
                <w:rFonts w:hint="eastAsia" w:ascii="宋体" w:hAnsi="宋体" w:cs="宋体"/>
                <w:snapToGrid w:val="0"/>
                <w:color w:val="auto"/>
                <w:kern w:val="28"/>
                <w:sz w:val="21"/>
                <w:szCs w:val="21"/>
                <w:lang w:eastAsia="zh-CN"/>
              </w:rPr>
              <w:t>东方经纬项目管理有限公司</w:t>
            </w:r>
          </w:p>
          <w:p>
            <w:pPr>
              <w:spacing w:line="360" w:lineRule="auto"/>
              <w:rPr>
                <w:rFonts w:hint="eastAsia" w:ascii="宋体" w:hAnsi="宋体" w:eastAsia="宋体" w:cs="宋体"/>
                <w:snapToGrid w:val="0"/>
                <w:color w:val="auto"/>
                <w:kern w:val="28"/>
                <w:sz w:val="21"/>
                <w:szCs w:val="21"/>
                <w:lang w:val="en-US" w:eastAsia="zh-CN"/>
              </w:rPr>
            </w:pPr>
            <w:r>
              <w:rPr>
                <w:rFonts w:hint="eastAsia" w:ascii="宋体" w:hAnsi="宋体" w:eastAsia="宋体" w:cs="宋体"/>
                <w:snapToGrid w:val="0"/>
                <w:color w:val="auto"/>
                <w:kern w:val="28"/>
                <w:sz w:val="21"/>
                <w:szCs w:val="21"/>
              </w:rPr>
              <w:t>开户银行：中信银行</w:t>
            </w:r>
            <w:r>
              <w:rPr>
                <w:rFonts w:hint="eastAsia" w:ascii="宋体" w:hAnsi="宋体" w:eastAsia="宋体" w:cs="宋体"/>
                <w:snapToGrid w:val="0"/>
                <w:color w:val="auto"/>
                <w:kern w:val="28"/>
                <w:sz w:val="21"/>
                <w:szCs w:val="21"/>
                <w:lang w:val="en-US" w:eastAsia="zh-CN"/>
              </w:rPr>
              <w:t>杭州庆春支行</w:t>
            </w:r>
          </w:p>
          <w:p>
            <w:pPr>
              <w:spacing w:line="360" w:lineRule="auto"/>
              <w:rPr>
                <w:rFonts w:hint="eastAsia" w:ascii="宋体" w:hAnsi="宋体" w:eastAsia="宋体" w:cs="宋体"/>
                <w:snapToGrid w:val="0"/>
                <w:color w:val="auto"/>
                <w:kern w:val="28"/>
                <w:sz w:val="21"/>
                <w:szCs w:val="21"/>
                <w:lang w:val="en-US" w:eastAsia="zh-CN"/>
              </w:rPr>
            </w:pPr>
            <w:r>
              <w:rPr>
                <w:rFonts w:hint="eastAsia" w:ascii="宋体" w:hAnsi="宋体" w:eastAsia="宋体" w:cs="宋体"/>
                <w:snapToGrid w:val="0"/>
                <w:color w:val="auto"/>
                <w:kern w:val="28"/>
                <w:sz w:val="21"/>
                <w:szCs w:val="21"/>
              </w:rPr>
              <w:t>帐    号：733</w:t>
            </w:r>
            <w:r>
              <w:rPr>
                <w:rFonts w:hint="eastAsia" w:ascii="宋体" w:hAnsi="宋体" w:eastAsia="宋体" w:cs="宋体"/>
                <w:snapToGrid w:val="0"/>
                <w:color w:val="auto"/>
                <w:kern w:val="28"/>
                <w:sz w:val="21"/>
                <w:szCs w:val="21"/>
                <w:lang w:val="en-US" w:eastAsia="zh-CN"/>
              </w:rPr>
              <w:t>2610182600025935</w:t>
            </w:r>
          </w:p>
          <w:p>
            <w:pPr>
              <w:spacing w:line="360" w:lineRule="auto"/>
              <w:rPr>
                <w:rFonts w:hint="eastAsia" w:ascii="宋体" w:hAnsi="宋体" w:eastAsia="宋体" w:cs="宋体"/>
                <w:snapToGrid w:val="0"/>
                <w:color w:val="auto"/>
                <w:kern w:val="28"/>
                <w:sz w:val="21"/>
                <w:szCs w:val="21"/>
              </w:rPr>
            </w:pPr>
            <w:r>
              <w:rPr>
                <w:rFonts w:hint="eastAsia" w:ascii="宋体" w:hAnsi="宋体" w:eastAsia="宋体" w:cs="宋体"/>
                <w:snapToGrid w:val="0"/>
                <w:color w:val="auto"/>
                <w:kern w:val="28"/>
                <w:sz w:val="21"/>
                <w:szCs w:val="21"/>
              </w:rPr>
              <w:t>请投标人在报价时自行考虑在投标报价内，不再单独列项。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其他</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1"/>
                <w:szCs w:val="21"/>
              </w:rPr>
            </w:pPr>
            <w:r>
              <w:rPr>
                <w:rFonts w:hint="eastAsia" w:ascii="宋体" w:hAnsi="宋体" w:eastAsia="宋体" w:cs="宋体"/>
                <w:snapToGrid w:val="0"/>
                <w:color w:val="auto"/>
                <w:kern w:val="28"/>
                <w:sz w:val="21"/>
                <w:szCs w:val="21"/>
              </w:rPr>
              <w:t>如中标，中标人需根据采购人要求提供纸质投标文件一正三副。</w:t>
            </w:r>
          </w:p>
        </w:tc>
      </w:tr>
      <w:bookmarkEnd w:id="9"/>
    </w:tbl>
    <w:p>
      <w:pPr>
        <w:adjustRightInd/>
        <w:spacing w:line="360" w:lineRule="auto"/>
        <w:ind w:firstLine="3845" w:firstLineChars="1197"/>
        <w:rPr>
          <w:rFonts w:hint="eastAsia" w:ascii="宋体" w:hAnsi="宋体" w:eastAsia="宋体" w:cs="宋体"/>
          <w:b/>
          <w:color w:val="auto"/>
          <w:sz w:val="32"/>
          <w:szCs w:val="20"/>
        </w:rPr>
      </w:pPr>
      <w:bookmarkStart w:id="10" w:name="_Toc164416483"/>
      <w:bookmarkStart w:id="11" w:name="第三部分"/>
    </w:p>
    <w:p>
      <w:pPr>
        <w:adjustRightInd/>
        <w:spacing w:line="360" w:lineRule="auto"/>
        <w:ind w:firstLine="3845" w:firstLineChars="1197"/>
        <w:rPr>
          <w:rFonts w:hint="eastAsia" w:ascii="宋体" w:hAnsi="宋体" w:eastAsia="宋体" w:cs="宋体"/>
          <w:b/>
          <w:color w:val="auto"/>
          <w:sz w:val="32"/>
          <w:szCs w:val="20"/>
        </w:rPr>
      </w:pPr>
    </w:p>
    <w:p>
      <w:pPr>
        <w:pStyle w:val="2"/>
        <w:rPr>
          <w:rFonts w:hint="eastAsia" w:ascii="宋体" w:hAnsi="宋体" w:eastAsia="宋体" w:cs="宋体"/>
          <w:b/>
          <w:color w:val="auto"/>
          <w:sz w:val="32"/>
        </w:rPr>
      </w:pPr>
    </w:p>
    <w:p>
      <w:pPr>
        <w:rPr>
          <w:rFonts w:hint="eastAsia" w:ascii="宋体" w:hAnsi="宋体" w:eastAsia="宋体" w:cs="宋体"/>
          <w:b/>
          <w:color w:val="auto"/>
          <w:sz w:val="32"/>
        </w:rPr>
      </w:pPr>
    </w:p>
    <w:p>
      <w:pPr>
        <w:pStyle w:val="2"/>
        <w:rPr>
          <w:rFonts w:hint="eastAsia" w:ascii="宋体" w:hAnsi="宋体" w:eastAsia="宋体" w:cs="宋体"/>
          <w:b/>
          <w:color w:val="auto"/>
          <w:sz w:val="32"/>
        </w:rPr>
      </w:pPr>
    </w:p>
    <w:p>
      <w:pPr>
        <w:rPr>
          <w:rFonts w:hint="eastAsia" w:ascii="宋体" w:hAnsi="宋体" w:eastAsia="宋体" w:cs="宋体"/>
          <w:b/>
          <w:color w:val="auto"/>
          <w:sz w:val="32"/>
        </w:rPr>
      </w:pPr>
    </w:p>
    <w:p>
      <w:pPr>
        <w:pStyle w:val="2"/>
        <w:rPr>
          <w:rFonts w:hint="eastAsia"/>
          <w:color w:val="auto"/>
        </w:rPr>
      </w:pPr>
    </w:p>
    <w:p>
      <w:pPr>
        <w:adjustRightInd/>
        <w:spacing w:line="360" w:lineRule="auto"/>
        <w:ind w:firstLine="3845" w:firstLineChars="1197"/>
        <w:outlineLvl w:val="1"/>
        <w:rPr>
          <w:rFonts w:hint="eastAsia" w:ascii="宋体" w:hAnsi="宋体" w:eastAsia="宋体" w:cs="宋体"/>
          <w:b/>
          <w:color w:val="auto"/>
          <w:sz w:val="32"/>
          <w:szCs w:val="20"/>
        </w:rPr>
      </w:pPr>
      <w:r>
        <w:rPr>
          <w:rFonts w:hint="eastAsia" w:ascii="宋体" w:hAnsi="宋体" w:eastAsia="宋体" w:cs="宋体"/>
          <w:b/>
          <w:color w:val="auto"/>
          <w:sz w:val="32"/>
          <w:szCs w:val="20"/>
        </w:rPr>
        <w:t>一、总则</w:t>
      </w:r>
    </w:p>
    <w:p>
      <w:pPr>
        <w:snapToGrid w:val="0"/>
        <w:spacing w:line="360" w:lineRule="auto"/>
        <w:ind w:firstLine="316" w:firstLineChars="150"/>
        <w:jc w:val="left"/>
        <w:rPr>
          <w:rFonts w:hint="eastAsia" w:ascii="宋体" w:hAnsi="宋体" w:eastAsia="宋体" w:cs="宋体"/>
          <w:b/>
          <w:color w:val="auto"/>
          <w:sz w:val="21"/>
          <w:szCs w:val="21"/>
        </w:rPr>
      </w:pPr>
      <w:r>
        <w:rPr>
          <w:rFonts w:hint="eastAsia" w:ascii="宋体" w:hAnsi="宋体" w:eastAsia="宋体" w:cs="宋体"/>
          <w:b/>
          <w:color w:val="auto"/>
          <w:sz w:val="21"/>
          <w:szCs w:val="21"/>
        </w:rPr>
        <w:t>1. 适用范围</w:t>
      </w:r>
    </w:p>
    <w:p>
      <w:pPr>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本招标文件适用于该项目的招标、投标、开标、资格审查及信用信息查询、评标、定标、合同、验收等行为（法律、法规另有规定的，从其规定）。</w:t>
      </w:r>
    </w:p>
    <w:p>
      <w:pPr>
        <w:adjustRightInd/>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2.定义</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 “采购人”系指招标公告中载明的本项目的采购人。</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 “采购机构”系指招标公告中载明的本项目的采购机构。</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 “投标人”系指是指响应招标、参加投标竞争的法人、其他组织或者自然人。</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 “负责人”系指法人企业的法定负责人，或其他组织为法律、行政法规规定代表单位行使职权的主要负责人，或自然人本人。</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2.6“电子交易平台”是指本项目政府采购活动所依托的政府采购云平台（https://www.zcygov.cn/）。</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2.7 “▲” 系指实质性要求条款，“★”系产品采购项目中单一产品或核心产品，“</w:t>
      </w:r>
      <w:sdt>
        <w:sdtPr>
          <w:rPr>
            <w:rFonts w:hint="eastAsia" w:ascii="宋体" w:hAnsi="宋体" w:eastAsia="宋体" w:cs="宋体"/>
            <w:color w:val="auto"/>
            <w:kern w:val="0"/>
            <w:sz w:val="21"/>
            <w:szCs w:val="21"/>
          </w:rPr>
          <w:id w:val="512970236"/>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t></w:t>
          </w:r>
        </w:sdtContent>
      </w:sdt>
      <w:r>
        <w:rPr>
          <w:rFonts w:hint="eastAsia" w:ascii="宋体" w:hAnsi="宋体" w:eastAsia="宋体" w:cs="宋体"/>
          <w:color w:val="auto"/>
          <w:sz w:val="21"/>
          <w:szCs w:val="21"/>
        </w:rPr>
        <w:t>” 系指适用本项目的要求，“</w:t>
      </w:r>
      <w:sdt>
        <w:sdtPr>
          <w:rPr>
            <w:rFonts w:hint="eastAsia" w:ascii="宋体" w:hAnsi="宋体" w:eastAsia="宋体" w:cs="宋体"/>
            <w:color w:val="auto"/>
            <w:kern w:val="0"/>
            <w:sz w:val="21"/>
            <w:szCs w:val="21"/>
          </w:rPr>
          <w:id w:val="404888855"/>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t>☐</w:t>
          </w:r>
        </w:sdtContent>
      </w:sdt>
      <w:r>
        <w:rPr>
          <w:rFonts w:hint="eastAsia" w:ascii="宋体" w:hAnsi="宋体" w:eastAsia="宋体" w:cs="宋体"/>
          <w:color w:val="auto"/>
          <w:sz w:val="21"/>
          <w:szCs w:val="21"/>
        </w:rPr>
        <w:t>” 系指不适用本项目的要求。</w:t>
      </w:r>
    </w:p>
    <w:p>
      <w:pPr>
        <w:spacing w:line="360" w:lineRule="auto"/>
        <w:ind w:firstLine="211" w:firstLineChars="100"/>
        <w:rPr>
          <w:rFonts w:hint="eastAsia" w:ascii="宋体" w:hAnsi="宋体" w:eastAsia="宋体" w:cs="宋体"/>
          <w:b/>
          <w:color w:val="auto"/>
          <w:sz w:val="21"/>
          <w:szCs w:val="21"/>
        </w:rPr>
      </w:pPr>
      <w:r>
        <w:rPr>
          <w:rFonts w:hint="eastAsia" w:ascii="宋体" w:hAnsi="宋体" w:eastAsia="宋体" w:cs="宋体"/>
          <w:b/>
          <w:color w:val="auto"/>
          <w:sz w:val="21"/>
          <w:szCs w:val="21"/>
        </w:rPr>
        <w:t>3.采购项目需要落实的政府采购政策</w:t>
      </w:r>
    </w:p>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3.2 支持绿色发展</w:t>
      </w:r>
    </w:p>
    <w:p>
      <w:pPr>
        <w:spacing w:line="360" w:lineRule="auto"/>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1"/>
          <w:szCs w:val="21"/>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3.2.2 修缮、装修类项目采购建材的，采购人应将绿色建筑和绿色建材性能、指标等作为实质性条件纳入招标文件和合同。</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3.3支持中小企业发展</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符合中小企业划分标准的个体工商户，在政府采购活动中视同中小企业。</w:t>
      </w:r>
    </w:p>
    <w:p>
      <w:pPr>
        <w:widowControl/>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bCs/>
          <w:color w:val="auto"/>
          <w:sz w:val="21"/>
          <w:szCs w:val="21"/>
        </w:rPr>
        <w:t>3.3.2</w:t>
      </w:r>
      <w:r>
        <w:rPr>
          <w:rFonts w:hint="eastAsia" w:ascii="宋体" w:hAnsi="宋体" w:eastAsia="宋体" w:cs="宋体"/>
          <w:color w:val="auto"/>
          <w:kern w:val="0"/>
          <w:sz w:val="21"/>
          <w:szCs w:val="21"/>
        </w:rPr>
        <w:t>在政府采购活动中，投标人提供的货物、工程或者服务符合下列情形的，享受中小企业扶持政策：</w:t>
      </w:r>
    </w:p>
    <w:p>
      <w:pPr>
        <w:widowControl/>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3.3.2.1在货物采购项目中，货物由中小企业制造，即货物由中小企业生产且使用该中小企业商号或者注册商标；</w:t>
      </w:r>
    </w:p>
    <w:p>
      <w:pPr>
        <w:widowControl/>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3.3.2.2在工程采购项目中，工程由中小企业承建，即工程施工单位为中小企业；</w:t>
      </w:r>
    </w:p>
    <w:p>
      <w:pPr>
        <w:widowControl/>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3.3.2.3在服务采购项目中，服务由中小企业承接，即提供服务的人员为中小企业依照《中华人民共和国劳动民法典》订立劳动合同的从业人员。</w:t>
      </w:r>
    </w:p>
    <w:p>
      <w:pPr>
        <w:widowControl/>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在货物采购项目中，投标人提供的货物既有中小企业制造货物，也有大型企业制造货物的，不享受中小企业扶持政策。</w:t>
      </w:r>
    </w:p>
    <w:p>
      <w:pPr>
        <w:widowControl/>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3.3.4符合《关于促进残疾人就业政府采购政策的通知》（财库〔2017〕141号）规定的条件并提供《残疾人福利性单位声明函》（附件1）的残疾人福利性单位视同小型、微型企业；</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3.3.7中小企业享受扶持政策获得政府采购合同的，小微企业不得将合同分包给大中型企业，中型企业不得将合同分包给大型企业。</w:t>
      </w:r>
    </w:p>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3.4</w:t>
      </w:r>
      <w:r>
        <w:rPr>
          <w:rFonts w:hint="eastAsia" w:ascii="宋体" w:hAnsi="宋体" w:eastAsia="宋体" w:cs="宋体"/>
          <w:bCs/>
          <w:color w:val="auto"/>
          <w:sz w:val="21"/>
          <w:szCs w:val="21"/>
        </w:rPr>
        <w:t>支持创新发展</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3.4.1 采购人优先采购被认定为首台套产品和“制造精品”的自主创新产品。</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color w:val="auto"/>
          <w:sz w:val="21"/>
          <w:szCs w:val="21"/>
        </w:rPr>
        <w:cr/>
      </w:r>
      <w:r>
        <w:rPr>
          <w:rFonts w:hint="eastAsia" w:ascii="宋体" w:hAnsi="宋体" w:eastAsia="宋体" w:cs="宋体"/>
          <w:b/>
          <w:color w:val="auto"/>
          <w:sz w:val="21"/>
          <w:szCs w:val="21"/>
        </w:rPr>
        <w:t>4. 询问、质疑、投诉</w:t>
      </w:r>
    </w:p>
    <w:p>
      <w:pPr>
        <w:autoSpaceDE w:val="0"/>
        <w:autoSpaceDN w:val="0"/>
        <w:spacing w:line="360" w:lineRule="auto"/>
        <w:ind w:firstLine="210" w:firstLineChars="10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4.1供应商询问</w:t>
      </w:r>
    </w:p>
    <w:p>
      <w:pPr>
        <w:autoSpaceDE w:val="0"/>
        <w:autoSpaceDN w:val="0"/>
        <w:spacing w:line="360" w:lineRule="auto"/>
        <w:ind w:firstLine="420" w:firstLineChars="20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10" w:firstLineChars="10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4.2供应商质疑</w:t>
      </w:r>
    </w:p>
    <w:p>
      <w:pPr>
        <w:pStyle w:val="33"/>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lang w:val="zh-CN"/>
        </w:rPr>
        <w:t>4.2</w:t>
      </w:r>
      <w:r>
        <w:rPr>
          <w:rFonts w:hint="eastAsia" w:ascii="宋体" w:hAnsi="宋体" w:eastAsia="宋体" w:cs="宋体"/>
          <w:color w:val="auto"/>
          <w:sz w:val="21"/>
          <w:szCs w:val="21"/>
        </w:rPr>
        <w:t>.1提出质疑的供应商应当是参与所质疑项目采购活动的供应商。潜在供应商已依法获取其可质疑的招标文件的，可以对该文件提出质疑。</w:t>
      </w:r>
    </w:p>
    <w:p>
      <w:pPr>
        <w:pStyle w:val="33"/>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lang w:val="zh-CN"/>
        </w:rPr>
        <w:t>4.2</w:t>
      </w:r>
      <w:r>
        <w:rPr>
          <w:rFonts w:hint="eastAsia" w:ascii="宋体" w:hAnsi="宋体" w:eastAsia="宋体" w:cs="宋体"/>
          <w:color w:val="auto"/>
          <w:sz w:val="21"/>
          <w:szCs w:val="21"/>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20" w:firstLineChars="200"/>
        <w:rPr>
          <w:rFonts w:hint="eastAsia" w:ascii="宋体" w:hAnsi="宋体" w:eastAsia="宋体" w:cs="宋体"/>
          <w:snapToGrid/>
          <w:color w:val="auto"/>
          <w:kern w:val="2"/>
          <w:sz w:val="21"/>
          <w:szCs w:val="21"/>
        </w:rPr>
      </w:pPr>
      <w:r>
        <w:rPr>
          <w:rFonts w:hint="eastAsia" w:ascii="宋体" w:hAnsi="宋体" w:eastAsia="宋体" w:cs="宋体"/>
          <w:snapToGrid/>
          <w:color w:val="auto"/>
          <w:kern w:val="2"/>
          <w:sz w:val="21"/>
          <w:szCs w:val="21"/>
        </w:rPr>
        <w:t>4.2.2.1对招标文件提出质疑的，质疑期限为供应商获得招标文件之日或者招标文件公告期限届满之日起计算。</w:t>
      </w:r>
    </w:p>
    <w:p>
      <w:pPr>
        <w:pStyle w:val="33"/>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4.2.2.2对采购过程提出质疑的，质疑期限为各采购程序环节结束之日起计算。对同一采购程序环节的质疑，供应商须一次性提出。</w:t>
      </w:r>
    </w:p>
    <w:p>
      <w:pPr>
        <w:pStyle w:val="33"/>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4.2.2.3对采购结果提出质疑的，质疑期限自采购结果公告期限届满之日起计算。</w:t>
      </w:r>
    </w:p>
    <w:p>
      <w:pPr>
        <w:pStyle w:val="33"/>
        <w:spacing w:line="360" w:lineRule="auto"/>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4.2.3</w:t>
      </w:r>
      <w:r>
        <w:rPr>
          <w:rFonts w:hint="eastAsia" w:ascii="宋体" w:hAnsi="宋体" w:eastAsia="宋体" w:cs="宋体"/>
          <w:color w:val="auto"/>
          <w:sz w:val="21"/>
          <w:szCs w:val="21"/>
        </w:rPr>
        <w:t>供应商提出质疑应当提交质疑函和必要的证明材料。质疑函应当包括下列内容：</w:t>
      </w:r>
    </w:p>
    <w:p>
      <w:pPr>
        <w:pStyle w:val="33"/>
        <w:spacing w:line="360" w:lineRule="auto"/>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4.2.3.1供应商的姓名或者名称、地址、邮编、联系人及联系电话；</w:t>
      </w:r>
    </w:p>
    <w:p>
      <w:pPr>
        <w:pStyle w:val="33"/>
        <w:spacing w:line="360" w:lineRule="auto"/>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4.2.3.2质疑项目的名称、编号；</w:t>
      </w:r>
    </w:p>
    <w:p>
      <w:pPr>
        <w:pStyle w:val="33"/>
        <w:spacing w:line="360" w:lineRule="auto"/>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4.2.3.3具体、明确的质疑事项和与质疑事项相关的请求；</w:t>
      </w:r>
    </w:p>
    <w:p>
      <w:pPr>
        <w:pStyle w:val="33"/>
        <w:spacing w:line="360" w:lineRule="auto"/>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4.2.3.4事实依据；</w:t>
      </w:r>
    </w:p>
    <w:p>
      <w:pPr>
        <w:pStyle w:val="33"/>
        <w:spacing w:line="360" w:lineRule="auto"/>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4.2.3.5必要的法律依据；</w:t>
      </w:r>
    </w:p>
    <w:p>
      <w:pPr>
        <w:pStyle w:val="33"/>
        <w:spacing w:line="360" w:lineRule="auto"/>
        <w:ind w:firstLine="840" w:firstLineChars="4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4.2.3.6提出质疑的日期。</w:t>
      </w:r>
    </w:p>
    <w:p>
      <w:pPr>
        <w:pStyle w:val="33"/>
        <w:spacing w:line="360" w:lineRule="auto"/>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质疑函范本及制作说明详见附件2。</w:t>
      </w:r>
    </w:p>
    <w:p>
      <w:pPr>
        <w:pStyle w:val="33"/>
        <w:spacing w:line="360" w:lineRule="auto"/>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33"/>
        <w:spacing w:line="360" w:lineRule="auto"/>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4.2.5询问或者质疑事项可能影响采购结果的，采购人应当暂停签订合同，已经签订合同的，应当中止履行合同。</w:t>
      </w:r>
    </w:p>
    <w:p>
      <w:pPr>
        <w:pStyle w:val="33"/>
        <w:spacing w:line="360" w:lineRule="auto"/>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4.3供应商投诉</w:t>
      </w:r>
    </w:p>
    <w:p>
      <w:pPr>
        <w:pStyle w:val="33"/>
        <w:spacing w:line="360" w:lineRule="auto"/>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4.3.1质疑供应商对采购人、采购机构的答复不满意或者采购人、采购机构未在规定的时间内作出答复的，可以在答复期满后十五个工作日内向同级政府采购监督管理部门提出投诉。</w:t>
      </w:r>
    </w:p>
    <w:p>
      <w:pPr>
        <w:pStyle w:val="33"/>
        <w:spacing w:line="360" w:lineRule="auto"/>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4.3.2供应商投诉的事项不得超出已质疑事项的范围，基于质疑答复内容提出的投诉事项除外。</w:t>
      </w:r>
    </w:p>
    <w:p>
      <w:pPr>
        <w:pStyle w:val="33"/>
        <w:spacing w:line="360" w:lineRule="auto"/>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4.3.3供应商投诉应当有明确的请求和必要的证明材料。</w:t>
      </w:r>
    </w:p>
    <w:p>
      <w:pPr>
        <w:pStyle w:val="33"/>
        <w:spacing w:line="360" w:lineRule="auto"/>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4.3.5 以联合体形式参加政府采购活动的，其投诉应当由组成联合体的所有供应商共同提出。</w:t>
      </w:r>
    </w:p>
    <w:p>
      <w:pPr>
        <w:pStyle w:val="33"/>
        <w:spacing w:line="360" w:lineRule="auto"/>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投诉书范本及制作说明详见附件3。</w:t>
      </w:r>
    </w:p>
    <w:p>
      <w:pPr>
        <w:pStyle w:val="128"/>
        <w:snapToGrid w:val="0"/>
        <w:spacing w:before="0"/>
        <w:ind w:firstLine="360"/>
        <w:rPr>
          <w:rFonts w:hint="eastAsia" w:ascii="宋体" w:hAnsi="宋体" w:eastAsia="宋体" w:cs="宋体"/>
          <w:color w:val="auto"/>
          <w:sz w:val="18"/>
          <w:szCs w:val="18"/>
        </w:rPr>
      </w:pPr>
    </w:p>
    <w:p>
      <w:pPr>
        <w:adjustRightInd/>
        <w:spacing w:line="360" w:lineRule="auto"/>
        <w:jc w:val="center"/>
        <w:outlineLvl w:val="1"/>
        <w:rPr>
          <w:rFonts w:hint="eastAsia" w:ascii="宋体" w:hAnsi="宋体" w:eastAsia="宋体" w:cs="宋体"/>
          <w:b/>
          <w:color w:val="auto"/>
          <w:sz w:val="32"/>
          <w:szCs w:val="20"/>
        </w:rPr>
      </w:pPr>
      <w:r>
        <w:rPr>
          <w:rFonts w:hint="eastAsia" w:ascii="宋体" w:hAnsi="宋体" w:eastAsia="宋体" w:cs="宋体"/>
          <w:b/>
          <w:color w:val="auto"/>
          <w:sz w:val="32"/>
          <w:szCs w:val="20"/>
        </w:rPr>
        <w:t>二、招标文件的构成、澄清、修改</w:t>
      </w:r>
    </w:p>
    <w:p>
      <w:pPr>
        <w:pStyle w:val="33"/>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5．招标文件的构成</w:t>
      </w:r>
    </w:p>
    <w:p>
      <w:pPr>
        <w:pStyle w:val="33"/>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5.1 招标文件包括下列文件及附件：</w:t>
      </w:r>
    </w:p>
    <w:p>
      <w:pPr>
        <w:pStyle w:val="33"/>
        <w:tabs>
          <w:tab w:val="left" w:pos="840"/>
        </w:tabs>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5.1.1招标公告；</w:t>
      </w:r>
    </w:p>
    <w:p>
      <w:pPr>
        <w:pStyle w:val="33"/>
        <w:tabs>
          <w:tab w:val="left" w:pos="840"/>
        </w:tabs>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5.1.2投标人须知；</w:t>
      </w:r>
    </w:p>
    <w:p>
      <w:pPr>
        <w:pStyle w:val="33"/>
        <w:tabs>
          <w:tab w:val="left" w:pos="840"/>
        </w:tabs>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5.1.3采购需求；</w:t>
      </w:r>
    </w:p>
    <w:p>
      <w:pPr>
        <w:pStyle w:val="33"/>
        <w:tabs>
          <w:tab w:val="left" w:pos="840"/>
        </w:tabs>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5.1.4评标办法；</w:t>
      </w:r>
    </w:p>
    <w:p>
      <w:pPr>
        <w:pStyle w:val="33"/>
        <w:tabs>
          <w:tab w:val="left" w:pos="840"/>
        </w:tabs>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5.1.5拟签订的合同文本；</w:t>
      </w:r>
    </w:p>
    <w:p>
      <w:pPr>
        <w:pStyle w:val="33"/>
        <w:tabs>
          <w:tab w:val="left" w:pos="840"/>
        </w:tabs>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5.1.6应提交的有关格式范例。</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5.2与本项目有关的</w:t>
      </w:r>
      <w:r>
        <w:rPr>
          <w:rFonts w:hint="eastAsia" w:ascii="宋体" w:hAnsi="宋体" w:eastAsia="宋体" w:cs="宋体"/>
          <w:bCs/>
          <w:color w:val="auto"/>
          <w:sz w:val="21"/>
          <w:szCs w:val="21"/>
        </w:rPr>
        <w:t>澄清或者修改的内容为招标文件的组成部分</w:t>
      </w:r>
      <w:r>
        <w:rPr>
          <w:rFonts w:hint="eastAsia" w:ascii="宋体" w:hAnsi="宋体" w:eastAsia="宋体" w:cs="宋体"/>
          <w:color w:val="auto"/>
          <w:sz w:val="21"/>
          <w:szCs w:val="21"/>
        </w:rPr>
        <w:t>。</w:t>
      </w:r>
    </w:p>
    <w:p>
      <w:pPr>
        <w:pStyle w:val="33"/>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6. 招标文件的澄清、修改</w:t>
      </w:r>
    </w:p>
    <w:p>
      <w:pPr>
        <w:pStyle w:val="128"/>
        <w:snapToGrid w:val="0"/>
        <w:spacing w:before="0"/>
        <w:ind w:firstLine="480"/>
        <w:rPr>
          <w:rFonts w:hint="eastAsia" w:ascii="宋体" w:hAnsi="宋体" w:eastAsia="宋体" w:cs="宋体"/>
          <w:color w:val="auto"/>
          <w:sz w:val="21"/>
          <w:szCs w:val="21"/>
        </w:rPr>
      </w:pPr>
      <w:r>
        <w:rPr>
          <w:rFonts w:hint="eastAsia" w:ascii="宋体" w:hAnsi="宋体" w:eastAsia="宋体" w:cs="宋体"/>
          <w:color w:val="auto"/>
          <w:sz w:val="21"/>
          <w:szCs w:val="21"/>
        </w:rPr>
        <w:t>6.1已获取招标文件的潜在投标人，若有问题需要澄清，应于投标截止时间前，以书面形式向采购机构提出。</w:t>
      </w:r>
    </w:p>
    <w:p>
      <w:pPr>
        <w:pStyle w:val="128"/>
        <w:snapToGrid w:val="0"/>
        <w:spacing w:before="0"/>
        <w:ind w:firstLine="480"/>
        <w:rPr>
          <w:rFonts w:hint="eastAsia" w:ascii="宋体" w:hAnsi="宋体" w:eastAsia="宋体" w:cs="宋体"/>
          <w:color w:val="auto"/>
          <w:sz w:val="21"/>
          <w:szCs w:val="21"/>
        </w:rPr>
      </w:pPr>
      <w:r>
        <w:rPr>
          <w:rFonts w:hint="eastAsia" w:ascii="宋体" w:hAnsi="宋体" w:eastAsia="宋体" w:cs="宋体"/>
          <w:color w:val="auto"/>
          <w:sz w:val="21"/>
          <w:szCs w:val="21"/>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int="eastAsia" w:ascii="宋体" w:hAnsi="宋体" w:eastAsia="宋体" w:cs="宋体"/>
          <w:color w:val="auto"/>
          <w:sz w:val="18"/>
          <w:szCs w:val="18"/>
          <w:lang w:val="en-US"/>
        </w:rPr>
      </w:pPr>
    </w:p>
    <w:p>
      <w:pPr>
        <w:adjustRightInd/>
        <w:spacing w:line="360" w:lineRule="auto"/>
        <w:jc w:val="center"/>
        <w:outlineLvl w:val="1"/>
        <w:rPr>
          <w:rFonts w:hint="eastAsia" w:ascii="宋体" w:hAnsi="宋体" w:eastAsia="宋体" w:cs="宋体"/>
          <w:b/>
          <w:color w:val="auto"/>
          <w:sz w:val="30"/>
          <w:szCs w:val="20"/>
        </w:rPr>
      </w:pPr>
      <w:r>
        <w:rPr>
          <w:rFonts w:hint="eastAsia" w:ascii="宋体" w:hAnsi="宋体" w:eastAsia="宋体" w:cs="宋体"/>
          <w:b/>
          <w:color w:val="auto"/>
          <w:sz w:val="30"/>
          <w:szCs w:val="20"/>
        </w:rPr>
        <w:t>三、投标</w:t>
      </w:r>
    </w:p>
    <w:p>
      <w:pPr>
        <w:pStyle w:val="33"/>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7. 招标文件的获取</w:t>
      </w:r>
    </w:p>
    <w:p>
      <w:pPr>
        <w:spacing w:line="360" w:lineRule="auto"/>
        <w:ind w:firstLine="420" w:firstLineChars="200"/>
        <w:rPr>
          <w:rFonts w:hint="eastAsia" w:ascii="宋体" w:hAnsi="宋体" w:eastAsia="宋体" w:cs="宋体"/>
          <w:snapToGrid w:val="0"/>
          <w:color w:val="auto"/>
          <w:kern w:val="28"/>
          <w:sz w:val="21"/>
          <w:szCs w:val="21"/>
        </w:rPr>
      </w:pPr>
      <w:r>
        <w:rPr>
          <w:rFonts w:hint="eastAsia" w:ascii="宋体" w:hAnsi="宋体" w:eastAsia="宋体" w:cs="宋体"/>
          <w:snapToGrid w:val="0"/>
          <w:color w:val="auto"/>
          <w:kern w:val="28"/>
          <w:sz w:val="21"/>
          <w:szCs w:val="21"/>
        </w:rPr>
        <w:t>详见招标公告中获取招标文件的时间期限、地点、方式及招标文件售价。</w:t>
      </w:r>
    </w:p>
    <w:p>
      <w:pPr>
        <w:pStyle w:val="33"/>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8.开标前答疑会或现场考察</w:t>
      </w:r>
    </w:p>
    <w:p>
      <w:pPr>
        <w:pStyle w:val="33"/>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宋体" w:hAnsi="宋体" w:eastAsia="宋体" w:cs="宋体"/>
          <w:b/>
          <w:color w:val="auto"/>
          <w:sz w:val="21"/>
          <w:szCs w:val="21"/>
        </w:rPr>
      </w:pPr>
      <w:r>
        <w:rPr>
          <w:rFonts w:hint="eastAsia" w:ascii="宋体" w:hAnsi="宋体" w:eastAsia="宋体" w:cs="宋体"/>
          <w:b/>
          <w:color w:val="auto"/>
          <w:kern w:val="28"/>
          <w:sz w:val="21"/>
          <w:szCs w:val="21"/>
        </w:rPr>
        <w:t>9.投标保证金</w:t>
      </w:r>
    </w:p>
    <w:p>
      <w:pPr>
        <w:pStyle w:val="17"/>
        <w:spacing w:line="360" w:lineRule="auto"/>
        <w:ind w:firstLine="411" w:firstLineChars="196"/>
        <w:rPr>
          <w:rFonts w:hint="eastAsia" w:ascii="宋体" w:hAnsi="宋体" w:eastAsia="宋体" w:cs="宋体"/>
          <w:color w:val="auto"/>
          <w:sz w:val="21"/>
          <w:szCs w:val="21"/>
        </w:rPr>
      </w:pPr>
      <w:r>
        <w:rPr>
          <w:rFonts w:hint="eastAsia" w:ascii="宋体" w:hAnsi="宋体" w:eastAsia="宋体" w:cs="宋体"/>
          <w:color w:val="auto"/>
          <w:sz w:val="21"/>
          <w:szCs w:val="21"/>
        </w:rPr>
        <w:t>本项目不需缴纳投标保证金。</w:t>
      </w:r>
    </w:p>
    <w:p>
      <w:pPr>
        <w:pStyle w:val="33"/>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10. 投标文件的语言</w:t>
      </w:r>
    </w:p>
    <w:p>
      <w:pPr>
        <w:autoSpaceDE w:val="0"/>
        <w:autoSpaceDN w:val="0"/>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rPr>
        <w:t>投标文件及投标人与采购有关的来往通知、函件和文件均应使用中文。</w:t>
      </w:r>
    </w:p>
    <w:p>
      <w:pPr>
        <w:pStyle w:val="33"/>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11. 投标文件的组成</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w:t>
      </w:r>
      <w:r>
        <w:rPr>
          <w:rFonts w:hint="eastAsia" w:ascii="宋体" w:hAnsi="宋体" w:eastAsia="宋体" w:cs="宋体"/>
          <w:b/>
          <w:color w:val="auto"/>
          <w:sz w:val="21"/>
          <w:szCs w:val="21"/>
        </w:rPr>
        <w:t>资格文件</w:t>
      </w:r>
      <w:r>
        <w:rPr>
          <w:rFonts w:hint="eastAsia" w:ascii="宋体" w:hAnsi="宋体" w:eastAsia="宋体" w:cs="宋体"/>
          <w:color w:val="auto"/>
          <w:sz w:val="21"/>
          <w:szCs w:val="21"/>
        </w:rPr>
        <w:t>：</w:t>
      </w:r>
    </w:p>
    <w:p>
      <w:pPr>
        <w:snapToGrid w:val="0"/>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11.1.1符合参加政府采购活动应当具备的一般条件的承诺函；</w:t>
      </w:r>
    </w:p>
    <w:p>
      <w:pPr>
        <w:snapToGrid w:val="0"/>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11.1.2落实政府采购政策需满足的资格要求</w:t>
      </w:r>
      <w:r>
        <w:rPr>
          <w:rFonts w:hint="eastAsia" w:ascii="宋体" w:hAnsi="宋体" w:eastAsia="宋体" w:cs="宋体"/>
          <w:color w:val="auto"/>
          <w:sz w:val="21"/>
          <w:szCs w:val="21"/>
          <w:lang w:eastAsia="zh-CN"/>
        </w:rPr>
        <w:t>；提供中小企业声明函</w:t>
      </w:r>
      <w:r>
        <w:rPr>
          <w:rFonts w:hint="eastAsia" w:ascii="宋体" w:hAnsi="宋体" w:eastAsia="宋体" w:cs="宋体"/>
          <w:color w:val="auto"/>
          <w:sz w:val="21"/>
          <w:szCs w:val="21"/>
        </w:rPr>
        <w:t>。</w:t>
      </w:r>
    </w:p>
    <w:p>
      <w:pPr>
        <w:snapToGrid w:val="0"/>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11.1.3本项目的特定资格要求。</w:t>
      </w:r>
    </w:p>
    <w:p>
      <w:pPr>
        <w:snapToGrid w:val="0"/>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11.</w:t>
      </w:r>
      <w:r>
        <w:rPr>
          <w:rFonts w:hint="eastAsia" w:ascii="宋体" w:hAnsi="宋体" w:eastAsia="宋体" w:cs="宋体"/>
          <w:color w:val="auto"/>
          <w:sz w:val="21"/>
          <w:szCs w:val="21"/>
        </w:rPr>
        <w:t>2商务技术</w:t>
      </w:r>
      <w:r>
        <w:rPr>
          <w:rFonts w:hint="eastAsia" w:ascii="宋体" w:hAnsi="宋体" w:eastAsia="宋体" w:cs="宋体"/>
          <w:color w:val="auto"/>
          <w:sz w:val="21"/>
          <w:szCs w:val="21"/>
          <w:lang w:val="zh-CN"/>
        </w:rPr>
        <w:t>文件：</w:t>
      </w:r>
    </w:p>
    <w:p>
      <w:pPr>
        <w:snapToGrid w:val="0"/>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11.2.1投标函；</w:t>
      </w:r>
    </w:p>
    <w:p>
      <w:pPr>
        <w:snapToGrid w:val="0"/>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11.2.2授权委托书或法定代表人（单位负责人、自然人本人）身份证明；</w:t>
      </w:r>
    </w:p>
    <w:p>
      <w:pPr>
        <w:snapToGrid w:val="0"/>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11.2.3联合协议（如适用）；</w:t>
      </w:r>
    </w:p>
    <w:p>
      <w:pPr>
        <w:snapToGrid w:val="0"/>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11.2.4分包意向协议（如适用）；</w:t>
      </w:r>
    </w:p>
    <w:p>
      <w:pPr>
        <w:snapToGrid w:val="0"/>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11.2.5符合性审查资料；</w:t>
      </w:r>
    </w:p>
    <w:p>
      <w:pPr>
        <w:snapToGrid w:val="0"/>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11.2.6评标标准相应的商务技术资料；</w:t>
      </w:r>
    </w:p>
    <w:p>
      <w:pPr>
        <w:snapToGrid w:val="0"/>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11.2.7商务技术偏离表；</w:t>
      </w:r>
    </w:p>
    <w:p>
      <w:pPr>
        <w:snapToGrid w:val="0"/>
        <w:spacing w:line="360" w:lineRule="auto"/>
        <w:ind w:firstLine="840" w:firstLineChars="4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11.</w:t>
      </w: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8</w:t>
      </w:r>
      <w:r>
        <w:rPr>
          <w:rFonts w:hint="eastAsia" w:ascii="宋体" w:hAnsi="宋体" w:eastAsia="宋体" w:cs="宋体"/>
          <w:color w:val="auto"/>
          <w:sz w:val="21"/>
          <w:szCs w:val="21"/>
          <w:lang w:val="zh-CN"/>
        </w:rPr>
        <w:t>政府采购供应商廉洁自律承诺书；</w:t>
      </w:r>
    </w:p>
    <w:p>
      <w:pPr>
        <w:snapToGrid w:val="0"/>
        <w:spacing w:line="360" w:lineRule="auto"/>
        <w:ind w:firstLine="420" w:firstLineChars="200"/>
        <w:rPr>
          <w:rFonts w:hint="eastAsia" w:ascii="宋体" w:hAnsi="宋体" w:eastAsia="宋体" w:cs="宋体"/>
          <w:color w:val="auto"/>
          <w:sz w:val="21"/>
          <w:szCs w:val="21"/>
          <w:u w:val="single"/>
          <w:lang w:val="zh-CN"/>
        </w:rPr>
      </w:pPr>
      <w:r>
        <w:rPr>
          <w:rFonts w:hint="eastAsia" w:ascii="宋体" w:hAnsi="宋体" w:eastAsia="宋体" w:cs="宋体"/>
          <w:color w:val="auto"/>
          <w:kern w:val="0"/>
          <w:sz w:val="21"/>
          <w:szCs w:val="21"/>
          <w:lang w:val="zh-CN"/>
        </w:rPr>
        <w:t>11.</w:t>
      </w:r>
      <w:r>
        <w:rPr>
          <w:rFonts w:hint="eastAsia" w:ascii="宋体" w:hAnsi="宋体" w:eastAsia="宋体" w:cs="宋体"/>
          <w:color w:val="auto"/>
          <w:kern w:val="0"/>
          <w:sz w:val="21"/>
          <w:szCs w:val="21"/>
        </w:rPr>
        <w:t>3</w:t>
      </w:r>
      <w:r>
        <w:rPr>
          <w:rFonts w:hint="eastAsia" w:ascii="宋体" w:hAnsi="宋体" w:eastAsia="宋体" w:cs="宋体"/>
          <w:b/>
          <w:color w:val="auto"/>
          <w:sz w:val="21"/>
          <w:szCs w:val="21"/>
        </w:rPr>
        <w:t>报价文件：</w:t>
      </w:r>
    </w:p>
    <w:p>
      <w:pPr>
        <w:snapToGrid w:val="0"/>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11.3.1开标一览表（报价表）；</w:t>
      </w:r>
    </w:p>
    <w:p>
      <w:pPr>
        <w:snapToGrid w:val="0"/>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11.3.2报价明细表。</w:t>
      </w:r>
    </w:p>
    <w:p>
      <w:pPr>
        <w:spacing w:line="360" w:lineRule="auto"/>
        <w:ind w:firstLine="632" w:firstLineChars="300"/>
        <w:rPr>
          <w:rFonts w:hint="eastAsia" w:ascii="宋体" w:hAnsi="宋体" w:eastAsia="宋体" w:cs="宋体"/>
          <w:b/>
          <w:color w:val="auto"/>
          <w:sz w:val="21"/>
          <w:szCs w:val="21"/>
        </w:rPr>
      </w:pPr>
      <w:r>
        <w:rPr>
          <w:rFonts w:hint="eastAsia" w:ascii="宋体" w:hAnsi="宋体" w:eastAsia="宋体" w:cs="宋体"/>
          <w:b/>
          <w:color w:val="auto"/>
          <w:sz w:val="21"/>
          <w:szCs w:val="21"/>
        </w:rPr>
        <w:t>投标文件含有采购人不能接受的附加条件的，投标无效；</w:t>
      </w:r>
    </w:p>
    <w:p>
      <w:pPr>
        <w:spacing w:line="360" w:lineRule="auto"/>
        <w:ind w:firstLine="632" w:firstLineChars="300"/>
        <w:rPr>
          <w:rFonts w:hint="eastAsia" w:ascii="宋体" w:hAnsi="宋体" w:eastAsia="宋体" w:cs="宋体"/>
          <w:b/>
          <w:color w:val="auto"/>
          <w:sz w:val="21"/>
          <w:szCs w:val="21"/>
        </w:rPr>
      </w:pPr>
      <w:r>
        <w:rPr>
          <w:rFonts w:hint="eastAsia" w:ascii="宋体" w:hAnsi="宋体" w:eastAsia="宋体" w:cs="宋体"/>
          <w:b/>
          <w:color w:val="auto"/>
          <w:sz w:val="21"/>
          <w:szCs w:val="21"/>
        </w:rPr>
        <w:t>投标人提供虚假材料投标的，投标无效。</w:t>
      </w:r>
    </w:p>
    <w:p>
      <w:pPr>
        <w:pStyle w:val="128"/>
        <w:snapToGrid w:val="0"/>
        <w:spacing w:before="0"/>
        <w:ind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12</w:t>
      </w:r>
      <w:r>
        <w:rPr>
          <w:rFonts w:hint="eastAsia" w:ascii="宋体" w:hAnsi="宋体" w:eastAsia="宋体" w:cs="宋体"/>
          <w:b/>
          <w:color w:val="auto"/>
          <w:kern w:val="0"/>
          <w:sz w:val="21"/>
          <w:szCs w:val="21"/>
          <w:lang w:val="zh-CN"/>
        </w:rPr>
        <w:t xml:space="preserve">. </w:t>
      </w:r>
      <w:r>
        <w:rPr>
          <w:rFonts w:hint="eastAsia" w:ascii="宋体" w:hAnsi="宋体" w:eastAsia="宋体" w:cs="宋体"/>
          <w:b/>
          <w:color w:val="auto"/>
          <w:sz w:val="21"/>
          <w:szCs w:val="21"/>
        </w:rPr>
        <w:t>投标文件的编制</w:t>
      </w:r>
    </w:p>
    <w:p>
      <w:pPr>
        <w:spacing w:line="360" w:lineRule="auto"/>
        <w:ind w:firstLine="420" w:firstLineChars="200"/>
        <w:rPr>
          <w:rFonts w:hint="eastAsia" w:ascii="宋体" w:hAnsi="宋体" w:eastAsia="宋体" w:cs="宋体"/>
          <w:b/>
          <w:color w:val="auto"/>
          <w:sz w:val="21"/>
          <w:szCs w:val="21"/>
        </w:rPr>
      </w:pPr>
      <w:r>
        <w:rPr>
          <w:rFonts w:hint="eastAsia" w:ascii="宋体" w:hAnsi="宋体" w:eastAsia="宋体" w:cs="宋体"/>
          <w:color w:val="auto"/>
          <w:kern w:val="0"/>
          <w:sz w:val="21"/>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13.投标文件的签署、盖章</w:t>
      </w:r>
    </w:p>
    <w:p>
      <w:pPr>
        <w:pStyle w:val="128"/>
        <w:snapToGrid w:val="0"/>
        <w:spacing w:before="0"/>
        <w:ind w:firstLine="480"/>
        <w:rPr>
          <w:rFonts w:hint="eastAsia" w:ascii="宋体" w:hAnsi="宋体" w:eastAsia="宋体" w:cs="宋体"/>
          <w:b/>
          <w:color w:val="auto"/>
          <w:sz w:val="21"/>
          <w:szCs w:val="21"/>
        </w:rPr>
      </w:pPr>
      <w:r>
        <w:rPr>
          <w:rFonts w:hint="eastAsia" w:ascii="宋体" w:hAnsi="宋体" w:eastAsia="宋体" w:cs="宋体"/>
          <w:color w:val="auto"/>
          <w:sz w:val="21"/>
          <w:szCs w:val="21"/>
        </w:rPr>
        <w:t>13.1投标文件按照招标文件第六部分格式要求进行签署、盖章。</w:t>
      </w:r>
      <w:r>
        <w:rPr>
          <w:rFonts w:hint="eastAsia" w:ascii="宋体" w:hAnsi="宋体" w:eastAsia="宋体" w:cs="宋体"/>
          <w:b/>
          <w:color w:val="auto"/>
          <w:sz w:val="21"/>
          <w:szCs w:val="21"/>
        </w:rPr>
        <w:t>▲投标人的投标文件未按照招标文件要求签署、盖章的，其投标无效</w:t>
      </w:r>
      <w:r>
        <w:rPr>
          <w:rFonts w:hint="eastAsia" w:ascii="宋体" w:hAnsi="宋体" w:eastAsia="宋体" w:cs="宋体"/>
          <w:color w:val="auto"/>
          <w:sz w:val="21"/>
          <w:szCs w:val="21"/>
        </w:rPr>
        <w:t>。</w:t>
      </w:r>
    </w:p>
    <w:p>
      <w:pPr>
        <w:pStyle w:val="128"/>
        <w:snapToGrid w:val="0"/>
        <w:spacing w:before="0"/>
        <w:ind w:firstLine="480"/>
        <w:rPr>
          <w:rFonts w:hint="eastAsia" w:ascii="宋体" w:hAnsi="宋体" w:eastAsia="宋体" w:cs="宋体"/>
          <w:color w:val="auto"/>
          <w:sz w:val="21"/>
          <w:szCs w:val="21"/>
        </w:rPr>
      </w:pPr>
      <w:r>
        <w:rPr>
          <w:rFonts w:hint="eastAsia" w:ascii="宋体" w:hAnsi="宋体" w:eastAsia="宋体" w:cs="宋体"/>
          <w:color w:val="auto"/>
          <w:sz w:val="21"/>
          <w:szCs w:val="21"/>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宋体" w:hAnsi="宋体" w:eastAsia="宋体" w:cs="宋体"/>
          <w:color w:val="auto"/>
          <w:sz w:val="21"/>
          <w:szCs w:val="21"/>
        </w:rPr>
      </w:pPr>
      <w:r>
        <w:rPr>
          <w:rFonts w:hint="eastAsia" w:ascii="宋体" w:hAnsi="宋体" w:eastAsia="宋体" w:cs="宋体"/>
          <w:color w:val="auto"/>
          <w:sz w:val="21"/>
          <w:szCs w:val="21"/>
        </w:rPr>
        <w:t>13.3招标文件对投标文件签署、盖章的要求适用于电子签名。</w:t>
      </w:r>
    </w:p>
    <w:p>
      <w:pPr>
        <w:pStyle w:val="128"/>
        <w:spacing w:before="0"/>
        <w:ind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14. 投标文件的提交、补充、修改、撤回</w:t>
      </w:r>
    </w:p>
    <w:p>
      <w:pPr>
        <w:pStyle w:val="128"/>
        <w:ind w:firstLine="480"/>
        <w:rPr>
          <w:rFonts w:hint="eastAsia" w:ascii="宋体" w:hAnsi="宋体" w:eastAsia="宋体" w:cs="宋体"/>
          <w:color w:val="auto"/>
          <w:sz w:val="21"/>
          <w:szCs w:val="21"/>
        </w:rPr>
      </w:pPr>
      <w:r>
        <w:rPr>
          <w:rFonts w:hint="eastAsia" w:ascii="宋体" w:hAnsi="宋体" w:eastAsia="宋体" w:cs="宋体"/>
          <w:color w:val="auto"/>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宋体" w:hAnsi="宋体" w:eastAsia="宋体" w:cs="宋体"/>
          <w:color w:val="auto"/>
          <w:sz w:val="21"/>
          <w:szCs w:val="21"/>
        </w:rPr>
      </w:pPr>
      <w:r>
        <w:rPr>
          <w:rFonts w:hint="eastAsia" w:ascii="宋体" w:hAnsi="宋体" w:eastAsia="宋体" w:cs="宋体"/>
          <w:color w:val="auto"/>
          <w:sz w:val="21"/>
          <w:szCs w:val="21"/>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宋体" w:hAnsi="宋体" w:eastAsia="宋体" w:cs="宋体"/>
          <w:color w:val="auto"/>
          <w:sz w:val="21"/>
          <w:szCs w:val="21"/>
        </w:rPr>
      </w:pPr>
      <w:r>
        <w:rPr>
          <w:rFonts w:hint="eastAsia" w:ascii="宋体" w:hAnsi="宋体" w:eastAsia="宋体" w:cs="宋体"/>
          <w:color w:val="auto"/>
          <w:sz w:val="21"/>
          <w:szCs w:val="21"/>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15.备份投标文件</w:t>
      </w:r>
    </w:p>
    <w:p>
      <w:pPr>
        <w:pStyle w:val="33"/>
        <w:spacing w:line="360" w:lineRule="auto"/>
        <w:ind w:firstLine="315" w:firstLineChars="150"/>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15.1投标人在电子交易平台传输递交投标文件后，还可以在投标截止时间前直接提交或者以快递方式递交备份投标文件1份，</w:t>
      </w:r>
      <w:r>
        <w:rPr>
          <w:rFonts w:hint="eastAsia" w:ascii="宋体" w:hAnsi="宋体" w:eastAsia="宋体" w:cs="宋体"/>
          <w:b/>
          <w:color w:val="auto"/>
          <w:sz w:val="21"/>
          <w:szCs w:val="21"/>
        </w:rPr>
        <w:t>但采购人、采购机构不强制或变相强制投标人提交备份投标文件。</w:t>
      </w:r>
    </w:p>
    <w:p>
      <w:pPr>
        <w:pStyle w:val="33"/>
        <w:spacing w:line="360" w:lineRule="auto"/>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1"/>
          <w:szCs w:val="21"/>
        </w:rPr>
        <w:t>不符合上述制作、存储、密封规定的备份投标文件将被视为无效或者被拒绝接收。</w:t>
      </w:r>
    </w:p>
    <w:p>
      <w:pPr>
        <w:pStyle w:val="33"/>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15.4以快递方式递交备份投标文件的，投标人应先将备份投标文件按要求密封和标记，再进行快递包装后邮寄。备份投标文件须在投标截止时间之前送达</w:t>
      </w:r>
      <w:r>
        <w:rPr>
          <w:rFonts w:hint="eastAsia" w:ascii="宋体" w:hAnsi="宋体" w:eastAsia="宋体" w:cs="宋体"/>
          <w:snapToGrid/>
          <w:color w:val="auto"/>
          <w:sz w:val="21"/>
          <w:szCs w:val="21"/>
        </w:rPr>
        <w:t>招标文件第二部分投标人须知前附表规定的备份投标文件送达地点；</w:t>
      </w:r>
      <w:r>
        <w:rPr>
          <w:rFonts w:hint="eastAsia" w:ascii="宋体" w:hAnsi="宋体" w:eastAsia="宋体" w:cs="宋体"/>
          <w:color w:val="auto"/>
          <w:sz w:val="21"/>
          <w:szCs w:val="21"/>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20" w:firstLineChars="199"/>
        <w:rPr>
          <w:rFonts w:hint="eastAsia" w:ascii="宋体" w:hAnsi="宋体" w:eastAsia="宋体" w:cs="宋体"/>
          <w:b/>
          <w:color w:val="auto"/>
          <w:sz w:val="21"/>
          <w:szCs w:val="21"/>
        </w:rPr>
      </w:pPr>
      <w:r>
        <w:rPr>
          <w:rFonts w:hint="eastAsia" w:ascii="宋体" w:hAnsi="宋体" w:eastAsia="宋体" w:cs="宋体"/>
          <w:b/>
          <w:color w:val="auto"/>
          <w:sz w:val="21"/>
          <w:szCs w:val="21"/>
        </w:rPr>
        <w:t>15.5投标人仅提交备份投标文件，没有在电子交易平台传输递交投标文件的，投标无效。</w:t>
      </w:r>
    </w:p>
    <w:p>
      <w:pPr>
        <w:pStyle w:val="128"/>
        <w:spacing w:before="0"/>
        <w:ind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16.投标文件的无效处理</w:t>
      </w:r>
    </w:p>
    <w:p>
      <w:pPr>
        <w:pStyle w:val="25"/>
        <w:spacing w:line="360" w:lineRule="auto"/>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有招标文件第四部分第13项规定的情形之一的，投标无效：</w:t>
      </w:r>
    </w:p>
    <w:p>
      <w:pPr>
        <w:pStyle w:val="128"/>
        <w:spacing w:before="0"/>
        <w:ind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17.投标有效期</w:t>
      </w:r>
    </w:p>
    <w:p>
      <w:pPr>
        <w:spacing w:line="360" w:lineRule="auto"/>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17.1投标有效期为从提交投标文件的截止之日起90天。▲</w:t>
      </w:r>
      <w:r>
        <w:rPr>
          <w:rFonts w:hint="eastAsia" w:ascii="宋体" w:hAnsi="宋体" w:eastAsia="宋体" w:cs="宋体"/>
          <w:b/>
          <w:color w:val="auto"/>
          <w:sz w:val="21"/>
          <w:szCs w:val="21"/>
        </w:rPr>
        <w:t>投标人的投标文件中承诺的投标有效期少于招标文件中载明的投标有效期的，投标无效。</w:t>
      </w:r>
    </w:p>
    <w:p>
      <w:pPr>
        <w:pStyle w:val="128"/>
        <w:spacing w:before="0"/>
        <w:ind w:firstLine="480"/>
        <w:rPr>
          <w:rFonts w:hint="eastAsia" w:ascii="宋体" w:hAnsi="宋体" w:eastAsia="宋体" w:cs="宋体"/>
          <w:color w:val="auto"/>
          <w:sz w:val="21"/>
          <w:szCs w:val="21"/>
        </w:rPr>
      </w:pPr>
      <w:r>
        <w:rPr>
          <w:rFonts w:hint="eastAsia" w:ascii="宋体" w:hAnsi="宋体" w:eastAsia="宋体" w:cs="宋体"/>
          <w:color w:val="auto"/>
          <w:sz w:val="21"/>
          <w:szCs w:val="21"/>
        </w:rPr>
        <w:t>17.2投标文件合格投递后，自投标截止日期起，在投标有效期内有效。</w:t>
      </w:r>
    </w:p>
    <w:p>
      <w:pPr>
        <w:pStyle w:val="128"/>
        <w:spacing w:before="0"/>
        <w:ind w:firstLine="480"/>
        <w:rPr>
          <w:rFonts w:hint="eastAsia" w:ascii="宋体" w:hAnsi="宋体" w:eastAsia="宋体" w:cs="宋体"/>
          <w:color w:val="auto"/>
          <w:sz w:val="21"/>
          <w:szCs w:val="21"/>
        </w:rPr>
      </w:pPr>
      <w:r>
        <w:rPr>
          <w:rFonts w:hint="eastAsia" w:ascii="宋体" w:hAnsi="宋体" w:eastAsia="宋体" w:cs="宋体"/>
          <w:color w:val="auto"/>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hint="eastAsia" w:ascii="宋体" w:hAnsi="宋体" w:eastAsia="宋体" w:cs="宋体"/>
          <w:b/>
          <w:color w:val="auto"/>
          <w:sz w:val="32"/>
        </w:rPr>
      </w:pPr>
    </w:p>
    <w:p>
      <w:pPr>
        <w:pStyle w:val="128"/>
        <w:spacing w:before="0"/>
        <w:ind w:firstLine="1928" w:firstLineChars="600"/>
        <w:outlineLvl w:val="1"/>
        <w:rPr>
          <w:rFonts w:hint="eastAsia" w:ascii="宋体" w:hAnsi="宋体" w:eastAsia="宋体" w:cs="宋体"/>
          <w:b/>
          <w:color w:val="auto"/>
          <w:sz w:val="32"/>
        </w:rPr>
      </w:pPr>
      <w:r>
        <w:rPr>
          <w:rFonts w:hint="eastAsia" w:ascii="宋体" w:hAnsi="宋体" w:eastAsia="宋体" w:cs="宋体"/>
          <w:b/>
          <w:color w:val="auto"/>
          <w:sz w:val="32"/>
        </w:rPr>
        <w:t>四、开标、资格审查与信用信息查询</w:t>
      </w:r>
    </w:p>
    <w:p>
      <w:pPr>
        <w:pStyle w:val="555"/>
        <w:spacing w:before="0" w:line="360" w:lineRule="auto"/>
        <w:ind w:left="0" w:firstLine="211" w:firstLineChars="100"/>
        <w:contextualSpacing/>
        <w:rPr>
          <w:rFonts w:hint="eastAsia" w:ascii="宋体" w:hAnsi="宋体" w:eastAsia="宋体" w:cs="宋体"/>
          <w:color w:val="auto"/>
          <w:sz w:val="21"/>
          <w:szCs w:val="21"/>
        </w:rPr>
      </w:pPr>
      <w:r>
        <w:rPr>
          <w:rFonts w:hint="eastAsia" w:ascii="宋体" w:hAnsi="宋体" w:eastAsia="宋体" w:cs="宋体"/>
          <w:b/>
          <w:color w:val="auto"/>
          <w:sz w:val="21"/>
          <w:szCs w:val="21"/>
        </w:rPr>
        <w:t>18.开标</w:t>
      </w:r>
    </w:p>
    <w:p>
      <w:pPr>
        <w:pStyle w:val="555"/>
        <w:spacing w:before="0" w:line="360" w:lineRule="auto"/>
        <w:ind w:left="0"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18.1采购机构按照招标文件规定的时间通过电子交易平台组织开标，所有投标人均应当准时在线参加。投标人不足3家的，不得开标。</w:t>
      </w:r>
    </w:p>
    <w:p>
      <w:pPr>
        <w:pStyle w:val="555"/>
        <w:spacing w:before="0" w:line="360" w:lineRule="auto"/>
        <w:ind w:left="0" w:firstLine="210" w:firstLineChars="1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10" w:firstLineChars="100"/>
        <w:contextualSpacing/>
        <w:rPr>
          <w:rFonts w:hint="eastAsia" w:ascii="宋体" w:hAnsi="宋体" w:eastAsia="宋体" w:cs="宋体"/>
          <w:b/>
          <w:color w:val="auto"/>
          <w:sz w:val="21"/>
          <w:szCs w:val="21"/>
        </w:rPr>
      </w:pPr>
      <w:r>
        <w:rPr>
          <w:rFonts w:hint="eastAsia" w:ascii="宋体" w:hAnsi="宋体" w:eastAsia="宋体" w:cs="宋体"/>
          <w:color w:val="auto"/>
          <w:sz w:val="21"/>
          <w:szCs w:val="21"/>
        </w:rPr>
        <w:t>　18.3</w:t>
      </w:r>
      <w:r>
        <w:rPr>
          <w:rFonts w:hint="eastAsia" w:ascii="宋体" w:hAnsi="宋体" w:eastAsia="宋体" w:cs="宋体"/>
          <w:b/>
          <w:color w:val="auto"/>
          <w:sz w:val="21"/>
          <w:szCs w:val="21"/>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　19、资格审查</w:t>
      </w:r>
    </w:p>
    <w:p>
      <w:pPr>
        <w:pStyle w:val="128"/>
        <w:spacing w:before="0"/>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19.1开标后，采购人或采购机构将依法对投标人的资格进行审查。</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19.2</w:t>
      </w:r>
      <w:r>
        <w:rPr>
          <w:rFonts w:hint="eastAsia" w:ascii="宋体" w:hAnsi="宋体" w:eastAsia="宋体" w:cs="宋体"/>
          <w:color w:val="auto"/>
          <w:sz w:val="21"/>
          <w:szCs w:val="21"/>
        </w:rPr>
        <w:t>采购人或采购机构依据法律法规和招标文件的规定，对投标人的基本资格条件、特定资格条件进行审查。</w:t>
      </w:r>
    </w:p>
    <w:p>
      <w:pPr>
        <w:pStyle w:val="128"/>
        <w:spacing w:before="0"/>
        <w:ind w:firstLine="480"/>
        <w:rPr>
          <w:rFonts w:hint="eastAsia" w:ascii="宋体" w:hAnsi="宋体" w:eastAsia="宋体" w:cs="宋体"/>
          <w:color w:val="auto"/>
          <w:sz w:val="21"/>
          <w:szCs w:val="21"/>
        </w:rPr>
      </w:pPr>
      <w:r>
        <w:rPr>
          <w:rFonts w:hint="eastAsia" w:ascii="宋体" w:hAnsi="宋体" w:eastAsia="宋体" w:cs="宋体"/>
          <w:color w:val="auto"/>
          <w:kern w:val="0"/>
          <w:sz w:val="21"/>
          <w:szCs w:val="21"/>
        </w:rPr>
        <w:t>19.3投标人未按照招标文件要求提供与</w:t>
      </w:r>
      <w:r>
        <w:rPr>
          <w:rFonts w:hint="eastAsia" w:ascii="宋体" w:hAnsi="宋体" w:eastAsia="宋体" w:cs="宋体"/>
          <w:color w:val="auto"/>
          <w:sz w:val="21"/>
          <w:szCs w:val="21"/>
        </w:rPr>
        <w:t>基本资格条件、特定资格条件相应的</w:t>
      </w:r>
      <w:r>
        <w:rPr>
          <w:rFonts w:hint="eastAsia" w:ascii="宋体" w:hAnsi="宋体" w:eastAsia="宋体" w:cs="宋体"/>
          <w:color w:val="auto"/>
          <w:kern w:val="0"/>
          <w:sz w:val="21"/>
          <w:szCs w:val="21"/>
        </w:rPr>
        <w:t>有效资格证明材料的，视为</w:t>
      </w:r>
      <w:r>
        <w:rPr>
          <w:rFonts w:hint="eastAsia" w:ascii="宋体" w:hAnsi="宋体" w:eastAsia="宋体" w:cs="宋体"/>
          <w:color w:val="auto"/>
          <w:sz w:val="21"/>
          <w:szCs w:val="21"/>
        </w:rPr>
        <w:t>投标人不具备招标文件中规定的资格要求，其投标无效。</w:t>
      </w:r>
    </w:p>
    <w:p>
      <w:pPr>
        <w:pStyle w:val="128"/>
        <w:spacing w:before="0"/>
        <w:ind w:firstLine="480"/>
        <w:rPr>
          <w:rFonts w:hint="eastAsia" w:ascii="宋体" w:hAnsi="宋体" w:eastAsia="宋体" w:cs="宋体"/>
          <w:color w:val="auto"/>
          <w:sz w:val="21"/>
          <w:szCs w:val="21"/>
        </w:rPr>
      </w:pPr>
      <w:r>
        <w:rPr>
          <w:rFonts w:hint="eastAsia" w:ascii="宋体" w:hAnsi="宋体" w:eastAsia="宋体" w:cs="宋体"/>
          <w:color w:val="auto"/>
          <w:kern w:val="0"/>
          <w:sz w:val="21"/>
          <w:szCs w:val="21"/>
        </w:rPr>
        <w:t>19.</w:t>
      </w:r>
      <w:r>
        <w:rPr>
          <w:rFonts w:hint="eastAsia" w:ascii="宋体" w:hAnsi="宋体" w:eastAsia="宋体" w:cs="宋体"/>
          <w:color w:val="auto"/>
          <w:sz w:val="21"/>
          <w:szCs w:val="21"/>
        </w:rPr>
        <w:t>4对未通过资格审查的投标人，采购人或采购机构告知其未通过的原因。</w:t>
      </w:r>
    </w:p>
    <w:p>
      <w:pPr>
        <w:pStyle w:val="128"/>
        <w:spacing w:before="0"/>
        <w:ind w:firstLine="480"/>
        <w:rPr>
          <w:rFonts w:hint="eastAsia" w:ascii="宋体" w:hAnsi="宋体" w:eastAsia="宋体" w:cs="宋体"/>
          <w:color w:val="auto"/>
          <w:sz w:val="21"/>
          <w:szCs w:val="21"/>
        </w:rPr>
      </w:pPr>
      <w:r>
        <w:rPr>
          <w:rFonts w:hint="eastAsia" w:ascii="宋体" w:hAnsi="宋体" w:eastAsia="宋体" w:cs="宋体"/>
          <w:color w:val="auto"/>
          <w:kern w:val="0"/>
          <w:sz w:val="21"/>
          <w:szCs w:val="21"/>
        </w:rPr>
        <w:t>19.</w:t>
      </w:r>
      <w:r>
        <w:rPr>
          <w:rFonts w:hint="eastAsia" w:ascii="宋体" w:hAnsi="宋体" w:eastAsia="宋体" w:cs="宋体"/>
          <w:color w:val="auto"/>
          <w:sz w:val="21"/>
          <w:szCs w:val="21"/>
        </w:rPr>
        <w:t>5合格投标人不足3家的，不再评标。</w:t>
      </w:r>
    </w:p>
    <w:p>
      <w:pPr>
        <w:pStyle w:val="128"/>
        <w:spacing w:before="0"/>
        <w:ind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20、信用信息查询</w:t>
      </w:r>
    </w:p>
    <w:p>
      <w:pPr>
        <w:pStyle w:val="128"/>
        <w:spacing w:before="0"/>
        <w:ind w:firstLine="495"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20.2信用信息查询记录和证据留存的具体方式：</w:t>
      </w:r>
      <w:r>
        <w:rPr>
          <w:rFonts w:hint="eastAsia" w:ascii="宋体" w:hAnsi="宋体" w:eastAsia="宋体" w:cs="宋体"/>
          <w:b/>
          <w:bCs/>
          <w:color w:val="auto"/>
          <w:kern w:val="0"/>
          <w:sz w:val="21"/>
          <w:szCs w:val="21"/>
        </w:rPr>
        <w:t>现场查询的投标人的信用记录、查询结果经确认后将与采购文件一起存档。</w:t>
      </w:r>
    </w:p>
    <w:p>
      <w:pPr>
        <w:pStyle w:val="128"/>
        <w:spacing w:before="0"/>
        <w:ind w:firstLine="495"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宋体" w:hAnsi="宋体" w:eastAsia="宋体" w:cs="宋体"/>
          <w:color w:val="auto"/>
          <w:sz w:val="21"/>
          <w:szCs w:val="21"/>
        </w:rPr>
      </w:pPr>
      <w:r>
        <w:rPr>
          <w:rFonts w:hint="eastAsia" w:ascii="宋体" w:hAnsi="宋体" w:eastAsia="宋体" w:cs="宋体"/>
          <w:color w:val="auto"/>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rPr>
        <w:t>。</w:t>
      </w:r>
    </w:p>
    <w:p>
      <w:pPr>
        <w:pStyle w:val="128"/>
        <w:spacing w:before="0"/>
        <w:ind w:firstLine="0" w:firstLineChars="0"/>
        <w:rPr>
          <w:rFonts w:hint="eastAsia" w:ascii="宋体" w:hAnsi="宋体" w:eastAsia="宋体" w:cs="宋体"/>
          <w:color w:val="auto"/>
          <w:kern w:val="0"/>
          <w:szCs w:val="24"/>
        </w:rPr>
      </w:pPr>
    </w:p>
    <w:p>
      <w:pPr>
        <w:snapToGrid w:val="0"/>
        <w:spacing w:line="360" w:lineRule="auto"/>
        <w:jc w:val="center"/>
        <w:outlineLvl w:val="1"/>
        <w:rPr>
          <w:rFonts w:hint="eastAsia" w:ascii="宋体" w:hAnsi="宋体" w:eastAsia="宋体" w:cs="宋体"/>
          <w:b/>
          <w:color w:val="auto"/>
          <w:sz w:val="36"/>
          <w:szCs w:val="36"/>
        </w:rPr>
      </w:pPr>
      <w:r>
        <w:rPr>
          <w:rFonts w:hint="eastAsia" w:ascii="宋体" w:hAnsi="宋体" w:eastAsia="宋体" w:cs="宋体"/>
          <w:b/>
          <w:color w:val="auto"/>
          <w:sz w:val="36"/>
          <w:szCs w:val="36"/>
        </w:rPr>
        <w:t>五、评标</w:t>
      </w:r>
    </w:p>
    <w:p>
      <w:pPr>
        <w:spacing w:line="360" w:lineRule="auto"/>
        <w:rPr>
          <w:rFonts w:hint="eastAsia" w:ascii="宋体" w:hAnsi="宋体" w:eastAsia="宋体" w:cs="宋体"/>
          <w:b/>
          <w:color w:val="auto"/>
          <w:sz w:val="21"/>
          <w:szCs w:val="21"/>
        </w:rPr>
      </w:pPr>
      <w:bookmarkStart w:id="12" w:name="_Toc91899903"/>
      <w:r>
        <w:rPr>
          <w:rFonts w:hint="eastAsia" w:ascii="宋体" w:hAnsi="宋体" w:eastAsia="宋体" w:cs="宋体"/>
          <w:b/>
          <w:color w:val="auto"/>
          <w:sz w:val="21"/>
          <w:szCs w:val="21"/>
        </w:rPr>
        <w:t>21.</w:t>
      </w:r>
      <w:r>
        <w:rPr>
          <w:rFonts w:hint="eastAsia" w:ascii="宋体" w:hAnsi="宋体" w:eastAsia="宋体" w:cs="宋体"/>
          <w:color w:val="auto"/>
          <w:sz w:val="21"/>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1"/>
          <w:szCs w:val="21"/>
        </w:rPr>
        <w:t>详见招标文件第四部分评标办法。</w:t>
      </w:r>
    </w:p>
    <w:p>
      <w:pPr>
        <w:spacing w:line="360" w:lineRule="auto"/>
        <w:rPr>
          <w:rFonts w:hint="eastAsia" w:ascii="宋体" w:hAnsi="宋体" w:eastAsia="宋体" w:cs="宋体"/>
          <w:b/>
          <w:color w:val="auto"/>
          <w:sz w:val="24"/>
        </w:rPr>
      </w:pPr>
    </w:p>
    <w:p>
      <w:pPr>
        <w:snapToGrid w:val="0"/>
        <w:spacing w:line="360" w:lineRule="auto"/>
        <w:jc w:val="center"/>
        <w:outlineLvl w:val="1"/>
        <w:rPr>
          <w:rFonts w:hint="eastAsia" w:ascii="宋体" w:hAnsi="宋体" w:eastAsia="宋体" w:cs="宋体"/>
          <w:b/>
          <w:color w:val="auto"/>
          <w:sz w:val="36"/>
          <w:szCs w:val="36"/>
        </w:rPr>
      </w:pPr>
      <w:r>
        <w:rPr>
          <w:rFonts w:hint="eastAsia" w:ascii="宋体" w:hAnsi="宋体" w:eastAsia="宋体" w:cs="宋体"/>
          <w:b/>
          <w:color w:val="auto"/>
          <w:sz w:val="36"/>
          <w:szCs w:val="36"/>
        </w:rPr>
        <w:t>六、定 标</w:t>
      </w:r>
    </w:p>
    <w:p>
      <w:pPr>
        <w:pStyle w:val="25"/>
        <w:spacing w:line="360" w:lineRule="auto"/>
        <w:ind w:left="479" w:hanging="420" w:hangingChars="199"/>
        <w:rPr>
          <w:rFonts w:hint="eastAsia" w:ascii="宋体" w:hAnsi="宋体" w:eastAsia="宋体" w:cs="宋体"/>
          <w:b/>
          <w:color w:val="auto"/>
          <w:sz w:val="21"/>
          <w:szCs w:val="21"/>
        </w:rPr>
      </w:pPr>
      <w:r>
        <w:rPr>
          <w:rFonts w:hint="eastAsia" w:ascii="宋体" w:hAnsi="宋体" w:eastAsia="宋体" w:cs="宋体"/>
          <w:b/>
          <w:color w:val="auto"/>
          <w:sz w:val="21"/>
          <w:szCs w:val="21"/>
        </w:rPr>
        <w:t>22. 确定中标供应商</w:t>
      </w:r>
    </w:p>
    <w:p>
      <w:pPr>
        <w:pStyle w:val="128"/>
        <w:snapToGrid w:val="0"/>
        <w:spacing w:before="0"/>
        <w:ind w:firstLine="480"/>
        <w:rPr>
          <w:rFonts w:hint="eastAsia" w:ascii="宋体" w:hAnsi="宋体" w:eastAsia="宋体" w:cs="宋体"/>
          <w:b/>
          <w:color w:val="auto"/>
          <w:sz w:val="21"/>
          <w:szCs w:val="21"/>
        </w:rPr>
      </w:pPr>
      <w:r>
        <w:rPr>
          <w:rFonts w:hint="eastAsia" w:ascii="宋体" w:hAnsi="宋体" w:eastAsia="宋体" w:cs="宋体"/>
          <w:color w:val="auto"/>
          <w:sz w:val="21"/>
          <w:szCs w:val="21"/>
        </w:rPr>
        <w:t>采购人将自收到评审报告之日起5个工作日内通过电子交易平台在评审报告推荐的中标候选人中按顺序确定中标供应商。</w:t>
      </w:r>
    </w:p>
    <w:p>
      <w:pPr>
        <w:pStyle w:val="128"/>
        <w:snapToGrid w:val="0"/>
        <w:spacing w:before="0"/>
        <w:ind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23. 中标通知与中标结果公告</w:t>
      </w:r>
    </w:p>
    <w:p>
      <w:pPr>
        <w:pStyle w:val="128"/>
        <w:snapToGrid w:val="0"/>
        <w:spacing w:before="0"/>
        <w:ind w:firstLine="480"/>
        <w:rPr>
          <w:rFonts w:hint="eastAsia" w:ascii="宋体" w:hAnsi="宋体" w:eastAsia="宋体" w:cs="宋体"/>
          <w:color w:val="auto"/>
          <w:sz w:val="21"/>
          <w:szCs w:val="21"/>
        </w:rPr>
      </w:pPr>
      <w:r>
        <w:rPr>
          <w:rFonts w:hint="eastAsia" w:ascii="宋体" w:hAnsi="宋体" w:eastAsia="宋体" w:cs="宋体"/>
          <w:color w:val="auto"/>
          <w:sz w:val="21"/>
          <w:szCs w:val="21"/>
        </w:rPr>
        <w:t>23.1自中标人确定之日起2个工作日内，采购机构通过电子交易平台向中标人发出中标通知书，同时编制发布采购结果公告。采购机构也可以以纸质形式进行中标通知。</w:t>
      </w:r>
    </w:p>
    <w:p>
      <w:pPr>
        <w:pStyle w:val="128"/>
        <w:snapToGrid w:val="0"/>
        <w:spacing w:before="0"/>
        <w:ind w:firstLine="480"/>
        <w:rPr>
          <w:rFonts w:hint="eastAsia" w:ascii="宋体" w:hAnsi="宋体" w:eastAsia="宋体" w:cs="宋体"/>
          <w:color w:val="auto"/>
          <w:sz w:val="21"/>
          <w:szCs w:val="21"/>
        </w:rPr>
      </w:pPr>
      <w:r>
        <w:rPr>
          <w:rFonts w:hint="eastAsia" w:ascii="宋体" w:hAnsi="宋体" w:eastAsia="宋体" w:cs="宋体"/>
          <w:color w:val="auto"/>
          <w:sz w:val="21"/>
          <w:szCs w:val="21"/>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pStyle w:val="128"/>
        <w:snapToGrid w:val="0"/>
        <w:spacing w:before="0"/>
        <w:ind w:firstLine="480"/>
        <w:rPr>
          <w:rFonts w:hint="eastAsia" w:ascii="宋体" w:hAnsi="宋体" w:eastAsia="宋体" w:cs="宋体"/>
          <w:color w:val="auto"/>
          <w:szCs w:val="24"/>
        </w:rPr>
      </w:pPr>
      <w:r>
        <w:rPr>
          <w:rFonts w:hint="eastAsia" w:ascii="宋体" w:hAnsi="宋体" w:eastAsia="宋体" w:cs="宋体"/>
          <w:color w:val="auto"/>
          <w:sz w:val="21"/>
          <w:szCs w:val="21"/>
        </w:rPr>
        <w:t>23.3公告期限为1个工作日</w:t>
      </w:r>
      <w:r>
        <w:rPr>
          <w:rFonts w:hint="eastAsia" w:ascii="宋体" w:hAnsi="宋体" w:eastAsia="宋体" w:cs="宋体"/>
          <w:color w:val="auto"/>
          <w:szCs w:val="24"/>
        </w:rPr>
        <w:t>。</w:t>
      </w:r>
    </w:p>
    <w:p>
      <w:pPr>
        <w:snapToGrid w:val="0"/>
        <w:spacing w:line="360" w:lineRule="auto"/>
        <w:ind w:left="120" w:leftChars="57" w:firstLine="482" w:firstLineChars="150"/>
        <w:jc w:val="center"/>
        <w:rPr>
          <w:rFonts w:hint="eastAsia" w:ascii="宋体" w:hAnsi="宋体" w:eastAsia="宋体" w:cs="宋体"/>
          <w:b/>
          <w:color w:val="auto"/>
          <w:sz w:val="32"/>
        </w:rPr>
      </w:pPr>
    </w:p>
    <w:p>
      <w:pPr>
        <w:snapToGrid w:val="0"/>
        <w:spacing w:line="360" w:lineRule="auto"/>
        <w:ind w:left="120" w:leftChars="57" w:firstLine="482" w:firstLineChars="150"/>
        <w:jc w:val="center"/>
        <w:outlineLvl w:val="1"/>
        <w:rPr>
          <w:rFonts w:hint="eastAsia" w:ascii="宋体" w:hAnsi="宋体" w:eastAsia="宋体" w:cs="宋体"/>
          <w:b/>
          <w:color w:val="auto"/>
          <w:sz w:val="32"/>
        </w:rPr>
      </w:pPr>
      <w:r>
        <w:rPr>
          <w:rFonts w:hint="eastAsia" w:ascii="宋体" w:hAnsi="宋体" w:eastAsia="宋体" w:cs="宋体"/>
          <w:b/>
          <w:color w:val="auto"/>
          <w:sz w:val="32"/>
        </w:rPr>
        <w:t>七、合同授予</w:t>
      </w:r>
    </w:p>
    <w:p>
      <w:pPr>
        <w:pStyle w:val="25"/>
        <w:spacing w:line="360" w:lineRule="auto"/>
        <w:ind w:left="479" w:hanging="420" w:hangingChars="199"/>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24. </w:t>
      </w:r>
      <w:r>
        <w:rPr>
          <w:rFonts w:hint="eastAsia" w:ascii="宋体" w:hAnsi="宋体" w:eastAsia="宋体" w:cs="宋体"/>
          <w:color w:val="auto"/>
          <w:sz w:val="21"/>
          <w:szCs w:val="21"/>
        </w:rPr>
        <w:t>合同主要条款详见第五部分拟签订的合同文本。</w:t>
      </w:r>
    </w:p>
    <w:p>
      <w:pPr>
        <w:pStyle w:val="25"/>
        <w:spacing w:line="360" w:lineRule="auto"/>
        <w:ind w:left="479" w:hanging="420" w:hangingChars="199"/>
        <w:rPr>
          <w:rFonts w:hint="eastAsia" w:ascii="宋体" w:hAnsi="宋体" w:eastAsia="宋体" w:cs="宋体"/>
          <w:b/>
          <w:color w:val="auto"/>
          <w:sz w:val="21"/>
          <w:szCs w:val="21"/>
        </w:rPr>
      </w:pPr>
      <w:r>
        <w:rPr>
          <w:rFonts w:hint="eastAsia" w:ascii="宋体" w:hAnsi="宋体" w:eastAsia="宋体" w:cs="宋体"/>
          <w:b/>
          <w:color w:val="auto"/>
          <w:sz w:val="21"/>
          <w:szCs w:val="21"/>
        </w:rPr>
        <w:t>25. 合同的签订</w:t>
      </w:r>
    </w:p>
    <w:p>
      <w:pPr>
        <w:pStyle w:val="128"/>
        <w:snapToGrid w:val="0"/>
        <w:spacing w:before="0"/>
        <w:ind w:firstLine="480"/>
        <w:rPr>
          <w:rFonts w:hint="eastAsia" w:ascii="宋体" w:hAnsi="宋体" w:eastAsia="宋体" w:cs="宋体"/>
          <w:color w:val="auto"/>
          <w:sz w:val="21"/>
          <w:szCs w:val="21"/>
        </w:rPr>
      </w:pPr>
      <w:r>
        <w:rPr>
          <w:rFonts w:hint="eastAsia" w:ascii="宋体" w:hAnsi="宋体" w:eastAsia="宋体" w:cs="宋体"/>
          <w:color w:val="auto"/>
          <w:sz w:val="21"/>
          <w:szCs w:val="21"/>
        </w:rPr>
        <w:t>25.1 采购人与中标人应当通过电子交易平台在中标通知书发出之日起三十日内，按照招标文件确定的事项签订政府采购合同，并在合同签订之日起2个工作日内依法发布合同公告。</w:t>
      </w:r>
    </w:p>
    <w:p>
      <w:pPr>
        <w:pStyle w:val="128"/>
        <w:snapToGrid w:val="0"/>
        <w:spacing w:before="0"/>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宋体" w:hAnsi="宋体" w:eastAsia="宋体" w:cs="宋体"/>
          <w:color w:val="auto"/>
          <w:sz w:val="21"/>
          <w:szCs w:val="21"/>
        </w:rPr>
      </w:pPr>
      <w:r>
        <w:rPr>
          <w:rFonts w:hint="eastAsia" w:ascii="宋体" w:hAnsi="宋体" w:eastAsia="宋体" w:cs="宋体"/>
          <w:color w:val="auto"/>
          <w:sz w:val="21"/>
          <w:szCs w:val="21"/>
        </w:rPr>
        <w:t>25.3如签订合同并生效后，供应商无故拒绝或延期，除按照合同条款处理外，列入不良行为记录一次，并给予通报。</w:t>
      </w:r>
    </w:p>
    <w:p>
      <w:pPr>
        <w:pStyle w:val="128"/>
        <w:snapToGrid w:val="0"/>
        <w:spacing w:before="0"/>
        <w:ind w:firstLine="480"/>
        <w:rPr>
          <w:rFonts w:hint="eastAsia" w:ascii="宋体" w:hAnsi="宋体" w:eastAsia="宋体" w:cs="宋体"/>
          <w:color w:val="auto"/>
          <w:sz w:val="21"/>
          <w:szCs w:val="21"/>
        </w:rPr>
      </w:pPr>
      <w:r>
        <w:rPr>
          <w:rFonts w:hint="eastAsia" w:ascii="宋体" w:hAnsi="宋体" w:eastAsia="宋体" w:cs="宋体"/>
          <w:color w:val="auto"/>
          <w:sz w:val="21"/>
          <w:szCs w:val="21"/>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宋体" w:hAnsi="宋体" w:eastAsia="宋体" w:cs="宋体"/>
          <w:color w:val="auto"/>
          <w:sz w:val="21"/>
          <w:szCs w:val="21"/>
        </w:rPr>
      </w:pPr>
      <w:r>
        <w:rPr>
          <w:rFonts w:hint="eastAsia" w:ascii="宋体" w:hAnsi="宋体" w:eastAsia="宋体" w:cs="宋体"/>
          <w:color w:val="auto"/>
          <w:sz w:val="21"/>
          <w:szCs w:val="21"/>
        </w:rPr>
        <w:t>25.5采购合同由采购人与中标供应商根据招标文件、投标文件等内容通过政府采购电子交易平台在线签订，自动备案。</w:t>
      </w:r>
    </w:p>
    <w:p>
      <w:pPr>
        <w:pStyle w:val="25"/>
        <w:spacing w:line="360" w:lineRule="auto"/>
        <w:ind w:left="479" w:hanging="420" w:hangingChars="199"/>
        <w:rPr>
          <w:rFonts w:hint="eastAsia" w:ascii="宋体" w:hAnsi="宋体" w:eastAsia="宋体" w:cs="宋体"/>
          <w:b/>
          <w:color w:val="auto"/>
          <w:sz w:val="21"/>
          <w:szCs w:val="21"/>
        </w:rPr>
      </w:pPr>
      <w:r>
        <w:rPr>
          <w:rFonts w:hint="eastAsia" w:ascii="宋体" w:hAnsi="宋体" w:eastAsia="宋体" w:cs="宋体"/>
          <w:b/>
          <w:color w:val="auto"/>
          <w:sz w:val="21"/>
          <w:szCs w:val="21"/>
        </w:rPr>
        <w:t>26. 履约保证金</w:t>
      </w:r>
    </w:p>
    <w:p>
      <w:pPr>
        <w:tabs>
          <w:tab w:val="left" w:pos="0"/>
        </w:tabs>
        <w:spacing w:line="360" w:lineRule="auto"/>
        <w:ind w:firstLine="482"/>
        <w:rPr>
          <w:rFonts w:hint="eastAsia" w:ascii="宋体" w:hAnsi="宋体" w:eastAsia="宋体" w:cs="宋体"/>
          <w:b/>
          <w:color w:val="auto"/>
          <w:sz w:val="21"/>
          <w:szCs w:val="21"/>
        </w:rPr>
      </w:pPr>
      <w:r>
        <w:rPr>
          <w:rFonts w:hint="eastAsia" w:ascii="宋体" w:hAnsi="宋体" w:eastAsia="宋体" w:cs="宋体"/>
          <w:color w:val="auto"/>
          <w:kern w:val="0"/>
          <w:sz w:val="21"/>
          <w:szCs w:val="21"/>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1"/>
          <w:szCs w:val="21"/>
        </w:rPr>
        <w:t>。履约保证金的数额不得超过政府采购合同金额的1%。鼓励和支持供应商以银行、保险公司出具的保函形式提供履约保证金。</w:t>
      </w:r>
      <w:r>
        <w:rPr>
          <w:rFonts w:hint="eastAsia" w:ascii="宋体" w:hAnsi="宋体" w:eastAsia="宋体" w:cs="宋体"/>
          <w:b/>
          <w:color w:val="auto"/>
          <w:sz w:val="21"/>
          <w:szCs w:val="21"/>
        </w:rPr>
        <w:t>采购人不得拒收履约保函。</w:t>
      </w:r>
    </w:p>
    <w:p>
      <w:pPr>
        <w:tabs>
          <w:tab w:val="left" w:pos="0"/>
        </w:tabs>
        <w:spacing w:line="360" w:lineRule="auto"/>
        <w:ind w:firstLine="482"/>
        <w:rPr>
          <w:rFonts w:hint="eastAsia" w:ascii="宋体" w:hAnsi="宋体" w:eastAsia="宋体" w:cs="宋体"/>
          <w:color w:val="auto"/>
          <w:sz w:val="21"/>
          <w:szCs w:val="21"/>
        </w:rPr>
      </w:pPr>
      <w:r>
        <w:rPr>
          <w:rFonts w:hint="eastAsia" w:ascii="宋体" w:hAnsi="宋体" w:eastAsia="宋体" w:cs="宋体"/>
          <w:color w:val="auto"/>
          <w:sz w:val="21"/>
          <w:szCs w:val="21"/>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%；评价总分在90分以下或者暂无评分的，收取履约保证金不得高于合同金额1%。</w:t>
      </w:r>
    </w:p>
    <w:p>
      <w:pPr>
        <w:keepNext/>
        <w:keepLines/>
        <w:tabs>
          <w:tab w:val="left" w:pos="432"/>
        </w:tabs>
        <w:adjustRightInd/>
        <w:ind w:firstLine="420" w:firstLineChars="200"/>
        <w:rPr>
          <w:rFonts w:hint="eastAsia" w:ascii="宋体" w:hAnsi="宋体" w:eastAsia="宋体" w:cs="宋体"/>
          <w:color w:val="auto"/>
          <w:sz w:val="21"/>
          <w:szCs w:val="21"/>
        </w:rPr>
      </w:pPr>
      <w:r>
        <w:rPr>
          <w:rFonts w:hint="eastAsia" w:ascii="宋体" w:hAnsi="宋体" w:eastAsia="宋体" w:cs="宋体"/>
          <w:snapToGrid w:val="0"/>
          <w:color w:val="auto"/>
          <w:kern w:val="28"/>
          <w:sz w:val="21"/>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color w:val="auto"/>
          <w:sz w:val="32"/>
        </w:rPr>
      </w:pPr>
    </w:p>
    <w:p>
      <w:pPr>
        <w:snapToGrid w:val="0"/>
        <w:spacing w:line="360" w:lineRule="auto"/>
        <w:ind w:firstLine="3357" w:firstLineChars="1045"/>
        <w:outlineLvl w:val="1"/>
        <w:rPr>
          <w:rFonts w:hint="eastAsia" w:ascii="宋体" w:hAnsi="宋体" w:eastAsia="宋体" w:cs="宋体"/>
          <w:b/>
          <w:color w:val="auto"/>
          <w:sz w:val="24"/>
        </w:rPr>
      </w:pPr>
      <w:r>
        <w:rPr>
          <w:rFonts w:hint="eastAsia" w:ascii="宋体" w:hAnsi="宋体" w:eastAsia="宋体" w:cs="宋体"/>
          <w:b/>
          <w:color w:val="auto"/>
          <w:sz w:val="32"/>
        </w:rPr>
        <w:t>八、电子交易活动的中止</w:t>
      </w:r>
    </w:p>
    <w:p>
      <w:pPr>
        <w:pStyle w:val="128"/>
        <w:snapToGrid w:val="0"/>
        <w:spacing w:before="0"/>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b/>
          <w:color w:val="auto"/>
          <w:sz w:val="21"/>
          <w:szCs w:val="21"/>
        </w:rPr>
        <w:t>7. 电子交易活动的中止。</w:t>
      </w:r>
      <w:r>
        <w:rPr>
          <w:rFonts w:hint="eastAsia" w:ascii="宋体" w:hAnsi="宋体" w:eastAsia="宋体" w:cs="宋体"/>
          <w:color w:val="auto"/>
          <w:sz w:val="21"/>
          <w:szCs w:val="21"/>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27.1电子交易平台发生故障而无法登录访问的； </w:t>
      </w:r>
    </w:p>
    <w:p>
      <w:pPr>
        <w:pStyle w:val="128"/>
        <w:snapToGrid w:val="0"/>
        <w:spacing w:before="0"/>
        <w:ind w:firstLine="480"/>
        <w:rPr>
          <w:rFonts w:hint="eastAsia" w:ascii="宋体" w:hAnsi="宋体" w:eastAsia="宋体" w:cs="宋体"/>
          <w:color w:val="auto"/>
          <w:sz w:val="21"/>
          <w:szCs w:val="21"/>
        </w:rPr>
      </w:pPr>
      <w:r>
        <w:rPr>
          <w:rFonts w:hint="eastAsia" w:ascii="宋体" w:hAnsi="宋体" w:eastAsia="宋体" w:cs="宋体"/>
          <w:color w:val="auto"/>
          <w:sz w:val="21"/>
          <w:szCs w:val="21"/>
        </w:rPr>
        <w:t>27.2电子交易平台应用或数据库出现错误，不能进行正常操作的；</w:t>
      </w:r>
    </w:p>
    <w:p>
      <w:pPr>
        <w:pStyle w:val="128"/>
        <w:snapToGrid w:val="0"/>
        <w:spacing w:before="0"/>
        <w:ind w:firstLine="480"/>
        <w:rPr>
          <w:rFonts w:hint="eastAsia" w:ascii="宋体" w:hAnsi="宋体" w:eastAsia="宋体" w:cs="宋体"/>
          <w:color w:val="auto"/>
          <w:sz w:val="21"/>
          <w:szCs w:val="21"/>
        </w:rPr>
      </w:pPr>
      <w:r>
        <w:rPr>
          <w:rFonts w:hint="eastAsia" w:ascii="宋体" w:hAnsi="宋体" w:eastAsia="宋体" w:cs="宋体"/>
          <w:color w:val="auto"/>
          <w:sz w:val="21"/>
          <w:szCs w:val="21"/>
        </w:rPr>
        <w:t>27.3电子交易平台发现严重安全漏洞，有潜在泄密危险的；</w:t>
      </w:r>
    </w:p>
    <w:p>
      <w:pPr>
        <w:pStyle w:val="128"/>
        <w:snapToGrid w:val="0"/>
        <w:spacing w:before="0"/>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27.4病毒发作导致不能进行正常操作的； </w:t>
      </w:r>
    </w:p>
    <w:p>
      <w:pPr>
        <w:pStyle w:val="128"/>
        <w:snapToGrid w:val="0"/>
        <w:spacing w:before="0"/>
        <w:ind w:firstLine="480"/>
        <w:rPr>
          <w:rFonts w:hint="eastAsia" w:ascii="宋体" w:hAnsi="宋体" w:eastAsia="宋体" w:cs="宋体"/>
          <w:color w:val="auto"/>
          <w:sz w:val="21"/>
          <w:szCs w:val="21"/>
        </w:rPr>
      </w:pPr>
      <w:r>
        <w:rPr>
          <w:rFonts w:hint="eastAsia" w:ascii="宋体" w:hAnsi="宋体" w:eastAsia="宋体" w:cs="宋体"/>
          <w:color w:val="auto"/>
          <w:sz w:val="21"/>
          <w:szCs w:val="21"/>
        </w:rPr>
        <w:t>27.5其他无法保证电子交易的公平、公正和安全的情况。</w:t>
      </w:r>
    </w:p>
    <w:p>
      <w:pPr>
        <w:pStyle w:val="128"/>
        <w:snapToGrid w:val="0"/>
        <w:spacing w:before="0"/>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rPr>
      </w:pPr>
    </w:p>
    <w:p>
      <w:pPr>
        <w:snapToGrid w:val="0"/>
        <w:spacing w:line="360" w:lineRule="auto"/>
        <w:ind w:left="120" w:leftChars="57" w:firstLine="482" w:firstLineChars="150"/>
        <w:jc w:val="center"/>
        <w:outlineLvl w:val="1"/>
        <w:rPr>
          <w:rFonts w:hint="eastAsia" w:ascii="宋体" w:hAnsi="宋体" w:eastAsia="宋体" w:cs="宋体"/>
          <w:b/>
          <w:color w:val="auto"/>
          <w:sz w:val="32"/>
        </w:rPr>
      </w:pPr>
      <w:r>
        <w:rPr>
          <w:rFonts w:hint="eastAsia" w:ascii="宋体" w:hAnsi="宋体" w:eastAsia="宋体" w:cs="宋体"/>
          <w:b/>
          <w:color w:val="auto"/>
          <w:sz w:val="32"/>
        </w:rPr>
        <w:t>九、验收</w:t>
      </w:r>
    </w:p>
    <w:p>
      <w:pPr>
        <w:pStyle w:val="25"/>
        <w:spacing w:line="360" w:lineRule="auto"/>
        <w:ind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29.验收</w:t>
      </w:r>
    </w:p>
    <w:p>
      <w:pPr>
        <w:tabs>
          <w:tab w:val="left" w:pos="0"/>
        </w:tabs>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kern w:val="0"/>
          <w:sz w:val="21"/>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0"/>
    <w:bookmarkEnd w:id="11"/>
    <w:bookmarkEnd w:id="12"/>
    <w:p>
      <w:pPr>
        <w:tabs>
          <w:tab w:val="left" w:pos="0"/>
        </w:tabs>
        <w:spacing w:line="360" w:lineRule="auto"/>
        <w:ind w:firstLine="480"/>
        <w:rPr>
          <w:rFonts w:hint="eastAsia" w:ascii="宋体" w:hAnsi="宋体" w:eastAsia="宋体" w:cs="宋体"/>
          <w:color w:val="auto"/>
          <w:kern w:val="0"/>
          <w:sz w:val="24"/>
        </w:rPr>
        <w:sectPr>
          <w:footerReference r:id="rId8" w:type="first"/>
          <w:footerReference r:id="rId7" w:type="default"/>
          <w:pgSz w:w="11906" w:h="16838"/>
          <w:pgMar w:top="680" w:right="1418" w:bottom="468" w:left="1418" w:header="851" w:footer="992" w:gutter="0"/>
          <w:pgBorders>
            <w:top w:val="none" w:sz="0" w:space="0"/>
            <w:left w:val="none" w:sz="0" w:space="0"/>
            <w:bottom w:val="none" w:sz="0" w:space="0"/>
            <w:right w:val="none" w:sz="0" w:space="0"/>
          </w:pgBorders>
          <w:pgNumType w:start="1"/>
          <w:cols w:space="720" w:num="1"/>
          <w:titlePg/>
          <w:docGrid w:linePitch="312" w:charSpace="0"/>
        </w:sectPr>
      </w:pPr>
      <w:bookmarkStart w:id="13" w:name="_Hlt68073093"/>
      <w:bookmarkEnd w:id="13"/>
      <w:bookmarkStart w:id="14" w:name="_Hlt75236101"/>
      <w:bookmarkEnd w:id="14"/>
      <w:bookmarkStart w:id="15" w:name="_Hlt74707468"/>
      <w:bookmarkEnd w:id="15"/>
      <w:bookmarkStart w:id="16" w:name="_Hlt74729768"/>
      <w:bookmarkEnd w:id="16"/>
      <w:bookmarkStart w:id="17" w:name="_Hlt75236290"/>
      <w:bookmarkEnd w:id="17"/>
      <w:bookmarkStart w:id="18" w:name="_Hlt75236011"/>
      <w:bookmarkEnd w:id="18"/>
      <w:bookmarkStart w:id="19" w:name="_Hlt68403820"/>
      <w:bookmarkEnd w:id="19"/>
      <w:bookmarkStart w:id="20" w:name="_Hlt68057669"/>
      <w:bookmarkEnd w:id="20"/>
      <w:bookmarkStart w:id="21" w:name="_Hlt68072998"/>
      <w:bookmarkEnd w:id="21"/>
      <w:bookmarkStart w:id="22" w:name="_Hlt74714665"/>
      <w:bookmarkEnd w:id="22"/>
      <w:bookmarkStart w:id="23" w:name="_Hlt74730295"/>
      <w:bookmarkEnd w:id="23"/>
      <w:bookmarkStart w:id="24" w:name="_Hlt68072990"/>
      <w:bookmarkEnd w:id="24"/>
      <w:bookmarkStart w:id="25" w:name="第四部分"/>
    </w:p>
    <w:p>
      <w:pPr>
        <w:pStyle w:val="3"/>
        <w:adjustRightInd w:val="0"/>
        <w:snapToGrid w:val="0"/>
        <w:spacing w:after="0" w:line="360" w:lineRule="auto"/>
        <w:jc w:val="center"/>
        <w:outlineLvl w:val="0"/>
        <w:rPr>
          <w:rFonts w:hint="eastAsia" w:ascii="宋体" w:hAnsi="宋体" w:eastAsia="宋体" w:cs="宋体"/>
          <w:b/>
          <w:bCs/>
          <w:color w:val="auto"/>
          <w:sz w:val="32"/>
          <w:szCs w:val="32"/>
          <w:shd w:val="clear" w:color="auto" w:fill="auto"/>
        </w:rPr>
      </w:pPr>
      <w:r>
        <w:rPr>
          <w:rFonts w:hint="eastAsia" w:ascii="宋体" w:hAnsi="宋体" w:eastAsia="宋体" w:cs="宋体"/>
          <w:b/>
          <w:bCs/>
          <w:color w:val="auto"/>
          <w:sz w:val="32"/>
          <w:szCs w:val="32"/>
          <w:shd w:val="clear" w:color="auto" w:fill="auto"/>
        </w:rPr>
        <w:t>第三部分 采购需求</w:t>
      </w:r>
    </w:p>
    <w:p>
      <w:pPr>
        <w:spacing w:line="360" w:lineRule="auto"/>
        <w:jc w:val="left"/>
        <w:rPr>
          <w:rFonts w:hint="eastAsia" w:ascii="宋体" w:hAnsi="宋体" w:eastAsia="宋体" w:cs="宋体"/>
          <w:b/>
          <w:bCs/>
          <w:color w:val="auto"/>
          <w:sz w:val="21"/>
          <w:szCs w:val="21"/>
          <w:shd w:val="clear" w:color="auto" w:fill="auto"/>
        </w:rPr>
      </w:pPr>
      <w:bookmarkStart w:id="26" w:name="_Toc257892675"/>
      <w:bookmarkEnd w:id="26"/>
      <w:r>
        <w:rPr>
          <w:rFonts w:hint="eastAsia" w:ascii="宋体" w:hAnsi="宋体" w:eastAsia="宋体" w:cs="宋体"/>
          <w:b/>
          <w:bCs/>
          <w:color w:val="auto"/>
          <w:sz w:val="21"/>
          <w:szCs w:val="21"/>
          <w:shd w:val="clear" w:color="auto" w:fill="auto"/>
        </w:rPr>
        <w:t>一、项目名称及简要说明</w:t>
      </w:r>
    </w:p>
    <w:p>
      <w:pPr>
        <w:spacing w:line="360" w:lineRule="auto"/>
        <w:ind w:firstLine="420" w:firstLineChars="200"/>
        <w:jc w:val="left"/>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rPr>
        <w:t>1、项目名称：</w:t>
      </w:r>
      <w:r>
        <w:rPr>
          <w:rFonts w:hint="eastAsia" w:ascii="宋体" w:hAnsi="宋体" w:cs="宋体"/>
          <w:color w:val="auto"/>
          <w:sz w:val="21"/>
          <w:szCs w:val="21"/>
          <w:shd w:val="clear" w:color="auto" w:fill="auto"/>
          <w:lang w:eastAsia="zh-CN"/>
        </w:rPr>
        <w:t>2022年杭州市上城区住房和城市建设局湖滨房管站日常维修</w:t>
      </w:r>
    </w:p>
    <w:p>
      <w:pPr>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2、</w:t>
      </w:r>
      <w:r>
        <w:rPr>
          <w:rFonts w:hint="eastAsia" w:ascii="宋体" w:hAnsi="宋体" w:eastAsia="宋体" w:cs="宋体"/>
          <w:color w:val="auto"/>
          <w:sz w:val="21"/>
          <w:szCs w:val="21"/>
          <w:shd w:val="clear" w:color="auto" w:fill="auto"/>
          <w:lang w:eastAsia="zh-CN"/>
        </w:rPr>
        <w:t>标项</w:t>
      </w:r>
      <w:r>
        <w:rPr>
          <w:rFonts w:hint="eastAsia" w:ascii="宋体" w:hAnsi="宋体" w:eastAsia="宋体" w:cs="宋体"/>
          <w:color w:val="auto"/>
          <w:sz w:val="21"/>
          <w:szCs w:val="21"/>
          <w:shd w:val="clear" w:color="auto" w:fill="auto"/>
        </w:rPr>
        <w:t>序号：</w:t>
      </w:r>
    </w:p>
    <w:p>
      <w:pPr>
        <w:spacing w:line="360" w:lineRule="auto"/>
        <w:ind w:firstLine="420" w:firstLineChars="200"/>
        <w:jc w:val="left"/>
        <w:rPr>
          <w:rFonts w:hint="eastAsia" w:ascii="宋体" w:hAnsi="宋体" w:eastAsia="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标项</w:t>
      </w:r>
      <w:r>
        <w:rPr>
          <w:rFonts w:hint="eastAsia" w:ascii="宋体" w:hAnsi="宋体" w:eastAsia="宋体" w:cs="宋体"/>
          <w:color w:val="auto"/>
          <w:sz w:val="21"/>
          <w:szCs w:val="21"/>
          <w:shd w:val="clear" w:color="auto" w:fill="auto"/>
        </w:rPr>
        <w:t>一：</w:t>
      </w:r>
      <w:r>
        <w:rPr>
          <w:rFonts w:hint="eastAsia" w:ascii="宋体" w:hAnsi="宋体" w:eastAsia="宋体" w:cs="宋体"/>
          <w:color w:val="auto"/>
          <w:sz w:val="21"/>
          <w:szCs w:val="21"/>
          <w:shd w:val="clear" w:color="auto" w:fill="auto"/>
          <w:lang w:eastAsia="zh-CN"/>
        </w:rPr>
        <w:t>清波辖区</w:t>
      </w:r>
    </w:p>
    <w:p>
      <w:pPr>
        <w:spacing w:line="360" w:lineRule="auto"/>
        <w:ind w:firstLine="420" w:firstLineChars="200"/>
        <w:jc w:val="left"/>
        <w:rPr>
          <w:rFonts w:hint="eastAsia" w:ascii="宋体" w:hAnsi="宋体" w:eastAsia="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标项</w:t>
      </w:r>
      <w:r>
        <w:rPr>
          <w:rFonts w:hint="eastAsia" w:ascii="宋体" w:hAnsi="宋体" w:eastAsia="宋体" w:cs="宋体"/>
          <w:color w:val="auto"/>
          <w:sz w:val="21"/>
          <w:szCs w:val="21"/>
          <w:shd w:val="clear" w:color="auto" w:fill="auto"/>
        </w:rPr>
        <w:t>二：</w:t>
      </w:r>
      <w:r>
        <w:rPr>
          <w:rFonts w:hint="eastAsia" w:ascii="宋体" w:hAnsi="宋体" w:eastAsia="宋体" w:cs="宋体"/>
          <w:color w:val="auto"/>
          <w:sz w:val="21"/>
          <w:szCs w:val="21"/>
          <w:shd w:val="clear" w:color="auto" w:fill="auto"/>
          <w:lang w:eastAsia="zh-CN"/>
        </w:rPr>
        <w:t>湖滨辖区</w:t>
      </w:r>
    </w:p>
    <w:p>
      <w:pPr>
        <w:spacing w:line="360" w:lineRule="auto"/>
        <w:ind w:firstLine="420" w:firstLineChars="200"/>
        <w:jc w:val="left"/>
        <w:rPr>
          <w:rFonts w:hint="eastAsia" w:ascii="宋体" w:hAnsi="宋体" w:eastAsia="宋体" w:cs="宋体"/>
          <w:color w:val="auto"/>
          <w:sz w:val="21"/>
          <w:szCs w:val="21"/>
          <w:shd w:val="clear" w:color="auto" w:fill="auto"/>
          <w:lang w:eastAsia="zh-CN"/>
        </w:rPr>
      </w:pPr>
      <w:r>
        <w:rPr>
          <w:rFonts w:hint="eastAsia" w:ascii="宋体" w:hAnsi="宋体" w:cs="宋体"/>
          <w:color w:val="auto"/>
          <w:sz w:val="21"/>
          <w:szCs w:val="21"/>
          <w:lang w:eastAsia="zh-CN"/>
        </w:rPr>
        <w:t>标项</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小营辖区</w:t>
      </w:r>
    </w:p>
    <w:p>
      <w:pPr>
        <w:widowControl/>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简要说明：</w:t>
      </w:r>
      <w:r>
        <w:rPr>
          <w:rFonts w:hint="eastAsia" w:ascii="宋体" w:hAnsi="宋体" w:cs="宋体"/>
          <w:color w:val="auto"/>
          <w:sz w:val="21"/>
          <w:szCs w:val="21"/>
          <w:lang w:eastAsia="zh-CN"/>
        </w:rPr>
        <w:t>杭州市上城区住房和城市建设局湖滨房管</w:t>
      </w:r>
      <w:r>
        <w:rPr>
          <w:rFonts w:hint="eastAsia" w:ascii="宋体" w:hAnsi="宋体" w:cs="宋体"/>
          <w:color w:val="auto"/>
          <w:sz w:val="21"/>
          <w:szCs w:val="21"/>
        </w:rPr>
        <w:t>站所管辖的区域内有</w:t>
      </w:r>
      <w:r>
        <w:rPr>
          <w:rFonts w:hint="eastAsia" w:ascii="宋体" w:hAnsi="宋体" w:cs="宋体"/>
          <w:color w:val="auto"/>
          <w:sz w:val="21"/>
          <w:szCs w:val="21"/>
          <w:lang w:eastAsia="zh-CN"/>
        </w:rPr>
        <w:t>清波</w:t>
      </w:r>
      <w:r>
        <w:rPr>
          <w:rFonts w:hint="eastAsia" w:ascii="宋体" w:hAnsi="宋体" w:cs="宋体"/>
          <w:color w:val="auto"/>
          <w:sz w:val="21"/>
          <w:szCs w:val="21"/>
        </w:rPr>
        <w:t>街道、</w:t>
      </w:r>
      <w:r>
        <w:rPr>
          <w:rFonts w:hint="eastAsia" w:ascii="宋体" w:hAnsi="宋体" w:eastAsia="宋体" w:cs="宋体"/>
          <w:color w:val="auto"/>
          <w:sz w:val="21"/>
          <w:szCs w:val="21"/>
          <w:lang w:eastAsia="zh-CN"/>
        </w:rPr>
        <w:t>湖滨</w:t>
      </w:r>
      <w:r>
        <w:rPr>
          <w:rFonts w:hint="eastAsia" w:ascii="宋体" w:hAnsi="宋体" w:cs="宋体"/>
          <w:color w:val="auto"/>
          <w:sz w:val="21"/>
          <w:szCs w:val="21"/>
        </w:rPr>
        <w:t>街道、</w:t>
      </w:r>
      <w:r>
        <w:rPr>
          <w:rFonts w:hint="eastAsia" w:ascii="宋体" w:hAnsi="宋体" w:eastAsia="宋体" w:cs="宋体"/>
          <w:color w:val="auto"/>
          <w:sz w:val="21"/>
          <w:szCs w:val="21"/>
          <w:lang w:val="en-US" w:eastAsia="zh-CN"/>
        </w:rPr>
        <w:t>小营</w:t>
      </w:r>
      <w:r>
        <w:rPr>
          <w:rFonts w:hint="eastAsia" w:ascii="宋体" w:hAnsi="宋体" w:cs="宋体"/>
          <w:color w:val="auto"/>
          <w:sz w:val="21"/>
          <w:szCs w:val="21"/>
        </w:rPr>
        <w:t>街道，该三个街道区域内木结构房屋较多，加上80年代建造的房屋下水管道复杂，维修难度较大。为此需具有一定经验的施工单位提供日常维修服务。计划本项目分</w:t>
      </w:r>
      <w:r>
        <w:rPr>
          <w:rFonts w:hint="eastAsia" w:ascii="宋体" w:hAnsi="宋体" w:cs="宋体"/>
          <w:color w:val="auto"/>
          <w:sz w:val="21"/>
          <w:szCs w:val="21"/>
          <w:lang w:val="en-US" w:eastAsia="zh-CN"/>
        </w:rPr>
        <w:t>3</w:t>
      </w:r>
      <w:r>
        <w:rPr>
          <w:rFonts w:hint="eastAsia" w:ascii="宋体" w:hAnsi="宋体" w:cs="宋体"/>
          <w:color w:val="auto"/>
          <w:sz w:val="21"/>
          <w:szCs w:val="21"/>
        </w:rPr>
        <w:t>个</w:t>
      </w:r>
      <w:r>
        <w:rPr>
          <w:rFonts w:hint="eastAsia" w:ascii="宋体" w:hAnsi="宋体" w:cs="宋体"/>
          <w:color w:val="auto"/>
          <w:sz w:val="21"/>
          <w:szCs w:val="21"/>
          <w:lang w:eastAsia="zh-CN"/>
        </w:rPr>
        <w:t>标项</w:t>
      </w:r>
      <w:r>
        <w:rPr>
          <w:rFonts w:hint="eastAsia" w:ascii="宋体" w:hAnsi="宋体" w:cs="宋体"/>
          <w:color w:val="auto"/>
          <w:sz w:val="21"/>
          <w:szCs w:val="21"/>
        </w:rPr>
        <w:t>（各选定1家年度定点服务单位）进行竞争性磋商采购（政采云电子交易系统全程在线完成），</w:t>
      </w:r>
      <w:r>
        <w:rPr>
          <w:rFonts w:hint="eastAsia" w:ascii="宋体" w:hAnsi="宋体" w:cs="宋体"/>
          <w:color w:val="auto"/>
          <w:sz w:val="21"/>
          <w:szCs w:val="21"/>
          <w:lang w:eastAsia="zh-CN"/>
        </w:rPr>
        <w:t>标项</w:t>
      </w:r>
      <w:r>
        <w:rPr>
          <w:rFonts w:hint="eastAsia" w:ascii="宋体" w:hAnsi="宋体" w:cs="宋体"/>
          <w:color w:val="auto"/>
          <w:sz w:val="21"/>
          <w:szCs w:val="21"/>
        </w:rPr>
        <w:t>一预算总金额约为</w:t>
      </w:r>
      <w:r>
        <w:rPr>
          <w:rFonts w:hint="eastAsia" w:ascii="宋体" w:hAnsi="宋体" w:cs="宋体"/>
          <w:color w:val="auto"/>
          <w:kern w:val="0"/>
          <w:sz w:val="21"/>
          <w:szCs w:val="21"/>
          <w:u w:val="single"/>
          <w:lang w:val="en-US" w:eastAsia="zh-CN"/>
        </w:rPr>
        <w:t>170</w:t>
      </w:r>
      <w:r>
        <w:rPr>
          <w:rFonts w:hint="eastAsia" w:ascii="宋体" w:hAnsi="宋体" w:cs="宋体"/>
          <w:color w:val="auto"/>
          <w:kern w:val="0"/>
          <w:sz w:val="21"/>
          <w:szCs w:val="21"/>
          <w:u w:val="single"/>
        </w:rPr>
        <w:t>万</w:t>
      </w:r>
      <w:r>
        <w:rPr>
          <w:rFonts w:hint="eastAsia" w:ascii="宋体" w:hAnsi="宋体" w:cs="宋体"/>
          <w:color w:val="auto"/>
          <w:sz w:val="21"/>
          <w:szCs w:val="21"/>
        </w:rPr>
        <w:t>元，</w:t>
      </w:r>
      <w:r>
        <w:rPr>
          <w:rFonts w:hint="eastAsia" w:ascii="宋体" w:hAnsi="宋体" w:cs="宋体"/>
          <w:color w:val="auto"/>
          <w:sz w:val="21"/>
          <w:szCs w:val="21"/>
          <w:lang w:eastAsia="zh-CN"/>
        </w:rPr>
        <w:t>标项</w:t>
      </w:r>
      <w:r>
        <w:rPr>
          <w:rFonts w:hint="eastAsia" w:ascii="宋体" w:hAnsi="宋体" w:cs="宋体"/>
          <w:color w:val="auto"/>
          <w:sz w:val="21"/>
          <w:szCs w:val="21"/>
          <w:lang w:val="en-US" w:eastAsia="zh-CN"/>
        </w:rPr>
        <w:t>二</w:t>
      </w:r>
      <w:r>
        <w:rPr>
          <w:rFonts w:hint="eastAsia" w:ascii="宋体" w:hAnsi="宋体" w:cs="宋体"/>
          <w:color w:val="auto"/>
          <w:sz w:val="21"/>
          <w:szCs w:val="21"/>
        </w:rPr>
        <w:t>预算总金额约为</w:t>
      </w:r>
      <w:r>
        <w:rPr>
          <w:rFonts w:hint="eastAsia" w:ascii="宋体" w:hAnsi="宋体" w:cs="宋体"/>
          <w:color w:val="auto"/>
          <w:kern w:val="0"/>
          <w:sz w:val="21"/>
          <w:szCs w:val="21"/>
          <w:u w:val="single"/>
          <w:lang w:val="en-US" w:eastAsia="zh-CN"/>
        </w:rPr>
        <w:t>390</w:t>
      </w:r>
      <w:r>
        <w:rPr>
          <w:rFonts w:hint="eastAsia" w:ascii="宋体" w:hAnsi="宋体" w:cs="宋体"/>
          <w:color w:val="auto"/>
          <w:kern w:val="0"/>
          <w:sz w:val="21"/>
          <w:szCs w:val="21"/>
          <w:u w:val="single"/>
        </w:rPr>
        <w:t>万</w:t>
      </w:r>
      <w:r>
        <w:rPr>
          <w:rFonts w:hint="eastAsia" w:ascii="宋体" w:hAnsi="宋体" w:cs="宋体"/>
          <w:color w:val="auto"/>
          <w:sz w:val="21"/>
          <w:szCs w:val="21"/>
        </w:rPr>
        <w:t>元</w:t>
      </w:r>
      <w:r>
        <w:rPr>
          <w:rFonts w:hint="eastAsia" w:ascii="宋体" w:hAnsi="宋体" w:cs="宋体"/>
          <w:color w:val="auto"/>
          <w:sz w:val="21"/>
          <w:szCs w:val="21"/>
          <w:lang w:eastAsia="zh-CN"/>
        </w:rPr>
        <w:t>，标项</w:t>
      </w:r>
      <w:r>
        <w:rPr>
          <w:rFonts w:hint="eastAsia" w:ascii="宋体" w:hAnsi="宋体" w:cs="宋体"/>
          <w:color w:val="auto"/>
          <w:sz w:val="21"/>
          <w:szCs w:val="21"/>
          <w:lang w:val="en-US" w:eastAsia="zh-CN"/>
        </w:rPr>
        <w:t>三</w:t>
      </w:r>
      <w:r>
        <w:rPr>
          <w:rFonts w:hint="eastAsia" w:ascii="宋体" w:hAnsi="宋体" w:cs="宋体"/>
          <w:color w:val="auto"/>
          <w:sz w:val="21"/>
          <w:szCs w:val="21"/>
        </w:rPr>
        <w:t>预算总金额约为</w:t>
      </w:r>
      <w:r>
        <w:rPr>
          <w:rFonts w:hint="eastAsia" w:ascii="宋体" w:hAnsi="宋体" w:cs="宋体"/>
          <w:color w:val="auto"/>
          <w:kern w:val="0"/>
          <w:sz w:val="21"/>
          <w:szCs w:val="21"/>
          <w:u w:val="single"/>
          <w:lang w:val="en-US" w:eastAsia="zh-CN"/>
        </w:rPr>
        <w:t>370</w:t>
      </w:r>
      <w:r>
        <w:rPr>
          <w:rFonts w:hint="eastAsia" w:ascii="宋体" w:hAnsi="宋体" w:cs="宋体"/>
          <w:color w:val="auto"/>
          <w:kern w:val="0"/>
          <w:sz w:val="21"/>
          <w:szCs w:val="21"/>
          <w:u w:val="single"/>
        </w:rPr>
        <w:t>万</w:t>
      </w:r>
      <w:r>
        <w:rPr>
          <w:rFonts w:hint="eastAsia" w:ascii="宋体" w:hAnsi="宋体" w:cs="宋体"/>
          <w:color w:val="auto"/>
          <w:sz w:val="21"/>
          <w:szCs w:val="21"/>
        </w:rPr>
        <w:t>元。</w:t>
      </w:r>
    </w:p>
    <w:p>
      <w:pPr>
        <w:spacing w:line="360" w:lineRule="auto"/>
        <w:ind w:firstLine="422" w:firstLineChars="200"/>
        <w:jc w:val="left"/>
        <w:rPr>
          <w:rFonts w:hint="eastAsia" w:ascii="宋体" w:hAnsi="宋体" w:eastAsia="宋体" w:cs="宋体"/>
          <w:b/>
          <w:bCs/>
          <w:color w:val="auto"/>
          <w:sz w:val="21"/>
          <w:szCs w:val="21"/>
          <w:shd w:val="clear" w:color="auto" w:fill="auto"/>
          <w:lang w:val="en-US" w:eastAsia="zh-CN"/>
        </w:rPr>
      </w:pPr>
      <w:r>
        <w:rPr>
          <w:rFonts w:hint="eastAsia" w:ascii="宋体" w:hAnsi="宋体" w:eastAsia="宋体" w:cs="宋体"/>
          <w:b/>
          <w:bCs/>
          <w:color w:val="auto"/>
          <w:sz w:val="21"/>
          <w:szCs w:val="21"/>
          <w:shd w:val="clear" w:color="auto" w:fill="auto"/>
          <w:lang w:val="en-US" w:eastAsia="zh-CN"/>
        </w:rPr>
        <w:t>3、采购单位本次日常维修项目有</w:t>
      </w:r>
      <w:r>
        <w:rPr>
          <w:rFonts w:hint="eastAsia" w:ascii="宋体" w:hAnsi="宋体" w:cs="宋体"/>
          <w:b/>
          <w:bCs/>
          <w:color w:val="auto"/>
          <w:sz w:val="21"/>
          <w:szCs w:val="21"/>
          <w:shd w:val="clear" w:color="auto" w:fill="auto"/>
          <w:lang w:val="en-US" w:eastAsia="zh-CN"/>
        </w:rPr>
        <w:t>标项</w:t>
      </w:r>
      <w:r>
        <w:rPr>
          <w:rFonts w:hint="eastAsia" w:ascii="宋体" w:hAnsi="宋体" w:eastAsia="宋体" w:cs="宋体"/>
          <w:b/>
          <w:bCs/>
          <w:color w:val="auto"/>
          <w:sz w:val="21"/>
          <w:szCs w:val="21"/>
          <w:shd w:val="clear" w:color="auto" w:fill="auto"/>
          <w:lang w:val="en-US" w:eastAsia="zh-CN"/>
        </w:rPr>
        <w:t>一和</w:t>
      </w:r>
      <w:r>
        <w:rPr>
          <w:rFonts w:hint="eastAsia" w:ascii="宋体" w:hAnsi="宋体" w:cs="宋体"/>
          <w:b/>
          <w:bCs/>
          <w:color w:val="auto"/>
          <w:sz w:val="21"/>
          <w:szCs w:val="21"/>
          <w:shd w:val="clear" w:color="auto" w:fill="auto"/>
          <w:lang w:val="en-US" w:eastAsia="zh-CN"/>
        </w:rPr>
        <w:t>标项</w:t>
      </w:r>
      <w:r>
        <w:rPr>
          <w:rFonts w:hint="eastAsia" w:ascii="宋体" w:hAnsi="宋体" w:eastAsia="宋体" w:cs="宋体"/>
          <w:b/>
          <w:bCs/>
          <w:color w:val="auto"/>
          <w:sz w:val="21"/>
          <w:szCs w:val="21"/>
          <w:shd w:val="clear" w:color="auto" w:fill="auto"/>
          <w:lang w:val="en-US" w:eastAsia="zh-CN"/>
        </w:rPr>
        <w:t>二、</w:t>
      </w:r>
      <w:r>
        <w:rPr>
          <w:rFonts w:hint="eastAsia" w:ascii="宋体" w:hAnsi="宋体" w:cs="宋体"/>
          <w:b/>
          <w:bCs/>
          <w:color w:val="auto"/>
          <w:sz w:val="21"/>
          <w:szCs w:val="21"/>
          <w:shd w:val="clear" w:color="auto" w:fill="auto"/>
          <w:lang w:val="en-US" w:eastAsia="zh-CN"/>
        </w:rPr>
        <w:t>标项</w:t>
      </w:r>
      <w:r>
        <w:rPr>
          <w:rFonts w:hint="eastAsia" w:ascii="宋体" w:hAnsi="宋体" w:eastAsia="宋体" w:cs="宋体"/>
          <w:b/>
          <w:bCs/>
          <w:color w:val="auto"/>
          <w:sz w:val="21"/>
          <w:szCs w:val="21"/>
          <w:shd w:val="clear" w:color="auto" w:fill="auto"/>
          <w:lang w:val="en-US" w:eastAsia="zh-CN"/>
        </w:rPr>
        <w:t>三同时采购，供应商可以就上述3个</w:t>
      </w:r>
      <w:r>
        <w:rPr>
          <w:rFonts w:hint="eastAsia" w:ascii="宋体" w:hAnsi="宋体" w:cs="宋体"/>
          <w:b/>
          <w:bCs/>
          <w:color w:val="auto"/>
          <w:sz w:val="21"/>
          <w:szCs w:val="21"/>
          <w:shd w:val="clear" w:color="auto" w:fill="auto"/>
          <w:lang w:val="en-US" w:eastAsia="zh-CN"/>
        </w:rPr>
        <w:t>标项</w:t>
      </w:r>
      <w:r>
        <w:rPr>
          <w:rFonts w:hint="eastAsia" w:ascii="宋体" w:hAnsi="宋体" w:eastAsia="宋体" w:cs="宋体"/>
          <w:b/>
          <w:bCs/>
          <w:color w:val="auto"/>
          <w:sz w:val="21"/>
          <w:szCs w:val="21"/>
          <w:shd w:val="clear" w:color="auto" w:fill="auto"/>
          <w:lang w:val="en-US" w:eastAsia="zh-CN"/>
        </w:rPr>
        <w:t>进行投标，评标时将按上述</w:t>
      </w:r>
      <w:r>
        <w:rPr>
          <w:rFonts w:hint="eastAsia" w:ascii="宋体" w:hAnsi="宋体" w:cs="宋体"/>
          <w:b/>
          <w:bCs/>
          <w:color w:val="auto"/>
          <w:sz w:val="21"/>
          <w:szCs w:val="21"/>
          <w:shd w:val="clear" w:color="auto" w:fill="auto"/>
          <w:lang w:val="en-US" w:eastAsia="zh-CN"/>
        </w:rPr>
        <w:t>标项</w:t>
      </w:r>
      <w:r>
        <w:rPr>
          <w:rFonts w:hint="eastAsia" w:ascii="宋体" w:hAnsi="宋体" w:eastAsia="宋体" w:cs="宋体"/>
          <w:b/>
          <w:bCs/>
          <w:color w:val="auto"/>
          <w:sz w:val="21"/>
          <w:szCs w:val="21"/>
          <w:shd w:val="clear" w:color="auto" w:fill="auto"/>
          <w:lang w:val="en-US" w:eastAsia="zh-CN"/>
        </w:rPr>
        <w:t>顺序进行评标，为保证服务质量，如供应商同时在三个</w:t>
      </w:r>
      <w:r>
        <w:rPr>
          <w:rFonts w:hint="eastAsia" w:ascii="宋体" w:hAnsi="宋体" w:cs="宋体"/>
          <w:b/>
          <w:bCs/>
          <w:color w:val="auto"/>
          <w:sz w:val="21"/>
          <w:szCs w:val="21"/>
          <w:shd w:val="clear" w:color="auto" w:fill="auto"/>
          <w:lang w:val="en-US" w:eastAsia="zh-CN"/>
        </w:rPr>
        <w:t>标项</w:t>
      </w:r>
      <w:r>
        <w:rPr>
          <w:rFonts w:hint="eastAsia" w:ascii="宋体" w:hAnsi="宋体" w:eastAsia="宋体" w:cs="宋体"/>
          <w:b/>
          <w:bCs/>
          <w:color w:val="auto"/>
          <w:sz w:val="21"/>
          <w:szCs w:val="21"/>
          <w:shd w:val="clear" w:color="auto" w:fill="auto"/>
          <w:lang w:val="en-US" w:eastAsia="zh-CN"/>
        </w:rPr>
        <w:t>中被推荐为第一中标候选人的，则只能保留</w:t>
      </w:r>
      <w:r>
        <w:rPr>
          <w:rFonts w:hint="eastAsia" w:ascii="宋体" w:hAnsi="宋体" w:cs="宋体"/>
          <w:b/>
          <w:bCs/>
          <w:color w:val="auto"/>
          <w:sz w:val="21"/>
          <w:szCs w:val="21"/>
          <w:shd w:val="clear" w:color="auto" w:fill="auto"/>
          <w:lang w:val="en-US" w:eastAsia="zh-CN"/>
        </w:rPr>
        <w:t>标项</w:t>
      </w:r>
      <w:r>
        <w:rPr>
          <w:rFonts w:hint="eastAsia" w:ascii="宋体" w:hAnsi="宋体" w:eastAsia="宋体" w:cs="宋体"/>
          <w:b/>
          <w:bCs/>
          <w:color w:val="auto"/>
          <w:sz w:val="21"/>
          <w:szCs w:val="21"/>
          <w:shd w:val="clear" w:color="auto" w:fill="auto"/>
          <w:lang w:val="en-US" w:eastAsia="zh-CN"/>
        </w:rPr>
        <w:t>序号靠前的</w:t>
      </w:r>
      <w:r>
        <w:rPr>
          <w:rFonts w:hint="eastAsia" w:ascii="宋体" w:hAnsi="宋体" w:cs="宋体"/>
          <w:b/>
          <w:bCs/>
          <w:color w:val="auto"/>
          <w:sz w:val="21"/>
          <w:szCs w:val="21"/>
          <w:shd w:val="clear" w:color="auto" w:fill="auto"/>
          <w:lang w:val="en-US" w:eastAsia="zh-CN"/>
        </w:rPr>
        <w:t>标项</w:t>
      </w:r>
      <w:r>
        <w:rPr>
          <w:rFonts w:hint="eastAsia" w:ascii="宋体" w:hAnsi="宋体" w:eastAsia="宋体" w:cs="宋体"/>
          <w:b/>
          <w:bCs/>
          <w:color w:val="auto"/>
          <w:sz w:val="21"/>
          <w:szCs w:val="21"/>
          <w:shd w:val="clear" w:color="auto" w:fill="auto"/>
          <w:lang w:val="en-US" w:eastAsia="zh-CN"/>
        </w:rPr>
        <w:t>中标资格，取消后续</w:t>
      </w:r>
      <w:r>
        <w:rPr>
          <w:rFonts w:hint="eastAsia" w:ascii="宋体" w:hAnsi="宋体" w:cs="宋体"/>
          <w:b/>
          <w:bCs/>
          <w:color w:val="auto"/>
          <w:sz w:val="21"/>
          <w:szCs w:val="21"/>
          <w:shd w:val="clear" w:color="auto" w:fill="auto"/>
          <w:lang w:val="en-US" w:eastAsia="zh-CN"/>
        </w:rPr>
        <w:t>标项</w:t>
      </w:r>
      <w:r>
        <w:rPr>
          <w:rFonts w:hint="eastAsia" w:ascii="宋体" w:hAnsi="宋体" w:eastAsia="宋体" w:cs="宋体"/>
          <w:b/>
          <w:bCs/>
          <w:color w:val="auto"/>
          <w:sz w:val="21"/>
          <w:szCs w:val="21"/>
          <w:shd w:val="clear" w:color="auto" w:fill="auto"/>
          <w:lang w:val="en-US" w:eastAsia="zh-CN"/>
        </w:rPr>
        <w:t>的中标资格，由该</w:t>
      </w:r>
      <w:r>
        <w:rPr>
          <w:rFonts w:hint="eastAsia" w:ascii="宋体" w:hAnsi="宋体" w:cs="宋体"/>
          <w:b/>
          <w:bCs/>
          <w:color w:val="auto"/>
          <w:sz w:val="21"/>
          <w:szCs w:val="21"/>
          <w:shd w:val="clear" w:color="auto" w:fill="auto"/>
          <w:lang w:val="en-US" w:eastAsia="zh-CN"/>
        </w:rPr>
        <w:t>标项</w:t>
      </w:r>
      <w:r>
        <w:rPr>
          <w:rFonts w:hint="eastAsia" w:ascii="宋体" w:hAnsi="宋体" w:eastAsia="宋体" w:cs="宋体"/>
          <w:b/>
          <w:bCs/>
          <w:color w:val="auto"/>
          <w:sz w:val="21"/>
          <w:szCs w:val="21"/>
          <w:shd w:val="clear" w:color="auto" w:fill="auto"/>
          <w:lang w:val="en-US" w:eastAsia="zh-CN"/>
        </w:rPr>
        <w:t>的第二中标候选人中标，最终每个供应商只允许中一个</w:t>
      </w:r>
      <w:r>
        <w:rPr>
          <w:rFonts w:hint="eastAsia" w:ascii="宋体" w:hAnsi="宋体" w:cs="宋体"/>
          <w:b/>
          <w:bCs/>
          <w:color w:val="auto"/>
          <w:sz w:val="21"/>
          <w:szCs w:val="21"/>
          <w:shd w:val="clear" w:color="auto" w:fill="auto"/>
          <w:lang w:val="en-US" w:eastAsia="zh-CN"/>
        </w:rPr>
        <w:t>标项</w:t>
      </w:r>
      <w:r>
        <w:rPr>
          <w:rFonts w:hint="eastAsia" w:ascii="宋体" w:hAnsi="宋体" w:eastAsia="宋体" w:cs="宋体"/>
          <w:b/>
          <w:bCs/>
          <w:color w:val="auto"/>
          <w:sz w:val="21"/>
          <w:szCs w:val="21"/>
          <w:shd w:val="clear" w:color="auto" w:fill="auto"/>
          <w:lang w:val="en-US" w:eastAsia="zh-CN"/>
        </w:rPr>
        <w:t>。</w:t>
      </w:r>
    </w:p>
    <w:p>
      <w:pPr>
        <w:spacing w:line="360" w:lineRule="auto"/>
        <w:jc w:val="left"/>
        <w:rPr>
          <w:rFonts w:hint="eastAsia"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二、项目具体要求</w:t>
      </w:r>
    </w:p>
    <w:p>
      <w:pPr>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1、项目实施范围（根据投标</w:t>
      </w:r>
      <w:r>
        <w:rPr>
          <w:rFonts w:hint="eastAsia" w:ascii="宋体" w:hAnsi="宋体" w:eastAsia="宋体" w:cs="宋体"/>
          <w:color w:val="auto"/>
          <w:sz w:val="21"/>
          <w:szCs w:val="21"/>
          <w:shd w:val="clear" w:color="auto" w:fill="auto"/>
          <w:lang w:eastAsia="zh-CN"/>
        </w:rPr>
        <w:t>标项</w:t>
      </w:r>
      <w:r>
        <w:rPr>
          <w:rFonts w:hint="eastAsia" w:ascii="宋体" w:hAnsi="宋体" w:eastAsia="宋体" w:cs="宋体"/>
          <w:color w:val="auto"/>
          <w:sz w:val="21"/>
          <w:szCs w:val="21"/>
          <w:shd w:val="clear" w:color="auto" w:fill="auto"/>
        </w:rPr>
        <w:t>序号选取）</w:t>
      </w:r>
    </w:p>
    <w:p>
      <w:pPr>
        <w:spacing w:line="360" w:lineRule="auto"/>
        <w:ind w:firstLine="420" w:firstLineChars="200"/>
        <w:jc w:val="left"/>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rPr>
        <w:t>1.1</w:t>
      </w:r>
      <w:r>
        <w:rPr>
          <w:rFonts w:hint="eastAsia" w:ascii="宋体" w:hAnsi="宋体" w:eastAsia="宋体" w:cs="宋体"/>
          <w:color w:val="auto"/>
          <w:sz w:val="21"/>
          <w:szCs w:val="21"/>
          <w:shd w:val="clear" w:color="auto" w:fill="auto"/>
          <w:lang w:eastAsia="zh-CN"/>
        </w:rPr>
        <w:t>标项</w:t>
      </w:r>
      <w:r>
        <w:rPr>
          <w:rFonts w:hint="eastAsia" w:ascii="宋体" w:hAnsi="宋体" w:eastAsia="宋体" w:cs="宋体"/>
          <w:color w:val="auto"/>
          <w:sz w:val="21"/>
          <w:szCs w:val="21"/>
          <w:shd w:val="clear" w:color="auto" w:fill="auto"/>
        </w:rPr>
        <w:t>一：</w:t>
      </w:r>
      <w:r>
        <w:rPr>
          <w:rFonts w:hint="eastAsia" w:ascii="宋体" w:hAnsi="宋体" w:cs="宋体"/>
          <w:color w:val="auto"/>
          <w:sz w:val="21"/>
          <w:szCs w:val="21"/>
          <w:shd w:val="clear" w:color="auto" w:fill="auto"/>
          <w:lang w:eastAsia="zh-CN"/>
        </w:rPr>
        <w:t>清波辖区</w:t>
      </w:r>
    </w:p>
    <w:p>
      <w:pPr>
        <w:spacing w:line="360" w:lineRule="auto"/>
        <w:ind w:firstLine="420" w:firstLineChars="200"/>
        <w:jc w:val="left"/>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实施范围：辖区内直管公房维修内容：小瓦屋面翻卸盖、平屋面修补、垃圾搬运、下水管道疏通，破损墙体拆除新砌、新浇地坪、内外墙粉刷及涂料、门窗更换、阳台修漏、水电安装及维修、附属零星工程等日常维修服务。</w:t>
      </w:r>
    </w:p>
    <w:p>
      <w:pPr>
        <w:spacing w:line="360" w:lineRule="auto"/>
        <w:ind w:firstLine="420" w:firstLineChars="200"/>
        <w:jc w:val="left"/>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1.2标项二：</w:t>
      </w:r>
      <w:r>
        <w:rPr>
          <w:rFonts w:hint="eastAsia" w:ascii="宋体" w:hAnsi="宋体" w:cs="宋体"/>
          <w:color w:val="auto"/>
          <w:sz w:val="21"/>
          <w:szCs w:val="21"/>
          <w:shd w:val="clear" w:color="auto" w:fill="auto"/>
          <w:lang w:val="en-US" w:eastAsia="zh-CN"/>
        </w:rPr>
        <w:t>湖滨辖区</w:t>
      </w:r>
    </w:p>
    <w:p>
      <w:pPr>
        <w:spacing w:line="360" w:lineRule="auto"/>
        <w:ind w:firstLine="420" w:firstLineChars="200"/>
        <w:jc w:val="left"/>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实施范围：辖区内直管公房维修内容：小瓦屋面翻卸盖、平屋面修补、垃圾搬运、下水管道疏通，破损墙体拆除新砌、新浇地坪、内外墙粉刷及涂料、门窗更换、阳台修漏、水电安装及维修、附属零星工程等日常维修服务。</w:t>
      </w:r>
    </w:p>
    <w:p>
      <w:pPr>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cs="宋体"/>
          <w:color w:val="auto"/>
          <w:sz w:val="21"/>
          <w:szCs w:val="21"/>
          <w:lang w:val="en-US" w:eastAsia="zh-CN"/>
        </w:rPr>
        <w:t>标项</w:t>
      </w:r>
      <w:r>
        <w:rPr>
          <w:rFonts w:hint="eastAsia" w:ascii="宋体" w:hAnsi="宋体" w:eastAsia="宋体" w:cs="宋体"/>
          <w:color w:val="auto"/>
          <w:sz w:val="21"/>
          <w:szCs w:val="21"/>
          <w:lang w:val="en-US" w:eastAsia="zh-CN"/>
        </w:rPr>
        <w:t>三：小营辖区</w:t>
      </w:r>
    </w:p>
    <w:p>
      <w:pPr>
        <w:spacing w:line="360" w:lineRule="auto"/>
        <w:ind w:firstLine="420" w:firstLineChars="200"/>
        <w:jc w:val="left"/>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lang w:val="en-US" w:eastAsia="zh-CN"/>
        </w:rPr>
        <w:t>实施范围：辖区内直管公房维修内容：小瓦屋面翻卸盖、平屋面修补、垃圾搬运、下水管道疏通，破损墙体拆除新砌、新浇地坪、内外墙粉刷及涂料、门窗更换、阳台修漏、水电安装及维修、附属零星工程等日常维修服务。</w:t>
      </w:r>
    </w:p>
    <w:p>
      <w:pPr>
        <w:spacing w:line="360" w:lineRule="auto"/>
        <w:ind w:firstLine="420" w:firstLineChars="200"/>
        <w:jc w:val="left"/>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2、承包方式：包工、包全部主材（含编制工程量、采购人指定厂家、品牌、限定价格）；</w:t>
      </w:r>
    </w:p>
    <w:p>
      <w:pPr>
        <w:spacing w:line="360" w:lineRule="auto"/>
        <w:ind w:firstLine="420" w:firstLineChars="200"/>
        <w:jc w:val="left"/>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3、日常维修任务分派：由采购人发出“任务单”通知供应商，供应商2个小时内必须响应，提出维修计划并实施。供应商24小之内反馈实施维修进度或结果并经采购人确认。</w:t>
      </w:r>
    </w:p>
    <w:p>
      <w:pPr>
        <w:spacing w:line="360" w:lineRule="auto"/>
        <w:ind w:firstLine="420" w:firstLineChars="200"/>
        <w:jc w:val="left"/>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4、实施维修现场提前做好周边环境的保护和户主或居民良好的沟通，做到服务周到、安全文明施工，确保户主或居民理解且配合维修工作顺利进行。</w:t>
      </w:r>
    </w:p>
    <w:p>
      <w:pPr>
        <w:widowControl/>
        <w:spacing w:line="360" w:lineRule="auto"/>
        <w:ind w:firstLine="422"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b/>
          <w:color w:val="auto"/>
          <w:kern w:val="0"/>
          <w:sz w:val="21"/>
          <w:szCs w:val="21"/>
          <w:shd w:val="clear" w:color="auto" w:fill="auto"/>
          <w:lang w:bidi="ar"/>
        </w:rPr>
        <w:t>5、</w:t>
      </w:r>
      <w:r>
        <w:rPr>
          <w:rFonts w:hint="eastAsia" w:ascii="宋体" w:hAnsi="宋体" w:eastAsia="宋体" w:cs="宋体"/>
          <w:b/>
          <w:color w:val="auto"/>
          <w:sz w:val="21"/>
          <w:szCs w:val="21"/>
          <w:shd w:val="clear" w:color="auto" w:fill="auto"/>
        </w:rPr>
        <w:t>工程量</w:t>
      </w:r>
      <w:r>
        <w:rPr>
          <w:rFonts w:hint="eastAsia" w:ascii="宋体" w:hAnsi="宋体" w:eastAsia="宋体" w:cs="宋体"/>
          <w:b/>
          <w:color w:val="auto"/>
          <w:kern w:val="0"/>
          <w:sz w:val="21"/>
          <w:szCs w:val="21"/>
          <w:shd w:val="clear" w:color="auto" w:fill="auto"/>
          <w:lang w:bidi="ar"/>
        </w:rPr>
        <w:t xml:space="preserve">编制要求： </w:t>
      </w:r>
    </w:p>
    <w:p>
      <w:pPr>
        <w:widowControl/>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kern w:val="0"/>
          <w:sz w:val="21"/>
          <w:szCs w:val="21"/>
          <w:shd w:val="clear" w:color="auto" w:fill="auto"/>
          <w:lang w:bidi="ar"/>
        </w:rPr>
        <w:t xml:space="preserve">5.1工程量计算规则： </w:t>
      </w:r>
    </w:p>
    <w:p>
      <w:pPr>
        <w:widowControl/>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kern w:val="0"/>
          <w:sz w:val="21"/>
          <w:szCs w:val="21"/>
          <w:shd w:val="clear" w:color="auto" w:fill="auto"/>
          <w:lang w:bidi="ar"/>
        </w:rPr>
        <w:t xml:space="preserve">（1）《建设工程工程量清单计价规范》（GB50500-2013）、《房屋建筑与装饰工程工程量计算规范》（GB50854-2013）为依据。 </w:t>
      </w:r>
    </w:p>
    <w:p>
      <w:pPr>
        <w:widowControl/>
        <w:spacing w:line="360" w:lineRule="auto"/>
        <w:ind w:firstLine="420" w:firstLineChars="200"/>
        <w:jc w:val="left"/>
        <w:rPr>
          <w:rFonts w:hint="eastAsia" w:ascii="宋体" w:hAnsi="宋体" w:eastAsia="宋体" w:cs="宋体"/>
          <w:color w:val="auto"/>
          <w:kern w:val="0"/>
          <w:sz w:val="21"/>
          <w:szCs w:val="21"/>
          <w:shd w:val="clear" w:color="auto" w:fill="auto"/>
          <w:lang w:bidi="ar"/>
        </w:rPr>
      </w:pPr>
      <w:r>
        <w:rPr>
          <w:rFonts w:hint="eastAsia" w:ascii="宋体" w:hAnsi="宋体" w:eastAsia="宋体" w:cs="宋体"/>
          <w:color w:val="auto"/>
          <w:kern w:val="0"/>
          <w:sz w:val="21"/>
          <w:szCs w:val="21"/>
          <w:shd w:val="clear" w:color="auto" w:fill="auto"/>
          <w:lang w:bidi="ar"/>
        </w:rPr>
        <w:t xml:space="preserve">（2）由供应商自行或委托的咨询机构根据实际编制清单及预算，结算时以实际完成工程量按实结算。 </w:t>
      </w:r>
    </w:p>
    <w:p>
      <w:pPr>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5.2结算方式：工程量按实结算。</w:t>
      </w:r>
    </w:p>
    <w:p>
      <w:pPr>
        <w:pStyle w:val="255"/>
        <w:numPr>
          <w:ilvl w:val="0"/>
          <w:numId w:val="0"/>
        </w:numPr>
        <w:spacing w:line="360" w:lineRule="auto"/>
        <w:ind w:left="448" w:leftChars="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5.3计价形式：采用工料计价模式，套用浙江省工程预算定额（2018版）、《浙江省建设工程施工取费定额》2018版。</w:t>
      </w:r>
    </w:p>
    <w:p>
      <w:pPr>
        <w:widowControl/>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kern w:val="0"/>
          <w:sz w:val="21"/>
          <w:szCs w:val="21"/>
          <w:shd w:val="clear" w:color="auto" w:fill="auto"/>
          <w:lang w:bidi="ar"/>
        </w:rPr>
        <w:t xml:space="preserve">5.4取费规则： </w:t>
      </w:r>
    </w:p>
    <w:p>
      <w:pPr>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直接费中的人工（含机上人工）、材料价格按照合同施工期间杭州市造价信息平均值计取；杭州市造价信息没有的价格参照浙江省造价信息价计取。无价材料根据市场行情价计入，人工、材料价差只计取税金；以上价格最终以采购人审核为准。</w:t>
      </w:r>
    </w:p>
    <w:p>
      <w:pPr>
        <w:spacing w:line="360" w:lineRule="auto"/>
        <w:ind w:firstLine="420" w:firstLineChars="200"/>
        <w:jc w:val="left"/>
        <w:rPr>
          <w:rFonts w:hint="eastAsia" w:ascii="宋体" w:hAnsi="宋体" w:eastAsia="宋体" w:cs="宋体"/>
          <w:color w:val="auto"/>
          <w:kern w:val="0"/>
          <w:sz w:val="21"/>
          <w:szCs w:val="21"/>
          <w:shd w:val="clear" w:color="auto" w:fill="auto"/>
          <w:lang w:bidi="ar"/>
        </w:rPr>
      </w:pPr>
      <w:r>
        <w:rPr>
          <w:rFonts w:hint="eastAsia" w:ascii="宋体" w:hAnsi="宋体" w:eastAsia="宋体" w:cs="宋体"/>
          <w:color w:val="auto"/>
          <w:kern w:val="0"/>
          <w:sz w:val="21"/>
          <w:szCs w:val="21"/>
          <w:shd w:val="clear" w:color="auto" w:fill="auto"/>
          <w:lang w:bidi="ar"/>
        </w:rPr>
        <w:t>（2）规费按：按相关专业计取，依据《2018 版浙江省建设工程施工费用定额》及营改增相关文件，具体费率根据每份预算分别在编制说明列示；</w:t>
      </w:r>
    </w:p>
    <w:p>
      <w:pPr>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（3）企业管理费按三类中值计取，利润按相关相应工程中值计取。</w:t>
      </w:r>
    </w:p>
    <w:p>
      <w:pPr>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（4）安全文明施工费；建设工程定位复测费；其他组织措施费等根据取费定额按相应专业中值计取。</w:t>
      </w:r>
    </w:p>
    <w:p>
      <w:pPr>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（5）排污费、社保费、公积金；民工工伤保险费；税金按相关程序和费率计取。</w:t>
      </w:r>
    </w:p>
    <w:p>
      <w:pPr>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（6）施工期间如遇政策性调价文件，按相关政策文件执行。</w:t>
      </w:r>
    </w:p>
    <w:p>
      <w:pPr>
        <w:widowControl/>
        <w:spacing w:line="360" w:lineRule="auto"/>
        <w:ind w:firstLine="420" w:firstLineChars="200"/>
        <w:jc w:val="left"/>
        <w:rPr>
          <w:rFonts w:hint="eastAsia" w:ascii="宋体" w:hAnsi="宋体" w:eastAsia="宋体" w:cs="宋体"/>
          <w:color w:val="auto"/>
          <w:kern w:val="0"/>
          <w:sz w:val="21"/>
          <w:szCs w:val="21"/>
          <w:shd w:val="clear" w:color="auto" w:fill="auto"/>
          <w:lang w:bidi="ar"/>
        </w:rPr>
      </w:pPr>
      <w:r>
        <w:rPr>
          <w:rFonts w:hint="eastAsia" w:ascii="宋体" w:hAnsi="宋体" w:eastAsia="宋体" w:cs="宋体"/>
          <w:color w:val="auto"/>
          <w:kern w:val="0"/>
          <w:sz w:val="21"/>
          <w:szCs w:val="21"/>
          <w:shd w:val="clear" w:color="auto" w:fill="auto"/>
          <w:lang w:bidi="ar"/>
        </w:rPr>
        <w:t xml:space="preserve">5.5工程结算审核依据：任务单及采购人要求递交的相关送审资料。 </w:t>
      </w:r>
    </w:p>
    <w:p>
      <w:pPr>
        <w:widowControl/>
        <w:spacing w:line="360" w:lineRule="auto"/>
        <w:ind w:firstLine="420" w:firstLineChars="200"/>
        <w:jc w:val="left"/>
        <w:rPr>
          <w:rFonts w:hint="eastAsia" w:ascii="宋体" w:hAnsi="宋体" w:eastAsia="宋体" w:cs="宋体"/>
          <w:color w:val="auto"/>
          <w:kern w:val="0"/>
          <w:sz w:val="21"/>
          <w:szCs w:val="21"/>
          <w:shd w:val="clear" w:color="auto" w:fill="auto"/>
          <w:lang w:bidi="ar"/>
        </w:rPr>
      </w:pPr>
      <w:r>
        <w:rPr>
          <w:rFonts w:hint="eastAsia" w:ascii="宋体" w:hAnsi="宋体" w:eastAsia="宋体" w:cs="宋体"/>
          <w:color w:val="auto"/>
          <w:kern w:val="0"/>
          <w:sz w:val="21"/>
          <w:szCs w:val="21"/>
          <w:shd w:val="clear" w:color="auto" w:fill="auto"/>
          <w:lang w:bidi="ar"/>
        </w:rPr>
        <w:t>6、供应商必须每个</w:t>
      </w:r>
      <w:r>
        <w:rPr>
          <w:rFonts w:hint="eastAsia" w:ascii="宋体" w:hAnsi="宋体" w:eastAsia="宋体" w:cs="宋体"/>
          <w:color w:val="auto"/>
          <w:kern w:val="0"/>
          <w:sz w:val="21"/>
          <w:szCs w:val="21"/>
          <w:shd w:val="clear" w:color="auto" w:fill="auto"/>
          <w:lang w:eastAsia="zh-CN" w:bidi="ar"/>
        </w:rPr>
        <w:t>标项</w:t>
      </w:r>
      <w:r>
        <w:rPr>
          <w:rFonts w:hint="eastAsia" w:ascii="宋体" w:hAnsi="宋体" w:eastAsia="宋体" w:cs="宋体"/>
          <w:color w:val="auto"/>
          <w:kern w:val="0"/>
          <w:sz w:val="21"/>
          <w:szCs w:val="21"/>
          <w:shd w:val="clear" w:color="auto" w:fill="auto"/>
          <w:lang w:bidi="ar"/>
        </w:rPr>
        <w:t xml:space="preserve">设定1名项目负责人，落实服务期内日常维修工作的协调管理。该项目负责人在服务期间必须是固定的，服务期间如需变更，必须经采购人同意。 </w:t>
      </w:r>
    </w:p>
    <w:p>
      <w:pPr>
        <w:widowControl/>
        <w:spacing w:line="360" w:lineRule="auto"/>
        <w:ind w:firstLine="420" w:firstLineChars="200"/>
        <w:jc w:val="left"/>
        <w:rPr>
          <w:rFonts w:hint="eastAsia" w:ascii="宋体" w:hAnsi="宋体" w:eastAsia="宋体" w:cs="宋体"/>
          <w:color w:val="auto"/>
          <w:kern w:val="0"/>
          <w:sz w:val="21"/>
          <w:szCs w:val="21"/>
          <w:shd w:val="clear" w:color="auto" w:fill="auto"/>
          <w:lang w:bidi="ar"/>
        </w:rPr>
      </w:pPr>
      <w:r>
        <w:rPr>
          <w:rFonts w:hint="eastAsia" w:ascii="宋体" w:hAnsi="宋体" w:eastAsia="宋体" w:cs="宋体"/>
          <w:color w:val="auto"/>
          <w:kern w:val="0"/>
          <w:sz w:val="21"/>
          <w:szCs w:val="21"/>
          <w:shd w:val="clear" w:color="auto" w:fill="auto"/>
          <w:lang w:bidi="ar"/>
        </w:rPr>
        <w:t xml:space="preserve">7、凡涉及需要专业资质人员实施的安装工作，中标人必须指派具有资质的人员进行作业，如电工执证上岗等。在安装施工过程中如发生安全责任事故，一切责任由供应商承担。 </w:t>
      </w:r>
    </w:p>
    <w:p>
      <w:pPr>
        <w:pStyle w:val="4"/>
        <w:spacing w:before="0" w:after="0" w:line="360" w:lineRule="auto"/>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三、质量标准、验收标准及办法、响应时间</w:t>
      </w:r>
    </w:p>
    <w:p>
      <w:pPr>
        <w:tabs>
          <w:tab w:val="left" w:pos="0"/>
          <w:tab w:val="left" w:pos="1680"/>
        </w:tabs>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1、质量标准：</w:t>
      </w:r>
      <w:r>
        <w:rPr>
          <w:rFonts w:hint="eastAsia" w:ascii="宋体" w:hAnsi="宋体" w:eastAsia="宋体" w:cs="宋体"/>
          <w:bCs/>
          <w:color w:val="auto"/>
          <w:sz w:val="21"/>
          <w:szCs w:val="21"/>
          <w:shd w:val="clear" w:color="auto" w:fill="auto"/>
        </w:rPr>
        <w:t>符合《建筑工程施工质量验收统一标准》（GB-50300-2013）“合格”标准。</w:t>
      </w:r>
    </w:p>
    <w:p>
      <w:pPr>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2、</w:t>
      </w:r>
      <w:r>
        <w:rPr>
          <w:rFonts w:hint="eastAsia" w:ascii="宋体" w:hAnsi="宋体" w:eastAsia="宋体" w:cs="宋体"/>
          <w:color w:val="auto"/>
          <w:kern w:val="0"/>
          <w:sz w:val="21"/>
          <w:szCs w:val="21"/>
          <w:shd w:val="clear" w:color="auto" w:fill="auto"/>
        </w:rPr>
        <w:t>验收标准</w:t>
      </w:r>
      <w:r>
        <w:rPr>
          <w:rFonts w:hint="eastAsia" w:ascii="宋体" w:hAnsi="宋体" w:eastAsia="宋体" w:cs="宋体"/>
          <w:bCs/>
          <w:color w:val="auto"/>
          <w:sz w:val="21"/>
          <w:szCs w:val="21"/>
          <w:shd w:val="clear" w:color="auto" w:fill="auto"/>
        </w:rPr>
        <w:t>：工程质量符合合格标准，经采购人一次性确认通过。</w:t>
      </w:r>
    </w:p>
    <w:p>
      <w:pPr>
        <w:pStyle w:val="4"/>
        <w:spacing w:before="0" w:after="0" w:line="360" w:lineRule="auto"/>
        <w:ind w:left="428" w:leftChars="200" w:hanging="8" w:hangingChars="4"/>
        <w:jc w:val="left"/>
        <w:rPr>
          <w:rFonts w:hint="eastAsia" w:ascii="宋体" w:hAnsi="宋体" w:eastAsia="宋体" w:cs="宋体"/>
          <w:b w:val="0"/>
          <w:bCs w:val="0"/>
          <w:color w:val="auto"/>
          <w:kern w:val="0"/>
          <w:sz w:val="21"/>
          <w:szCs w:val="21"/>
          <w:shd w:val="clear" w:color="auto" w:fill="auto"/>
        </w:rPr>
      </w:pPr>
      <w:r>
        <w:rPr>
          <w:rFonts w:hint="eastAsia" w:ascii="宋体" w:hAnsi="宋体" w:eastAsia="宋体" w:cs="宋体"/>
          <w:b w:val="0"/>
          <w:bCs w:val="0"/>
          <w:color w:val="auto"/>
          <w:kern w:val="0"/>
          <w:sz w:val="21"/>
          <w:szCs w:val="21"/>
          <w:shd w:val="clear" w:color="auto" w:fill="auto"/>
        </w:rPr>
        <w:t>3、服务期内24小时随时响应。</w:t>
      </w:r>
    </w:p>
    <w:p>
      <w:pPr>
        <w:pStyle w:val="4"/>
        <w:spacing w:before="0" w:after="0" w:line="360" w:lineRule="auto"/>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四、报价要求、付款方式和条件</w:t>
      </w:r>
    </w:p>
    <w:p>
      <w:pPr>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w:t>
      </w:r>
      <w:bookmarkStart w:id="27" w:name="_Toc28908"/>
      <w:bookmarkStart w:id="28" w:name="_Toc4288"/>
      <w:r>
        <w:rPr>
          <w:rFonts w:hint="eastAsia" w:ascii="宋体" w:hAnsi="宋体" w:eastAsia="宋体" w:cs="宋体"/>
          <w:color w:val="auto"/>
          <w:sz w:val="21"/>
          <w:szCs w:val="21"/>
          <w:shd w:val="clear" w:color="auto" w:fill="auto"/>
        </w:rPr>
        <w:t>报价要求</w:t>
      </w:r>
      <w:bookmarkEnd w:id="27"/>
      <w:bookmarkEnd w:id="28"/>
    </w:p>
    <w:p>
      <w:pPr>
        <w:widowControl/>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（1）供应商在报价时可自行考虑一定的风险系数，风险因素包含在报价中，成交后不因此调整。</w:t>
      </w:r>
    </w:p>
    <w:p>
      <w:pPr>
        <w:widowControl/>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（2）</w:t>
      </w:r>
      <w:r>
        <w:rPr>
          <w:rFonts w:hint="eastAsia" w:ascii="宋体" w:hAnsi="宋体" w:eastAsia="宋体" w:cs="宋体"/>
          <w:color w:val="auto"/>
          <w:kern w:val="0"/>
          <w:sz w:val="21"/>
          <w:szCs w:val="21"/>
          <w:shd w:val="clear" w:color="auto" w:fill="auto"/>
          <w:lang w:bidi="ar"/>
        </w:rPr>
        <w:t>投标报价需</w:t>
      </w:r>
      <w:r>
        <w:rPr>
          <w:rFonts w:hint="eastAsia" w:ascii="宋体" w:hAnsi="宋体" w:eastAsia="宋体" w:cs="宋体"/>
          <w:color w:val="auto"/>
          <w:sz w:val="21"/>
          <w:szCs w:val="21"/>
          <w:shd w:val="clear" w:color="auto" w:fill="auto"/>
        </w:rPr>
        <w:t>填报优惠下浮率，并以投标最高限价为基数*（1-优惠下浮率）后得出相应价格，项目结算时，以第三方审计单位审定价*（1-优惠下浮率）</w:t>
      </w:r>
      <w:r>
        <w:rPr>
          <w:rFonts w:hint="eastAsia" w:ascii="宋体" w:hAnsi="宋体" w:eastAsia="宋体" w:cs="宋体"/>
          <w:color w:val="auto"/>
          <w:kern w:val="0"/>
          <w:sz w:val="21"/>
          <w:szCs w:val="21"/>
          <w:shd w:val="clear" w:color="auto" w:fill="auto"/>
          <w:lang w:bidi="ar"/>
        </w:rPr>
        <w:t>按实结算</w:t>
      </w:r>
      <w:r>
        <w:rPr>
          <w:rFonts w:hint="eastAsia" w:ascii="宋体" w:hAnsi="宋体" w:eastAsia="宋体" w:cs="宋体"/>
          <w:color w:val="auto"/>
          <w:sz w:val="21"/>
          <w:szCs w:val="21"/>
          <w:shd w:val="clear" w:color="auto" w:fill="auto"/>
        </w:rPr>
        <w:t>。</w:t>
      </w:r>
    </w:p>
    <w:p>
      <w:pPr>
        <w:autoSpaceDE w:val="0"/>
        <w:autoSpaceDN w:val="0"/>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2、付款方式和条件</w:t>
      </w:r>
    </w:p>
    <w:p>
      <w:pPr>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（1）项目费用需要进行审计，供应商提交任务单及全部工程技术资料（根据采购人要求）按</w:t>
      </w:r>
      <w:r>
        <w:rPr>
          <w:rFonts w:hint="eastAsia" w:ascii="宋体" w:hAnsi="宋体" w:cs="宋体"/>
          <w:color w:val="auto"/>
          <w:sz w:val="21"/>
          <w:szCs w:val="21"/>
          <w:shd w:val="clear" w:color="auto" w:fill="auto"/>
          <w:lang w:val="en-US" w:eastAsia="zh-CN"/>
        </w:rPr>
        <w:t>半年</w:t>
      </w:r>
      <w:r>
        <w:rPr>
          <w:rFonts w:hint="eastAsia" w:ascii="宋体" w:hAnsi="宋体" w:eastAsia="宋体" w:cs="宋体"/>
          <w:color w:val="auto"/>
          <w:sz w:val="21"/>
          <w:szCs w:val="21"/>
          <w:shd w:val="clear" w:color="auto" w:fill="auto"/>
        </w:rPr>
        <w:t>度送审，根据第三方审计单位审定价，按实结算。</w:t>
      </w:r>
    </w:p>
    <w:p>
      <w:pPr>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（2）结算价：以第三方审计单位审定价作为计费基数，扣除施工单位的优惠金额，即单次费用 = 第三方审计单位审定价*（1-优惠下浮率）。</w:t>
      </w:r>
    </w:p>
    <w:p>
      <w:pPr>
        <w:adjustRightInd w:val="0"/>
        <w:spacing w:line="360" w:lineRule="auto"/>
        <w:ind w:firstLine="436" w:firstLineChars="200"/>
        <w:jc w:val="left"/>
        <w:rPr>
          <w:rFonts w:hint="eastAsia" w:ascii="宋体" w:hAnsi="宋体" w:eastAsia="宋体" w:cs="宋体"/>
          <w:color w:val="auto"/>
          <w:spacing w:val="4"/>
          <w:kern w:val="0"/>
          <w:sz w:val="21"/>
          <w:szCs w:val="21"/>
          <w:shd w:val="clear" w:color="auto" w:fill="auto"/>
        </w:rPr>
      </w:pPr>
      <w:r>
        <w:rPr>
          <w:rFonts w:hint="eastAsia" w:ascii="宋体" w:hAnsi="宋体" w:eastAsia="宋体" w:cs="宋体"/>
          <w:color w:val="auto"/>
          <w:spacing w:val="4"/>
          <w:kern w:val="0"/>
          <w:sz w:val="21"/>
          <w:szCs w:val="21"/>
          <w:shd w:val="clear" w:color="auto" w:fill="auto"/>
        </w:rPr>
        <w:t>（3）若出现因财政支付方面原因导致付款意外延迟的客观因素时，采购人将不承担违约责任。</w:t>
      </w:r>
    </w:p>
    <w:p>
      <w:pPr>
        <w:pStyle w:val="6"/>
        <w:ind w:left="915" w:leftChars="185" w:hanging="527" w:hangingChars="242"/>
        <w:jc w:val="left"/>
        <w:rPr>
          <w:rFonts w:hint="eastAsia" w:ascii="宋体" w:hAnsi="宋体" w:eastAsia="宋体" w:cs="宋体"/>
          <w:b w:val="0"/>
          <w:bCs w:val="0"/>
          <w:color w:val="auto"/>
          <w:spacing w:val="4"/>
          <w:kern w:val="0"/>
          <w:sz w:val="21"/>
          <w:szCs w:val="21"/>
          <w:shd w:val="clear" w:color="auto" w:fill="auto"/>
        </w:rPr>
      </w:pPr>
      <w:r>
        <w:rPr>
          <w:rFonts w:hint="eastAsia" w:ascii="宋体" w:hAnsi="宋体" w:eastAsia="宋体" w:cs="宋体"/>
          <w:b w:val="0"/>
          <w:bCs w:val="0"/>
          <w:color w:val="auto"/>
          <w:spacing w:val="4"/>
          <w:kern w:val="0"/>
          <w:sz w:val="21"/>
          <w:szCs w:val="21"/>
          <w:shd w:val="clear" w:color="auto" w:fill="auto"/>
        </w:rPr>
        <w:t>（4）中标人在结算合同价款时需提供正式的税务发票。</w:t>
      </w:r>
    </w:p>
    <w:p>
      <w:pPr>
        <w:adjustRightInd w:val="0"/>
        <w:spacing w:line="360" w:lineRule="auto"/>
        <w:jc w:val="left"/>
        <w:rPr>
          <w:rFonts w:hint="eastAsia"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五、履行合同的时间、地点、违约责任、解决争议的方式</w:t>
      </w:r>
    </w:p>
    <w:p>
      <w:pPr>
        <w:autoSpaceDE w:val="0"/>
        <w:autoSpaceDN w:val="0"/>
        <w:adjustRightInd w:val="0"/>
        <w:spacing w:line="360" w:lineRule="auto"/>
        <w:ind w:firstLine="420" w:firstLineChars="200"/>
        <w:jc w:val="left"/>
        <w:rPr>
          <w:rFonts w:hint="eastAsia" w:ascii="宋体" w:hAnsi="宋体" w:eastAsia="宋体" w:cs="宋体"/>
          <w:snapToGrid w:val="0"/>
          <w:color w:val="auto"/>
          <w:kern w:val="0"/>
          <w:sz w:val="21"/>
          <w:szCs w:val="21"/>
          <w:shd w:val="clear" w:color="auto" w:fill="auto"/>
        </w:rPr>
      </w:pPr>
      <w:r>
        <w:rPr>
          <w:rFonts w:hint="eastAsia" w:ascii="宋体" w:hAnsi="宋体" w:eastAsia="宋体" w:cs="宋体"/>
          <w:snapToGrid w:val="0"/>
          <w:color w:val="auto"/>
          <w:kern w:val="0"/>
          <w:sz w:val="21"/>
          <w:szCs w:val="21"/>
          <w:shd w:val="clear" w:color="auto" w:fill="auto"/>
        </w:rPr>
        <w:t>1、项目实施地点：杭州市上城区；</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snapToGrid w:val="0"/>
          <w:color w:val="auto"/>
          <w:kern w:val="0"/>
          <w:sz w:val="21"/>
          <w:szCs w:val="21"/>
          <w:shd w:val="clear" w:color="auto" w:fill="auto"/>
        </w:rPr>
        <w:t>2、</w:t>
      </w:r>
      <w:r>
        <w:rPr>
          <w:rFonts w:hint="eastAsia" w:ascii="宋体" w:hAnsi="宋体" w:eastAsia="宋体" w:cs="宋体"/>
          <w:color w:val="auto"/>
          <w:sz w:val="21"/>
          <w:szCs w:val="21"/>
          <w:shd w:val="clear" w:color="auto" w:fill="auto"/>
        </w:rPr>
        <w:t>服务期：2 年</w:t>
      </w:r>
    </w:p>
    <w:p>
      <w:pPr>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snapToGrid w:val="0"/>
          <w:color w:val="auto"/>
          <w:kern w:val="0"/>
          <w:sz w:val="21"/>
          <w:szCs w:val="21"/>
          <w:shd w:val="clear" w:color="auto" w:fill="auto"/>
        </w:rPr>
        <w:t>2.1日常维修</w:t>
      </w:r>
      <w:r>
        <w:rPr>
          <w:rFonts w:hint="eastAsia" w:ascii="宋体" w:hAnsi="宋体" w:eastAsia="宋体" w:cs="宋体"/>
          <w:color w:val="auto"/>
          <w:kern w:val="0"/>
          <w:sz w:val="21"/>
          <w:szCs w:val="21"/>
          <w:shd w:val="clear" w:color="auto" w:fill="auto"/>
          <w:lang w:bidi="ar"/>
        </w:rPr>
        <w:t>具体实施时，根据每一个项目由中标人与采购人约定单项维修实施的工期</w:t>
      </w:r>
      <w:r>
        <w:rPr>
          <w:rFonts w:hint="eastAsia" w:ascii="宋体" w:hAnsi="宋体" w:eastAsia="宋体" w:cs="宋体"/>
          <w:color w:val="auto"/>
          <w:sz w:val="21"/>
          <w:szCs w:val="21"/>
          <w:shd w:val="clear" w:color="auto" w:fill="auto"/>
        </w:rPr>
        <w:t>完成，如有其他情形，按以下约定：</w:t>
      </w:r>
    </w:p>
    <w:p>
      <w:pPr>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（1）因采购人未按约定完成工作，影响工期，工期顺延。</w:t>
      </w:r>
    </w:p>
    <w:p>
      <w:pPr>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（2）因供应商责任，不能按期开工或中途无故停工，影响工期，工期不顺延。</w:t>
      </w:r>
    </w:p>
    <w:p>
      <w:pPr>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（3） 因采购人变更或非供应商原因造成的停电、停水、停气及不可抗力因素影响，导致停工8小时以上（一周内累计计算），工期相应顺延。</w:t>
      </w:r>
    </w:p>
    <w:p>
      <w:pPr>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3、保修期：1年，采购人在本项目服务期满之日算起。</w:t>
      </w:r>
    </w:p>
    <w:p>
      <w:pPr>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3.1在保修期内，如正常使用状态下出现工程质量问题，供应商负责保修，供应商应在接到维修通知后8小时内派人达到现场进行维修，如供应商在三日内不能进行及时维修，采购人可委托其他单位或人员负责维修，由供应商原因造成返修的费用由供应商支付。</w:t>
      </w:r>
    </w:p>
    <w:p>
      <w:pPr>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3.2工程验收合格后，因使用不当或人为所致造成的损坏，供应商按材料成本价收费，</w:t>
      </w:r>
      <w:r>
        <w:rPr>
          <w:rFonts w:hint="eastAsia" w:ascii="宋体" w:hAnsi="宋体" w:eastAsia="宋体" w:cs="宋体"/>
          <w:color w:val="auto"/>
          <w:sz w:val="21"/>
          <w:szCs w:val="21"/>
          <w:u w:val="single"/>
          <w:shd w:val="clear" w:color="auto" w:fill="auto"/>
        </w:rPr>
        <w:t xml:space="preserve"> 1 </w:t>
      </w:r>
      <w:r>
        <w:rPr>
          <w:rFonts w:hint="eastAsia" w:ascii="宋体" w:hAnsi="宋体" w:eastAsia="宋体" w:cs="宋体"/>
          <w:color w:val="auto"/>
          <w:sz w:val="21"/>
          <w:szCs w:val="21"/>
          <w:shd w:val="clear" w:color="auto" w:fill="auto"/>
        </w:rPr>
        <w:t>年内无偿维修。</w:t>
      </w:r>
    </w:p>
    <w:p>
      <w:pPr>
        <w:autoSpaceDE w:val="0"/>
        <w:autoSpaceDN w:val="0"/>
        <w:spacing w:line="360" w:lineRule="auto"/>
        <w:ind w:firstLine="438" w:firstLineChars="200"/>
        <w:jc w:val="left"/>
        <w:rPr>
          <w:rFonts w:hint="eastAsia" w:ascii="宋体" w:hAnsi="宋体" w:eastAsia="宋体" w:cs="宋体"/>
          <w:b/>
          <w:bCs/>
          <w:color w:val="auto"/>
          <w:spacing w:val="4"/>
          <w:kern w:val="0"/>
          <w:sz w:val="21"/>
          <w:szCs w:val="21"/>
          <w:shd w:val="clear" w:color="auto" w:fill="auto"/>
        </w:rPr>
      </w:pPr>
      <w:r>
        <w:rPr>
          <w:rFonts w:hint="eastAsia" w:ascii="宋体" w:hAnsi="宋体" w:eastAsia="宋体" w:cs="宋体"/>
          <w:b/>
          <w:bCs/>
          <w:color w:val="auto"/>
          <w:spacing w:val="4"/>
          <w:kern w:val="0"/>
          <w:sz w:val="21"/>
          <w:szCs w:val="21"/>
          <w:shd w:val="clear" w:color="auto" w:fill="auto"/>
        </w:rPr>
        <w:t>4、履约保证金</w:t>
      </w:r>
    </w:p>
    <w:p>
      <w:pPr>
        <w:adjustRightInd w:val="0"/>
        <w:snapToGrid w:val="0"/>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供应商向采购人提供暂定合同价的</w:t>
      </w:r>
      <w:r>
        <w:rPr>
          <w:rFonts w:hint="eastAsia" w:ascii="宋体" w:hAnsi="宋体" w:eastAsia="宋体" w:cs="宋体"/>
          <w:color w:val="auto"/>
          <w:sz w:val="21"/>
          <w:szCs w:val="21"/>
          <w:shd w:val="clear" w:color="auto" w:fill="auto"/>
          <w:lang w:val="en-US" w:eastAsia="zh-CN"/>
        </w:rPr>
        <w:t>1</w:t>
      </w:r>
      <w:r>
        <w:rPr>
          <w:rFonts w:hint="eastAsia" w:ascii="宋体" w:hAnsi="宋体" w:eastAsia="宋体" w:cs="宋体"/>
          <w:color w:val="auto"/>
          <w:sz w:val="21"/>
          <w:szCs w:val="21"/>
          <w:shd w:val="clear" w:color="auto" w:fill="auto"/>
        </w:rPr>
        <w:t>%。中标人在签订合同时将履约保证金转入采购人指定账户（非现金形式）；合同期满无任何遗留问题的经采购人签字认可后一次性退还（不计息）。</w:t>
      </w:r>
    </w:p>
    <w:p>
      <w:pPr>
        <w:adjustRightInd w:val="0"/>
        <w:snapToGrid w:val="0"/>
        <w:spacing w:line="360" w:lineRule="auto"/>
        <w:ind w:firstLine="420" w:firstLineChars="200"/>
        <w:jc w:val="left"/>
        <w:rPr>
          <w:rFonts w:hint="eastAsia" w:ascii="宋体" w:hAnsi="宋体" w:eastAsia="宋体" w:cs="宋体"/>
          <w:bCs/>
          <w:color w:val="auto"/>
          <w:sz w:val="21"/>
          <w:szCs w:val="21"/>
          <w:shd w:val="clear" w:color="auto" w:fill="auto"/>
        </w:rPr>
      </w:pPr>
      <w:r>
        <w:rPr>
          <w:rFonts w:hint="eastAsia" w:ascii="宋体" w:hAnsi="宋体" w:eastAsia="宋体" w:cs="宋体"/>
          <w:bCs/>
          <w:color w:val="auto"/>
          <w:sz w:val="21"/>
          <w:szCs w:val="21"/>
          <w:shd w:val="clear" w:color="auto" w:fill="auto"/>
        </w:rPr>
        <w:t>5、违约责任：</w:t>
      </w:r>
    </w:p>
    <w:p>
      <w:pPr>
        <w:adjustRightInd w:val="0"/>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5.1采购人发出“任务单”通知供应商，供应商2个小时内没有响应的，采购人发出整改通知书。累计整改通知书3次的，采购人有权解除合同。</w:t>
      </w:r>
    </w:p>
    <w:p>
      <w:pPr>
        <w:adjustRightInd w:val="0"/>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5.2实施维修现场因供应商未提前做好周边环境的保护和户主或居民良好的沟通，户主或居民不配合施工引起的冲突、纠纷或投诉，由供应商全部承担及赔偿责任并采购人有权解除合同，扣除50%履约保证金。</w:t>
      </w:r>
    </w:p>
    <w:p>
      <w:pPr>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5.3本合同签订后，供应商不得擅自停工或撤场（除采购人要求外）。供应商擅自停工或撤场给采购人造成工期延误或经济损失的，采购人有权解除合同，如决定解除合同的，供应商向采购人承担工程款</w:t>
      </w:r>
      <w:r>
        <w:rPr>
          <w:rFonts w:hint="eastAsia" w:ascii="宋体" w:hAnsi="宋体" w:eastAsia="宋体" w:cs="宋体"/>
          <w:color w:val="auto"/>
          <w:sz w:val="21"/>
          <w:szCs w:val="21"/>
          <w:u w:val="single"/>
          <w:shd w:val="clear" w:color="auto" w:fill="auto"/>
        </w:rPr>
        <w:t xml:space="preserve">   5  </w:t>
      </w:r>
      <w:r>
        <w:rPr>
          <w:rFonts w:hint="eastAsia" w:ascii="宋体" w:hAnsi="宋体" w:eastAsia="宋体" w:cs="宋体"/>
          <w:color w:val="auto"/>
          <w:sz w:val="21"/>
          <w:szCs w:val="21"/>
          <w:shd w:val="clear" w:color="auto" w:fill="auto"/>
        </w:rPr>
        <w:t>%的违约金。</w:t>
      </w:r>
    </w:p>
    <w:p>
      <w:pPr>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5.4供应商擅自将其承包的全部或部分工程转包给他人或擅自变更委托代理人（合同中的乙方），采购人有权解除合同，如决定解除合同的，供应商向采购人支付总工程款</w:t>
      </w:r>
      <w:r>
        <w:rPr>
          <w:rFonts w:hint="eastAsia" w:ascii="宋体" w:hAnsi="宋体" w:eastAsia="宋体" w:cs="宋体"/>
          <w:color w:val="auto"/>
          <w:sz w:val="21"/>
          <w:szCs w:val="21"/>
          <w:u w:val="single"/>
          <w:shd w:val="clear" w:color="auto" w:fill="auto"/>
        </w:rPr>
        <w:t xml:space="preserve">  5  </w:t>
      </w:r>
      <w:r>
        <w:rPr>
          <w:rFonts w:hint="eastAsia" w:ascii="宋体" w:hAnsi="宋体" w:eastAsia="宋体" w:cs="宋体"/>
          <w:color w:val="auto"/>
          <w:sz w:val="21"/>
          <w:szCs w:val="21"/>
          <w:shd w:val="clear" w:color="auto" w:fill="auto"/>
        </w:rPr>
        <w:t>%的违约金。</w:t>
      </w:r>
    </w:p>
    <w:p>
      <w:pPr>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5.5供应商未经采购人办理任何手续，擅自同意拆改原有建筑物结构或设备管线，由此发生的损失或事故（包括罚款），由供应商负责并承担损失。</w:t>
      </w:r>
    </w:p>
    <w:p>
      <w:pPr>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5.6因一方原因，合同无法继续履行时，应通知对方，办理合同终止协议，并由责任方赔偿对方由此造成的经济损失。</w:t>
      </w:r>
    </w:p>
    <w:p>
      <w:pPr>
        <w:widowControl/>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kern w:val="0"/>
          <w:sz w:val="21"/>
          <w:szCs w:val="21"/>
          <w:shd w:val="clear" w:color="auto" w:fill="auto"/>
          <w:lang w:bidi="ar"/>
        </w:rPr>
        <w:t>5.7如果不接受采购人委托则取消其维修项目服务资格，采购人有权</w:t>
      </w:r>
      <w:r>
        <w:rPr>
          <w:rFonts w:hint="eastAsia" w:ascii="宋体" w:hAnsi="宋体" w:eastAsia="宋体" w:cs="宋体"/>
          <w:color w:val="auto"/>
          <w:sz w:val="21"/>
          <w:szCs w:val="21"/>
          <w:shd w:val="clear" w:color="auto" w:fill="auto"/>
        </w:rPr>
        <w:t>终止合同</w:t>
      </w:r>
      <w:r>
        <w:rPr>
          <w:rFonts w:hint="eastAsia" w:ascii="宋体" w:hAnsi="宋体" w:eastAsia="宋体" w:cs="宋体"/>
          <w:color w:val="auto"/>
          <w:kern w:val="0"/>
          <w:sz w:val="21"/>
          <w:szCs w:val="21"/>
          <w:shd w:val="clear" w:color="auto" w:fill="auto"/>
          <w:lang w:bidi="ar"/>
        </w:rPr>
        <w:t xml:space="preserve">，并没收50%的履约保证金。 </w:t>
      </w:r>
    </w:p>
    <w:p>
      <w:pPr>
        <w:widowControl/>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kern w:val="0"/>
          <w:sz w:val="21"/>
          <w:szCs w:val="21"/>
          <w:shd w:val="clear" w:color="auto" w:fill="auto"/>
          <w:lang w:bidi="ar"/>
        </w:rPr>
        <w:t xml:space="preserve">5.8如果不按采购人规定的合同工期进行完工或不接收采购人发出的“任务单”时，发生 1 次采购人给予警告；发生 2 次警告的则取消其中标资格，并没收 50%的履约保证金。 </w:t>
      </w:r>
    </w:p>
    <w:p>
      <w:pPr>
        <w:widowControl/>
        <w:spacing w:line="360" w:lineRule="auto"/>
        <w:ind w:firstLine="420" w:firstLineChars="200"/>
        <w:jc w:val="left"/>
        <w:rPr>
          <w:rFonts w:hint="eastAsia" w:ascii="宋体" w:hAnsi="宋体" w:eastAsia="宋体" w:cs="宋体"/>
          <w:color w:val="auto"/>
          <w:kern w:val="0"/>
          <w:sz w:val="21"/>
          <w:szCs w:val="21"/>
          <w:shd w:val="clear" w:color="auto" w:fill="auto"/>
          <w:lang w:bidi="ar"/>
        </w:rPr>
      </w:pPr>
      <w:r>
        <w:rPr>
          <w:rFonts w:hint="eastAsia" w:ascii="宋体" w:hAnsi="宋体" w:eastAsia="宋体" w:cs="宋体"/>
          <w:color w:val="auto"/>
          <w:kern w:val="0"/>
          <w:sz w:val="21"/>
          <w:szCs w:val="21"/>
          <w:shd w:val="clear" w:color="auto" w:fill="auto"/>
          <w:lang w:bidi="ar"/>
        </w:rPr>
        <w:t>5.9如供应商原因造成合同中止，履约担保金不返还。</w:t>
      </w:r>
    </w:p>
    <w:p>
      <w:pPr>
        <w:widowControl/>
        <w:spacing w:line="360" w:lineRule="auto"/>
        <w:ind w:firstLine="420" w:firstLineChars="200"/>
        <w:jc w:val="left"/>
        <w:rPr>
          <w:rFonts w:hint="eastAsia" w:ascii="宋体" w:hAnsi="宋体" w:eastAsia="宋体" w:cs="宋体"/>
          <w:color w:val="auto"/>
          <w:sz w:val="21"/>
          <w:szCs w:val="21"/>
          <w:shd w:val="clear" w:color="auto" w:fill="auto"/>
        </w:rPr>
      </w:pPr>
      <w:r>
        <w:rPr>
          <w:rFonts w:hint="eastAsia" w:ascii="宋体" w:hAnsi="宋体" w:eastAsia="宋体" w:cs="宋体"/>
          <w:color w:val="auto"/>
          <w:kern w:val="0"/>
          <w:sz w:val="21"/>
          <w:szCs w:val="21"/>
          <w:shd w:val="clear" w:color="auto" w:fill="auto"/>
          <w:lang w:bidi="ar"/>
        </w:rPr>
        <w:t xml:space="preserve">5.10如供应商不能按承诺和合同要求履约，采购人将有权扣除相应甚至全部履约保证金。 </w:t>
      </w:r>
    </w:p>
    <w:p>
      <w:pPr>
        <w:widowControl/>
        <w:spacing w:line="360" w:lineRule="auto"/>
        <w:ind w:firstLine="420" w:firstLineChars="200"/>
        <w:jc w:val="left"/>
        <w:rPr>
          <w:rFonts w:hint="eastAsia" w:ascii="宋体" w:hAnsi="宋体" w:eastAsia="宋体" w:cs="宋体"/>
          <w:snapToGrid w:val="0"/>
          <w:color w:val="auto"/>
          <w:kern w:val="0"/>
          <w:sz w:val="21"/>
          <w:szCs w:val="21"/>
          <w:shd w:val="clear" w:color="auto" w:fill="auto"/>
        </w:rPr>
      </w:pPr>
      <w:r>
        <w:rPr>
          <w:rFonts w:hint="eastAsia" w:ascii="宋体" w:hAnsi="宋体" w:eastAsia="宋体" w:cs="宋体"/>
          <w:color w:val="auto"/>
          <w:kern w:val="0"/>
          <w:sz w:val="21"/>
          <w:szCs w:val="21"/>
          <w:shd w:val="clear" w:color="auto" w:fill="auto"/>
          <w:lang w:bidi="ar"/>
        </w:rPr>
        <w:t xml:space="preserve">5.11违反采购人要求及文明施工条款的追究相应的责任。 </w:t>
      </w:r>
    </w:p>
    <w:p>
      <w:pPr>
        <w:adjustRightInd w:val="0"/>
        <w:snapToGrid w:val="0"/>
        <w:spacing w:line="360" w:lineRule="auto"/>
        <w:ind w:firstLine="420" w:firstLineChars="200"/>
        <w:jc w:val="left"/>
        <w:rPr>
          <w:rFonts w:hint="eastAsia" w:ascii="宋体" w:hAnsi="宋体" w:eastAsia="宋体" w:cs="宋体"/>
          <w:snapToGrid w:val="0"/>
          <w:color w:val="auto"/>
          <w:kern w:val="0"/>
          <w:sz w:val="21"/>
          <w:szCs w:val="21"/>
          <w:shd w:val="clear" w:color="auto" w:fill="auto"/>
        </w:rPr>
      </w:pPr>
      <w:r>
        <w:rPr>
          <w:rFonts w:hint="eastAsia" w:ascii="宋体" w:hAnsi="宋体" w:eastAsia="宋体" w:cs="宋体"/>
          <w:snapToGrid w:val="0"/>
          <w:color w:val="auto"/>
          <w:kern w:val="0"/>
          <w:sz w:val="21"/>
          <w:szCs w:val="21"/>
          <w:shd w:val="clear" w:color="auto" w:fill="auto"/>
        </w:rPr>
        <w:t>6、争议解决</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shd w:val="clear" w:color="auto" w:fill="auto"/>
        </w:rPr>
        <w:t>合同未尽事宜，应双方友好协调解决。协商不一致，任何一方均可向合同履行地人民法院提起诉讼。</w:t>
      </w:r>
    </w:p>
    <w:p>
      <w:pPr>
        <w:pStyle w:val="2"/>
        <w:rPr>
          <w:rFonts w:hint="eastAsia" w:ascii="宋体" w:hAnsi="宋体" w:eastAsia="宋体" w:cs="宋体"/>
          <w:b/>
          <w:bCs/>
          <w:color w:val="auto"/>
        </w:rPr>
      </w:pPr>
    </w:p>
    <w:p>
      <w:pPr>
        <w:snapToGrid w:val="0"/>
        <w:spacing w:line="360" w:lineRule="auto"/>
        <w:jc w:val="both"/>
        <w:rPr>
          <w:rFonts w:hint="eastAsia" w:ascii="宋体" w:hAnsi="宋体" w:eastAsia="宋体" w:cs="宋体"/>
          <w:b/>
          <w:color w:val="auto"/>
          <w:sz w:val="36"/>
          <w:szCs w:val="36"/>
        </w:rPr>
      </w:pPr>
    </w:p>
    <w:p>
      <w:pPr>
        <w:pStyle w:val="2"/>
        <w:rPr>
          <w:rFonts w:hint="eastAsia" w:ascii="宋体" w:hAnsi="宋体" w:eastAsia="宋体" w:cs="宋体"/>
          <w:b/>
          <w:color w:val="auto"/>
          <w:sz w:val="36"/>
          <w:szCs w:val="36"/>
        </w:rPr>
      </w:pPr>
    </w:p>
    <w:p>
      <w:pPr>
        <w:rPr>
          <w:rFonts w:hint="eastAsia" w:ascii="宋体" w:hAnsi="宋体" w:eastAsia="宋体" w:cs="宋体"/>
          <w:b/>
          <w:color w:val="auto"/>
          <w:sz w:val="36"/>
          <w:szCs w:val="36"/>
        </w:rPr>
      </w:pPr>
    </w:p>
    <w:p>
      <w:pPr>
        <w:pStyle w:val="2"/>
        <w:rPr>
          <w:rFonts w:hint="eastAsia"/>
          <w:color w:val="auto"/>
        </w:rPr>
      </w:pPr>
    </w:p>
    <w:p>
      <w:pPr>
        <w:rPr>
          <w:rFonts w:hint="eastAsia" w:ascii="宋体" w:hAnsi="宋体" w:eastAsia="宋体" w:cs="宋体"/>
          <w:b/>
          <w:color w:val="auto"/>
          <w:sz w:val="36"/>
          <w:szCs w:val="36"/>
        </w:rPr>
      </w:pPr>
    </w:p>
    <w:p>
      <w:pPr>
        <w:pStyle w:val="2"/>
        <w:rPr>
          <w:rFonts w:hint="eastAsia" w:ascii="宋体" w:hAnsi="宋体" w:eastAsia="宋体" w:cs="宋体"/>
          <w:b/>
          <w:color w:val="auto"/>
          <w:sz w:val="36"/>
          <w:szCs w:val="36"/>
        </w:rPr>
      </w:pPr>
    </w:p>
    <w:p>
      <w:pPr>
        <w:rPr>
          <w:rFonts w:hint="eastAsia" w:ascii="宋体" w:hAnsi="宋体" w:eastAsia="宋体" w:cs="宋体"/>
          <w:b/>
          <w:color w:val="auto"/>
          <w:sz w:val="36"/>
          <w:szCs w:val="36"/>
        </w:rPr>
      </w:pPr>
    </w:p>
    <w:p>
      <w:pPr>
        <w:pStyle w:val="2"/>
        <w:ind w:firstLine="0"/>
        <w:rPr>
          <w:rFonts w:hint="eastAsia" w:ascii="宋体" w:hAnsi="宋体" w:eastAsia="宋体" w:cs="宋体"/>
          <w:b/>
          <w:color w:val="auto"/>
          <w:sz w:val="36"/>
          <w:szCs w:val="36"/>
        </w:rPr>
      </w:pPr>
    </w:p>
    <w:p>
      <w:pPr>
        <w:rPr>
          <w:rFonts w:hint="eastAsia" w:ascii="宋体" w:hAnsi="宋体" w:eastAsia="宋体" w:cs="宋体"/>
          <w:color w:val="auto"/>
        </w:rPr>
      </w:pPr>
    </w:p>
    <w:p>
      <w:pPr>
        <w:snapToGrid w:val="0"/>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第四部分   </w:t>
      </w:r>
      <w:bookmarkStart w:id="29" w:name="_Toc184312105"/>
      <w:bookmarkEnd w:id="29"/>
      <w:bookmarkStart w:id="30" w:name="_Toc184308044"/>
      <w:bookmarkEnd w:id="30"/>
      <w:bookmarkStart w:id="31" w:name="_Toc184308036"/>
      <w:bookmarkEnd w:id="31"/>
      <w:bookmarkStart w:id="32" w:name="_Toc184313282"/>
      <w:bookmarkEnd w:id="32"/>
      <w:bookmarkStart w:id="33" w:name="_Toc184308071"/>
      <w:bookmarkEnd w:id="33"/>
      <w:bookmarkStart w:id="34" w:name="_Toc184312132"/>
      <w:bookmarkEnd w:id="34"/>
      <w:bookmarkStart w:id="35" w:name="_Toc184312104"/>
      <w:bookmarkEnd w:id="35"/>
      <w:bookmarkStart w:id="36" w:name="_Toc184314464"/>
      <w:bookmarkEnd w:id="36"/>
      <w:bookmarkStart w:id="37" w:name="_Toc184313301"/>
      <w:bookmarkEnd w:id="37"/>
      <w:bookmarkStart w:id="38" w:name="_Toc184313305"/>
      <w:bookmarkEnd w:id="38"/>
      <w:bookmarkStart w:id="39" w:name="_Toc184314442"/>
      <w:bookmarkEnd w:id="39"/>
      <w:bookmarkStart w:id="40" w:name="_Toc184313280"/>
      <w:bookmarkEnd w:id="40"/>
      <w:bookmarkStart w:id="41" w:name="_Toc184314421"/>
      <w:bookmarkEnd w:id="41"/>
      <w:bookmarkStart w:id="42" w:name="_Toc184312072"/>
      <w:bookmarkEnd w:id="42"/>
      <w:bookmarkStart w:id="43" w:name="_Toc184308041"/>
      <w:bookmarkEnd w:id="43"/>
      <w:bookmarkStart w:id="44" w:name="_Toc184313290"/>
      <w:bookmarkEnd w:id="44"/>
      <w:bookmarkStart w:id="45" w:name="_Toc184312080"/>
      <w:bookmarkEnd w:id="45"/>
      <w:bookmarkStart w:id="46" w:name="_Toc184308100"/>
      <w:bookmarkEnd w:id="46"/>
      <w:bookmarkStart w:id="47" w:name="_Toc184310307"/>
      <w:bookmarkEnd w:id="47"/>
      <w:bookmarkStart w:id="48" w:name="_Toc184312070"/>
      <w:bookmarkEnd w:id="48"/>
      <w:bookmarkStart w:id="49" w:name="_Toc184314450"/>
      <w:bookmarkEnd w:id="49"/>
      <w:bookmarkStart w:id="50" w:name="_Toc184313296"/>
      <w:bookmarkEnd w:id="50"/>
      <w:bookmarkStart w:id="51" w:name="_Toc184314470"/>
      <w:bookmarkEnd w:id="51"/>
      <w:bookmarkStart w:id="52" w:name="_Toc184310273"/>
      <w:bookmarkEnd w:id="52"/>
      <w:bookmarkStart w:id="53" w:name="_Toc184314460"/>
      <w:bookmarkEnd w:id="53"/>
      <w:bookmarkStart w:id="54" w:name="_Toc184310321"/>
      <w:bookmarkEnd w:id="54"/>
      <w:bookmarkStart w:id="55" w:name="_Toc184314463"/>
      <w:bookmarkEnd w:id="55"/>
      <w:bookmarkStart w:id="56" w:name="_Toc184314454"/>
      <w:bookmarkEnd w:id="56"/>
      <w:bookmarkStart w:id="57" w:name="_Toc184314471"/>
      <w:bookmarkEnd w:id="57"/>
      <w:bookmarkStart w:id="58" w:name="_Toc184312078"/>
      <w:bookmarkEnd w:id="58"/>
      <w:bookmarkStart w:id="59" w:name="_Toc184314422"/>
      <w:bookmarkEnd w:id="59"/>
      <w:bookmarkStart w:id="60" w:name="_Toc184310317"/>
      <w:bookmarkEnd w:id="60"/>
      <w:bookmarkStart w:id="61" w:name="_Toc184313278"/>
      <w:bookmarkEnd w:id="61"/>
      <w:bookmarkStart w:id="62" w:name="_Toc184313306"/>
      <w:bookmarkEnd w:id="62"/>
      <w:bookmarkStart w:id="63" w:name="_Toc184312091"/>
      <w:bookmarkEnd w:id="63"/>
      <w:bookmarkStart w:id="64" w:name="_Toc184310318"/>
      <w:bookmarkEnd w:id="64"/>
      <w:bookmarkStart w:id="65" w:name="_Toc184312093"/>
      <w:bookmarkEnd w:id="65"/>
      <w:bookmarkStart w:id="66" w:name="_Toc184308103"/>
      <w:bookmarkEnd w:id="66"/>
      <w:bookmarkStart w:id="67" w:name="_Toc184308057"/>
      <w:bookmarkEnd w:id="67"/>
      <w:bookmarkStart w:id="68" w:name="_Toc184313304"/>
      <w:bookmarkEnd w:id="68"/>
      <w:bookmarkStart w:id="69" w:name="_Toc184312085"/>
      <w:bookmarkEnd w:id="69"/>
      <w:bookmarkStart w:id="70" w:name="_Toc184310282"/>
      <w:bookmarkEnd w:id="70"/>
      <w:bookmarkStart w:id="71" w:name="_Toc184314420"/>
      <w:bookmarkEnd w:id="71"/>
      <w:bookmarkStart w:id="72" w:name="_Toc184308091"/>
      <w:bookmarkEnd w:id="72"/>
      <w:bookmarkStart w:id="73" w:name="_Toc184313292"/>
      <w:bookmarkEnd w:id="73"/>
      <w:bookmarkStart w:id="74" w:name="_Toc184308108"/>
      <w:bookmarkEnd w:id="74"/>
      <w:bookmarkStart w:id="75" w:name="_Toc184308059"/>
      <w:bookmarkEnd w:id="75"/>
      <w:bookmarkStart w:id="76" w:name="_Toc184310337"/>
      <w:bookmarkEnd w:id="76"/>
      <w:bookmarkStart w:id="77" w:name="_Toc184314456"/>
      <w:bookmarkEnd w:id="77"/>
      <w:bookmarkStart w:id="78" w:name="_Toc184310276"/>
      <w:bookmarkEnd w:id="78"/>
      <w:bookmarkStart w:id="79" w:name="_Toc184312139"/>
      <w:bookmarkEnd w:id="79"/>
      <w:bookmarkStart w:id="80" w:name="_Toc184313241"/>
      <w:bookmarkEnd w:id="80"/>
      <w:bookmarkStart w:id="81" w:name="_Toc184308060"/>
      <w:bookmarkEnd w:id="81"/>
      <w:bookmarkStart w:id="82" w:name="_Toc184314439"/>
      <w:bookmarkEnd w:id="82"/>
      <w:bookmarkStart w:id="83" w:name="_Toc184314474"/>
      <w:bookmarkEnd w:id="83"/>
      <w:bookmarkStart w:id="84" w:name="_Toc184312088"/>
      <w:bookmarkEnd w:id="84"/>
      <w:bookmarkStart w:id="85" w:name="_Toc184308055"/>
      <w:bookmarkEnd w:id="85"/>
      <w:bookmarkStart w:id="86" w:name="_Toc184308095"/>
      <w:bookmarkEnd w:id="86"/>
      <w:bookmarkStart w:id="87" w:name="_Toc184310295"/>
      <w:bookmarkEnd w:id="87"/>
      <w:bookmarkStart w:id="88" w:name="_Toc184314411"/>
      <w:bookmarkEnd w:id="88"/>
      <w:bookmarkStart w:id="89" w:name="_Toc184308092"/>
      <w:bookmarkEnd w:id="89"/>
      <w:bookmarkStart w:id="90" w:name="_Toc184308039"/>
      <w:bookmarkEnd w:id="90"/>
      <w:bookmarkStart w:id="91" w:name="_Toc184312079"/>
      <w:bookmarkEnd w:id="91"/>
      <w:bookmarkStart w:id="92" w:name="_Toc184310330"/>
      <w:bookmarkEnd w:id="92"/>
      <w:bookmarkStart w:id="93" w:name="_Toc184310327"/>
      <w:bookmarkEnd w:id="93"/>
      <w:bookmarkStart w:id="94" w:name="_Toc184310341"/>
      <w:bookmarkEnd w:id="94"/>
      <w:bookmarkStart w:id="95" w:name="_Toc184313297"/>
      <w:bookmarkEnd w:id="95"/>
      <w:bookmarkStart w:id="96" w:name="_Toc184310324"/>
      <w:bookmarkEnd w:id="96"/>
      <w:bookmarkStart w:id="97" w:name="_Toc184314413"/>
      <w:bookmarkEnd w:id="97"/>
      <w:bookmarkStart w:id="98" w:name="_Toc184314446"/>
      <w:bookmarkEnd w:id="98"/>
      <w:bookmarkStart w:id="99" w:name="_Toc184313302"/>
      <w:bookmarkEnd w:id="99"/>
      <w:bookmarkStart w:id="100" w:name="_Toc184308066"/>
      <w:bookmarkEnd w:id="100"/>
      <w:bookmarkStart w:id="101" w:name="_Toc184312113"/>
      <w:bookmarkEnd w:id="101"/>
      <w:bookmarkStart w:id="102" w:name="_Toc184313308"/>
      <w:bookmarkEnd w:id="102"/>
      <w:bookmarkStart w:id="103" w:name="_Toc184314423"/>
      <w:bookmarkEnd w:id="103"/>
      <w:bookmarkStart w:id="104" w:name="_Toc184312106"/>
      <w:bookmarkEnd w:id="104"/>
      <w:bookmarkStart w:id="105" w:name="_Toc184313249"/>
      <w:bookmarkEnd w:id="105"/>
      <w:bookmarkStart w:id="106" w:name="_Toc184310311"/>
      <w:bookmarkEnd w:id="106"/>
      <w:bookmarkStart w:id="107" w:name="_Toc184314444"/>
      <w:bookmarkEnd w:id="107"/>
      <w:bookmarkStart w:id="108" w:name="_Toc184310274"/>
      <w:bookmarkEnd w:id="108"/>
      <w:bookmarkStart w:id="109" w:name="_Toc184310277"/>
      <w:bookmarkEnd w:id="109"/>
      <w:bookmarkStart w:id="110" w:name="_Toc184313243"/>
      <w:bookmarkEnd w:id="110"/>
      <w:bookmarkStart w:id="111" w:name="_Toc184313268"/>
      <w:bookmarkEnd w:id="111"/>
      <w:bookmarkStart w:id="112" w:name="_Toc184312138"/>
      <w:bookmarkEnd w:id="112"/>
      <w:bookmarkStart w:id="113" w:name="_Toc184308078"/>
      <w:bookmarkEnd w:id="113"/>
      <w:bookmarkStart w:id="114" w:name="_Toc184310323"/>
      <w:bookmarkEnd w:id="114"/>
      <w:bookmarkStart w:id="115" w:name="_Toc184310320"/>
      <w:bookmarkEnd w:id="115"/>
      <w:bookmarkStart w:id="116" w:name="_Toc184308069"/>
      <w:bookmarkEnd w:id="116"/>
      <w:bookmarkStart w:id="117" w:name="_Toc184314467"/>
      <w:bookmarkEnd w:id="117"/>
      <w:bookmarkStart w:id="118" w:name="_Toc184310279"/>
      <w:bookmarkEnd w:id="118"/>
      <w:bookmarkStart w:id="119" w:name="_Toc184313266"/>
      <w:bookmarkEnd w:id="119"/>
      <w:bookmarkStart w:id="120" w:name="_Toc184314435"/>
      <w:bookmarkEnd w:id="120"/>
      <w:bookmarkStart w:id="121" w:name="_Toc184313310"/>
      <w:bookmarkEnd w:id="121"/>
      <w:bookmarkStart w:id="122" w:name="_Toc184312075"/>
      <w:bookmarkEnd w:id="122"/>
      <w:bookmarkStart w:id="123" w:name="_Toc184314428"/>
      <w:bookmarkEnd w:id="123"/>
      <w:bookmarkStart w:id="124" w:name="_Toc184313246"/>
      <w:bookmarkEnd w:id="124"/>
      <w:bookmarkStart w:id="125" w:name="_Toc184310314"/>
      <w:bookmarkEnd w:id="125"/>
      <w:bookmarkStart w:id="126" w:name="_Toc184310306"/>
      <w:bookmarkEnd w:id="126"/>
      <w:bookmarkStart w:id="127" w:name="_Toc184314427"/>
      <w:bookmarkEnd w:id="127"/>
      <w:bookmarkStart w:id="128" w:name="_Toc184310316"/>
      <w:bookmarkEnd w:id="128"/>
      <w:bookmarkStart w:id="129" w:name="_Toc184312116"/>
      <w:bookmarkEnd w:id="129"/>
      <w:bookmarkStart w:id="130" w:name="_Toc184313238"/>
      <w:bookmarkEnd w:id="130"/>
      <w:bookmarkStart w:id="131" w:name="_Toc184312069"/>
      <w:bookmarkEnd w:id="131"/>
      <w:bookmarkStart w:id="132" w:name="_Toc184308085"/>
      <w:bookmarkEnd w:id="132"/>
      <w:bookmarkStart w:id="133" w:name="_Toc184310293"/>
      <w:bookmarkEnd w:id="133"/>
      <w:bookmarkStart w:id="134" w:name="_Toc184313240"/>
      <w:bookmarkEnd w:id="134"/>
      <w:bookmarkStart w:id="135" w:name="_Toc184314445"/>
      <w:bookmarkEnd w:id="135"/>
      <w:bookmarkStart w:id="136" w:name="_Toc184314465"/>
      <w:bookmarkEnd w:id="136"/>
      <w:bookmarkStart w:id="137" w:name="_Toc184313281"/>
      <w:bookmarkEnd w:id="137"/>
      <w:bookmarkStart w:id="138" w:name="_Toc184310342"/>
      <w:bookmarkEnd w:id="138"/>
      <w:bookmarkStart w:id="139" w:name="_Toc184314410"/>
      <w:bookmarkEnd w:id="139"/>
      <w:bookmarkStart w:id="140" w:name="_Toc184314468"/>
      <w:bookmarkEnd w:id="140"/>
      <w:bookmarkStart w:id="141" w:name="_Toc184314459"/>
      <w:bookmarkEnd w:id="141"/>
      <w:bookmarkStart w:id="142" w:name="_Toc184313276"/>
      <w:bookmarkEnd w:id="142"/>
      <w:bookmarkStart w:id="143" w:name="_Toc184308043"/>
      <w:bookmarkEnd w:id="143"/>
      <w:bookmarkStart w:id="144" w:name="_Toc184308096"/>
      <w:bookmarkEnd w:id="144"/>
      <w:bookmarkStart w:id="145" w:name="_Toc184314440"/>
      <w:bookmarkEnd w:id="145"/>
      <w:bookmarkStart w:id="146" w:name="_Toc184313277"/>
      <w:bookmarkEnd w:id="146"/>
      <w:bookmarkStart w:id="147" w:name="_Toc184308107"/>
      <w:bookmarkEnd w:id="147"/>
      <w:bookmarkStart w:id="148" w:name="_Toc184312133"/>
      <w:bookmarkEnd w:id="148"/>
      <w:bookmarkStart w:id="149" w:name="_Toc184313251"/>
      <w:bookmarkEnd w:id="149"/>
      <w:bookmarkStart w:id="150" w:name="_Toc184312071"/>
      <w:bookmarkEnd w:id="150"/>
      <w:bookmarkStart w:id="151" w:name="_Toc184310336"/>
      <w:bookmarkEnd w:id="151"/>
      <w:bookmarkStart w:id="152" w:name="_Toc184312098"/>
      <w:bookmarkEnd w:id="152"/>
      <w:bookmarkStart w:id="153" w:name="_Toc184312082"/>
      <w:bookmarkEnd w:id="153"/>
      <w:bookmarkStart w:id="154" w:name="_Toc184308048"/>
      <w:bookmarkEnd w:id="154"/>
      <w:bookmarkStart w:id="155" w:name="_Toc184312097"/>
      <w:bookmarkEnd w:id="155"/>
      <w:bookmarkStart w:id="156" w:name="_Toc184314426"/>
      <w:bookmarkEnd w:id="156"/>
      <w:bookmarkStart w:id="157" w:name="_Toc184310281"/>
      <w:bookmarkEnd w:id="157"/>
      <w:bookmarkStart w:id="158" w:name="_Toc184314458"/>
      <w:bookmarkEnd w:id="158"/>
      <w:bookmarkStart w:id="159" w:name="_Toc184312094"/>
      <w:bookmarkEnd w:id="159"/>
      <w:bookmarkStart w:id="160" w:name="_Toc184314479"/>
      <w:bookmarkEnd w:id="160"/>
      <w:bookmarkStart w:id="161" w:name="_Toc184308070"/>
      <w:bookmarkEnd w:id="161"/>
      <w:bookmarkStart w:id="162" w:name="_Toc184313239"/>
      <w:bookmarkEnd w:id="162"/>
      <w:bookmarkStart w:id="163" w:name="_Toc184313291"/>
      <w:bookmarkEnd w:id="163"/>
      <w:bookmarkStart w:id="164" w:name="_Toc184313309"/>
      <w:bookmarkEnd w:id="164"/>
      <w:bookmarkStart w:id="165" w:name="_Toc184308083"/>
      <w:bookmarkEnd w:id="165"/>
      <w:bookmarkStart w:id="166" w:name="_Toc184313248"/>
      <w:bookmarkEnd w:id="166"/>
      <w:bookmarkStart w:id="167" w:name="_Toc184310334"/>
      <w:bookmarkEnd w:id="167"/>
      <w:bookmarkStart w:id="168" w:name="_Toc184308101"/>
      <w:bookmarkEnd w:id="168"/>
      <w:bookmarkStart w:id="169" w:name="_Toc184312087"/>
      <w:bookmarkEnd w:id="169"/>
      <w:bookmarkStart w:id="170" w:name="_Toc184312090"/>
      <w:bookmarkEnd w:id="170"/>
      <w:bookmarkStart w:id="171" w:name="_Toc184308088"/>
      <w:bookmarkEnd w:id="171"/>
      <w:bookmarkStart w:id="172" w:name="_Toc184312092"/>
      <w:bookmarkEnd w:id="172"/>
      <w:bookmarkStart w:id="173" w:name="_Toc184314425"/>
      <w:bookmarkEnd w:id="173"/>
      <w:bookmarkStart w:id="174" w:name="_Toc184313250"/>
      <w:bookmarkEnd w:id="174"/>
      <w:bookmarkStart w:id="175" w:name="_Toc184312129"/>
      <w:bookmarkEnd w:id="175"/>
      <w:bookmarkStart w:id="176" w:name="_Toc184312119"/>
      <w:bookmarkEnd w:id="176"/>
      <w:bookmarkStart w:id="177" w:name="_Toc184313270"/>
      <w:bookmarkEnd w:id="177"/>
      <w:bookmarkStart w:id="178" w:name="_Toc184308102"/>
      <w:bookmarkEnd w:id="178"/>
      <w:bookmarkStart w:id="179" w:name="_Toc184313253"/>
      <w:bookmarkEnd w:id="179"/>
      <w:bookmarkStart w:id="180" w:name="_Toc184310312"/>
      <w:bookmarkEnd w:id="180"/>
      <w:bookmarkStart w:id="181" w:name="_Toc184313283"/>
      <w:bookmarkEnd w:id="181"/>
      <w:bookmarkStart w:id="182" w:name="_Toc184310298"/>
      <w:bookmarkEnd w:id="182"/>
      <w:bookmarkStart w:id="183" w:name="_Toc184312137"/>
      <w:bookmarkEnd w:id="183"/>
      <w:bookmarkStart w:id="184" w:name="_Toc184312125"/>
      <w:bookmarkEnd w:id="184"/>
      <w:bookmarkStart w:id="185" w:name="_Toc184310309"/>
      <w:bookmarkEnd w:id="185"/>
      <w:bookmarkStart w:id="186" w:name="_Toc184308074"/>
      <w:bookmarkEnd w:id="186"/>
      <w:bookmarkStart w:id="187" w:name="_Toc184314416"/>
      <w:bookmarkEnd w:id="187"/>
      <w:bookmarkStart w:id="188" w:name="_Toc184313256"/>
      <w:bookmarkEnd w:id="188"/>
      <w:bookmarkStart w:id="189" w:name="_Toc184313269"/>
      <w:bookmarkEnd w:id="189"/>
      <w:bookmarkStart w:id="190" w:name="_Toc184308067"/>
      <w:bookmarkEnd w:id="190"/>
      <w:bookmarkStart w:id="191" w:name="_Toc184312127"/>
      <w:bookmarkEnd w:id="191"/>
      <w:bookmarkStart w:id="192" w:name="_Toc184314443"/>
      <w:bookmarkEnd w:id="192"/>
      <w:bookmarkStart w:id="193" w:name="_Toc184314438"/>
      <w:bookmarkEnd w:id="193"/>
      <w:bookmarkStart w:id="194" w:name="_Toc184308061"/>
      <w:bookmarkEnd w:id="194"/>
      <w:bookmarkStart w:id="195" w:name="_Toc184310299"/>
      <w:bookmarkEnd w:id="195"/>
      <w:bookmarkStart w:id="196" w:name="_Toc184313273"/>
      <w:bookmarkEnd w:id="196"/>
      <w:bookmarkStart w:id="197" w:name="_Toc184314415"/>
      <w:bookmarkEnd w:id="197"/>
      <w:bookmarkStart w:id="198" w:name="_Toc184312131"/>
      <w:bookmarkEnd w:id="198"/>
      <w:bookmarkStart w:id="199" w:name="_Toc184308063"/>
      <w:bookmarkEnd w:id="199"/>
      <w:bookmarkStart w:id="200" w:name="_Toc184313285"/>
      <w:bookmarkEnd w:id="200"/>
      <w:bookmarkStart w:id="201" w:name="_Toc184310285"/>
      <w:bookmarkEnd w:id="201"/>
      <w:bookmarkStart w:id="202" w:name="_Toc184313267"/>
      <w:bookmarkEnd w:id="202"/>
      <w:bookmarkStart w:id="203" w:name="_Toc184312076"/>
      <w:bookmarkEnd w:id="203"/>
      <w:bookmarkStart w:id="204" w:name="_Toc184313262"/>
      <w:bookmarkEnd w:id="204"/>
      <w:bookmarkStart w:id="205" w:name="_Toc184313259"/>
      <w:bookmarkEnd w:id="205"/>
      <w:bookmarkStart w:id="206" w:name="_Toc184314437"/>
      <w:bookmarkEnd w:id="206"/>
      <w:bookmarkStart w:id="207" w:name="_Toc184310326"/>
      <w:bookmarkEnd w:id="207"/>
      <w:bookmarkStart w:id="208" w:name="_Toc184310280"/>
      <w:bookmarkEnd w:id="208"/>
      <w:bookmarkStart w:id="209" w:name="_Toc184314412"/>
      <w:bookmarkEnd w:id="209"/>
      <w:bookmarkStart w:id="210" w:name="_Toc184314455"/>
      <w:bookmarkEnd w:id="210"/>
      <w:bookmarkStart w:id="211" w:name="_Toc184313252"/>
      <w:bookmarkEnd w:id="211"/>
      <w:bookmarkStart w:id="212" w:name="_Toc184313287"/>
      <w:bookmarkEnd w:id="212"/>
      <w:bookmarkStart w:id="213" w:name="_Toc184310315"/>
      <w:bookmarkEnd w:id="213"/>
      <w:bookmarkStart w:id="214" w:name="_Toc184310325"/>
      <w:bookmarkEnd w:id="214"/>
      <w:bookmarkStart w:id="215" w:name="_Toc184308084"/>
      <w:bookmarkEnd w:id="215"/>
      <w:bookmarkStart w:id="216" w:name="_Toc184313264"/>
      <w:bookmarkEnd w:id="216"/>
      <w:bookmarkStart w:id="217" w:name="_Toc184310288"/>
      <w:bookmarkEnd w:id="217"/>
      <w:bookmarkStart w:id="218" w:name="_Toc184308040"/>
      <w:bookmarkEnd w:id="218"/>
      <w:bookmarkStart w:id="219" w:name="_Toc184312068"/>
      <w:bookmarkEnd w:id="219"/>
      <w:bookmarkStart w:id="220" w:name="_Toc184312107"/>
      <w:bookmarkEnd w:id="220"/>
      <w:bookmarkStart w:id="221" w:name="_Toc184308064"/>
      <w:bookmarkEnd w:id="221"/>
      <w:bookmarkStart w:id="222" w:name="_Toc184312103"/>
      <w:bookmarkEnd w:id="222"/>
      <w:bookmarkStart w:id="223" w:name="_Toc184313298"/>
      <w:bookmarkEnd w:id="223"/>
      <w:bookmarkStart w:id="224" w:name="_Toc184308073"/>
      <w:bookmarkEnd w:id="224"/>
      <w:bookmarkStart w:id="225" w:name="_Toc184310339"/>
      <w:bookmarkEnd w:id="225"/>
      <w:bookmarkStart w:id="226" w:name="_Toc184314478"/>
      <w:bookmarkEnd w:id="226"/>
      <w:bookmarkStart w:id="227" w:name="_Toc184312123"/>
      <w:bookmarkEnd w:id="227"/>
      <w:bookmarkStart w:id="228" w:name="_Toc184310278"/>
      <w:bookmarkEnd w:id="228"/>
      <w:bookmarkStart w:id="229" w:name="_Toc184314448"/>
      <w:bookmarkEnd w:id="229"/>
      <w:bookmarkStart w:id="230" w:name="_Toc184314447"/>
      <w:bookmarkEnd w:id="230"/>
      <w:bookmarkStart w:id="231" w:name="_Toc184313261"/>
      <w:bookmarkEnd w:id="231"/>
      <w:bookmarkStart w:id="232" w:name="_Toc184308080"/>
      <w:bookmarkEnd w:id="232"/>
      <w:bookmarkStart w:id="233" w:name="_Toc184314431"/>
      <w:bookmarkEnd w:id="233"/>
      <w:bookmarkStart w:id="234" w:name="_Toc184308042"/>
      <w:bookmarkEnd w:id="234"/>
      <w:bookmarkStart w:id="235" w:name="_Toc184312100"/>
      <w:bookmarkEnd w:id="235"/>
      <w:bookmarkStart w:id="236" w:name="_Toc184312081"/>
      <w:bookmarkEnd w:id="236"/>
      <w:bookmarkStart w:id="237" w:name="_Toc184313263"/>
      <w:bookmarkEnd w:id="237"/>
      <w:bookmarkStart w:id="238" w:name="_Toc184312124"/>
      <w:bookmarkEnd w:id="238"/>
      <w:bookmarkStart w:id="239" w:name="_Toc184310291"/>
      <w:bookmarkEnd w:id="239"/>
      <w:bookmarkStart w:id="240" w:name="_Toc184314433"/>
      <w:bookmarkEnd w:id="240"/>
      <w:bookmarkStart w:id="241" w:name="_Toc184310302"/>
      <w:bookmarkEnd w:id="241"/>
      <w:bookmarkStart w:id="242" w:name="_Toc184313288"/>
      <w:bookmarkEnd w:id="242"/>
      <w:bookmarkStart w:id="243" w:name="_Toc184314476"/>
      <w:bookmarkEnd w:id="243"/>
      <w:bookmarkStart w:id="244" w:name="_Toc184313271"/>
      <w:bookmarkEnd w:id="244"/>
      <w:bookmarkStart w:id="245" w:name="_Toc184308058"/>
      <w:bookmarkEnd w:id="245"/>
      <w:bookmarkStart w:id="246" w:name="_Toc184310303"/>
      <w:bookmarkEnd w:id="246"/>
      <w:bookmarkStart w:id="247" w:name="_Toc184312077"/>
      <w:bookmarkEnd w:id="247"/>
      <w:bookmarkStart w:id="248" w:name="_Toc184308087"/>
      <w:bookmarkEnd w:id="248"/>
      <w:bookmarkStart w:id="249" w:name="_Toc184314473"/>
      <w:bookmarkEnd w:id="249"/>
      <w:bookmarkStart w:id="250" w:name="_Toc184314472"/>
      <w:bookmarkEnd w:id="250"/>
      <w:bookmarkStart w:id="251" w:name="_Toc184312096"/>
      <w:bookmarkEnd w:id="251"/>
      <w:bookmarkStart w:id="252" w:name="_Toc184312111"/>
      <w:bookmarkEnd w:id="252"/>
      <w:bookmarkStart w:id="253" w:name="_Toc184314441"/>
      <w:bookmarkEnd w:id="253"/>
      <w:bookmarkStart w:id="254" w:name="_Toc184313303"/>
      <w:bookmarkEnd w:id="254"/>
      <w:bookmarkStart w:id="255" w:name="_Toc184312101"/>
      <w:bookmarkEnd w:id="255"/>
      <w:bookmarkStart w:id="256" w:name="_Toc184308106"/>
      <w:bookmarkEnd w:id="256"/>
      <w:bookmarkStart w:id="257" w:name="_Toc184310310"/>
      <w:bookmarkEnd w:id="257"/>
      <w:bookmarkStart w:id="258" w:name="_Toc184310287"/>
      <w:bookmarkEnd w:id="258"/>
      <w:bookmarkStart w:id="259" w:name="_Toc184313299"/>
      <w:bookmarkEnd w:id="259"/>
      <w:bookmarkStart w:id="260" w:name="_Toc184308090"/>
      <w:bookmarkEnd w:id="260"/>
      <w:bookmarkStart w:id="261" w:name="_Toc184314461"/>
      <w:bookmarkEnd w:id="261"/>
      <w:bookmarkStart w:id="262" w:name="_Toc184310294"/>
      <w:bookmarkEnd w:id="262"/>
      <w:bookmarkStart w:id="263" w:name="_Toc184313307"/>
      <w:bookmarkEnd w:id="263"/>
      <w:bookmarkStart w:id="264" w:name="_Toc184312067"/>
      <w:bookmarkEnd w:id="264"/>
      <w:bookmarkStart w:id="265" w:name="_Toc184308053"/>
      <w:bookmarkEnd w:id="265"/>
      <w:bookmarkStart w:id="266" w:name="_Toc184310308"/>
      <w:bookmarkEnd w:id="266"/>
      <w:bookmarkStart w:id="267" w:name="_Toc184314469"/>
      <w:bookmarkEnd w:id="267"/>
      <w:bookmarkStart w:id="268" w:name="_Toc184308037"/>
      <w:bookmarkEnd w:id="268"/>
      <w:bookmarkStart w:id="269" w:name="_Toc184308086"/>
      <w:bookmarkEnd w:id="269"/>
      <w:bookmarkStart w:id="270" w:name="_Toc184308062"/>
      <w:bookmarkEnd w:id="270"/>
      <w:bookmarkStart w:id="271" w:name="_Toc184308081"/>
      <w:bookmarkEnd w:id="271"/>
      <w:bookmarkStart w:id="272" w:name="_Toc184314417"/>
      <w:bookmarkEnd w:id="272"/>
      <w:bookmarkStart w:id="273" w:name="_Toc184308047"/>
      <w:bookmarkEnd w:id="273"/>
      <w:bookmarkStart w:id="274" w:name="_Toc184312102"/>
      <w:bookmarkEnd w:id="274"/>
      <w:bookmarkStart w:id="275" w:name="_Toc184312110"/>
      <w:bookmarkEnd w:id="275"/>
      <w:bookmarkStart w:id="276" w:name="_Toc184308099"/>
      <w:bookmarkEnd w:id="276"/>
      <w:bookmarkStart w:id="277" w:name="_Toc184310296"/>
      <w:bookmarkEnd w:id="277"/>
      <w:bookmarkStart w:id="278" w:name="_Toc184314419"/>
      <w:bookmarkEnd w:id="278"/>
      <w:bookmarkStart w:id="279" w:name="_Toc184314449"/>
      <w:bookmarkEnd w:id="279"/>
      <w:bookmarkStart w:id="280" w:name="_Toc184312115"/>
      <w:bookmarkEnd w:id="280"/>
      <w:bookmarkStart w:id="281" w:name="_Toc184308089"/>
      <w:bookmarkEnd w:id="281"/>
      <w:bookmarkStart w:id="282" w:name="_Toc184310335"/>
      <w:bookmarkEnd w:id="282"/>
      <w:bookmarkStart w:id="283" w:name="_Toc184308068"/>
      <w:bookmarkEnd w:id="283"/>
      <w:bookmarkStart w:id="284" w:name="_Toc184308105"/>
      <w:bookmarkEnd w:id="284"/>
      <w:bookmarkStart w:id="285" w:name="_Toc184310292"/>
      <w:bookmarkEnd w:id="285"/>
      <w:bookmarkStart w:id="286" w:name="_Toc184312083"/>
      <w:bookmarkEnd w:id="286"/>
      <w:bookmarkStart w:id="287" w:name="_Toc184314482"/>
      <w:bookmarkEnd w:id="287"/>
      <w:bookmarkStart w:id="288" w:name="_Toc184308072"/>
      <w:bookmarkEnd w:id="288"/>
      <w:bookmarkStart w:id="289" w:name="_Toc184312074"/>
      <w:bookmarkEnd w:id="289"/>
      <w:bookmarkStart w:id="290" w:name="_Toc184312084"/>
      <w:bookmarkEnd w:id="290"/>
      <w:bookmarkStart w:id="291" w:name="_Toc184312121"/>
      <w:bookmarkEnd w:id="291"/>
      <w:bookmarkStart w:id="292" w:name="_Toc184314481"/>
      <w:bookmarkEnd w:id="292"/>
      <w:bookmarkStart w:id="293" w:name="_Toc184312108"/>
      <w:bookmarkEnd w:id="293"/>
      <w:bookmarkStart w:id="294" w:name="_Toc184310322"/>
      <w:bookmarkEnd w:id="294"/>
      <w:bookmarkStart w:id="295" w:name="_Toc184312118"/>
      <w:bookmarkEnd w:id="295"/>
      <w:bookmarkStart w:id="296" w:name="_Toc184314432"/>
      <w:bookmarkEnd w:id="296"/>
      <w:bookmarkStart w:id="297" w:name="_Toc184312136"/>
      <w:bookmarkEnd w:id="297"/>
      <w:bookmarkStart w:id="298" w:name="_Toc184313258"/>
      <w:bookmarkEnd w:id="298"/>
      <w:bookmarkStart w:id="299" w:name="_Toc184308056"/>
      <w:bookmarkEnd w:id="299"/>
      <w:bookmarkStart w:id="300" w:name="_Toc184308094"/>
      <w:bookmarkEnd w:id="300"/>
      <w:bookmarkStart w:id="301" w:name="_Toc184310331"/>
      <w:bookmarkEnd w:id="301"/>
      <w:bookmarkStart w:id="302" w:name="_Toc184313245"/>
      <w:bookmarkEnd w:id="302"/>
      <w:bookmarkStart w:id="303" w:name="_Toc184313255"/>
      <w:bookmarkEnd w:id="303"/>
      <w:bookmarkStart w:id="304" w:name="_Toc184313275"/>
      <w:bookmarkEnd w:id="304"/>
      <w:bookmarkStart w:id="305" w:name="_Toc184310340"/>
      <w:bookmarkEnd w:id="305"/>
      <w:bookmarkStart w:id="306" w:name="_Toc184314457"/>
      <w:bookmarkEnd w:id="306"/>
      <w:bookmarkStart w:id="307" w:name="_Toc184312134"/>
      <w:bookmarkEnd w:id="307"/>
      <w:bookmarkStart w:id="308" w:name="_Toc184310283"/>
      <w:bookmarkEnd w:id="308"/>
      <w:bookmarkStart w:id="309" w:name="_Toc184312112"/>
      <w:bookmarkEnd w:id="309"/>
      <w:bookmarkStart w:id="310" w:name="_Toc184314462"/>
      <w:bookmarkEnd w:id="310"/>
      <w:bookmarkStart w:id="311" w:name="_Toc184313265"/>
      <w:bookmarkEnd w:id="311"/>
      <w:bookmarkStart w:id="312" w:name="_Toc184310284"/>
      <w:bookmarkEnd w:id="312"/>
      <w:bookmarkStart w:id="313" w:name="_Toc184313247"/>
      <w:bookmarkEnd w:id="313"/>
      <w:bookmarkStart w:id="314" w:name="_Toc184310301"/>
      <w:bookmarkEnd w:id="314"/>
      <w:bookmarkStart w:id="315" w:name="_Toc184312095"/>
      <w:bookmarkEnd w:id="315"/>
      <w:bookmarkStart w:id="316" w:name="_Toc184310300"/>
      <w:bookmarkEnd w:id="316"/>
      <w:bookmarkStart w:id="317" w:name="_Toc184313257"/>
      <w:bookmarkEnd w:id="317"/>
      <w:bookmarkStart w:id="318" w:name="_Toc184312117"/>
      <w:bookmarkEnd w:id="318"/>
      <w:bookmarkStart w:id="319" w:name="_Toc184308052"/>
      <w:bookmarkEnd w:id="319"/>
      <w:bookmarkStart w:id="320" w:name="_Toc184310272"/>
      <w:bookmarkEnd w:id="320"/>
      <w:bookmarkStart w:id="321" w:name="_Toc184308045"/>
      <w:bookmarkEnd w:id="321"/>
      <w:bookmarkStart w:id="322" w:name="_Toc184312128"/>
      <w:bookmarkEnd w:id="322"/>
      <w:bookmarkStart w:id="323" w:name="_Toc184314424"/>
      <w:bookmarkEnd w:id="323"/>
      <w:bookmarkStart w:id="324" w:name="_Toc184308046"/>
      <w:bookmarkEnd w:id="324"/>
      <w:bookmarkStart w:id="325" w:name="_Toc184308093"/>
      <w:bookmarkEnd w:id="325"/>
      <w:bookmarkStart w:id="326" w:name="_Toc184308077"/>
      <w:bookmarkEnd w:id="326"/>
      <w:bookmarkStart w:id="327" w:name="_Toc184313254"/>
      <w:bookmarkEnd w:id="327"/>
      <w:bookmarkStart w:id="328" w:name="_Toc184310290"/>
      <w:bookmarkEnd w:id="328"/>
      <w:bookmarkStart w:id="329" w:name="_Toc184314452"/>
      <w:bookmarkEnd w:id="329"/>
      <w:bookmarkStart w:id="330" w:name="_Toc184310305"/>
      <w:bookmarkEnd w:id="330"/>
      <w:bookmarkStart w:id="331" w:name="_Toc184312114"/>
      <w:bookmarkEnd w:id="331"/>
      <w:bookmarkStart w:id="332" w:name="_Toc184314480"/>
      <w:bookmarkEnd w:id="332"/>
      <w:bookmarkStart w:id="333" w:name="_Toc184312122"/>
      <w:bookmarkEnd w:id="333"/>
      <w:bookmarkStart w:id="334" w:name="_Toc184310329"/>
      <w:bookmarkEnd w:id="334"/>
      <w:bookmarkStart w:id="335" w:name="_Toc184312130"/>
      <w:bookmarkEnd w:id="335"/>
      <w:bookmarkStart w:id="336" w:name="_Toc184313279"/>
      <w:bookmarkEnd w:id="336"/>
      <w:bookmarkStart w:id="337" w:name="_Toc184314475"/>
      <w:bookmarkEnd w:id="337"/>
      <w:bookmarkStart w:id="338" w:name="_Toc184310304"/>
      <w:bookmarkEnd w:id="338"/>
      <w:bookmarkStart w:id="339" w:name="_Toc184314414"/>
      <w:bookmarkEnd w:id="339"/>
      <w:bookmarkStart w:id="340" w:name="_Toc184308054"/>
      <w:bookmarkEnd w:id="340"/>
      <w:bookmarkStart w:id="341" w:name="_Toc184314436"/>
      <w:bookmarkEnd w:id="341"/>
      <w:bookmarkStart w:id="342" w:name="_Toc184312120"/>
      <w:bookmarkEnd w:id="342"/>
      <w:bookmarkStart w:id="343" w:name="_Toc184313260"/>
      <w:bookmarkEnd w:id="343"/>
      <w:bookmarkStart w:id="344" w:name="_Toc184314453"/>
      <w:bookmarkEnd w:id="344"/>
      <w:bookmarkStart w:id="345" w:name="_Toc184310275"/>
      <w:bookmarkEnd w:id="345"/>
      <w:bookmarkStart w:id="346" w:name="_Toc184314418"/>
      <w:bookmarkEnd w:id="346"/>
      <w:bookmarkStart w:id="347" w:name="_Toc184308104"/>
      <w:bookmarkEnd w:id="347"/>
      <w:bookmarkStart w:id="348" w:name="_Toc184310328"/>
      <w:bookmarkEnd w:id="348"/>
      <w:bookmarkStart w:id="349" w:name="_Toc184308050"/>
      <w:bookmarkEnd w:id="349"/>
      <w:bookmarkStart w:id="350" w:name="_Toc184313300"/>
      <w:bookmarkEnd w:id="350"/>
      <w:bookmarkStart w:id="351" w:name="_Toc184310332"/>
      <w:bookmarkEnd w:id="351"/>
      <w:bookmarkStart w:id="352" w:name="_Toc184308098"/>
      <w:bookmarkEnd w:id="352"/>
      <w:bookmarkStart w:id="353" w:name="_Toc184314451"/>
      <w:bookmarkEnd w:id="353"/>
      <w:bookmarkStart w:id="354" w:name="_Toc184310333"/>
      <w:bookmarkEnd w:id="354"/>
      <w:bookmarkStart w:id="355" w:name="_Toc184310289"/>
      <w:bookmarkEnd w:id="355"/>
      <w:bookmarkStart w:id="356" w:name="_Toc184312073"/>
      <w:bookmarkEnd w:id="356"/>
      <w:bookmarkStart w:id="357" w:name="_Toc184312135"/>
      <w:bookmarkEnd w:id="357"/>
      <w:bookmarkStart w:id="358" w:name="_Toc184310338"/>
      <w:bookmarkEnd w:id="358"/>
      <w:bookmarkStart w:id="359" w:name="_Toc184308082"/>
      <w:bookmarkEnd w:id="359"/>
      <w:bookmarkStart w:id="360" w:name="_Toc184313286"/>
      <w:bookmarkEnd w:id="360"/>
      <w:bookmarkStart w:id="361" w:name="_Toc184308038"/>
      <w:bookmarkEnd w:id="361"/>
      <w:bookmarkStart w:id="362" w:name="_Toc184310313"/>
      <w:bookmarkEnd w:id="362"/>
      <w:bookmarkStart w:id="363" w:name="_Toc184308097"/>
      <w:bookmarkEnd w:id="363"/>
      <w:bookmarkStart w:id="364" w:name="_Toc184313284"/>
      <w:bookmarkEnd w:id="364"/>
      <w:bookmarkStart w:id="365" w:name="_Toc184310297"/>
      <w:bookmarkEnd w:id="365"/>
      <w:bookmarkStart w:id="366" w:name="_Toc184308049"/>
      <w:bookmarkEnd w:id="366"/>
      <w:bookmarkStart w:id="367" w:name="_Toc184308079"/>
      <w:bookmarkEnd w:id="367"/>
      <w:bookmarkStart w:id="368" w:name="_Toc184313295"/>
      <w:bookmarkEnd w:id="368"/>
      <w:bookmarkStart w:id="369" w:name="_Toc184310286"/>
      <w:bookmarkEnd w:id="369"/>
      <w:bookmarkStart w:id="370" w:name="_Toc184314434"/>
      <w:bookmarkEnd w:id="370"/>
      <w:bookmarkStart w:id="371" w:name="_Toc184310319"/>
      <w:bookmarkEnd w:id="371"/>
      <w:bookmarkStart w:id="372" w:name="_Toc184308065"/>
      <w:bookmarkEnd w:id="372"/>
      <w:bookmarkStart w:id="373" w:name="_Toc184314430"/>
      <w:bookmarkEnd w:id="373"/>
      <w:bookmarkStart w:id="374" w:name="_Toc184308076"/>
      <w:bookmarkEnd w:id="374"/>
      <w:bookmarkStart w:id="375" w:name="_Toc184310344"/>
      <w:bookmarkEnd w:id="375"/>
      <w:bookmarkStart w:id="376" w:name="_Toc184308075"/>
      <w:bookmarkEnd w:id="376"/>
      <w:bookmarkStart w:id="377" w:name="_Toc184313293"/>
      <w:bookmarkEnd w:id="377"/>
      <w:bookmarkStart w:id="378" w:name="_Toc184312089"/>
      <w:bookmarkEnd w:id="378"/>
      <w:bookmarkStart w:id="379" w:name="_Toc184313294"/>
      <w:bookmarkEnd w:id="379"/>
      <w:bookmarkStart w:id="380" w:name="_Toc184313289"/>
      <w:bookmarkEnd w:id="380"/>
      <w:bookmarkStart w:id="381" w:name="_Toc184314477"/>
      <w:bookmarkEnd w:id="381"/>
      <w:bookmarkStart w:id="382" w:name="_Toc184312126"/>
      <w:bookmarkEnd w:id="382"/>
      <w:bookmarkStart w:id="383" w:name="_Toc184310343"/>
      <w:bookmarkEnd w:id="383"/>
      <w:bookmarkStart w:id="384" w:name="_Toc184313244"/>
      <w:bookmarkEnd w:id="384"/>
      <w:bookmarkStart w:id="385" w:name="_Toc184312099"/>
      <w:bookmarkEnd w:id="385"/>
      <w:bookmarkStart w:id="386" w:name="_Toc184314466"/>
      <w:bookmarkEnd w:id="386"/>
      <w:bookmarkStart w:id="387" w:name="_Toc184313272"/>
      <w:bookmarkEnd w:id="387"/>
      <w:bookmarkStart w:id="388" w:name="_Toc184308051"/>
      <w:bookmarkEnd w:id="388"/>
      <w:bookmarkStart w:id="389" w:name="_Toc184313274"/>
      <w:bookmarkEnd w:id="389"/>
      <w:bookmarkStart w:id="390" w:name="_Toc184314429"/>
      <w:bookmarkEnd w:id="390"/>
      <w:bookmarkStart w:id="391" w:name="_Toc184312086"/>
      <w:bookmarkEnd w:id="391"/>
      <w:bookmarkStart w:id="392" w:name="_Toc184313242"/>
      <w:bookmarkEnd w:id="392"/>
      <w:bookmarkStart w:id="393" w:name="_Toc184312109"/>
      <w:bookmarkEnd w:id="393"/>
      <w:r>
        <w:rPr>
          <w:rFonts w:hint="eastAsia" w:ascii="宋体" w:hAnsi="宋体" w:eastAsia="宋体" w:cs="宋体"/>
          <w:b/>
          <w:color w:val="auto"/>
          <w:sz w:val="36"/>
          <w:szCs w:val="36"/>
        </w:rPr>
        <w:t>评标办法</w:t>
      </w:r>
    </w:p>
    <w:p>
      <w:pPr>
        <w:widowControl/>
        <w:adjustRightInd/>
        <w:spacing w:line="360" w:lineRule="auto"/>
        <w:jc w:val="left"/>
        <w:rPr>
          <w:rFonts w:hint="eastAsia" w:ascii="宋体" w:hAnsi="宋体" w:eastAsia="宋体" w:cs="宋体"/>
          <w:b/>
          <w:color w:val="auto"/>
          <w:kern w:val="0"/>
          <w:sz w:val="24"/>
          <w:szCs w:val="22"/>
        </w:rPr>
      </w:pPr>
      <w:r>
        <w:rPr>
          <w:rFonts w:hint="eastAsia" w:ascii="宋体" w:hAnsi="宋体" w:eastAsia="宋体" w:cs="宋体"/>
          <w:b/>
          <w:color w:val="auto"/>
          <w:kern w:val="0"/>
          <w:sz w:val="24"/>
          <w:szCs w:val="22"/>
        </w:rPr>
        <w:t>（一）价格：（价格权值</w:t>
      </w:r>
      <w:r>
        <w:rPr>
          <w:rFonts w:hint="eastAsia" w:ascii="宋体" w:hAnsi="宋体" w:eastAsia="宋体" w:cs="宋体"/>
          <w:b/>
          <w:color w:val="auto"/>
          <w:kern w:val="0"/>
          <w:sz w:val="24"/>
          <w:szCs w:val="22"/>
          <w:lang w:val="en-US" w:eastAsia="zh-CN"/>
        </w:rPr>
        <w:t>3</w:t>
      </w:r>
      <w:r>
        <w:rPr>
          <w:rFonts w:hint="eastAsia" w:ascii="宋体" w:hAnsi="宋体" w:eastAsia="宋体" w:cs="宋体"/>
          <w:b/>
          <w:color w:val="auto"/>
          <w:kern w:val="0"/>
          <w:sz w:val="24"/>
          <w:szCs w:val="22"/>
        </w:rPr>
        <w:t>0分）</w:t>
      </w:r>
    </w:p>
    <w:p>
      <w:pPr>
        <w:widowControl/>
        <w:spacing w:line="360" w:lineRule="auto"/>
        <w:ind w:firstLine="420" w:firstLineChars="200"/>
        <w:jc w:val="left"/>
        <w:textAlignment w:val="baseline"/>
        <w:rPr>
          <w:rFonts w:hint="eastAsia" w:ascii="宋体" w:hAnsi="宋体" w:eastAsia="宋体" w:cs="宋体"/>
          <w:color w:val="auto"/>
          <w:kern w:val="0"/>
          <w:sz w:val="21"/>
          <w:szCs w:val="20"/>
        </w:rPr>
      </w:pPr>
      <w:r>
        <w:rPr>
          <w:rFonts w:hint="eastAsia" w:ascii="宋体" w:hAnsi="宋体" w:eastAsia="宋体" w:cs="宋体"/>
          <w:color w:val="auto"/>
          <w:kern w:val="0"/>
          <w:sz w:val="21"/>
          <w:szCs w:val="20"/>
        </w:rPr>
        <w:t>以通过评标初审同时实质性响应招标文件要求且</w:t>
      </w:r>
      <w:r>
        <w:rPr>
          <w:rFonts w:hint="eastAsia" w:ascii="宋体" w:hAnsi="宋体" w:eastAsia="宋体" w:cs="宋体"/>
          <w:color w:val="auto"/>
          <w:kern w:val="0"/>
          <w:sz w:val="21"/>
          <w:szCs w:val="20"/>
          <w:lang w:val="en-US"/>
        </w:rPr>
        <w:t>最终报价（下浮率）最高的供应商</w:t>
      </w:r>
      <w:r>
        <w:rPr>
          <w:rFonts w:hint="eastAsia" w:ascii="宋体" w:hAnsi="宋体" w:eastAsia="宋体" w:cs="宋体"/>
          <w:color w:val="auto"/>
          <w:kern w:val="0"/>
          <w:sz w:val="21"/>
          <w:szCs w:val="20"/>
        </w:rPr>
        <w:t>为评标基准价（须未超过采购预算价），其</w:t>
      </w:r>
      <w:r>
        <w:rPr>
          <w:rFonts w:hint="eastAsia" w:ascii="宋体" w:hAnsi="宋体" w:eastAsia="宋体" w:cs="宋体"/>
          <w:color w:val="auto"/>
          <w:kern w:val="0"/>
          <w:sz w:val="21"/>
          <w:szCs w:val="20"/>
          <w:lang w:eastAsia="zh-CN"/>
        </w:rPr>
        <w:t>投标</w:t>
      </w:r>
      <w:r>
        <w:rPr>
          <w:rFonts w:hint="eastAsia" w:ascii="宋体" w:hAnsi="宋体" w:eastAsia="宋体" w:cs="宋体"/>
          <w:color w:val="auto"/>
          <w:kern w:val="0"/>
          <w:sz w:val="21"/>
          <w:szCs w:val="20"/>
        </w:rPr>
        <w:t>报价的价格分为满分</w:t>
      </w:r>
      <w:r>
        <w:rPr>
          <w:rFonts w:hint="eastAsia" w:ascii="宋体" w:hAnsi="宋体" w:eastAsia="宋体" w:cs="宋体"/>
          <w:color w:val="auto"/>
          <w:kern w:val="0"/>
          <w:sz w:val="21"/>
          <w:szCs w:val="20"/>
          <w:lang w:val="en-US" w:eastAsia="zh-CN"/>
        </w:rPr>
        <w:t>3</w:t>
      </w:r>
      <w:r>
        <w:rPr>
          <w:rFonts w:hint="eastAsia" w:ascii="宋体" w:hAnsi="宋体" w:eastAsia="宋体" w:cs="宋体"/>
          <w:color w:val="auto"/>
          <w:kern w:val="0"/>
          <w:sz w:val="21"/>
          <w:szCs w:val="20"/>
        </w:rPr>
        <w:t>0分。不实质性响应招标文件要求的投标报价不进行价格计算，也不得标。其他投标人的价格分统一按照下列公式计算：</w:t>
      </w:r>
    </w:p>
    <w:p>
      <w:pPr>
        <w:pStyle w:val="3"/>
        <w:adjustRightInd w:val="0"/>
        <w:snapToGrid w:val="0"/>
        <w:spacing w:after="0" w:line="360" w:lineRule="auto"/>
        <w:ind w:firstLine="420" w:firstLineChars="200"/>
        <w:rPr>
          <w:rFonts w:hint="eastAsia" w:ascii="宋体" w:hAnsi="宋体" w:eastAsia="宋体" w:cs="宋体"/>
          <w:bCs/>
          <w:color w:val="auto"/>
          <w:sz w:val="21"/>
          <w:szCs w:val="18"/>
        </w:rPr>
      </w:pPr>
      <w:r>
        <w:rPr>
          <w:rFonts w:hint="eastAsia" w:ascii="宋体" w:hAnsi="宋体" w:eastAsia="宋体" w:cs="宋体"/>
          <w:color w:val="auto"/>
          <w:kern w:val="0"/>
          <w:sz w:val="21"/>
          <w:szCs w:val="20"/>
          <w:lang w:eastAsia="zh-CN"/>
        </w:rPr>
        <w:t>投标</w:t>
      </w:r>
      <w:r>
        <w:rPr>
          <w:rFonts w:hint="eastAsia" w:ascii="宋体" w:hAnsi="宋体" w:eastAsia="宋体" w:cs="宋体"/>
          <w:bCs/>
          <w:color w:val="auto"/>
          <w:sz w:val="21"/>
          <w:szCs w:val="18"/>
        </w:rPr>
        <w:t>报价得分=(1-</w:t>
      </w:r>
      <w:r>
        <w:rPr>
          <w:rFonts w:hint="eastAsia" w:ascii="宋体" w:hAnsi="宋体" w:eastAsia="宋体" w:cs="宋体"/>
          <w:color w:val="auto"/>
          <w:kern w:val="0"/>
          <w:sz w:val="21"/>
          <w:szCs w:val="20"/>
          <w:lang w:eastAsia="zh-CN"/>
        </w:rPr>
        <w:t>投标</w:t>
      </w:r>
      <w:r>
        <w:rPr>
          <w:rFonts w:hint="eastAsia" w:ascii="宋体" w:hAnsi="宋体" w:eastAsia="宋体" w:cs="宋体"/>
          <w:bCs/>
          <w:color w:val="auto"/>
          <w:sz w:val="21"/>
          <w:szCs w:val="18"/>
        </w:rPr>
        <w:t>基准价</w:t>
      </w:r>
      <w:r>
        <w:rPr>
          <w:rFonts w:hint="eastAsia" w:ascii="宋体" w:hAnsi="宋体" w:eastAsia="宋体" w:cs="宋体"/>
          <w:bCs/>
          <w:color w:val="auto"/>
          <w:sz w:val="21"/>
          <w:szCs w:val="18"/>
          <w:lang w:eastAsia="zh-CN"/>
        </w:rPr>
        <w:t>)</w:t>
      </w:r>
      <w:r>
        <w:rPr>
          <w:rFonts w:hint="eastAsia" w:ascii="宋体" w:hAnsi="宋体" w:eastAsia="宋体" w:cs="宋体"/>
          <w:bCs/>
          <w:color w:val="auto"/>
          <w:sz w:val="21"/>
          <w:szCs w:val="18"/>
        </w:rPr>
        <w:t>／</w:t>
      </w:r>
      <w:r>
        <w:rPr>
          <w:rFonts w:hint="eastAsia" w:ascii="宋体" w:hAnsi="宋体" w:eastAsia="宋体" w:cs="宋体"/>
          <w:bCs/>
          <w:color w:val="auto"/>
          <w:sz w:val="21"/>
          <w:szCs w:val="18"/>
          <w:lang w:eastAsia="zh-CN"/>
        </w:rPr>
        <w:t>（</w:t>
      </w:r>
      <w:r>
        <w:rPr>
          <w:rFonts w:hint="eastAsia" w:ascii="宋体" w:hAnsi="宋体" w:eastAsia="宋体" w:cs="宋体"/>
          <w:bCs/>
          <w:color w:val="auto"/>
          <w:sz w:val="21"/>
          <w:szCs w:val="18"/>
        </w:rPr>
        <w:t>1-</w:t>
      </w:r>
      <w:r>
        <w:rPr>
          <w:rFonts w:hint="eastAsia" w:ascii="宋体" w:hAnsi="宋体" w:eastAsia="宋体" w:cs="宋体"/>
          <w:color w:val="auto"/>
          <w:kern w:val="0"/>
          <w:sz w:val="21"/>
          <w:szCs w:val="20"/>
          <w:lang w:eastAsia="zh-CN"/>
        </w:rPr>
        <w:t>投标</w:t>
      </w:r>
      <w:r>
        <w:rPr>
          <w:rFonts w:hint="eastAsia" w:ascii="宋体" w:hAnsi="宋体" w:eastAsia="宋体" w:cs="宋体"/>
          <w:bCs/>
          <w:color w:val="auto"/>
          <w:sz w:val="21"/>
          <w:szCs w:val="18"/>
        </w:rPr>
        <w:t>报价)×30%×100（四舍五入后保留小数2位）</w:t>
      </w:r>
    </w:p>
    <w:p>
      <w:pPr>
        <w:widowControl/>
        <w:spacing w:line="360" w:lineRule="auto"/>
        <w:ind w:firstLine="480" w:firstLineChars="200"/>
        <w:jc w:val="left"/>
        <w:textAlignment w:val="baseline"/>
        <w:rPr>
          <w:rFonts w:hint="eastAsia" w:ascii="宋体" w:hAnsi="宋体" w:eastAsia="宋体" w:cs="宋体"/>
          <w:color w:val="auto"/>
          <w:kern w:val="0"/>
          <w:sz w:val="24"/>
          <w:szCs w:val="22"/>
        </w:rPr>
      </w:pPr>
    </w:p>
    <w:p>
      <w:pPr>
        <w:widowControl/>
        <w:numPr>
          <w:ilvl w:val="0"/>
          <w:numId w:val="1"/>
        </w:numPr>
        <w:adjustRightInd/>
        <w:spacing w:line="360" w:lineRule="auto"/>
        <w:jc w:val="left"/>
        <w:rPr>
          <w:rFonts w:hint="eastAsia" w:ascii="宋体" w:hAnsi="宋体" w:eastAsia="宋体" w:cs="宋体"/>
          <w:b/>
          <w:color w:val="auto"/>
          <w:kern w:val="0"/>
          <w:sz w:val="24"/>
          <w:szCs w:val="22"/>
        </w:rPr>
      </w:pPr>
      <w:r>
        <w:rPr>
          <w:rFonts w:hint="eastAsia" w:ascii="宋体" w:hAnsi="宋体" w:eastAsia="宋体" w:cs="宋体"/>
          <w:b/>
          <w:color w:val="auto"/>
          <w:kern w:val="0"/>
          <w:sz w:val="24"/>
          <w:szCs w:val="22"/>
        </w:rPr>
        <w:t>资信技术得分的评定（</w:t>
      </w:r>
      <w:r>
        <w:rPr>
          <w:rFonts w:hint="eastAsia" w:ascii="宋体" w:hAnsi="宋体" w:eastAsia="宋体" w:cs="宋体"/>
          <w:b/>
          <w:color w:val="auto"/>
          <w:kern w:val="0"/>
          <w:sz w:val="24"/>
          <w:szCs w:val="22"/>
          <w:lang w:val="en-US" w:eastAsia="zh-CN"/>
        </w:rPr>
        <w:t>70</w:t>
      </w:r>
      <w:r>
        <w:rPr>
          <w:rFonts w:hint="eastAsia" w:ascii="宋体" w:hAnsi="宋体" w:eastAsia="宋体" w:cs="宋体"/>
          <w:b/>
          <w:color w:val="auto"/>
          <w:kern w:val="0"/>
          <w:sz w:val="24"/>
          <w:szCs w:val="22"/>
        </w:rPr>
        <w:t>分）</w:t>
      </w:r>
    </w:p>
    <w:p>
      <w:pPr>
        <w:pStyle w:val="2"/>
        <w:numPr>
          <w:ilvl w:val="0"/>
          <w:numId w:val="0"/>
        </w:numPr>
        <w:rPr>
          <w:rFonts w:hint="eastAsia" w:ascii="宋体" w:hAnsi="宋体" w:eastAsia="宋体" w:cs="宋体"/>
          <w:snapToGrid/>
          <w:color w:val="auto"/>
          <w:kern w:val="0"/>
          <w:sz w:val="24"/>
          <w:szCs w:val="22"/>
          <w:lang w:val="en-US" w:eastAsia="zh-CN" w:bidi="ar-SA"/>
        </w:rPr>
      </w:pPr>
      <w:r>
        <w:rPr>
          <w:rFonts w:hint="eastAsia" w:ascii="宋体" w:hAnsi="宋体" w:eastAsia="宋体" w:cs="宋体"/>
          <w:snapToGrid/>
          <w:color w:val="auto"/>
          <w:kern w:val="0"/>
          <w:sz w:val="21"/>
          <w:szCs w:val="20"/>
          <w:lang w:val="en-US" w:eastAsia="zh-CN" w:bidi="ar-SA"/>
        </w:rPr>
        <w:t>评审小组按下列评分项目进行评判，每人一张评分计算票，并记名。投标响应文件各项评分内容由评审小组成员各自评分，如某张票的一个因素项目超过规定的范围，则该张票无效。评审小组成员对各供应商的各项评分内容进行评审、独立打分，所有评审专家的评分总和的算术平均值为各供应商技术得分最终得分（小数点后按四舍五入保留2位）。</w:t>
      </w:r>
    </w:p>
    <w:tbl>
      <w:tblPr>
        <w:tblStyle w:val="62"/>
        <w:tblW w:w="968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027"/>
        <w:gridCol w:w="1275"/>
        <w:gridCol w:w="663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49" w:type="dxa"/>
            <w:tcBorders>
              <w:top w:val="double" w:color="auto" w:sz="4" w:space="0"/>
            </w:tcBorders>
            <w:noWrap w:val="0"/>
            <w:vAlign w:val="center"/>
          </w:tcPr>
          <w:p>
            <w:pPr>
              <w:pStyle w:val="33"/>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027" w:type="dxa"/>
            <w:tcBorders>
              <w:top w:val="double" w:color="auto" w:sz="4" w:space="0"/>
            </w:tcBorders>
            <w:noWrap w:val="0"/>
            <w:vAlign w:val="center"/>
          </w:tcPr>
          <w:p>
            <w:pPr>
              <w:pStyle w:val="33"/>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w:t>
            </w:r>
          </w:p>
          <w:p>
            <w:pPr>
              <w:pStyle w:val="33"/>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项目</w:t>
            </w:r>
          </w:p>
        </w:tc>
        <w:tc>
          <w:tcPr>
            <w:tcW w:w="1275" w:type="dxa"/>
            <w:tcBorders>
              <w:top w:val="double" w:color="auto" w:sz="4" w:space="0"/>
            </w:tcBorders>
            <w:noWrap w:val="0"/>
            <w:vAlign w:val="center"/>
          </w:tcPr>
          <w:p>
            <w:pPr>
              <w:pStyle w:val="33"/>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w:t>
            </w:r>
          </w:p>
          <w:p>
            <w:pPr>
              <w:pStyle w:val="33"/>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细目</w:t>
            </w:r>
          </w:p>
        </w:tc>
        <w:tc>
          <w:tcPr>
            <w:tcW w:w="6635" w:type="dxa"/>
            <w:tcBorders>
              <w:top w:val="double" w:color="auto" w:sz="4" w:space="0"/>
            </w:tcBorders>
            <w:noWrap w:val="0"/>
            <w:vAlign w:val="center"/>
          </w:tcPr>
          <w:p>
            <w:pPr>
              <w:pStyle w:val="33"/>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9" w:type="dxa"/>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027" w:type="dxa"/>
            <w:vMerge w:val="restart"/>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资信评审（0-1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c>
          <w:tcPr>
            <w:tcW w:w="1275" w:type="dxa"/>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企业业绩</w:t>
            </w:r>
          </w:p>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c>
          <w:tcPr>
            <w:tcW w:w="6635" w:type="dxa"/>
            <w:noWrap w:val="0"/>
            <w:vAlign w:val="center"/>
          </w:tcPr>
          <w:p>
            <w:pPr>
              <w:widowControl/>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供应商201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年1月1日起至投标截止日承揽过类似项目（年度定点服务）业绩，每个得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分，最多计</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分。投标文件中须同时提供合同复印件和对应的结算发票，复印件加盖公章；日期以合同签订日期为准）。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749" w:type="dxa"/>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027" w:type="dxa"/>
            <w:vMerge w:val="continue"/>
            <w:noWrap w:val="0"/>
            <w:vAlign w:val="center"/>
          </w:tcPr>
          <w:p>
            <w:pPr>
              <w:widowControl/>
              <w:spacing w:line="360" w:lineRule="auto"/>
              <w:rPr>
                <w:rFonts w:hint="eastAsia" w:ascii="宋体" w:hAnsi="宋体" w:eastAsia="宋体" w:cs="宋体"/>
                <w:color w:val="auto"/>
                <w:sz w:val="21"/>
                <w:szCs w:val="21"/>
              </w:rPr>
            </w:pPr>
          </w:p>
        </w:tc>
        <w:tc>
          <w:tcPr>
            <w:tcW w:w="1275" w:type="dxa"/>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企业荣誉</w:t>
            </w:r>
          </w:p>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c>
          <w:tcPr>
            <w:tcW w:w="6635" w:type="dxa"/>
            <w:noWrap w:val="0"/>
            <w:vAlign w:val="center"/>
          </w:tcPr>
          <w:p>
            <w:pPr>
              <w:numPr>
                <w:ilvl w:val="0"/>
                <w:numId w:val="2"/>
              </w:num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同时获得有效的ISO质量管理体系、ISO环境管理体系、ISO职业健康安全管理体系认证证书的得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分，缺任1项的扣</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分（证明材料：证书复印件并盖章）。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9" w:type="dxa"/>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027" w:type="dxa"/>
            <w:vMerge w:val="continue"/>
            <w:noWrap w:val="0"/>
            <w:vAlign w:val="center"/>
          </w:tcPr>
          <w:p>
            <w:pPr>
              <w:widowControl/>
              <w:spacing w:line="360" w:lineRule="auto"/>
              <w:rPr>
                <w:rFonts w:hint="eastAsia" w:ascii="宋体" w:hAnsi="宋体" w:eastAsia="宋体" w:cs="宋体"/>
                <w:color w:val="auto"/>
                <w:sz w:val="21"/>
                <w:szCs w:val="21"/>
              </w:rPr>
            </w:pPr>
          </w:p>
        </w:tc>
        <w:tc>
          <w:tcPr>
            <w:tcW w:w="1275" w:type="dxa"/>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人员配备</w:t>
            </w:r>
          </w:p>
          <w:p>
            <w:pPr>
              <w:pStyle w:val="6"/>
              <w:ind w:left="0" w:leftChars="0"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0-4分</w:t>
            </w:r>
            <w:r>
              <w:rPr>
                <w:rFonts w:hint="eastAsia" w:ascii="宋体" w:hAnsi="宋体" w:eastAsia="宋体" w:cs="宋体"/>
                <w:color w:val="auto"/>
                <w:sz w:val="21"/>
                <w:szCs w:val="21"/>
                <w:lang w:eastAsia="zh-CN"/>
              </w:rPr>
              <w:t>）</w:t>
            </w:r>
          </w:p>
        </w:tc>
        <w:tc>
          <w:tcPr>
            <w:tcW w:w="6635" w:type="dxa"/>
            <w:noWrap w:val="0"/>
            <w:vAlign w:val="center"/>
          </w:tcPr>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 1、</w:t>
            </w:r>
            <w:r>
              <w:rPr>
                <w:rFonts w:hint="eastAsia" w:ascii="宋体" w:hAnsi="宋体" w:eastAsia="宋体" w:cs="宋体"/>
                <w:color w:val="auto"/>
                <w:sz w:val="21"/>
                <w:szCs w:val="21"/>
              </w:rPr>
              <w:t>投入每个</w:t>
            </w:r>
            <w:r>
              <w:rPr>
                <w:rFonts w:hint="eastAsia" w:ascii="宋体" w:hAnsi="宋体" w:eastAsia="宋体" w:cs="宋体"/>
                <w:color w:val="auto"/>
                <w:sz w:val="21"/>
                <w:szCs w:val="21"/>
                <w:lang w:eastAsia="zh-CN"/>
              </w:rPr>
              <w:t>标项</w:t>
            </w:r>
            <w:r>
              <w:rPr>
                <w:rFonts w:hint="eastAsia" w:ascii="宋体" w:hAnsi="宋体" w:eastAsia="宋体" w:cs="宋体"/>
                <w:color w:val="auto"/>
                <w:sz w:val="21"/>
                <w:szCs w:val="21"/>
              </w:rPr>
              <w:t>的人员配备</w:t>
            </w:r>
            <w:r>
              <w:rPr>
                <w:rFonts w:hint="eastAsia" w:ascii="宋体" w:hAnsi="宋体" w:eastAsia="宋体" w:cs="宋体"/>
                <w:color w:val="auto"/>
                <w:kern w:val="0"/>
                <w:sz w:val="21"/>
                <w:szCs w:val="21"/>
                <w:lang w:bidi="ar"/>
              </w:rPr>
              <w:t xml:space="preserve">情况 ： </w:t>
            </w:r>
          </w:p>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拟派项目组成员中具有建筑智能化或电气专业助理工程师的每人得0.5分，工程师每人得 1 分，累计最高得</w:t>
            </w: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bidi="ar"/>
              </w:rPr>
              <w:t>分。特种作业人员要求配备不少于2人的，得</w:t>
            </w: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bidi="ar"/>
              </w:rPr>
              <w:t>分，最高得</w:t>
            </w: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bidi="ar"/>
              </w:rPr>
              <w:t xml:space="preserve">分。 </w:t>
            </w:r>
          </w:p>
          <w:p>
            <w:pPr>
              <w:pStyle w:val="6"/>
              <w:ind w:left="0" w:leftChars="0" w:firstLine="0" w:firstLineChars="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注：</w:t>
            </w:r>
            <w:r>
              <w:rPr>
                <w:rFonts w:hint="eastAsia" w:ascii="宋体" w:hAnsi="宋体" w:eastAsia="宋体" w:cs="宋体"/>
                <w:b w:val="0"/>
                <w:bCs w:val="0"/>
                <w:color w:val="auto"/>
                <w:sz w:val="21"/>
                <w:szCs w:val="21"/>
              </w:rPr>
              <w:t>以上证明材料：人员必须为本单位正式员工，需提供在本单位缴纳的近6个月的社保证明和相关证书复印件盖公章。</w:t>
            </w:r>
          </w:p>
        </w:tc>
      </w:tr>
    </w:tbl>
    <w:p>
      <w:pPr>
        <w:autoSpaceDE w:val="0"/>
        <w:autoSpaceDN w:val="0"/>
        <w:spacing w:line="360" w:lineRule="auto"/>
        <w:jc w:val="center"/>
        <w:textAlignment w:val="bottom"/>
        <w:outlineLvl w:val="0"/>
        <w:rPr>
          <w:rFonts w:hint="eastAsia" w:ascii="宋体" w:hAnsi="宋体" w:eastAsia="宋体" w:cs="宋体"/>
          <w:b/>
          <w:bCs/>
          <w:color w:val="auto"/>
          <w:sz w:val="32"/>
          <w:szCs w:val="32"/>
        </w:rPr>
      </w:pPr>
    </w:p>
    <w:p>
      <w:pPr>
        <w:pStyle w:val="2"/>
        <w:rPr>
          <w:rFonts w:hint="eastAsia" w:ascii="宋体" w:hAnsi="宋体" w:eastAsia="宋体" w:cs="宋体"/>
          <w:b/>
          <w:bCs/>
          <w:color w:val="auto"/>
          <w:sz w:val="32"/>
          <w:szCs w:val="32"/>
        </w:rPr>
      </w:pPr>
    </w:p>
    <w:p>
      <w:pPr>
        <w:rPr>
          <w:rFonts w:hint="eastAsia"/>
          <w:color w:val="auto"/>
        </w:rPr>
      </w:pPr>
    </w:p>
    <w:tbl>
      <w:tblPr>
        <w:tblStyle w:val="62"/>
        <w:tblW w:w="50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4"/>
        <w:gridCol w:w="1126"/>
        <w:gridCol w:w="1009"/>
        <w:gridCol w:w="6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377" w:type="pct"/>
            <w:vMerge w:val="restart"/>
            <w:tcBorders>
              <w:right w:val="single" w:color="auto" w:sz="4" w:space="0"/>
            </w:tcBorders>
            <w:noWrap w:val="0"/>
            <w:vAlign w:val="center"/>
          </w:tcPr>
          <w:p>
            <w:pPr>
              <w:pStyle w:val="33"/>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序号</w:t>
            </w:r>
          </w:p>
        </w:tc>
        <w:tc>
          <w:tcPr>
            <w:tcW w:w="595" w:type="pct"/>
            <w:vMerge w:val="restart"/>
            <w:tcBorders>
              <w:left w:val="single" w:color="auto" w:sz="4" w:space="0"/>
              <w:right w:val="single" w:color="auto" w:sz="4" w:space="0"/>
            </w:tcBorders>
            <w:noWrap w:val="0"/>
            <w:vAlign w:val="center"/>
          </w:tcPr>
          <w:p>
            <w:pPr>
              <w:pStyle w:val="33"/>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w:t>
            </w:r>
          </w:p>
          <w:p>
            <w:pPr>
              <w:pStyle w:val="33"/>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项目</w:t>
            </w:r>
          </w:p>
        </w:tc>
        <w:tc>
          <w:tcPr>
            <w:tcW w:w="533" w:type="pct"/>
            <w:vMerge w:val="restart"/>
            <w:tcBorders>
              <w:left w:val="single" w:color="auto" w:sz="4" w:space="0"/>
              <w:right w:val="single" w:color="auto" w:sz="4" w:space="0"/>
            </w:tcBorders>
            <w:noWrap w:val="0"/>
            <w:vAlign w:val="center"/>
          </w:tcPr>
          <w:p>
            <w:pPr>
              <w:pStyle w:val="33"/>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w:t>
            </w:r>
          </w:p>
          <w:p>
            <w:pPr>
              <w:pStyle w:val="33"/>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细目</w:t>
            </w:r>
          </w:p>
        </w:tc>
        <w:tc>
          <w:tcPr>
            <w:tcW w:w="3493" w:type="pct"/>
            <w:vMerge w:val="restart"/>
            <w:tcBorders>
              <w:right w:val="single" w:color="auto" w:sz="4" w:space="0"/>
            </w:tcBorders>
            <w:noWrap w:val="0"/>
            <w:vAlign w:val="center"/>
          </w:tcPr>
          <w:p>
            <w:pPr>
              <w:pStyle w:val="33"/>
              <w:spacing w:line="360" w:lineRule="auto"/>
              <w:jc w:val="center"/>
              <w:rPr>
                <w:rFonts w:hint="eastAsia" w:ascii="宋体" w:hAnsi="宋体" w:eastAsia="宋体" w:cs="宋体"/>
                <w:bCs/>
                <w:color w:val="auto"/>
                <w:sz w:val="24"/>
                <w:szCs w:val="24"/>
              </w:rPr>
            </w:pPr>
            <w:r>
              <w:rPr>
                <w:rFonts w:hint="eastAsia" w:ascii="宋体" w:hAnsi="宋体" w:eastAsia="宋体" w:cs="宋体"/>
                <w:b/>
                <w:color w:val="auto"/>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377" w:type="pct"/>
            <w:vMerge w:val="continue"/>
            <w:tcBorders>
              <w:right w:val="single" w:color="auto" w:sz="4" w:space="0"/>
            </w:tcBorders>
            <w:noWrap w:val="0"/>
            <w:vAlign w:val="center"/>
          </w:tcPr>
          <w:p>
            <w:pPr>
              <w:spacing w:line="360" w:lineRule="auto"/>
              <w:jc w:val="center"/>
              <w:rPr>
                <w:rFonts w:hint="eastAsia" w:ascii="宋体" w:hAnsi="宋体" w:eastAsia="宋体" w:cs="宋体"/>
                <w:color w:val="auto"/>
                <w:sz w:val="24"/>
                <w:szCs w:val="24"/>
              </w:rPr>
            </w:pPr>
          </w:p>
        </w:tc>
        <w:tc>
          <w:tcPr>
            <w:tcW w:w="595"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p>
        </w:tc>
        <w:tc>
          <w:tcPr>
            <w:tcW w:w="533"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p>
        </w:tc>
        <w:tc>
          <w:tcPr>
            <w:tcW w:w="3493" w:type="pct"/>
            <w:vMerge w:val="continue"/>
            <w:tcBorders>
              <w:right w:val="single" w:color="auto" w:sz="4" w:space="0"/>
            </w:tcBorders>
            <w:noWrap w:val="0"/>
            <w:vAlign w:val="center"/>
          </w:tcPr>
          <w:p>
            <w:pPr>
              <w:spacing w:line="360" w:lineRule="auto"/>
              <w:jc w:val="left"/>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377" w:type="pct"/>
            <w:tcBorders>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95" w:type="pct"/>
            <w:vMerge w:val="restart"/>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技术评审（0-</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分）</w:t>
            </w:r>
          </w:p>
        </w:tc>
        <w:tc>
          <w:tcPr>
            <w:tcW w:w="533" w:type="pct"/>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3493" w:type="pct"/>
            <w:tcBorders>
              <w:right w:val="single" w:color="auto" w:sz="4" w:space="0"/>
            </w:tcBorders>
            <w:noWrap w:val="0"/>
            <w:vAlign w:val="center"/>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总体概述：工程概况，施工组织总体设想、方案的针对性及施工阶段的划分等方面情况。</w:t>
            </w:r>
            <w:r>
              <w:rPr>
                <w:rFonts w:hint="eastAsia" w:ascii="宋体" w:hAnsi="宋体" w:eastAsia="宋体" w:cs="宋体"/>
                <w:color w:val="auto"/>
                <w:kern w:val="2"/>
                <w:sz w:val="21"/>
                <w:szCs w:val="21"/>
                <w:highlight w:val="none"/>
                <w:lang w:val="en-US" w:eastAsia="zh-CN" w:bidi="ar-SA"/>
              </w:rPr>
              <w:t>每偏离一项扣0.5分，不提供不得分。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jc w:val="center"/>
        </w:trPr>
        <w:tc>
          <w:tcPr>
            <w:tcW w:w="377" w:type="pct"/>
            <w:tcBorders>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95"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p>
        </w:tc>
        <w:tc>
          <w:tcPr>
            <w:tcW w:w="533" w:type="pct"/>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3493" w:type="pct"/>
            <w:tcBorders>
              <w:right w:val="single" w:color="auto" w:sz="4" w:space="0"/>
            </w:tcBorders>
            <w:noWrap w:val="0"/>
            <w:vAlign w:val="center"/>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针对本工程项目实施的重点、难点的分析情况及解决方案的评审。</w:t>
            </w:r>
            <w:r>
              <w:rPr>
                <w:rFonts w:hint="eastAsia" w:ascii="宋体" w:hAnsi="宋体" w:eastAsia="宋体" w:cs="宋体"/>
                <w:color w:val="auto"/>
                <w:kern w:val="2"/>
                <w:sz w:val="21"/>
                <w:szCs w:val="21"/>
                <w:lang w:val="en-US" w:eastAsia="zh-CN" w:bidi="ar-SA"/>
              </w:rPr>
              <w:t>每偏离一项扣0.5分，不提供不得分。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jc w:val="center"/>
        </w:trPr>
        <w:tc>
          <w:tcPr>
            <w:tcW w:w="377" w:type="pct"/>
            <w:tcBorders>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595"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p>
        </w:tc>
        <w:tc>
          <w:tcPr>
            <w:tcW w:w="533" w:type="pct"/>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3493" w:type="pct"/>
            <w:tcBorders>
              <w:right w:val="single" w:color="auto" w:sz="4" w:space="0"/>
            </w:tcBorders>
            <w:noWrap w:val="0"/>
            <w:vAlign w:val="center"/>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主要施工工艺及经验：</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1、各主要分部施工方法是否符合项目实际的评审 0-</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分； </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2、工艺技术是否体现先进与创新的评审  0-3 分； </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3、施工方法是否科学、合理且可行的评审  0-</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 分； </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4、项目工程完整不缺项、工程关键部位的施工方案及保证措施是否具有针对性且科学合理的评审0-</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pPr>
              <w:spacing w:line="360" w:lineRule="auto"/>
              <w:jc w:val="left"/>
              <w:rPr>
                <w:rFonts w:hint="eastAsia" w:ascii="宋体" w:hAnsi="宋体" w:eastAsia="宋体" w:cs="宋体"/>
                <w:color w:val="auto"/>
                <w:szCs w:val="21"/>
              </w:rPr>
            </w:pPr>
            <w:r>
              <w:rPr>
                <w:rFonts w:hint="eastAsia" w:ascii="宋体" w:hAnsi="宋体" w:eastAsia="宋体" w:cs="宋体"/>
                <w:color w:val="auto"/>
                <w:sz w:val="21"/>
                <w:szCs w:val="21"/>
              </w:rPr>
              <w:t>5、日常维修实施经验（如房屋日常维修、下水道疏通、冰冻水管爆裂抢修经验等等，附相应业绩合同证明材料）的评审0-</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jc w:val="center"/>
        </w:trPr>
        <w:tc>
          <w:tcPr>
            <w:tcW w:w="377" w:type="pct"/>
            <w:tcBorders>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595"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p>
        </w:tc>
        <w:tc>
          <w:tcPr>
            <w:tcW w:w="533" w:type="pct"/>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3493" w:type="pct"/>
            <w:tcBorders>
              <w:right w:val="single" w:color="auto" w:sz="4" w:space="0"/>
            </w:tcBorders>
            <w:noWrap w:val="0"/>
            <w:vAlign w:val="center"/>
          </w:tcPr>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确保工程质量的技术组织措施情况：</w:t>
            </w:r>
          </w:p>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kern w:val="0"/>
                <w:sz w:val="21"/>
                <w:szCs w:val="21"/>
                <w:lang w:bidi="ar"/>
              </w:rPr>
              <w:t xml:space="preserve">确保项目工期顺利实现的具体措施（必须阐述影响工期的 </w:t>
            </w:r>
          </w:p>
          <w:p>
            <w:pPr>
              <w:widowControl/>
              <w:spacing w:line="360" w:lineRule="auto"/>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因素并针对该因素提出解决方案的具体措施 ），每项针对性的措施得 1 分，最多 </w:t>
            </w:r>
            <w:r>
              <w:rPr>
                <w:rFonts w:hint="eastAsia"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 xml:space="preserve"> 分。</w:t>
            </w:r>
          </w:p>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2、确保工程质量一次性通过验收的具体措施及有效性 0-</w:t>
            </w:r>
            <w:r>
              <w:rPr>
                <w:rFonts w:hint="eastAsia"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分</w:t>
            </w:r>
            <w:r>
              <w:rPr>
                <w:rFonts w:hint="eastAsia" w:ascii="宋体" w:hAnsi="宋体" w:eastAsia="宋体" w:cs="宋体"/>
                <w:color w:val="auto"/>
                <w:sz w:val="21"/>
                <w:szCs w:val="21"/>
              </w:rPr>
              <w:t>。</w:t>
            </w:r>
          </w:p>
          <w:p>
            <w:pPr>
              <w:widowControl/>
              <w:numPr>
                <w:ilvl w:val="-1"/>
                <w:numId w:val="0"/>
              </w:numPr>
              <w:spacing w:line="360" w:lineRule="auto"/>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投入的施工机械、设备、机具是否有详细计划且计划周密的评审0-3 分；</w:t>
            </w:r>
          </w:p>
          <w:p>
            <w:pPr>
              <w:widowControl/>
              <w:numPr>
                <w:ilvl w:val="-1"/>
                <w:numId w:val="0"/>
              </w:numPr>
              <w:spacing w:line="360" w:lineRule="auto"/>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设备数量是否配置充足的评审 0-2 分；</w:t>
            </w:r>
          </w:p>
          <w:p>
            <w:pPr>
              <w:widowControl/>
              <w:numPr>
                <w:ilvl w:val="-1"/>
                <w:numId w:val="0"/>
              </w:numPr>
              <w:spacing w:line="360" w:lineRule="auto"/>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机械设备的先进性、可靠性情况的评审 0-2 分。</w:t>
            </w:r>
          </w:p>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w:t>
            </w:r>
            <w:r>
              <w:rPr>
                <w:rFonts w:hint="eastAsia" w:ascii="宋体" w:hAnsi="宋体" w:eastAsia="宋体" w:cs="宋体"/>
                <w:color w:val="auto"/>
                <w:kern w:val="0"/>
                <w:sz w:val="21"/>
                <w:szCs w:val="21"/>
                <w:lang w:bidi="ar"/>
              </w:rPr>
              <w:t>、是否具有明确的质量目标、质量保证措施文字方案，并具有详细可行的实施内容情况 0-</w:t>
            </w:r>
            <w:r>
              <w:rPr>
                <w:rFonts w:hint="eastAsia"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7" w:type="pct"/>
            <w:tcBorders>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595"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p>
        </w:tc>
        <w:tc>
          <w:tcPr>
            <w:tcW w:w="533" w:type="pct"/>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3493" w:type="pct"/>
            <w:tcBorders>
              <w:right w:val="single" w:color="auto" w:sz="4" w:space="0"/>
            </w:tcBorders>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施工的质量保证措施、安全文明施工等方面情况。</w:t>
            </w:r>
            <w:r>
              <w:rPr>
                <w:rFonts w:hint="eastAsia" w:ascii="宋体" w:hAnsi="宋体" w:eastAsia="宋体" w:cs="宋体"/>
                <w:color w:val="auto"/>
                <w:kern w:val="2"/>
                <w:sz w:val="21"/>
                <w:szCs w:val="21"/>
                <w:lang w:val="en-US" w:eastAsia="zh-CN" w:bidi="ar-SA"/>
              </w:rPr>
              <w:t>每偏离一项扣0.5分，不提供不得分。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7" w:type="pct"/>
            <w:tcBorders>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595"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p>
        </w:tc>
        <w:tc>
          <w:tcPr>
            <w:tcW w:w="533" w:type="pct"/>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3493" w:type="pct"/>
            <w:tcBorders>
              <w:right w:val="single" w:color="auto" w:sz="4" w:space="0"/>
            </w:tcBorders>
            <w:noWrap w:val="0"/>
            <w:vAlign w:val="center"/>
          </w:tcPr>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拟派项目组负责人和主要管理人员配备情况，应均应为在职人员且具备丰富的岗位任职经验的评审</w:t>
            </w:r>
            <w:r>
              <w:rPr>
                <w:rFonts w:hint="eastAsia" w:ascii="宋体" w:hAnsi="宋体" w:eastAsia="宋体" w:cs="宋体"/>
                <w:color w:val="auto"/>
                <w:sz w:val="21"/>
                <w:szCs w:val="21"/>
              </w:rPr>
              <w:t>；以上证明材料：人员必须为本单位正式员工，需提供在本单位缴纳的近6个月的社保证明。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7" w:type="pct"/>
            <w:tcBorders>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595"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p>
        </w:tc>
        <w:tc>
          <w:tcPr>
            <w:tcW w:w="533" w:type="pct"/>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3493" w:type="pct"/>
            <w:tcBorders>
              <w:right w:val="single" w:color="auto" w:sz="4" w:space="0"/>
            </w:tcBorders>
            <w:noWrap w:val="0"/>
            <w:vAlign w:val="center"/>
          </w:tcPr>
          <w:p>
            <w:pPr>
              <w:spacing w:line="360" w:lineRule="auto"/>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工程质保期、维护响应、服务方式、特别承诺等情况的评审。</w:t>
            </w:r>
            <w:r>
              <w:rPr>
                <w:rFonts w:hint="eastAsia" w:ascii="宋体" w:hAnsi="宋体" w:eastAsia="宋体" w:cs="宋体"/>
                <w:color w:val="auto"/>
                <w:kern w:val="2"/>
                <w:sz w:val="21"/>
                <w:szCs w:val="21"/>
                <w:lang w:val="en-US" w:eastAsia="zh-CN" w:bidi="ar-SA"/>
              </w:rPr>
              <w:t>每偏离一项扣0.5分，不提供不得分。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377" w:type="pct"/>
            <w:tcBorders>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595"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p>
        </w:tc>
        <w:tc>
          <w:tcPr>
            <w:tcW w:w="533" w:type="pct"/>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3493" w:type="pct"/>
            <w:tcBorders>
              <w:right w:val="single" w:color="auto" w:sz="4" w:space="0"/>
            </w:tcBorders>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协调和统一管理及配合措施：服从采购人协调和统一管理及配合措施，以及特殊服务承诺措施等方面情况。</w:t>
            </w:r>
            <w:r>
              <w:rPr>
                <w:rFonts w:hint="eastAsia" w:ascii="宋体" w:hAnsi="宋体" w:eastAsia="宋体" w:cs="宋体"/>
                <w:color w:val="auto"/>
                <w:kern w:val="2"/>
                <w:sz w:val="21"/>
                <w:szCs w:val="21"/>
                <w:lang w:val="en-US" w:eastAsia="zh-CN" w:bidi="ar-SA"/>
              </w:rPr>
              <w:t>每偏离一项扣0.5分，不提供不得分。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377" w:type="pct"/>
            <w:tcBorders>
              <w:right w:val="single" w:color="auto" w:sz="4" w:space="0"/>
            </w:tcBorders>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595"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p>
        </w:tc>
        <w:tc>
          <w:tcPr>
            <w:tcW w:w="533" w:type="pct"/>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3493" w:type="pct"/>
            <w:tcBorders>
              <w:right w:val="single" w:color="auto" w:sz="4" w:space="0"/>
            </w:tcBorders>
            <w:noWrap w:val="0"/>
            <w:vAlign w:val="center"/>
          </w:tcPr>
          <w:p>
            <w:pPr>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提供防汛、抗台、防雪抗冰厂库及物资配备，横向比较。</w:t>
            </w:r>
            <w:r>
              <w:rPr>
                <w:rFonts w:hint="eastAsia" w:ascii="宋体" w:hAnsi="宋体" w:cs="宋体"/>
                <w:color w:val="auto"/>
                <w:sz w:val="21"/>
                <w:szCs w:val="21"/>
                <w:lang w:val="en-US" w:eastAsia="zh-CN"/>
              </w:rPr>
              <w:t>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377" w:type="pct"/>
            <w:tcBorders>
              <w:right w:val="single" w:color="auto" w:sz="4" w:space="0"/>
            </w:tcBorders>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595"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p>
        </w:tc>
        <w:tc>
          <w:tcPr>
            <w:tcW w:w="533" w:type="pct"/>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3493" w:type="pct"/>
            <w:tcBorders>
              <w:right w:val="single" w:color="auto" w:sz="4" w:space="0"/>
            </w:tcBorders>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投标文件编制情况评审。</w:t>
            </w:r>
          </w:p>
        </w:tc>
      </w:tr>
    </w:tbl>
    <w:p>
      <w:pPr>
        <w:snapToGrid w:val="0"/>
        <w:spacing w:line="360" w:lineRule="auto"/>
        <w:rPr>
          <w:rFonts w:hint="eastAsia" w:ascii="宋体" w:hAnsi="宋体" w:eastAsia="宋体" w:cs="宋体"/>
          <w:color w:val="auto"/>
          <w:sz w:val="20"/>
          <w:szCs w:val="20"/>
          <w:shd w:val="clear" w:color="auto" w:fill="FFFFFF"/>
        </w:rPr>
      </w:pPr>
    </w:p>
    <w:p>
      <w:pPr>
        <w:snapToGrid w:val="0"/>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shd w:val="clear" w:color="auto" w:fill="FFFFFF"/>
        </w:rPr>
        <w:t> *</w:t>
      </w:r>
      <w:r>
        <w:rPr>
          <w:rFonts w:hint="eastAsia" w:ascii="宋体" w:hAnsi="宋体" w:eastAsia="宋体" w:cs="宋体"/>
          <w:b/>
          <w:color w:val="auto"/>
          <w:sz w:val="21"/>
          <w:szCs w:val="21"/>
        </w:rPr>
        <w:t>备注：</w:t>
      </w:r>
      <w:r>
        <w:rPr>
          <w:rFonts w:hint="eastAsia" w:ascii="宋体" w:hAnsi="宋体" w:eastAsia="宋体" w:cs="宋体"/>
          <w:color w:val="auto"/>
          <w:sz w:val="21"/>
          <w:szCs w:val="21"/>
        </w:rPr>
        <w:t>投标人编制投标文件（商务技术文件部分）时，建议按此目录（序号和内容）提供评标标准相应的商务技术资料。 </w:t>
      </w:r>
    </w:p>
    <w:p>
      <w:pPr>
        <w:snapToGrid w:val="0"/>
        <w:spacing w:line="360" w:lineRule="auto"/>
        <w:outlineLvl w:val="1"/>
        <w:rPr>
          <w:rFonts w:hint="eastAsia" w:ascii="宋体" w:hAnsi="宋体" w:eastAsia="宋体" w:cs="宋体"/>
          <w:b/>
          <w:color w:val="auto"/>
          <w:sz w:val="28"/>
          <w:szCs w:val="28"/>
        </w:rPr>
      </w:pPr>
      <w:r>
        <w:rPr>
          <w:rFonts w:hint="eastAsia" w:ascii="宋体" w:hAnsi="宋体" w:eastAsia="宋体" w:cs="宋体"/>
          <w:b/>
          <w:color w:val="auto"/>
          <w:sz w:val="32"/>
        </w:rPr>
        <w:t>一、评标方法</w:t>
      </w:r>
    </w:p>
    <w:p>
      <w:pPr>
        <w:adjustRightInd/>
        <w:spacing w:line="360" w:lineRule="auto"/>
        <w:ind w:firstLine="413" w:firstLineChars="196"/>
        <w:rPr>
          <w:rFonts w:hint="eastAsia" w:ascii="宋体" w:hAnsi="宋体" w:eastAsia="宋体" w:cs="宋体"/>
          <w:color w:val="auto"/>
          <w:kern w:val="0"/>
          <w:sz w:val="24"/>
        </w:rPr>
      </w:pPr>
      <w:r>
        <w:rPr>
          <w:rFonts w:hint="eastAsia" w:ascii="宋体" w:hAnsi="宋体" w:eastAsia="宋体" w:cs="宋体"/>
          <w:b/>
          <w:color w:val="auto"/>
          <w:kern w:val="0"/>
          <w:sz w:val="21"/>
          <w:szCs w:val="21"/>
        </w:rPr>
        <w:t>1.本项目采用综合评分法。</w:t>
      </w:r>
      <w:r>
        <w:rPr>
          <w:rFonts w:hint="eastAsia" w:ascii="宋体" w:hAnsi="宋体" w:eastAsia="宋体" w:cs="宋体"/>
          <w:color w:val="auto"/>
          <w:kern w:val="0"/>
          <w:sz w:val="21"/>
          <w:szCs w:val="21"/>
        </w:rPr>
        <w:t>综合评分法，是指投标文件满足招标文件全部实质性要求，且按照评审因素的量化指标评审得分最高的投标人为中标候选人的评标方法。</w:t>
      </w:r>
    </w:p>
    <w:p>
      <w:pPr>
        <w:adjustRightInd/>
        <w:spacing w:line="360" w:lineRule="auto"/>
        <w:outlineLvl w:val="1"/>
        <w:rPr>
          <w:rFonts w:hint="eastAsia" w:ascii="宋体" w:hAnsi="宋体" w:eastAsia="宋体" w:cs="宋体"/>
          <w:color w:val="auto"/>
          <w:kern w:val="0"/>
          <w:sz w:val="24"/>
        </w:rPr>
      </w:pPr>
      <w:r>
        <w:rPr>
          <w:rFonts w:hint="eastAsia" w:ascii="宋体" w:hAnsi="宋体" w:eastAsia="宋体" w:cs="宋体"/>
          <w:b/>
          <w:color w:val="auto"/>
          <w:sz w:val="32"/>
        </w:rPr>
        <w:t>二、评标标准</w:t>
      </w:r>
    </w:p>
    <w:p>
      <w:pPr>
        <w:spacing w:line="360" w:lineRule="auto"/>
        <w:ind w:firstLine="413" w:firstLineChars="196"/>
        <w:rPr>
          <w:rFonts w:hint="eastAsia" w:ascii="宋体" w:hAnsi="宋体" w:eastAsia="宋体" w:cs="宋体"/>
          <w:b/>
          <w:color w:val="auto"/>
          <w:sz w:val="24"/>
        </w:rPr>
      </w:pPr>
      <w:r>
        <w:rPr>
          <w:rFonts w:hint="eastAsia" w:ascii="宋体" w:hAnsi="宋体" w:eastAsia="宋体" w:cs="宋体"/>
          <w:b/>
          <w:color w:val="auto"/>
          <w:sz w:val="21"/>
          <w:szCs w:val="21"/>
        </w:rPr>
        <w:t>2.评标标准：</w:t>
      </w:r>
      <w:r>
        <w:rPr>
          <w:rFonts w:hint="eastAsia" w:ascii="宋体" w:hAnsi="宋体" w:eastAsia="宋体" w:cs="宋体"/>
          <w:color w:val="auto"/>
          <w:kern w:val="0"/>
          <w:sz w:val="21"/>
          <w:szCs w:val="21"/>
        </w:rPr>
        <w:t>见评标办法前附表。</w:t>
      </w:r>
    </w:p>
    <w:p>
      <w:pPr>
        <w:spacing w:line="360" w:lineRule="auto"/>
        <w:outlineLvl w:val="1"/>
        <w:rPr>
          <w:rFonts w:hint="eastAsia" w:ascii="宋体" w:hAnsi="宋体" w:eastAsia="宋体" w:cs="宋体"/>
          <w:b/>
          <w:color w:val="auto"/>
          <w:sz w:val="36"/>
          <w:szCs w:val="36"/>
        </w:rPr>
      </w:pPr>
      <w:r>
        <w:rPr>
          <w:rFonts w:hint="eastAsia" w:ascii="宋体" w:hAnsi="宋体" w:eastAsia="宋体" w:cs="宋体"/>
          <w:b/>
          <w:color w:val="auto"/>
          <w:sz w:val="36"/>
          <w:szCs w:val="36"/>
        </w:rPr>
        <w:t>三、评标程序</w:t>
      </w:r>
    </w:p>
    <w:p>
      <w:pPr>
        <w:spacing w:line="360" w:lineRule="auto"/>
        <w:ind w:firstLine="413" w:firstLineChars="196"/>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3.1符合性审查。</w:t>
      </w:r>
      <w:r>
        <w:rPr>
          <w:rFonts w:hint="eastAsia" w:ascii="宋体" w:hAnsi="宋体" w:eastAsia="宋体" w:cs="宋体"/>
          <w:color w:val="auto"/>
          <w:kern w:val="0"/>
          <w:sz w:val="21"/>
          <w:szCs w:val="21"/>
        </w:rPr>
        <w:t>评标委员会应当对符合资格的投标人的投标文件进行符合性审查，以确定其是否满足招标文件的实质性要求。不满足招标文件的实质性要求的，投标无效。</w:t>
      </w:r>
    </w:p>
    <w:p>
      <w:pPr>
        <w:spacing w:line="360" w:lineRule="auto"/>
        <w:ind w:firstLine="413" w:firstLineChars="196"/>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3.2 比较与评价。</w:t>
      </w:r>
      <w:r>
        <w:rPr>
          <w:rFonts w:hint="eastAsia" w:ascii="宋体" w:hAnsi="宋体" w:eastAsia="宋体" w:cs="宋体"/>
          <w:color w:val="auto"/>
          <w:kern w:val="0"/>
          <w:sz w:val="21"/>
          <w:szCs w:val="21"/>
        </w:rPr>
        <w:t>评标委员会应当按照招标文件中规定的评标方法和标准，对符合性审查合格的投标文件进行商务和技术评估，综合比较与评价。</w:t>
      </w:r>
    </w:p>
    <w:p>
      <w:pPr>
        <w:spacing w:line="360" w:lineRule="auto"/>
        <w:ind w:firstLine="413" w:firstLineChars="196"/>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3.3汇总商务技术得分。</w:t>
      </w:r>
      <w:r>
        <w:rPr>
          <w:rFonts w:hint="eastAsia" w:ascii="宋体" w:hAnsi="宋体" w:eastAsia="宋体" w:cs="宋体"/>
          <w:color w:val="auto"/>
          <w:kern w:val="0"/>
          <w:sz w:val="21"/>
          <w:szCs w:val="21"/>
        </w:rPr>
        <w:t>评标委员会各成员应当独立对每个投标人的商务和技术文件进行评价，并汇总商务技术得分情况。</w:t>
      </w:r>
    </w:p>
    <w:p>
      <w:pPr>
        <w:spacing w:line="360" w:lineRule="auto"/>
        <w:ind w:firstLine="413" w:firstLineChars="196"/>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3.4报价评审。</w:t>
      </w:r>
    </w:p>
    <w:p>
      <w:pPr>
        <w:pStyle w:val="128"/>
        <w:spacing w:before="0"/>
        <w:ind w:firstLine="445" w:firstLineChars="212"/>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3.4.1投标文件报价出现前后不一致的，按照下列规定修正：</w:t>
      </w:r>
    </w:p>
    <w:p>
      <w:pPr>
        <w:pStyle w:val="128"/>
        <w:spacing w:before="0"/>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3.4.1.1投标文件中开标一览表(报价表)内容与投标文件中相应内容不一致的，以开标一览表(报价表)为准;</w:t>
      </w:r>
    </w:p>
    <w:p>
      <w:pPr>
        <w:pStyle w:val="128"/>
        <w:spacing w:before="0"/>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3.4.1.2大写金额和小写金额不一致的，以大写金额为准;</w:t>
      </w:r>
    </w:p>
    <w:p>
      <w:pPr>
        <w:pStyle w:val="128"/>
        <w:spacing w:before="0"/>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3.4.1.3单价金额小数点或者百分比有明显错位的，以开标一览表的总价为准，并修改单价;</w:t>
      </w:r>
    </w:p>
    <w:p>
      <w:pPr>
        <w:pStyle w:val="128"/>
        <w:spacing w:before="0"/>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3.4.1.4总价金额与按单价汇总金额不一致的，以单价金额计算结果为准。</w:t>
      </w:r>
    </w:p>
    <w:p>
      <w:pPr>
        <w:pStyle w:val="128"/>
        <w:spacing w:before="0"/>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3.4.2投标文件出现不是唯一的、有选择性投标报价的，投标无效。</w:t>
      </w:r>
    </w:p>
    <w:p>
      <w:pPr>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3.4.3投标报价超过招标文件中规定的预算金额或者最高限价的，投标无效。</w:t>
      </w:r>
    </w:p>
    <w:p>
      <w:pPr>
        <w:pStyle w:val="128"/>
        <w:spacing w:before="0"/>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3.4.5对于未预留份额专门面向中小企业的政府采购货物或服务项目，以及预留份额政府采购货物或服务项目中的非预留部分标项，对小型和微型企业的投标报价给予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%的扣除，用扣除后的价格参加评审。组成联合体或者接受分包的小微企业与联合体内其他企业、分包企业之间存在直接控股、管理关系的，不享受价格扣除优惠政策。</w:t>
      </w:r>
    </w:p>
    <w:p>
      <w:pPr>
        <w:spacing w:line="360" w:lineRule="auto"/>
        <w:ind w:firstLine="422" w:firstLineChars="200"/>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3.5排序与推荐。</w:t>
      </w:r>
      <w:r>
        <w:rPr>
          <w:rFonts w:hint="eastAsia" w:ascii="宋体" w:hAnsi="宋体" w:eastAsia="宋体" w:cs="宋体"/>
          <w:color w:val="auto"/>
          <w:kern w:val="0"/>
          <w:sz w:val="21"/>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napToGrid w:val="0"/>
        <w:spacing w:line="360" w:lineRule="auto"/>
        <w:ind w:firstLine="482" w:firstLineChars="200"/>
        <w:rPr>
          <w:rFonts w:hint="eastAsia"/>
          <w:color w:val="auto"/>
        </w:rPr>
      </w:pPr>
      <w:r>
        <w:rPr>
          <w:rFonts w:ascii="宋体" w:hAnsi="宋体" w:eastAsia="宋体" w:cs="Times New Roman"/>
          <w:b/>
          <w:color w:val="auto"/>
          <w:sz w:val="24"/>
          <w:szCs w:val="24"/>
        </w:rPr>
        <w:t>*</w:t>
      </w:r>
      <w:r>
        <w:rPr>
          <w:rFonts w:hint="default" w:ascii="宋体" w:hAnsi="宋体" w:eastAsia="宋体" w:cs="Times New Roman"/>
          <w:b/>
          <w:color w:val="auto"/>
          <w:sz w:val="24"/>
          <w:szCs w:val="24"/>
        </w:rPr>
        <w:t>采购单位本次日常维修项目有</w:t>
      </w:r>
      <w:r>
        <w:rPr>
          <w:rFonts w:hint="eastAsia" w:ascii="宋体" w:hAnsi="宋体" w:cs="Times New Roman"/>
          <w:b/>
          <w:color w:val="auto"/>
          <w:sz w:val="24"/>
          <w:szCs w:val="24"/>
          <w:lang w:eastAsia="zh-CN"/>
        </w:rPr>
        <w:t>标项</w:t>
      </w:r>
      <w:r>
        <w:rPr>
          <w:rFonts w:hint="default" w:ascii="宋体" w:hAnsi="宋体" w:eastAsia="宋体" w:cs="Times New Roman"/>
          <w:b/>
          <w:color w:val="auto"/>
          <w:sz w:val="24"/>
          <w:szCs w:val="24"/>
        </w:rPr>
        <w:t>一和</w:t>
      </w:r>
      <w:r>
        <w:rPr>
          <w:rFonts w:hint="eastAsia" w:ascii="宋体" w:hAnsi="宋体" w:cs="Times New Roman"/>
          <w:b/>
          <w:color w:val="auto"/>
          <w:sz w:val="24"/>
          <w:szCs w:val="24"/>
          <w:lang w:eastAsia="zh-CN"/>
        </w:rPr>
        <w:t>标项</w:t>
      </w:r>
      <w:r>
        <w:rPr>
          <w:rFonts w:hint="default" w:ascii="宋体" w:hAnsi="宋体" w:eastAsia="宋体" w:cs="Times New Roman"/>
          <w:b/>
          <w:color w:val="auto"/>
          <w:sz w:val="24"/>
          <w:szCs w:val="24"/>
        </w:rPr>
        <w:t>二</w:t>
      </w:r>
      <w:r>
        <w:rPr>
          <w:rFonts w:hint="default" w:ascii="宋体" w:hAnsi="宋体" w:eastAsia="宋体" w:cs="Times New Roman"/>
          <w:b/>
          <w:color w:val="auto"/>
          <w:sz w:val="24"/>
          <w:szCs w:val="24"/>
          <w:lang w:eastAsia="zh-CN"/>
        </w:rPr>
        <w:t>、</w:t>
      </w:r>
      <w:r>
        <w:rPr>
          <w:rFonts w:hint="eastAsia" w:ascii="宋体" w:hAnsi="宋体" w:cs="Times New Roman"/>
          <w:b/>
          <w:color w:val="auto"/>
          <w:sz w:val="24"/>
          <w:szCs w:val="24"/>
          <w:lang w:eastAsia="zh-CN"/>
        </w:rPr>
        <w:t>标项</w:t>
      </w:r>
      <w:r>
        <w:rPr>
          <w:rFonts w:hint="default" w:ascii="宋体" w:hAnsi="宋体" w:eastAsia="宋体" w:cs="Times New Roman"/>
          <w:b/>
          <w:color w:val="auto"/>
          <w:sz w:val="24"/>
          <w:szCs w:val="24"/>
          <w:lang w:val="en-US" w:eastAsia="zh-CN"/>
        </w:rPr>
        <w:t>三</w:t>
      </w:r>
      <w:r>
        <w:rPr>
          <w:rFonts w:hint="default" w:ascii="宋体" w:hAnsi="宋体" w:eastAsia="宋体" w:cs="Times New Roman"/>
          <w:b/>
          <w:color w:val="auto"/>
          <w:sz w:val="24"/>
          <w:szCs w:val="24"/>
        </w:rPr>
        <w:t>同时采购，供应商可以就上述</w:t>
      </w:r>
      <w:r>
        <w:rPr>
          <w:rFonts w:hint="default" w:ascii="宋体" w:hAnsi="宋体" w:eastAsia="宋体" w:cs="Times New Roman"/>
          <w:b/>
          <w:color w:val="auto"/>
          <w:sz w:val="24"/>
          <w:szCs w:val="24"/>
          <w:lang w:val="en-US" w:eastAsia="zh-CN"/>
        </w:rPr>
        <w:t>3</w:t>
      </w:r>
      <w:r>
        <w:rPr>
          <w:rFonts w:hint="default" w:ascii="宋体" w:hAnsi="宋体" w:eastAsia="宋体" w:cs="Times New Roman"/>
          <w:b/>
          <w:color w:val="auto"/>
          <w:sz w:val="24"/>
          <w:szCs w:val="24"/>
        </w:rPr>
        <w:t>个</w:t>
      </w:r>
      <w:r>
        <w:rPr>
          <w:rFonts w:hint="eastAsia" w:ascii="宋体" w:hAnsi="宋体" w:cs="Times New Roman"/>
          <w:b/>
          <w:color w:val="auto"/>
          <w:sz w:val="24"/>
          <w:szCs w:val="24"/>
          <w:lang w:eastAsia="zh-CN"/>
        </w:rPr>
        <w:t>标项</w:t>
      </w:r>
      <w:r>
        <w:rPr>
          <w:rFonts w:hint="default" w:ascii="宋体" w:hAnsi="宋体" w:eastAsia="宋体" w:cs="Times New Roman"/>
          <w:b/>
          <w:color w:val="auto"/>
          <w:sz w:val="24"/>
          <w:szCs w:val="24"/>
        </w:rPr>
        <w:t>进行投标，评标时将按上述</w:t>
      </w:r>
      <w:r>
        <w:rPr>
          <w:rFonts w:hint="eastAsia" w:ascii="宋体" w:hAnsi="宋体" w:cs="Times New Roman"/>
          <w:b/>
          <w:color w:val="auto"/>
          <w:sz w:val="24"/>
          <w:szCs w:val="24"/>
          <w:lang w:eastAsia="zh-CN"/>
        </w:rPr>
        <w:t>标项</w:t>
      </w:r>
      <w:r>
        <w:rPr>
          <w:rFonts w:hint="default" w:ascii="宋体" w:hAnsi="宋体" w:eastAsia="宋体" w:cs="Times New Roman"/>
          <w:b/>
          <w:color w:val="auto"/>
          <w:sz w:val="24"/>
          <w:szCs w:val="24"/>
        </w:rPr>
        <w:t>顺序进行评标，为保证服务质量，如供应商同时在</w:t>
      </w:r>
      <w:r>
        <w:rPr>
          <w:rFonts w:hint="default" w:ascii="宋体" w:hAnsi="宋体" w:eastAsia="宋体" w:cs="Times New Roman"/>
          <w:b/>
          <w:color w:val="auto"/>
          <w:sz w:val="24"/>
          <w:szCs w:val="24"/>
          <w:lang w:val="en-US" w:eastAsia="zh-CN"/>
        </w:rPr>
        <w:t>三</w:t>
      </w:r>
      <w:r>
        <w:rPr>
          <w:rFonts w:hint="default" w:ascii="宋体" w:hAnsi="宋体" w:eastAsia="宋体" w:cs="Times New Roman"/>
          <w:b/>
          <w:color w:val="auto"/>
          <w:sz w:val="24"/>
          <w:szCs w:val="24"/>
        </w:rPr>
        <w:t>个</w:t>
      </w:r>
      <w:r>
        <w:rPr>
          <w:rFonts w:hint="eastAsia" w:ascii="宋体" w:hAnsi="宋体" w:cs="Times New Roman"/>
          <w:b/>
          <w:color w:val="auto"/>
          <w:sz w:val="24"/>
          <w:szCs w:val="24"/>
          <w:lang w:eastAsia="zh-CN"/>
        </w:rPr>
        <w:t>标项</w:t>
      </w:r>
      <w:r>
        <w:rPr>
          <w:rFonts w:hint="default" w:ascii="宋体" w:hAnsi="宋体" w:eastAsia="宋体" w:cs="Times New Roman"/>
          <w:b/>
          <w:color w:val="auto"/>
          <w:sz w:val="24"/>
          <w:szCs w:val="24"/>
        </w:rPr>
        <w:t>中被推荐为第一中标候选人的，则只能保留</w:t>
      </w:r>
      <w:r>
        <w:rPr>
          <w:rFonts w:hint="eastAsia" w:ascii="宋体" w:hAnsi="宋体" w:cs="Times New Roman"/>
          <w:b/>
          <w:color w:val="auto"/>
          <w:sz w:val="24"/>
          <w:szCs w:val="24"/>
          <w:lang w:eastAsia="zh-CN"/>
        </w:rPr>
        <w:t>标项</w:t>
      </w:r>
      <w:r>
        <w:rPr>
          <w:rFonts w:hint="default" w:ascii="宋体" w:hAnsi="宋体" w:eastAsia="宋体" w:cs="Times New Roman"/>
          <w:b/>
          <w:color w:val="auto"/>
          <w:sz w:val="24"/>
          <w:szCs w:val="24"/>
        </w:rPr>
        <w:t>序号靠前的</w:t>
      </w:r>
      <w:r>
        <w:rPr>
          <w:rFonts w:hint="eastAsia" w:ascii="宋体" w:hAnsi="宋体" w:cs="Times New Roman"/>
          <w:b/>
          <w:color w:val="auto"/>
          <w:sz w:val="24"/>
          <w:szCs w:val="24"/>
          <w:lang w:eastAsia="zh-CN"/>
        </w:rPr>
        <w:t>标项</w:t>
      </w:r>
      <w:r>
        <w:rPr>
          <w:rFonts w:hint="default" w:ascii="宋体" w:hAnsi="宋体" w:eastAsia="宋体" w:cs="Times New Roman"/>
          <w:b/>
          <w:color w:val="auto"/>
          <w:sz w:val="24"/>
          <w:szCs w:val="24"/>
        </w:rPr>
        <w:t>中标资格，取消后续</w:t>
      </w:r>
      <w:r>
        <w:rPr>
          <w:rFonts w:hint="eastAsia" w:ascii="宋体" w:hAnsi="宋体" w:cs="Times New Roman"/>
          <w:b/>
          <w:color w:val="auto"/>
          <w:sz w:val="24"/>
          <w:szCs w:val="24"/>
          <w:lang w:eastAsia="zh-CN"/>
        </w:rPr>
        <w:t>标项</w:t>
      </w:r>
      <w:r>
        <w:rPr>
          <w:rFonts w:hint="default" w:ascii="宋体" w:hAnsi="宋体" w:eastAsia="宋体" w:cs="Times New Roman"/>
          <w:b/>
          <w:color w:val="auto"/>
          <w:sz w:val="24"/>
          <w:szCs w:val="24"/>
        </w:rPr>
        <w:t>的中标资格，由该</w:t>
      </w:r>
      <w:r>
        <w:rPr>
          <w:rFonts w:hint="eastAsia" w:ascii="宋体" w:hAnsi="宋体" w:cs="Times New Roman"/>
          <w:b/>
          <w:color w:val="auto"/>
          <w:sz w:val="24"/>
          <w:szCs w:val="24"/>
          <w:lang w:eastAsia="zh-CN"/>
        </w:rPr>
        <w:t>标项</w:t>
      </w:r>
      <w:r>
        <w:rPr>
          <w:rFonts w:hint="default" w:ascii="宋体" w:hAnsi="宋体" w:eastAsia="宋体" w:cs="Times New Roman"/>
          <w:b/>
          <w:color w:val="auto"/>
          <w:sz w:val="24"/>
          <w:szCs w:val="24"/>
        </w:rPr>
        <w:t>的第二中标候选人中标，第二中标候选人</w:t>
      </w:r>
      <w:r>
        <w:rPr>
          <w:rFonts w:hint="eastAsia" w:ascii="宋体" w:hAnsi="宋体" w:eastAsia="宋体" w:cs="Times New Roman"/>
          <w:b/>
          <w:color w:val="auto"/>
          <w:sz w:val="24"/>
          <w:szCs w:val="24"/>
          <w:lang w:val="en-US" w:eastAsia="zh-CN"/>
        </w:rPr>
        <w:t>在任意</w:t>
      </w:r>
      <w:r>
        <w:rPr>
          <w:rFonts w:hint="eastAsia" w:ascii="宋体" w:hAnsi="宋体" w:cs="Times New Roman"/>
          <w:b/>
          <w:color w:val="auto"/>
          <w:sz w:val="24"/>
          <w:szCs w:val="24"/>
          <w:lang w:val="en-US" w:eastAsia="zh-CN"/>
        </w:rPr>
        <w:t>标项</w:t>
      </w:r>
      <w:r>
        <w:rPr>
          <w:rFonts w:hint="default" w:ascii="宋体" w:hAnsi="宋体" w:eastAsia="宋体" w:cs="Times New Roman"/>
          <w:b/>
          <w:color w:val="auto"/>
          <w:sz w:val="24"/>
          <w:szCs w:val="24"/>
        </w:rPr>
        <w:t>被推荐为第一中标候选人</w:t>
      </w:r>
      <w:r>
        <w:rPr>
          <w:rFonts w:hint="eastAsia" w:ascii="宋体" w:hAnsi="宋体" w:eastAsia="宋体" w:cs="Times New Roman"/>
          <w:b/>
          <w:color w:val="auto"/>
          <w:sz w:val="24"/>
          <w:szCs w:val="24"/>
          <w:lang w:val="en-US" w:eastAsia="zh-CN"/>
        </w:rPr>
        <w:t>的由第三中标候选人中标，</w:t>
      </w:r>
      <w:r>
        <w:rPr>
          <w:rFonts w:hint="default" w:ascii="宋体" w:hAnsi="宋体" w:eastAsia="宋体" w:cs="Times New Roman"/>
          <w:b/>
          <w:color w:val="auto"/>
          <w:sz w:val="24"/>
          <w:szCs w:val="24"/>
        </w:rPr>
        <w:t>最终每个供应商只允许中一个</w:t>
      </w:r>
      <w:r>
        <w:rPr>
          <w:rFonts w:hint="eastAsia" w:ascii="宋体" w:hAnsi="宋体" w:cs="Times New Roman"/>
          <w:b/>
          <w:color w:val="auto"/>
          <w:sz w:val="24"/>
          <w:szCs w:val="24"/>
          <w:lang w:eastAsia="zh-CN"/>
        </w:rPr>
        <w:t>标项</w:t>
      </w:r>
      <w:r>
        <w:rPr>
          <w:rFonts w:hint="default" w:ascii="宋体" w:hAnsi="宋体" w:eastAsia="宋体" w:cs="Times New Roman"/>
          <w:b/>
          <w:color w:val="auto"/>
          <w:sz w:val="24"/>
          <w:szCs w:val="24"/>
        </w:rPr>
        <w:t>。</w:t>
      </w:r>
    </w:p>
    <w:p>
      <w:pPr>
        <w:spacing w:line="360" w:lineRule="auto"/>
        <w:ind w:firstLine="413" w:firstLineChars="196"/>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3.6编写评标报告。</w:t>
      </w:r>
      <w:r>
        <w:rPr>
          <w:rFonts w:hint="eastAsia" w:ascii="宋体" w:hAnsi="宋体" w:eastAsia="宋体" w:cs="宋体"/>
          <w:color w:val="auto"/>
          <w:kern w:val="0"/>
          <w:sz w:val="21"/>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128"/>
        <w:spacing w:before="0"/>
        <w:ind w:firstLine="630" w:firstLineChars="196"/>
        <w:outlineLvl w:val="1"/>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四、评标中的其他事项</w:t>
      </w:r>
    </w:p>
    <w:p>
      <w:pPr>
        <w:pStyle w:val="128"/>
        <w:spacing w:before="0"/>
        <w:ind w:firstLine="413" w:firstLineChars="196"/>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4.1投标人澄清、说明或者补正。</w:t>
      </w:r>
      <w:r>
        <w:rPr>
          <w:rFonts w:hint="eastAsia" w:ascii="宋体" w:hAnsi="宋体" w:eastAsia="宋体" w:cs="宋体"/>
          <w:color w:val="auto"/>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宋体" w:hAnsi="宋体" w:eastAsia="宋体" w:cs="宋体"/>
          <w:color w:val="auto"/>
          <w:sz w:val="21"/>
          <w:szCs w:val="21"/>
        </w:rPr>
      </w:pPr>
      <w:r>
        <w:rPr>
          <w:rFonts w:hint="eastAsia" w:ascii="宋体" w:hAnsi="宋体" w:eastAsia="宋体" w:cs="宋体"/>
          <w:b/>
          <w:color w:val="auto"/>
          <w:kern w:val="0"/>
          <w:sz w:val="21"/>
          <w:szCs w:val="21"/>
        </w:rPr>
        <w:t>4.2投标无效。</w:t>
      </w:r>
      <w:r>
        <w:rPr>
          <w:rFonts w:hint="eastAsia" w:ascii="宋体" w:hAnsi="宋体" w:eastAsia="宋体" w:cs="宋体"/>
          <w:color w:val="auto"/>
          <w:sz w:val="21"/>
          <w:szCs w:val="21"/>
        </w:rPr>
        <w:t>有下列情况之一的，投标无效：</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4.2.1投标人不具备招标文件中规定的资格要求的（投标人未提供有效的资格文件的，视为投标人不具备招标文件中规定的资格要求）；</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4.2.2投标文件未按照招标文件要求签署、盖章的；</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4.2.4投标文件含有采购人不能接受的附加条件的；</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4.2.5投标文件中承诺的投标有效期少于招标文件中载明的投标有效期的；</w:t>
      </w:r>
    </w:p>
    <w:p>
      <w:pPr>
        <w:snapToGrid w:val="0"/>
        <w:spacing w:line="360" w:lineRule="auto"/>
        <w:ind w:firstLine="105" w:firstLineChars="5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4.2.6投标文件出现不是唯一的、有选择性投标报价的;</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4.2.7投标报价超过招标文件中规定的预算金额或者最高限价的;</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4.2.9投标人对根据修正原则修正后的报价不确认的；</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4.2.10投标人提供虚假材料投标的；</w:t>
      </w:r>
    </w:p>
    <w:p>
      <w:pPr>
        <w:spacing w:line="360" w:lineRule="auto"/>
        <w:ind w:firstLine="210" w:firstLine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4.2.11投标人有恶意串通、妨碍其他投标人的竞争行为、损害采购人或者其他投标人的合法权益情形的；</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4.2.12投标人仅提交备份投标文件，没有在电子交易平台传输递交投标文件的，投标无效；</w:t>
      </w:r>
    </w:p>
    <w:p>
      <w:pPr>
        <w:keepNext/>
        <w:keepLines/>
        <w:tabs>
          <w:tab w:val="left" w:pos="432"/>
        </w:tabs>
        <w:adjustRightInd/>
        <w:ind w:left="861" w:leftChars="205" w:hanging="43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4.2.13 投标文件不满足招标文件的其它实质性要求的；</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4.2.14法律、法规、规章（适用本市的）及省级以上规范性文件（适用本市的）规定的其他无效情形。</w:t>
      </w:r>
    </w:p>
    <w:p>
      <w:pPr>
        <w:pStyle w:val="25"/>
        <w:snapToGrid w:val="0"/>
        <w:spacing w:line="360" w:lineRule="auto"/>
        <w:ind w:firstLine="413" w:firstLineChars="196"/>
        <w:rPr>
          <w:rFonts w:hint="eastAsia" w:ascii="宋体" w:hAnsi="宋体" w:eastAsia="宋体" w:cs="宋体"/>
          <w:color w:val="auto"/>
          <w:sz w:val="21"/>
          <w:szCs w:val="21"/>
        </w:rPr>
      </w:pPr>
      <w:r>
        <w:rPr>
          <w:rFonts w:hint="eastAsia" w:ascii="宋体" w:hAnsi="宋体" w:eastAsia="宋体" w:cs="宋体"/>
          <w:b/>
          <w:color w:val="auto"/>
          <w:sz w:val="21"/>
          <w:szCs w:val="21"/>
        </w:rPr>
        <w:t>5.废标。</w:t>
      </w:r>
      <w:r>
        <w:rPr>
          <w:rFonts w:hint="eastAsia" w:ascii="宋体" w:hAnsi="宋体" w:eastAsia="宋体" w:cs="宋体"/>
          <w:color w:val="auto"/>
          <w:sz w:val="21"/>
          <w:szCs w:val="21"/>
        </w:rPr>
        <w:t>根据《中华人民共和国政府采购法》第三十六条之规定，在采购中，出现下列情形之一的，应予废标：</w:t>
      </w:r>
    </w:p>
    <w:p>
      <w:pPr>
        <w:pStyle w:val="25"/>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5.1符合专业条件的供应商或者对招标文件作实质响应的供应商不足3家的；</w:t>
      </w:r>
    </w:p>
    <w:p>
      <w:pPr>
        <w:pStyle w:val="25"/>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5.2出现影响采购公正的违法、违规行为的；</w:t>
      </w:r>
    </w:p>
    <w:p>
      <w:pPr>
        <w:pStyle w:val="25"/>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5.3投标人的报价均超过了采购预算，采购人不能支付的；</w:t>
      </w:r>
    </w:p>
    <w:p>
      <w:pPr>
        <w:pStyle w:val="25"/>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5.4因重大变故，采购任务取消的。</w:t>
      </w:r>
    </w:p>
    <w:p>
      <w:pPr>
        <w:pStyle w:val="25"/>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废标后，采购机构应当将废标理由通知所有投标人。</w:t>
      </w:r>
    </w:p>
    <w:p>
      <w:pPr>
        <w:pStyle w:val="25"/>
        <w:snapToGrid w:val="0"/>
        <w:spacing w:line="360" w:lineRule="auto"/>
        <w:ind w:firstLine="517" w:firstLineChars="245"/>
        <w:rPr>
          <w:rFonts w:hint="eastAsia" w:ascii="宋体" w:hAnsi="宋体" w:eastAsia="宋体" w:cs="宋体"/>
          <w:color w:val="auto"/>
          <w:sz w:val="21"/>
          <w:szCs w:val="21"/>
        </w:rPr>
      </w:pPr>
      <w:r>
        <w:rPr>
          <w:rFonts w:hint="eastAsia" w:ascii="宋体" w:hAnsi="宋体" w:eastAsia="宋体" w:cs="宋体"/>
          <w:b/>
          <w:color w:val="auto"/>
          <w:sz w:val="21"/>
          <w:szCs w:val="21"/>
        </w:rPr>
        <w:t>6.修改招标文件，重新组织采购活动。</w:t>
      </w:r>
      <w:r>
        <w:rPr>
          <w:rFonts w:hint="eastAsia" w:ascii="宋体" w:hAnsi="宋体" w:eastAsia="宋体" w:cs="宋体"/>
          <w:color w:val="auto"/>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17" w:firstLineChars="245"/>
        <w:rPr>
          <w:rFonts w:hint="eastAsia" w:ascii="宋体" w:hAnsi="宋体" w:eastAsia="宋体" w:cs="宋体"/>
          <w:color w:val="auto"/>
          <w:sz w:val="21"/>
          <w:szCs w:val="21"/>
        </w:rPr>
      </w:pPr>
      <w:r>
        <w:rPr>
          <w:rFonts w:hint="eastAsia" w:ascii="宋体" w:hAnsi="宋体" w:eastAsia="宋体" w:cs="宋体"/>
          <w:b/>
          <w:color w:val="auto"/>
          <w:kern w:val="0"/>
          <w:sz w:val="21"/>
          <w:szCs w:val="21"/>
        </w:rPr>
        <w:t>7.重新开展采购。</w:t>
      </w:r>
      <w:r>
        <w:rPr>
          <w:rFonts w:hint="eastAsia" w:ascii="宋体" w:hAnsi="宋体" w:eastAsia="宋体" w:cs="宋体"/>
          <w:color w:val="auto"/>
          <w:sz w:val="21"/>
          <w:szCs w:val="21"/>
        </w:rPr>
        <w:t>有政府采购法第七十一条、第七十二条规定的违法行为之一，影响或者可能影响中标、成交结果的，依照下列规定处理：</w:t>
      </w:r>
    </w:p>
    <w:p>
      <w:pPr>
        <w:pStyle w:val="25"/>
        <w:snapToGrid w:val="0"/>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7.1未确定中标或者中标人的，终止本次政府采购活动，重新开展政府采购活动。</w:t>
      </w:r>
    </w:p>
    <w:p>
      <w:pPr>
        <w:pStyle w:val="25"/>
        <w:snapToGrid w:val="0"/>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7.4政府采购合同已经履行，给采购人、供应商造成损失的，由责任人承担赔偿责任。</w:t>
      </w:r>
    </w:p>
    <w:p>
      <w:pPr>
        <w:pStyle w:val="25"/>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7.5政府采购当事人有其他违反政府采购法</w:t>
      </w:r>
      <w:r>
        <w:rPr>
          <w:rFonts w:hint="eastAsia" w:ascii="宋体" w:hAnsi="宋体" w:eastAsia="宋体" w:cs="宋体"/>
          <w:color w:val="auto"/>
          <w:kern w:val="0"/>
          <w:sz w:val="21"/>
          <w:szCs w:val="21"/>
        </w:rPr>
        <w:t>或者政府采购法实施条例等法律法规规定</w:t>
      </w:r>
      <w:r>
        <w:rPr>
          <w:rFonts w:hint="eastAsia" w:ascii="宋体" w:hAnsi="宋体" w:eastAsia="宋体" w:cs="宋体"/>
          <w:color w:val="auto"/>
          <w:sz w:val="21"/>
          <w:szCs w:val="21"/>
        </w:rPr>
        <w:t>的行为，经改正后仍然影响或者可能影响中标、成交结果或者依法被认定为中标、成交无效的，依照7.1-7.4规定处理。</w:t>
      </w:r>
    </w:p>
    <w:p>
      <w:pPr>
        <w:pStyle w:val="25"/>
        <w:snapToGrid w:val="0"/>
        <w:spacing w:line="360" w:lineRule="auto"/>
        <w:ind w:firstLine="0" w:firstLineChars="0"/>
        <w:rPr>
          <w:rFonts w:hint="eastAsia" w:ascii="宋体" w:hAnsi="宋体" w:eastAsia="宋体" w:cs="宋体"/>
          <w:color w:val="auto"/>
        </w:rPr>
      </w:pPr>
    </w:p>
    <w:bookmarkEnd w:id="25"/>
    <w:p>
      <w:pPr>
        <w:spacing w:line="360" w:lineRule="auto"/>
        <w:ind w:left="720" w:leftChars="343" w:firstLine="1084" w:firstLineChars="300"/>
        <w:rPr>
          <w:rFonts w:hint="eastAsia" w:ascii="宋体" w:hAnsi="宋体" w:eastAsia="宋体" w:cs="宋体"/>
          <w:b/>
          <w:color w:val="auto"/>
          <w:sz w:val="36"/>
          <w:szCs w:val="36"/>
        </w:rPr>
      </w:pPr>
      <w:bookmarkStart w:id="394" w:name="_Toc86217003"/>
      <w:bookmarkStart w:id="395" w:name="第五部分"/>
    </w:p>
    <w:p>
      <w:pPr>
        <w:rPr>
          <w:rFonts w:hint="eastAsia"/>
          <w:color w:val="auto"/>
        </w:rPr>
      </w:pPr>
    </w:p>
    <w:p>
      <w:pPr>
        <w:spacing w:line="360" w:lineRule="auto"/>
        <w:ind w:left="720" w:leftChars="343" w:firstLine="1084" w:firstLineChars="300"/>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第五部分 拟签订的合同文本</w:t>
      </w:r>
    </w:p>
    <w:p>
      <w:pPr>
        <w:spacing w:line="480" w:lineRule="auto"/>
        <w:jc w:val="center"/>
        <w:rPr>
          <w:rFonts w:hint="eastAsia" w:ascii="宋体" w:hAnsi="宋体" w:eastAsia="宋体" w:cs="宋体"/>
          <w:b/>
          <w:color w:val="auto"/>
          <w:sz w:val="28"/>
          <w:szCs w:val="28"/>
        </w:rPr>
      </w:pPr>
    </w:p>
    <w:p>
      <w:pPr>
        <w:spacing w:line="480" w:lineRule="auto"/>
        <w:jc w:val="center"/>
        <w:rPr>
          <w:rFonts w:hint="eastAsia" w:ascii="宋体" w:hAnsi="宋体" w:eastAsia="宋体" w:cs="宋体"/>
          <w:b/>
          <w:color w:val="auto"/>
          <w:sz w:val="28"/>
          <w:szCs w:val="28"/>
        </w:rPr>
      </w:pPr>
    </w:p>
    <w:p>
      <w:pPr>
        <w:spacing w:line="360" w:lineRule="auto"/>
        <w:jc w:val="center"/>
        <w:rPr>
          <w:rFonts w:hint="eastAsia" w:ascii="宋体" w:hAnsi="宋体" w:eastAsia="宋体" w:cs="宋体"/>
          <w:b/>
          <w:bCs/>
          <w:color w:val="auto"/>
          <w:sz w:val="48"/>
          <w:szCs w:val="48"/>
          <w:shd w:val="clear" w:color="auto" w:fill="auto"/>
        </w:rPr>
      </w:pPr>
      <w:r>
        <w:rPr>
          <w:rFonts w:hint="eastAsia" w:ascii="宋体" w:hAnsi="宋体" w:eastAsia="宋体" w:cs="宋体"/>
          <w:b/>
          <w:color w:val="auto"/>
          <w:sz w:val="24"/>
          <w:shd w:val="clear" w:color="auto" w:fill="auto"/>
        </w:rPr>
        <w:t>（最终以双方签字盖章的合同文本为准）</w:t>
      </w:r>
      <w:bookmarkStart w:id="396" w:name="_Toc385439904"/>
      <w:bookmarkEnd w:id="396"/>
    </w:p>
    <w:p>
      <w:pPr>
        <w:pStyle w:val="61"/>
        <w:jc w:val="center"/>
        <w:rPr>
          <w:rFonts w:hint="eastAsia" w:ascii="宋体" w:hAnsi="宋体" w:eastAsia="宋体" w:cs="宋体"/>
          <w:color w:val="auto"/>
          <w:sz w:val="72"/>
          <w:szCs w:val="72"/>
          <w:shd w:val="clear" w:color="auto" w:fill="auto"/>
        </w:rPr>
      </w:pPr>
    </w:p>
    <w:p>
      <w:pPr>
        <w:pStyle w:val="61"/>
        <w:jc w:val="both"/>
        <w:rPr>
          <w:rFonts w:hint="eastAsia" w:ascii="宋体" w:hAnsi="宋体" w:eastAsia="宋体" w:cs="宋体"/>
          <w:color w:val="auto"/>
          <w:sz w:val="72"/>
          <w:szCs w:val="72"/>
          <w:shd w:val="clear" w:color="auto" w:fill="auto"/>
        </w:rPr>
      </w:pPr>
      <w:r>
        <w:rPr>
          <w:rFonts w:hint="eastAsia" w:ascii="宋体" w:hAnsi="宋体" w:eastAsia="宋体" w:cs="宋体"/>
          <w:color w:val="auto"/>
          <w:sz w:val="72"/>
          <w:szCs w:val="72"/>
          <w:shd w:val="clear" w:color="auto" w:fill="auto"/>
        </w:rPr>
        <w:t>建设工程施工合同</w:t>
      </w:r>
    </w:p>
    <w:p>
      <w:pPr>
        <w:pStyle w:val="61"/>
        <w:ind w:left="0" w:leftChars="0" w:firstLine="0" w:firstLineChars="0"/>
        <w:jc w:val="both"/>
        <w:rPr>
          <w:rFonts w:hint="eastAsia" w:ascii="宋体" w:hAnsi="宋体" w:eastAsia="宋体" w:cs="宋体"/>
          <w:b/>
          <w:bCs/>
          <w:color w:val="auto"/>
          <w:sz w:val="36"/>
          <w:szCs w:val="36"/>
          <w:shd w:val="clear" w:color="auto" w:fill="auto"/>
        </w:rPr>
      </w:pPr>
    </w:p>
    <w:p>
      <w:pPr>
        <w:pStyle w:val="61"/>
        <w:ind w:left="0" w:leftChars="0" w:firstLine="0"/>
        <w:rPr>
          <w:rFonts w:hint="eastAsia" w:ascii="宋体" w:hAnsi="宋体" w:eastAsia="宋体" w:cs="宋体"/>
          <w:color w:val="auto"/>
          <w:shd w:val="clear" w:color="auto" w:fill="auto"/>
        </w:rPr>
      </w:pPr>
    </w:p>
    <w:p>
      <w:pPr>
        <w:pStyle w:val="61"/>
        <w:rPr>
          <w:rFonts w:hint="eastAsia" w:ascii="宋体" w:hAnsi="宋体" w:eastAsia="宋体" w:cs="宋体"/>
          <w:color w:val="auto"/>
          <w:shd w:val="clear" w:color="auto" w:fill="auto"/>
        </w:rPr>
      </w:pPr>
    </w:p>
    <w:p>
      <w:pPr>
        <w:pStyle w:val="61"/>
        <w:spacing w:line="360" w:lineRule="auto"/>
        <w:ind w:left="0" w:leftChars="0" w:firstLine="0"/>
        <w:jc w:val="left"/>
        <w:rPr>
          <w:rFonts w:hint="eastAsia" w:ascii="宋体" w:hAnsi="宋体" w:eastAsia="宋体" w:cs="宋体"/>
          <w:b/>
          <w:bCs/>
          <w:color w:val="auto"/>
          <w:w w:val="90"/>
          <w:sz w:val="32"/>
          <w:szCs w:val="32"/>
          <w:u w:val="single"/>
          <w:shd w:val="clear" w:color="auto" w:fill="auto"/>
          <w:lang w:eastAsia="zh-CN"/>
        </w:rPr>
      </w:pPr>
      <w:r>
        <w:rPr>
          <w:rFonts w:hint="eastAsia" w:ascii="宋体" w:hAnsi="宋体" w:eastAsia="宋体" w:cs="宋体"/>
          <w:b/>
          <w:bCs/>
          <w:color w:val="auto"/>
          <w:sz w:val="32"/>
          <w:szCs w:val="32"/>
          <w:shd w:val="clear" w:color="auto" w:fill="auto"/>
        </w:rPr>
        <w:t>项目名称：</w:t>
      </w:r>
      <w:r>
        <w:rPr>
          <w:rFonts w:hint="eastAsia" w:cs="宋体"/>
          <w:b/>
          <w:bCs/>
          <w:color w:val="auto"/>
          <w:w w:val="90"/>
          <w:sz w:val="32"/>
          <w:szCs w:val="32"/>
          <w:u w:val="single"/>
          <w:shd w:val="clear" w:color="auto" w:fill="auto"/>
          <w:lang w:eastAsia="zh-CN"/>
        </w:rPr>
        <w:t>2022年杭州市上城区住房和城市建设局湖滨房管站日常维修</w:t>
      </w:r>
    </w:p>
    <w:p>
      <w:pPr>
        <w:pStyle w:val="61"/>
        <w:spacing w:line="360" w:lineRule="auto"/>
        <w:ind w:left="0" w:leftChars="0" w:firstLine="0"/>
        <w:jc w:val="left"/>
        <w:rPr>
          <w:rFonts w:hint="eastAsia" w:ascii="宋体" w:hAnsi="宋体" w:eastAsia="宋体" w:cs="宋体"/>
          <w:b/>
          <w:bCs/>
          <w:color w:val="auto"/>
          <w:w w:val="90"/>
          <w:sz w:val="32"/>
          <w:szCs w:val="32"/>
          <w:u w:val="single"/>
          <w:shd w:val="clear" w:color="auto" w:fill="auto"/>
          <w:lang w:val="en-US" w:eastAsia="zh-CN"/>
        </w:rPr>
      </w:pPr>
      <w:r>
        <w:rPr>
          <w:rFonts w:hint="eastAsia" w:ascii="宋体" w:hAnsi="宋体" w:eastAsia="宋体" w:cs="宋体"/>
          <w:b/>
          <w:bCs/>
          <w:color w:val="auto"/>
          <w:sz w:val="32"/>
          <w:szCs w:val="32"/>
          <w:shd w:val="clear" w:color="auto" w:fill="auto"/>
        </w:rPr>
        <w:t>标项序号：</w:t>
      </w:r>
      <w:r>
        <w:rPr>
          <w:rFonts w:hint="eastAsia" w:cs="宋体"/>
          <w:b/>
          <w:bCs/>
          <w:color w:val="auto"/>
          <w:w w:val="90"/>
          <w:sz w:val="32"/>
          <w:szCs w:val="32"/>
          <w:u w:val="single"/>
          <w:shd w:val="clear" w:color="auto" w:fill="auto"/>
          <w:lang w:eastAsia="zh-CN"/>
        </w:rPr>
        <w:t>标项</w:t>
      </w:r>
      <w:r>
        <w:rPr>
          <w:rFonts w:hint="eastAsia" w:ascii="宋体" w:hAnsi="宋体" w:eastAsia="宋体" w:cs="宋体"/>
          <w:b/>
          <w:bCs/>
          <w:color w:val="auto"/>
          <w:w w:val="90"/>
          <w:sz w:val="32"/>
          <w:szCs w:val="32"/>
          <w:u w:val="single"/>
          <w:shd w:val="clear" w:color="auto" w:fill="auto"/>
          <w:lang w:eastAsia="zh-CN"/>
        </w:rPr>
        <w:t>一：清波辖区/</w:t>
      </w:r>
      <w:r>
        <w:rPr>
          <w:rFonts w:hint="eastAsia" w:cs="宋体"/>
          <w:b/>
          <w:bCs/>
          <w:color w:val="auto"/>
          <w:w w:val="90"/>
          <w:sz w:val="32"/>
          <w:szCs w:val="32"/>
          <w:u w:val="single"/>
          <w:shd w:val="clear" w:color="auto" w:fill="auto"/>
          <w:lang w:eastAsia="zh-CN"/>
        </w:rPr>
        <w:t>标项</w:t>
      </w:r>
      <w:r>
        <w:rPr>
          <w:rFonts w:hint="eastAsia" w:ascii="宋体" w:hAnsi="宋体" w:eastAsia="宋体" w:cs="宋体"/>
          <w:b/>
          <w:bCs/>
          <w:color w:val="auto"/>
          <w:w w:val="90"/>
          <w:sz w:val="32"/>
          <w:szCs w:val="32"/>
          <w:u w:val="single"/>
          <w:shd w:val="clear" w:color="auto" w:fill="auto"/>
          <w:lang w:eastAsia="zh-CN"/>
        </w:rPr>
        <w:t>二：湖滨辖区</w:t>
      </w:r>
      <w:r>
        <w:rPr>
          <w:rFonts w:hint="eastAsia" w:ascii="宋体" w:hAnsi="宋体" w:eastAsia="宋体" w:cs="宋体"/>
          <w:b/>
          <w:bCs/>
          <w:color w:val="auto"/>
          <w:w w:val="90"/>
          <w:sz w:val="32"/>
          <w:szCs w:val="32"/>
          <w:u w:val="single"/>
          <w:shd w:val="clear" w:color="auto" w:fill="auto"/>
          <w:lang w:val="en-US" w:eastAsia="zh-CN"/>
        </w:rPr>
        <w:t>/</w:t>
      </w:r>
      <w:r>
        <w:rPr>
          <w:rFonts w:hint="eastAsia" w:cs="宋体"/>
          <w:b/>
          <w:bCs/>
          <w:color w:val="auto"/>
          <w:w w:val="90"/>
          <w:sz w:val="32"/>
          <w:szCs w:val="32"/>
          <w:u w:val="single"/>
          <w:shd w:val="clear" w:color="auto" w:fill="auto"/>
          <w:lang w:eastAsia="zh-CN"/>
        </w:rPr>
        <w:t>标项</w:t>
      </w:r>
      <w:r>
        <w:rPr>
          <w:rFonts w:hint="eastAsia" w:ascii="宋体" w:hAnsi="宋体" w:eastAsia="宋体" w:cs="宋体"/>
          <w:b/>
          <w:bCs/>
          <w:color w:val="auto"/>
          <w:w w:val="90"/>
          <w:sz w:val="32"/>
          <w:szCs w:val="32"/>
          <w:u w:val="single"/>
          <w:shd w:val="clear" w:color="auto" w:fill="auto"/>
          <w:lang w:val="en-US" w:eastAsia="zh-CN"/>
        </w:rPr>
        <w:t>三</w:t>
      </w:r>
      <w:r>
        <w:rPr>
          <w:rFonts w:hint="eastAsia" w:ascii="宋体" w:hAnsi="宋体" w:eastAsia="宋体" w:cs="宋体"/>
          <w:b/>
          <w:bCs/>
          <w:color w:val="auto"/>
          <w:w w:val="90"/>
          <w:sz w:val="32"/>
          <w:szCs w:val="32"/>
          <w:u w:val="single"/>
          <w:shd w:val="clear" w:color="auto" w:fill="auto"/>
          <w:lang w:eastAsia="zh-CN"/>
        </w:rPr>
        <w:t>：</w:t>
      </w:r>
      <w:r>
        <w:rPr>
          <w:rFonts w:hint="eastAsia" w:ascii="宋体" w:hAnsi="宋体" w:eastAsia="宋体" w:cs="宋体"/>
          <w:b/>
          <w:bCs/>
          <w:color w:val="auto"/>
          <w:w w:val="90"/>
          <w:sz w:val="32"/>
          <w:szCs w:val="32"/>
          <w:u w:val="single"/>
          <w:shd w:val="clear" w:color="auto" w:fill="auto"/>
          <w:lang w:val="en-US" w:eastAsia="zh-CN"/>
        </w:rPr>
        <w:t>小营辖区</w:t>
      </w:r>
    </w:p>
    <w:p>
      <w:pPr>
        <w:pStyle w:val="61"/>
        <w:spacing w:line="360" w:lineRule="auto"/>
        <w:ind w:left="0" w:leftChars="0" w:firstLine="0"/>
        <w:jc w:val="left"/>
        <w:rPr>
          <w:rFonts w:hint="eastAsia" w:ascii="宋体" w:hAnsi="宋体" w:eastAsia="宋体" w:cs="宋体"/>
          <w:b/>
          <w:bCs/>
          <w:color w:val="auto"/>
          <w:sz w:val="32"/>
          <w:szCs w:val="32"/>
          <w:shd w:val="clear" w:color="auto" w:fill="auto"/>
          <w:lang w:eastAsia="zh-CN"/>
        </w:rPr>
      </w:pPr>
    </w:p>
    <w:p>
      <w:pPr>
        <w:pStyle w:val="61"/>
        <w:spacing w:line="360" w:lineRule="auto"/>
        <w:ind w:left="0" w:leftChars="0" w:firstLine="0"/>
        <w:jc w:val="left"/>
        <w:rPr>
          <w:rFonts w:hint="eastAsia" w:ascii="宋体" w:hAnsi="宋体" w:eastAsia="宋体" w:cs="宋体"/>
          <w:b/>
          <w:bCs/>
          <w:color w:val="auto"/>
          <w:sz w:val="32"/>
          <w:szCs w:val="32"/>
          <w:u w:val="single"/>
          <w:shd w:val="clear" w:color="auto" w:fill="auto"/>
        </w:rPr>
      </w:pPr>
      <w:r>
        <w:rPr>
          <w:rFonts w:hint="eastAsia" w:ascii="宋体" w:hAnsi="宋体" w:eastAsia="宋体" w:cs="宋体"/>
          <w:b/>
          <w:bCs/>
          <w:color w:val="auto"/>
          <w:sz w:val="32"/>
          <w:szCs w:val="32"/>
          <w:shd w:val="clear" w:color="auto" w:fill="auto"/>
        </w:rPr>
        <w:t>发包人(甲方）：</w:t>
      </w:r>
      <w:r>
        <w:rPr>
          <w:rFonts w:hint="eastAsia" w:ascii="宋体" w:hAnsi="宋体" w:eastAsia="宋体" w:cs="宋体"/>
          <w:b/>
          <w:bCs/>
          <w:color w:val="auto"/>
          <w:sz w:val="32"/>
          <w:szCs w:val="32"/>
          <w:u w:val="single"/>
          <w:shd w:val="clear" w:color="auto" w:fill="auto"/>
        </w:rPr>
        <w:t xml:space="preserve">                               </w:t>
      </w:r>
    </w:p>
    <w:p>
      <w:pPr>
        <w:pStyle w:val="61"/>
        <w:spacing w:line="360" w:lineRule="auto"/>
        <w:ind w:left="0" w:leftChars="0" w:firstLine="0"/>
        <w:jc w:val="left"/>
        <w:rPr>
          <w:rFonts w:hint="eastAsia" w:ascii="宋体" w:hAnsi="宋体" w:eastAsia="宋体" w:cs="宋体"/>
          <w:b/>
          <w:bCs/>
          <w:color w:val="auto"/>
          <w:sz w:val="32"/>
          <w:szCs w:val="32"/>
          <w:u w:val="single"/>
          <w:shd w:val="clear" w:color="auto" w:fill="auto"/>
        </w:rPr>
      </w:pPr>
      <w:r>
        <w:rPr>
          <w:rFonts w:hint="eastAsia" w:ascii="宋体" w:hAnsi="宋体" w:eastAsia="宋体" w:cs="宋体"/>
          <w:b/>
          <w:bCs/>
          <w:color w:val="auto"/>
          <w:sz w:val="32"/>
          <w:szCs w:val="32"/>
          <w:shd w:val="clear" w:color="auto" w:fill="auto"/>
        </w:rPr>
        <w:t>承包人(乙方）：</w:t>
      </w:r>
      <w:r>
        <w:rPr>
          <w:rFonts w:hint="eastAsia" w:ascii="宋体" w:hAnsi="宋体" w:eastAsia="宋体" w:cs="宋体"/>
          <w:b/>
          <w:bCs/>
          <w:color w:val="auto"/>
          <w:sz w:val="32"/>
          <w:szCs w:val="32"/>
          <w:u w:val="single"/>
          <w:shd w:val="clear" w:color="auto" w:fill="auto"/>
        </w:rPr>
        <w:t xml:space="preserve">                               </w:t>
      </w:r>
    </w:p>
    <w:p>
      <w:pPr>
        <w:pStyle w:val="61"/>
        <w:spacing w:line="360" w:lineRule="auto"/>
        <w:ind w:left="0" w:leftChars="0" w:firstLine="0"/>
        <w:jc w:val="left"/>
        <w:rPr>
          <w:rFonts w:hint="eastAsia" w:ascii="宋体" w:hAnsi="宋体" w:eastAsia="宋体" w:cs="宋体"/>
          <w:b/>
          <w:bCs/>
          <w:color w:val="auto"/>
          <w:sz w:val="32"/>
          <w:szCs w:val="32"/>
          <w:u w:val="single"/>
          <w:shd w:val="clear" w:color="auto" w:fill="auto"/>
        </w:rPr>
      </w:pPr>
      <w:r>
        <w:rPr>
          <w:rFonts w:hint="eastAsia" w:ascii="宋体" w:hAnsi="宋体" w:eastAsia="宋体" w:cs="宋体"/>
          <w:b/>
          <w:bCs/>
          <w:color w:val="auto"/>
          <w:sz w:val="32"/>
          <w:szCs w:val="32"/>
          <w:shd w:val="clear" w:color="auto" w:fill="auto"/>
        </w:rPr>
        <w:t>时  间：</w:t>
      </w:r>
      <w:r>
        <w:rPr>
          <w:rFonts w:hint="eastAsia" w:ascii="宋体" w:hAnsi="宋体" w:eastAsia="宋体" w:cs="宋体"/>
          <w:b/>
          <w:bCs/>
          <w:color w:val="auto"/>
          <w:sz w:val="32"/>
          <w:szCs w:val="32"/>
          <w:u w:val="single"/>
          <w:shd w:val="clear" w:color="auto" w:fill="auto"/>
        </w:rPr>
        <w:t xml:space="preserve">                                      </w:t>
      </w:r>
    </w:p>
    <w:p>
      <w:pPr>
        <w:pStyle w:val="61"/>
        <w:ind w:left="0" w:leftChars="0" w:firstLine="0"/>
        <w:rPr>
          <w:rFonts w:hint="eastAsia" w:ascii="宋体" w:hAnsi="宋体" w:eastAsia="宋体" w:cs="宋体"/>
          <w:color w:val="auto"/>
          <w:kern w:val="2"/>
          <w:sz w:val="24"/>
          <w:szCs w:val="22"/>
          <w:shd w:val="clear" w:color="auto" w:fill="auto"/>
        </w:rPr>
      </w:pPr>
    </w:p>
    <w:p>
      <w:pPr>
        <w:spacing w:line="440" w:lineRule="exact"/>
        <w:rPr>
          <w:rFonts w:hint="eastAsia" w:ascii="宋体" w:hAnsi="宋体" w:eastAsia="宋体" w:cs="宋体"/>
          <w:b/>
          <w:color w:val="auto"/>
          <w:sz w:val="36"/>
          <w:szCs w:val="36"/>
          <w:shd w:val="clear" w:color="auto" w:fill="auto"/>
        </w:rPr>
      </w:pPr>
    </w:p>
    <w:p>
      <w:pPr>
        <w:rPr>
          <w:rFonts w:hint="eastAsia" w:ascii="宋体" w:hAnsi="宋体" w:eastAsia="宋体" w:cs="宋体"/>
          <w:b/>
          <w:bCs/>
          <w:color w:val="auto"/>
          <w:sz w:val="24"/>
          <w:szCs w:val="24"/>
          <w:shd w:val="clear" w:color="auto" w:fill="auto"/>
        </w:rPr>
      </w:pP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采购人：</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（以下简称甲方）</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中标人：</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（以下简称乙方）</w:t>
      </w:r>
    </w:p>
    <w:p>
      <w:pPr>
        <w:spacing w:line="360" w:lineRule="auto"/>
        <w:ind w:firstLine="480" w:firstLineChars="200"/>
        <w:jc w:val="left"/>
        <w:rPr>
          <w:rFonts w:hint="eastAsia" w:ascii="宋体" w:hAnsi="宋体" w:eastAsia="宋体" w:cs="宋体"/>
          <w:color w:val="auto"/>
          <w:shd w:val="clear" w:color="auto" w:fill="auto"/>
        </w:rPr>
      </w:pPr>
      <w:r>
        <w:rPr>
          <w:rFonts w:hint="eastAsia" w:ascii="宋体" w:hAnsi="宋体" w:eastAsia="宋体" w:cs="宋体"/>
          <w:color w:val="auto"/>
          <w:sz w:val="24"/>
          <w:szCs w:val="24"/>
          <w:shd w:val="clear" w:color="auto" w:fill="auto"/>
        </w:rPr>
        <w:t>依照《中华人民共和国民法典》、《中华人民共和国建筑法》及相关法律、行政法规，遵循平等、自愿、公平和诚信原则，合同双方就</w:t>
      </w:r>
      <w:r>
        <w:rPr>
          <w:rFonts w:hint="eastAsia" w:ascii="宋体" w:hAnsi="宋体" w:eastAsia="宋体" w:cs="宋体"/>
          <w:b/>
          <w:bCs/>
          <w:color w:val="auto"/>
          <w:sz w:val="24"/>
          <w:szCs w:val="24"/>
          <w:u w:val="single"/>
          <w:shd w:val="clear" w:color="auto" w:fill="auto"/>
        </w:rPr>
        <w:t xml:space="preserve"> </w:t>
      </w:r>
      <w:r>
        <w:rPr>
          <w:rFonts w:hint="eastAsia" w:ascii="宋体" w:hAnsi="宋体" w:cs="宋体"/>
          <w:b/>
          <w:bCs/>
          <w:color w:val="auto"/>
          <w:sz w:val="24"/>
          <w:szCs w:val="24"/>
          <w:u w:val="single"/>
          <w:shd w:val="clear" w:color="auto" w:fill="auto"/>
          <w:lang w:eastAsia="zh-CN"/>
        </w:rPr>
        <w:t>2022年杭州市上城区住房和城市建设局湖滨房管站日常维修</w:t>
      </w:r>
      <w:r>
        <w:rPr>
          <w:rFonts w:hint="eastAsia" w:ascii="宋体" w:hAnsi="宋体" w:eastAsia="宋体" w:cs="宋体"/>
          <w:b/>
          <w:bCs/>
          <w:color w:val="auto"/>
          <w:sz w:val="24"/>
          <w:szCs w:val="24"/>
          <w:u w:val="single"/>
          <w:shd w:val="clear" w:color="auto" w:fill="auto"/>
        </w:rPr>
        <w:t>（</w:t>
      </w:r>
      <w:r>
        <w:rPr>
          <w:rFonts w:hint="eastAsia" w:asciiTheme="minorEastAsia" w:hAnsiTheme="minorEastAsia" w:eastAsiaTheme="minorEastAsia" w:cstheme="minorEastAsia"/>
          <w:b/>
          <w:bCs/>
          <w:color w:val="auto"/>
          <w:sz w:val="24"/>
          <w:szCs w:val="24"/>
          <w:u w:val="single"/>
          <w:shd w:val="clear" w:color="auto" w:fill="auto"/>
        </w:rPr>
        <w:t>标段一：</w:t>
      </w:r>
      <w:r>
        <w:rPr>
          <w:rFonts w:hint="eastAsia" w:asciiTheme="minorEastAsia" w:hAnsiTheme="minorEastAsia" w:eastAsiaTheme="minorEastAsia" w:cstheme="minorEastAsia"/>
          <w:b/>
          <w:bCs/>
          <w:color w:val="auto"/>
          <w:sz w:val="24"/>
          <w:szCs w:val="24"/>
          <w:u w:val="single"/>
          <w:shd w:val="clear" w:color="auto" w:fill="auto"/>
          <w:lang w:eastAsia="zh-CN"/>
        </w:rPr>
        <w:t>清波辖区</w:t>
      </w:r>
      <w:r>
        <w:rPr>
          <w:rFonts w:hint="eastAsia" w:asciiTheme="minorEastAsia" w:hAnsiTheme="minorEastAsia" w:eastAsiaTheme="minorEastAsia" w:cstheme="minorEastAsia"/>
          <w:b/>
          <w:bCs/>
          <w:color w:val="auto"/>
          <w:sz w:val="24"/>
          <w:szCs w:val="24"/>
          <w:u w:val="single"/>
          <w:shd w:val="clear" w:color="auto" w:fill="auto"/>
        </w:rPr>
        <w:t>/标段二：</w:t>
      </w:r>
      <w:r>
        <w:rPr>
          <w:rFonts w:hint="eastAsia" w:asciiTheme="minorEastAsia" w:hAnsiTheme="minorEastAsia" w:eastAsiaTheme="minorEastAsia" w:cstheme="minorEastAsia"/>
          <w:b/>
          <w:bCs/>
          <w:color w:val="auto"/>
          <w:sz w:val="24"/>
          <w:szCs w:val="24"/>
          <w:u w:val="single"/>
          <w:shd w:val="clear" w:color="auto" w:fill="auto"/>
          <w:lang w:eastAsia="zh-CN"/>
        </w:rPr>
        <w:t>湖滨辖区</w:t>
      </w:r>
      <w:r>
        <w:rPr>
          <w:rFonts w:hint="eastAsia" w:asciiTheme="minorEastAsia" w:hAnsiTheme="minorEastAsia" w:eastAsiaTheme="minorEastAsia" w:cstheme="minorEastAsia"/>
          <w:b/>
          <w:bCs/>
          <w:color w:val="auto"/>
          <w:sz w:val="24"/>
          <w:szCs w:val="24"/>
          <w:u w:val="single"/>
          <w:shd w:val="clear" w:color="auto" w:fill="auto"/>
          <w:lang w:val="en-US" w:eastAsia="zh-CN"/>
        </w:rPr>
        <w:t>/</w:t>
      </w:r>
      <w:r>
        <w:rPr>
          <w:rFonts w:hint="eastAsia" w:asciiTheme="minorEastAsia" w:hAnsiTheme="minorEastAsia" w:eastAsiaTheme="minorEastAsia" w:cstheme="minorEastAsia"/>
          <w:b/>
          <w:bCs/>
          <w:color w:val="auto"/>
          <w:sz w:val="24"/>
          <w:szCs w:val="24"/>
          <w:u w:val="single"/>
          <w:shd w:val="clear" w:color="auto" w:fill="auto"/>
          <w:lang w:eastAsia="zh-CN"/>
        </w:rPr>
        <w:t>标段</w:t>
      </w:r>
      <w:r>
        <w:rPr>
          <w:rFonts w:hint="eastAsia" w:asciiTheme="minorEastAsia" w:hAnsiTheme="minorEastAsia" w:eastAsiaTheme="minorEastAsia" w:cstheme="minorEastAsia"/>
          <w:b/>
          <w:bCs/>
          <w:color w:val="auto"/>
          <w:sz w:val="24"/>
          <w:szCs w:val="24"/>
          <w:u w:val="single"/>
          <w:shd w:val="clear" w:color="auto" w:fill="auto"/>
          <w:lang w:val="en-US" w:eastAsia="zh-CN"/>
        </w:rPr>
        <w:t>三</w:t>
      </w:r>
      <w:r>
        <w:rPr>
          <w:rFonts w:hint="eastAsia" w:asciiTheme="minorEastAsia" w:hAnsiTheme="minorEastAsia" w:eastAsiaTheme="minorEastAsia" w:cstheme="minorEastAsia"/>
          <w:b/>
          <w:bCs/>
          <w:color w:val="auto"/>
          <w:sz w:val="24"/>
          <w:szCs w:val="24"/>
          <w:u w:val="single"/>
          <w:shd w:val="clear" w:color="auto" w:fill="auto"/>
          <w:lang w:eastAsia="zh-CN"/>
        </w:rPr>
        <w:t>：</w:t>
      </w:r>
      <w:r>
        <w:rPr>
          <w:rFonts w:hint="eastAsia" w:asciiTheme="minorEastAsia" w:hAnsiTheme="minorEastAsia" w:eastAsiaTheme="minorEastAsia" w:cstheme="minorEastAsia"/>
          <w:b/>
          <w:bCs/>
          <w:color w:val="auto"/>
          <w:sz w:val="24"/>
          <w:szCs w:val="24"/>
          <w:u w:val="single"/>
          <w:shd w:val="clear" w:color="auto" w:fill="auto"/>
          <w:lang w:val="en-US" w:eastAsia="zh-CN"/>
        </w:rPr>
        <w:t>小营辖区</w:t>
      </w:r>
      <w:r>
        <w:rPr>
          <w:rFonts w:hint="eastAsia" w:ascii="宋体" w:hAnsi="宋体" w:eastAsia="宋体" w:cs="宋体"/>
          <w:b/>
          <w:bCs/>
          <w:color w:val="auto"/>
          <w:sz w:val="24"/>
          <w:szCs w:val="24"/>
          <w:u w:val="single"/>
          <w:shd w:val="clear" w:color="auto" w:fill="auto"/>
        </w:rPr>
        <w:t>）</w:t>
      </w:r>
      <w:r>
        <w:rPr>
          <w:rFonts w:hint="eastAsia" w:ascii="宋体" w:hAnsi="宋体" w:eastAsia="宋体" w:cs="宋体"/>
          <w:color w:val="auto"/>
          <w:sz w:val="24"/>
          <w:szCs w:val="24"/>
          <w:shd w:val="clear" w:color="auto" w:fill="auto"/>
        </w:rPr>
        <w:t>事宜经协商一致，订立本合同。</w:t>
      </w:r>
    </w:p>
    <w:p>
      <w:pPr>
        <w:spacing w:line="360" w:lineRule="auto"/>
        <w:jc w:val="left"/>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一、合同文件的组成</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下列文件构成本合同的组成部分：</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(1) 本合同文书   </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 标准、规范及有关技术文件</w:t>
      </w:r>
    </w:p>
    <w:p>
      <w:pPr>
        <w:tabs>
          <w:tab w:val="left" w:pos="360"/>
          <w:tab w:val="left" w:pos="540"/>
        </w:tabs>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(3)双方约定构成合同组成部分的其它文件</w:t>
      </w:r>
    </w:p>
    <w:p>
      <w:pPr>
        <w:pStyle w:val="6"/>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二、合同价款</w:t>
      </w:r>
    </w:p>
    <w:p>
      <w:pPr>
        <w:widowControl/>
        <w:spacing w:line="360" w:lineRule="auto"/>
        <w:ind w:firstLine="480" w:firstLineChars="200"/>
        <w:jc w:val="left"/>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1、合同价</w:t>
      </w:r>
      <w:r>
        <w:rPr>
          <w:rFonts w:hint="eastAsia" w:ascii="宋体" w:hAnsi="宋体" w:eastAsia="宋体" w:cs="宋体"/>
          <w:color w:val="auto"/>
          <w:sz w:val="24"/>
          <w:szCs w:val="24"/>
          <w:shd w:val="clear" w:color="auto" w:fill="auto"/>
        </w:rPr>
        <w:t>为第三方审计单位审定价上</w:t>
      </w:r>
      <w:r>
        <w:rPr>
          <w:rFonts w:hint="eastAsia" w:ascii="宋体" w:hAnsi="宋体" w:eastAsia="宋体" w:cs="宋体"/>
          <w:color w:val="auto"/>
          <w:kern w:val="0"/>
          <w:sz w:val="24"/>
          <w:szCs w:val="24"/>
          <w:shd w:val="clear" w:color="auto" w:fill="auto"/>
          <w:lang w:bidi="ar"/>
        </w:rPr>
        <w:t>优惠</w:t>
      </w:r>
      <w:r>
        <w:rPr>
          <w:rFonts w:hint="eastAsia" w:ascii="宋体" w:hAnsi="宋体" w:eastAsia="宋体" w:cs="宋体"/>
          <w:color w:val="auto"/>
          <w:kern w:val="0"/>
          <w:sz w:val="24"/>
          <w:szCs w:val="24"/>
          <w:u w:val="single"/>
          <w:shd w:val="clear" w:color="auto" w:fill="auto"/>
          <w:lang w:bidi="ar"/>
        </w:rPr>
        <w:t xml:space="preserve">    </w:t>
      </w:r>
      <w:r>
        <w:rPr>
          <w:rFonts w:hint="eastAsia" w:ascii="宋体" w:hAnsi="宋体" w:eastAsia="宋体" w:cs="宋体"/>
          <w:color w:val="auto"/>
          <w:kern w:val="0"/>
          <w:sz w:val="24"/>
          <w:szCs w:val="24"/>
          <w:shd w:val="clear" w:color="auto" w:fill="auto"/>
          <w:lang w:bidi="ar"/>
        </w:rPr>
        <w:t>%下浮率（中标价为：</w:t>
      </w:r>
      <w:r>
        <w:rPr>
          <w:rFonts w:hint="eastAsia" w:ascii="宋体" w:hAnsi="宋体" w:eastAsia="宋体" w:cs="宋体"/>
          <w:color w:val="auto"/>
          <w:kern w:val="0"/>
          <w:sz w:val="24"/>
          <w:szCs w:val="24"/>
          <w:u w:val="single"/>
          <w:shd w:val="clear" w:color="auto" w:fill="auto"/>
          <w:lang w:bidi="ar"/>
        </w:rPr>
        <w:t xml:space="preserve">   </w:t>
      </w:r>
      <w:r>
        <w:rPr>
          <w:rFonts w:hint="eastAsia" w:ascii="宋体" w:hAnsi="宋体" w:eastAsia="宋体" w:cs="宋体"/>
          <w:color w:val="auto"/>
          <w:kern w:val="0"/>
          <w:sz w:val="24"/>
          <w:szCs w:val="24"/>
          <w:shd w:val="clear" w:color="auto" w:fill="auto"/>
          <w:lang w:bidi="ar"/>
        </w:rPr>
        <w:t>元），按实结算。</w:t>
      </w:r>
    </w:p>
    <w:p>
      <w:pPr>
        <w:spacing w:line="360" w:lineRule="auto"/>
        <w:jc w:val="left"/>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三、项目具体要求</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1、项目实施范围（根据</w:t>
      </w:r>
      <w:r>
        <w:rPr>
          <w:rFonts w:hint="eastAsia" w:ascii="宋体" w:hAnsi="宋体" w:eastAsia="宋体" w:cs="宋体"/>
          <w:color w:val="auto"/>
          <w:sz w:val="24"/>
          <w:szCs w:val="24"/>
          <w:shd w:val="clear" w:color="auto" w:fill="auto"/>
          <w:lang w:eastAsia="zh-CN"/>
        </w:rPr>
        <w:t>标项</w:t>
      </w:r>
      <w:r>
        <w:rPr>
          <w:rFonts w:hint="eastAsia" w:ascii="宋体" w:hAnsi="宋体" w:eastAsia="宋体" w:cs="宋体"/>
          <w:color w:val="auto"/>
          <w:sz w:val="24"/>
          <w:szCs w:val="24"/>
          <w:shd w:val="clear" w:color="auto" w:fill="auto"/>
        </w:rPr>
        <w:t>序号选取）</w:t>
      </w:r>
    </w:p>
    <w:p>
      <w:pPr>
        <w:spacing w:line="360" w:lineRule="auto"/>
        <w:ind w:firstLine="480" w:firstLineChars="200"/>
        <w:jc w:val="left"/>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eastAsia="zh-CN"/>
        </w:rPr>
        <w:t>标项</w:t>
      </w:r>
      <w:r>
        <w:rPr>
          <w:rFonts w:hint="eastAsia" w:ascii="宋体" w:hAnsi="宋体" w:eastAsia="宋体" w:cs="宋体"/>
          <w:color w:val="auto"/>
          <w:sz w:val="24"/>
          <w:szCs w:val="24"/>
          <w:shd w:val="clear" w:color="auto" w:fill="auto"/>
        </w:rPr>
        <w:t>一：</w:t>
      </w:r>
      <w:r>
        <w:rPr>
          <w:rFonts w:hint="eastAsia" w:ascii="宋体" w:hAnsi="宋体" w:cs="宋体"/>
          <w:color w:val="auto"/>
          <w:sz w:val="24"/>
          <w:szCs w:val="24"/>
          <w:shd w:val="clear" w:color="auto" w:fill="auto"/>
          <w:lang w:eastAsia="zh-CN"/>
        </w:rPr>
        <w:t>清波辖区</w:t>
      </w:r>
    </w:p>
    <w:p>
      <w:pPr>
        <w:spacing w:line="360" w:lineRule="auto"/>
        <w:ind w:firstLine="480" w:firstLineChars="200"/>
        <w:jc w:val="left"/>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eastAsia="zh-CN"/>
        </w:rPr>
        <w:t>实施范围：辖区内直管公房维修内容：小瓦屋面翻卸盖、平屋面修补、垃圾搬运、下水管道疏通，破损墙体拆除新砌、新浇地坪、内外墙粉刷及涂料、门窗更换、阳台修漏、水电安装及维修、附属零星工程等日常维修服务。</w:t>
      </w:r>
    </w:p>
    <w:p>
      <w:pPr>
        <w:spacing w:line="360" w:lineRule="auto"/>
        <w:ind w:firstLine="480" w:firstLineChars="200"/>
        <w:jc w:val="left"/>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eastAsia="zh-CN"/>
        </w:rPr>
        <w:t>标项二：</w:t>
      </w:r>
      <w:r>
        <w:rPr>
          <w:rFonts w:hint="eastAsia" w:ascii="宋体" w:hAnsi="宋体" w:cs="宋体"/>
          <w:color w:val="auto"/>
          <w:sz w:val="24"/>
          <w:szCs w:val="24"/>
          <w:shd w:val="clear" w:color="auto" w:fill="auto"/>
          <w:lang w:eastAsia="zh-CN"/>
        </w:rPr>
        <w:t>湖滨辖区</w:t>
      </w:r>
    </w:p>
    <w:p>
      <w:pPr>
        <w:spacing w:line="360" w:lineRule="auto"/>
        <w:ind w:firstLine="480" w:firstLineChars="200"/>
        <w:jc w:val="left"/>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eastAsia="zh-CN"/>
        </w:rPr>
        <w:t>实施范围：辖区内直管公房维修内容：小瓦屋面翻卸盖、平屋面修补、垃圾搬运、下水管道疏通，破损墙体拆除新砌、新浇地坪、内外墙粉刷及涂料、门窗更换、阳台修漏、水电安装及维修、附属零星工程等日常维修服务。</w:t>
      </w:r>
    </w:p>
    <w:p>
      <w:pPr>
        <w:spacing w:line="360" w:lineRule="auto"/>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color w:val="auto"/>
          <w:sz w:val="24"/>
          <w:szCs w:val="24"/>
          <w:shd w:val="clear" w:color="auto" w:fill="auto"/>
          <w:lang w:eastAsia="zh-CN"/>
        </w:rPr>
        <w:t>标项</w:t>
      </w:r>
      <w:r>
        <w:rPr>
          <w:rFonts w:hint="eastAsia" w:asciiTheme="minorEastAsia" w:hAnsiTheme="minorEastAsia" w:eastAsiaTheme="minorEastAsia" w:cstheme="minorEastAsia"/>
          <w:color w:val="auto"/>
          <w:sz w:val="24"/>
          <w:szCs w:val="24"/>
          <w:lang w:val="en-US" w:eastAsia="zh-CN"/>
        </w:rPr>
        <w:t>三：小营辖区</w:t>
      </w:r>
    </w:p>
    <w:p>
      <w:pPr>
        <w:pStyle w:val="2"/>
        <w:rPr>
          <w:rFonts w:hint="eastAsia"/>
          <w:color w:val="auto"/>
          <w:lang w:eastAsia="zh-CN"/>
        </w:rPr>
      </w:pPr>
      <w:r>
        <w:rPr>
          <w:rFonts w:hint="eastAsia" w:asciiTheme="minorEastAsia" w:hAnsiTheme="minorEastAsia" w:eastAsiaTheme="minorEastAsia" w:cstheme="minorEastAsia"/>
          <w:color w:val="auto"/>
          <w:sz w:val="24"/>
          <w:szCs w:val="24"/>
          <w:lang w:val="en-US" w:eastAsia="zh-CN"/>
        </w:rPr>
        <w:t>实施范围：辖区内直管公房维修内容：小瓦屋面翻卸盖、平屋面修补、垃圾搬运、下水管道疏通，破损墙体拆除新砌、新浇地坪、内外墙粉刷及涂料、门窗更换、阳台修漏、水电安装及维修、附属零星工程等日常维修服务。</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2、承包方式：包工、包全部主材（含编制工程量、甲方指定厂家、品牌、限定价格）；</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3、日常维修任务分派：由甲方发出“任务单”通知乙方，乙方2个小时内必须响应，提出维修计划并实施。乙方24小之内反馈实施维修进度或结果并经甲方确认。</w:t>
      </w:r>
    </w:p>
    <w:p>
      <w:pPr>
        <w:pStyle w:val="6"/>
        <w:ind w:firstLine="480" w:firstLineChars="200"/>
        <w:jc w:val="left"/>
        <w:rPr>
          <w:rFonts w:hint="eastAsia" w:ascii="宋体" w:hAnsi="宋体" w:eastAsia="宋体" w:cs="宋体"/>
          <w:color w:val="auto"/>
          <w:shd w:val="clear" w:color="auto" w:fill="auto"/>
        </w:rPr>
      </w:pPr>
      <w:r>
        <w:rPr>
          <w:rFonts w:hint="eastAsia" w:ascii="宋体" w:hAnsi="宋体" w:eastAsia="宋体" w:cs="宋体"/>
          <w:b w:val="0"/>
          <w:bCs w:val="0"/>
          <w:color w:val="auto"/>
          <w:sz w:val="24"/>
          <w:szCs w:val="24"/>
          <w:shd w:val="clear" w:color="auto" w:fill="auto"/>
        </w:rPr>
        <w:t>4、实施维修现场提前做好周边环境的保护和户主或居民良好的沟通，做到服务周到、安全文明施工，确保户主或居民理解且配合维修工作顺利进行。</w:t>
      </w:r>
    </w:p>
    <w:p>
      <w:pPr>
        <w:widowControl/>
        <w:spacing w:line="360" w:lineRule="auto"/>
        <w:ind w:firstLine="482"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b/>
          <w:color w:val="auto"/>
          <w:kern w:val="0"/>
          <w:sz w:val="24"/>
          <w:szCs w:val="24"/>
          <w:shd w:val="clear" w:color="auto" w:fill="auto"/>
          <w:lang w:bidi="ar"/>
        </w:rPr>
        <w:t>5、</w:t>
      </w:r>
      <w:r>
        <w:rPr>
          <w:rFonts w:hint="eastAsia" w:ascii="宋体" w:hAnsi="宋体" w:eastAsia="宋体" w:cs="宋体"/>
          <w:b/>
          <w:color w:val="auto"/>
          <w:sz w:val="24"/>
          <w:szCs w:val="24"/>
          <w:shd w:val="clear" w:color="auto" w:fill="auto"/>
        </w:rPr>
        <w:t>工程量</w:t>
      </w:r>
      <w:r>
        <w:rPr>
          <w:rFonts w:hint="eastAsia" w:ascii="宋体" w:hAnsi="宋体" w:eastAsia="宋体" w:cs="宋体"/>
          <w:b/>
          <w:color w:val="auto"/>
          <w:kern w:val="0"/>
          <w:sz w:val="24"/>
          <w:szCs w:val="24"/>
          <w:shd w:val="clear" w:color="auto" w:fill="auto"/>
          <w:lang w:bidi="ar"/>
        </w:rPr>
        <w:t xml:space="preserve">编制要求： </w:t>
      </w:r>
    </w:p>
    <w:p>
      <w:pPr>
        <w:widowControl/>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kern w:val="0"/>
          <w:sz w:val="24"/>
          <w:szCs w:val="24"/>
          <w:shd w:val="clear" w:color="auto" w:fill="auto"/>
          <w:lang w:bidi="ar"/>
        </w:rPr>
        <w:t xml:space="preserve">5.1工程量计算规则： </w:t>
      </w:r>
    </w:p>
    <w:p>
      <w:pPr>
        <w:widowControl/>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kern w:val="0"/>
          <w:sz w:val="24"/>
          <w:szCs w:val="24"/>
          <w:shd w:val="clear" w:color="auto" w:fill="auto"/>
          <w:lang w:bidi="ar"/>
        </w:rPr>
        <w:t xml:space="preserve">（1）《建设工程工程量清单计价规范》（GB50500-2013）、《房屋建筑与装饰工程工程量计算规范》（GB50854-2013）为依据。  </w:t>
      </w:r>
    </w:p>
    <w:p>
      <w:pPr>
        <w:widowControl/>
        <w:spacing w:line="360" w:lineRule="auto"/>
        <w:ind w:firstLine="480" w:firstLineChars="200"/>
        <w:jc w:val="left"/>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 xml:space="preserve">（2）由乙方自行或委托的咨询机构根据实际编制清单及预算，结算时以实际完成工程量按实结算。 </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5.2结算方式：工程量按实结算。</w:t>
      </w:r>
    </w:p>
    <w:p>
      <w:pPr>
        <w:widowControl/>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kern w:val="0"/>
          <w:sz w:val="24"/>
          <w:szCs w:val="24"/>
          <w:shd w:val="clear" w:color="auto" w:fill="auto"/>
          <w:lang w:bidi="ar"/>
        </w:rPr>
        <w:t>5.3计价形式：</w:t>
      </w:r>
      <w:r>
        <w:rPr>
          <w:rFonts w:hint="eastAsia" w:ascii="宋体" w:hAnsi="宋体" w:eastAsia="宋体" w:cs="宋体"/>
          <w:color w:val="auto"/>
          <w:sz w:val="24"/>
          <w:szCs w:val="24"/>
          <w:shd w:val="clear" w:color="auto" w:fill="auto"/>
        </w:rPr>
        <w:t>采用工料计价模式，套用浙江省工程预算定额（2018版）、《浙江省建设工程施工取费定额》2018版</w:t>
      </w:r>
      <w:r>
        <w:rPr>
          <w:rFonts w:hint="eastAsia" w:ascii="宋体" w:hAnsi="宋体" w:eastAsia="宋体" w:cs="宋体"/>
          <w:color w:val="auto"/>
          <w:kern w:val="0"/>
          <w:sz w:val="24"/>
          <w:szCs w:val="24"/>
          <w:shd w:val="clear" w:color="auto" w:fill="auto"/>
          <w:lang w:bidi="ar"/>
        </w:rPr>
        <w:t xml:space="preserve">。 </w:t>
      </w:r>
    </w:p>
    <w:p>
      <w:pPr>
        <w:widowControl/>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kern w:val="0"/>
          <w:sz w:val="24"/>
          <w:szCs w:val="24"/>
          <w:shd w:val="clear" w:color="auto" w:fill="auto"/>
          <w:lang w:bidi="ar"/>
        </w:rPr>
        <w:t xml:space="preserve">5.4取费规则： </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直接费中的人工（含机上人工）、材料价格按照合同施工期间杭州市造价信息平均值计取；杭州市造价信息没有的价格参照浙江省造价信息价计取。无价材料根据市场行情价计入，人工、材料价差只计取税金；以上价格最终以甲方审核为准。</w:t>
      </w:r>
    </w:p>
    <w:p>
      <w:pPr>
        <w:spacing w:line="360" w:lineRule="auto"/>
        <w:ind w:firstLine="480" w:firstLineChars="200"/>
        <w:jc w:val="left"/>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（2）规费按：按相关专业计取，依据《2018 版浙江省建设工程施工费用定额》及营改增相关文件，具体费率根据每份预算分别在编制说明列示；</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（3）企业管理费按三类中值计取，利润按相关相应工程中值计取。</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（4）安全文明施工费；建设工程定位复测费；其他组织措施费等根据取费定额按相应专业中值计取。</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（5）排污费、社保费、公积金；民工工伤保险费；税金按相关程序和费率计取。</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（6）施工期间如遇政策性调价文件，按相关政策文件执行。</w:t>
      </w:r>
    </w:p>
    <w:p>
      <w:pPr>
        <w:widowControl/>
        <w:spacing w:line="360" w:lineRule="auto"/>
        <w:ind w:firstLine="480" w:firstLineChars="200"/>
        <w:jc w:val="left"/>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5.5工程结算审核依据：任务单及甲方要求递交的相关送审资料。</w:t>
      </w:r>
    </w:p>
    <w:p>
      <w:pPr>
        <w:widowControl/>
        <w:spacing w:line="360" w:lineRule="auto"/>
        <w:ind w:firstLine="480" w:firstLineChars="200"/>
        <w:jc w:val="left"/>
        <w:rPr>
          <w:rFonts w:hint="eastAsia" w:ascii="宋体" w:hAnsi="宋体" w:eastAsia="宋体" w:cs="宋体"/>
          <w:b w:val="0"/>
          <w:bCs w:val="0"/>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6、</w:t>
      </w:r>
      <w:r>
        <w:rPr>
          <w:rFonts w:hint="eastAsia" w:ascii="宋体" w:hAnsi="宋体" w:eastAsia="宋体" w:cs="宋体"/>
          <w:b w:val="0"/>
          <w:bCs w:val="0"/>
          <w:color w:val="auto"/>
          <w:kern w:val="0"/>
          <w:sz w:val="24"/>
          <w:szCs w:val="24"/>
          <w:shd w:val="clear" w:color="auto" w:fill="auto"/>
          <w:lang w:bidi="ar"/>
        </w:rPr>
        <w:t>项目负责人：</w:t>
      </w:r>
      <w:r>
        <w:rPr>
          <w:rFonts w:hint="eastAsia" w:ascii="宋体" w:hAnsi="宋体" w:eastAsia="宋体" w:cs="宋体"/>
          <w:b w:val="0"/>
          <w:bCs w:val="0"/>
          <w:color w:val="auto"/>
          <w:kern w:val="0"/>
          <w:sz w:val="24"/>
          <w:szCs w:val="24"/>
          <w:u w:val="single"/>
          <w:shd w:val="clear" w:color="auto" w:fill="auto"/>
          <w:lang w:bidi="ar"/>
        </w:rPr>
        <w:t xml:space="preserve">       </w:t>
      </w:r>
      <w:r>
        <w:rPr>
          <w:rFonts w:hint="eastAsia" w:ascii="宋体" w:hAnsi="宋体" w:eastAsia="宋体" w:cs="宋体"/>
          <w:b w:val="0"/>
          <w:bCs w:val="0"/>
          <w:color w:val="auto"/>
          <w:kern w:val="0"/>
          <w:sz w:val="24"/>
          <w:szCs w:val="24"/>
          <w:shd w:val="clear" w:color="auto" w:fill="auto"/>
          <w:lang w:bidi="ar"/>
        </w:rPr>
        <w:t>，联系电话：</w:t>
      </w:r>
      <w:r>
        <w:rPr>
          <w:rFonts w:hint="eastAsia" w:ascii="宋体" w:hAnsi="宋体" w:eastAsia="宋体" w:cs="宋体"/>
          <w:b w:val="0"/>
          <w:bCs w:val="0"/>
          <w:color w:val="auto"/>
          <w:kern w:val="0"/>
          <w:sz w:val="24"/>
          <w:szCs w:val="24"/>
          <w:u w:val="single"/>
          <w:shd w:val="clear" w:color="auto" w:fill="auto"/>
          <w:lang w:bidi="ar"/>
        </w:rPr>
        <w:t xml:space="preserve">       </w:t>
      </w:r>
      <w:r>
        <w:rPr>
          <w:rFonts w:hint="eastAsia" w:ascii="宋体" w:hAnsi="宋体" w:eastAsia="宋体" w:cs="宋体"/>
          <w:b w:val="0"/>
          <w:bCs w:val="0"/>
          <w:color w:val="auto"/>
          <w:kern w:val="0"/>
          <w:sz w:val="24"/>
          <w:szCs w:val="24"/>
          <w:shd w:val="clear" w:color="auto" w:fill="auto"/>
          <w:lang w:bidi="ar"/>
        </w:rPr>
        <w:t xml:space="preserve">。项目负责人服务期内日常维修工作的协调管理。该项目负责人在服务期间必须是固定的，服务期间如需变更，必须经甲方同意。 </w:t>
      </w:r>
    </w:p>
    <w:p>
      <w:pPr>
        <w:widowControl/>
        <w:spacing w:line="360" w:lineRule="auto"/>
        <w:ind w:firstLine="480" w:firstLineChars="200"/>
        <w:jc w:val="left"/>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 xml:space="preserve">7、凡涉及需要专业资质人员实施的安装工作，乙方必须指派具有资质的人员进行作业，如电工执证上岗等。在安装施工过程中如发生安全责任事故，一切责任由乙方承担。 </w:t>
      </w:r>
    </w:p>
    <w:p>
      <w:pPr>
        <w:spacing w:line="360" w:lineRule="auto"/>
        <w:jc w:val="left"/>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四、质量标准、验收标准及办法、响应时间</w:t>
      </w:r>
    </w:p>
    <w:p>
      <w:pPr>
        <w:tabs>
          <w:tab w:val="left" w:pos="0"/>
          <w:tab w:val="left" w:pos="1680"/>
        </w:tabs>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1、质量标准：</w:t>
      </w:r>
      <w:r>
        <w:rPr>
          <w:rFonts w:hint="eastAsia" w:ascii="宋体" w:hAnsi="宋体" w:eastAsia="宋体" w:cs="宋体"/>
          <w:bCs/>
          <w:color w:val="auto"/>
          <w:sz w:val="24"/>
          <w:szCs w:val="24"/>
          <w:shd w:val="clear" w:color="auto" w:fill="auto"/>
        </w:rPr>
        <w:t>符合《建筑工程施工质量验收统一标准》（GB-50300-2013）“合格”标准。</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w:t>
      </w:r>
      <w:r>
        <w:rPr>
          <w:rFonts w:hint="eastAsia" w:ascii="宋体" w:hAnsi="宋体" w:eastAsia="宋体" w:cs="宋体"/>
          <w:color w:val="auto"/>
          <w:kern w:val="0"/>
          <w:sz w:val="24"/>
          <w:szCs w:val="24"/>
          <w:shd w:val="clear" w:color="auto" w:fill="auto"/>
        </w:rPr>
        <w:t>验收标准</w:t>
      </w:r>
      <w:r>
        <w:rPr>
          <w:rFonts w:hint="eastAsia" w:ascii="宋体" w:hAnsi="宋体" w:eastAsia="宋体" w:cs="宋体"/>
          <w:bCs/>
          <w:color w:val="auto"/>
          <w:sz w:val="24"/>
          <w:szCs w:val="24"/>
          <w:shd w:val="clear" w:color="auto" w:fill="auto"/>
        </w:rPr>
        <w:t>：工程质量符合合格标准，经采购人一次性确认通过。</w:t>
      </w:r>
    </w:p>
    <w:p>
      <w:pPr>
        <w:spacing w:line="360" w:lineRule="auto"/>
        <w:ind w:firstLine="480" w:firstLineChars="200"/>
        <w:jc w:val="left"/>
        <w:rPr>
          <w:rFonts w:hint="eastAsia" w:ascii="宋体" w:hAnsi="宋体" w:eastAsia="宋体" w:cs="宋体"/>
          <w:bCs/>
          <w:color w:val="auto"/>
          <w:sz w:val="24"/>
          <w:szCs w:val="24"/>
          <w:shd w:val="clear" w:color="auto" w:fill="auto"/>
        </w:rPr>
      </w:pPr>
      <w:r>
        <w:rPr>
          <w:rFonts w:hint="eastAsia" w:ascii="宋体" w:hAnsi="宋体" w:eastAsia="宋体" w:cs="宋体"/>
          <w:color w:val="auto"/>
          <w:sz w:val="24"/>
          <w:szCs w:val="24"/>
          <w:shd w:val="clear" w:color="auto" w:fill="auto"/>
        </w:rPr>
        <w:t>3、服务期内24小时随时响应。</w:t>
      </w:r>
    </w:p>
    <w:p>
      <w:pPr>
        <w:spacing w:line="360" w:lineRule="auto"/>
        <w:jc w:val="left"/>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五、付款方式和条件：</w:t>
      </w:r>
    </w:p>
    <w:p>
      <w:pPr>
        <w:autoSpaceDE w:val="0"/>
        <w:autoSpaceDN w:val="0"/>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  1、 付款方式和条件</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（1）项目费用需要进行审计，乙方提交任务单及全部工程技术资料（根据甲方要求）按</w:t>
      </w:r>
      <w:r>
        <w:rPr>
          <w:rFonts w:hint="eastAsia" w:ascii="宋体" w:hAnsi="宋体" w:cs="宋体"/>
          <w:color w:val="auto"/>
          <w:sz w:val="24"/>
          <w:szCs w:val="24"/>
          <w:shd w:val="clear" w:color="auto" w:fill="auto"/>
          <w:lang w:val="en-US" w:eastAsia="zh-CN"/>
        </w:rPr>
        <w:t>半年</w:t>
      </w:r>
      <w:r>
        <w:rPr>
          <w:rFonts w:hint="eastAsia" w:ascii="宋体" w:hAnsi="宋体" w:eastAsia="宋体" w:cs="宋体"/>
          <w:color w:val="auto"/>
          <w:sz w:val="24"/>
          <w:szCs w:val="24"/>
          <w:shd w:val="clear" w:color="auto" w:fill="auto"/>
        </w:rPr>
        <w:t>度送审，根据第三方审计单位审定价，按实结算。</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（2）结算价：以第三方审计单位审定价作为计费基数，扣除施工单位的优惠金额，即单次费用 = 第三方审计单位审定价*（1-优惠下浮率）。</w:t>
      </w:r>
    </w:p>
    <w:p>
      <w:pPr>
        <w:adjustRightInd w:val="0"/>
        <w:spacing w:line="360" w:lineRule="auto"/>
        <w:ind w:firstLine="496" w:firstLineChars="200"/>
        <w:jc w:val="left"/>
        <w:rPr>
          <w:rFonts w:hint="eastAsia" w:ascii="宋体" w:hAnsi="宋体" w:eastAsia="宋体" w:cs="宋体"/>
          <w:color w:val="auto"/>
          <w:spacing w:val="4"/>
          <w:kern w:val="0"/>
          <w:sz w:val="24"/>
          <w:szCs w:val="24"/>
          <w:shd w:val="clear" w:color="auto" w:fill="auto"/>
        </w:rPr>
      </w:pPr>
      <w:r>
        <w:rPr>
          <w:rFonts w:hint="eastAsia" w:ascii="宋体" w:hAnsi="宋体" w:eastAsia="宋体" w:cs="宋体"/>
          <w:color w:val="auto"/>
          <w:spacing w:val="4"/>
          <w:kern w:val="0"/>
          <w:sz w:val="24"/>
          <w:szCs w:val="24"/>
          <w:shd w:val="clear" w:color="auto" w:fill="auto"/>
        </w:rPr>
        <w:t>（3）若出现因财政支付方面原因导致付款意外延迟的客观因素时，甲方将不承担违约责任。</w:t>
      </w:r>
    </w:p>
    <w:p>
      <w:pPr>
        <w:pStyle w:val="6"/>
        <w:ind w:left="898" w:leftChars="260" w:hanging="352" w:hangingChars="142"/>
        <w:jc w:val="left"/>
        <w:rPr>
          <w:rFonts w:hint="eastAsia" w:ascii="宋体" w:hAnsi="宋体" w:eastAsia="宋体" w:cs="宋体"/>
          <w:b w:val="0"/>
          <w:bCs w:val="0"/>
          <w:color w:val="auto"/>
          <w:spacing w:val="4"/>
          <w:kern w:val="0"/>
          <w:sz w:val="24"/>
          <w:szCs w:val="24"/>
          <w:shd w:val="clear" w:color="auto" w:fill="auto"/>
        </w:rPr>
      </w:pPr>
      <w:r>
        <w:rPr>
          <w:rFonts w:hint="eastAsia" w:ascii="宋体" w:hAnsi="宋体" w:eastAsia="宋体" w:cs="宋体"/>
          <w:b w:val="0"/>
          <w:bCs w:val="0"/>
          <w:color w:val="auto"/>
          <w:spacing w:val="4"/>
          <w:kern w:val="0"/>
          <w:sz w:val="24"/>
          <w:szCs w:val="24"/>
          <w:shd w:val="clear" w:color="auto" w:fill="auto"/>
        </w:rPr>
        <w:t>（4）乙方在结算合同价款时需提供正式的税务发票。</w:t>
      </w:r>
    </w:p>
    <w:p>
      <w:pPr>
        <w:spacing w:line="360" w:lineRule="auto"/>
        <w:jc w:val="left"/>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六、</w:t>
      </w:r>
      <w:r>
        <w:rPr>
          <w:rFonts w:hint="eastAsia" w:ascii="宋体" w:hAnsi="宋体" w:eastAsia="宋体" w:cs="宋体"/>
          <w:b/>
          <w:bCs/>
          <w:color w:val="auto"/>
          <w:sz w:val="24"/>
          <w:szCs w:val="24"/>
          <w:shd w:val="clear" w:color="auto" w:fill="auto"/>
        </w:rPr>
        <w:t>履行合同的时间、地点、违约责任、解决争议的方式</w:t>
      </w:r>
      <w:r>
        <w:rPr>
          <w:rFonts w:hint="eastAsia" w:ascii="宋体" w:hAnsi="宋体" w:eastAsia="宋体" w:cs="宋体"/>
          <w:b/>
          <w:color w:val="auto"/>
          <w:sz w:val="24"/>
          <w:szCs w:val="24"/>
          <w:shd w:val="clear" w:color="auto" w:fill="auto"/>
        </w:rPr>
        <w:t>：</w:t>
      </w:r>
    </w:p>
    <w:p>
      <w:pPr>
        <w:autoSpaceDE w:val="0"/>
        <w:autoSpaceDN w:val="0"/>
        <w:adjustRightInd w:val="0"/>
        <w:spacing w:line="360" w:lineRule="auto"/>
        <w:ind w:firstLine="480" w:firstLineChars="200"/>
        <w:jc w:val="left"/>
        <w:rPr>
          <w:rFonts w:hint="eastAsia" w:ascii="宋体" w:hAnsi="宋体" w:eastAsia="宋体" w:cs="宋体"/>
          <w:snapToGrid w:val="0"/>
          <w:color w:val="auto"/>
          <w:kern w:val="0"/>
          <w:sz w:val="24"/>
          <w:szCs w:val="24"/>
          <w:shd w:val="clear" w:color="auto" w:fill="auto"/>
        </w:rPr>
      </w:pPr>
      <w:r>
        <w:rPr>
          <w:rFonts w:hint="eastAsia" w:ascii="宋体" w:hAnsi="宋体" w:eastAsia="宋体" w:cs="宋体"/>
          <w:snapToGrid w:val="0"/>
          <w:color w:val="auto"/>
          <w:kern w:val="0"/>
          <w:sz w:val="24"/>
          <w:szCs w:val="24"/>
          <w:shd w:val="clear" w:color="auto" w:fill="auto"/>
        </w:rPr>
        <w:t>1、项目实施地点：杭州市上城区；</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snapToGrid w:val="0"/>
          <w:color w:val="auto"/>
          <w:kern w:val="0"/>
          <w:sz w:val="24"/>
          <w:szCs w:val="24"/>
          <w:shd w:val="clear" w:color="auto" w:fill="auto"/>
        </w:rPr>
        <w:t>2、</w:t>
      </w:r>
      <w:r>
        <w:rPr>
          <w:rFonts w:hint="eastAsia" w:ascii="宋体" w:hAnsi="宋体" w:eastAsia="宋体" w:cs="宋体"/>
          <w:color w:val="auto"/>
          <w:sz w:val="24"/>
          <w:szCs w:val="24"/>
          <w:shd w:val="clear" w:color="auto" w:fill="auto"/>
        </w:rPr>
        <w:t>服务期：2 年。</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snapToGrid w:val="0"/>
          <w:color w:val="auto"/>
          <w:kern w:val="0"/>
          <w:sz w:val="24"/>
          <w:szCs w:val="24"/>
          <w:shd w:val="clear" w:color="auto" w:fill="auto"/>
        </w:rPr>
        <w:t>2.1日常维修</w:t>
      </w:r>
      <w:r>
        <w:rPr>
          <w:rFonts w:hint="eastAsia" w:ascii="宋体" w:hAnsi="宋体" w:eastAsia="宋体" w:cs="宋体"/>
          <w:color w:val="auto"/>
          <w:kern w:val="0"/>
          <w:sz w:val="24"/>
          <w:szCs w:val="24"/>
          <w:shd w:val="clear" w:color="auto" w:fill="auto"/>
          <w:lang w:bidi="ar"/>
        </w:rPr>
        <w:t>具体实施时，根据每一个项目由乙方与甲方约定单项维修实施的工期</w:t>
      </w:r>
      <w:r>
        <w:rPr>
          <w:rFonts w:hint="eastAsia" w:ascii="宋体" w:hAnsi="宋体" w:eastAsia="宋体" w:cs="宋体"/>
          <w:color w:val="auto"/>
          <w:sz w:val="24"/>
          <w:szCs w:val="24"/>
          <w:shd w:val="clear" w:color="auto" w:fill="auto"/>
        </w:rPr>
        <w:t>完成，如有其他情形，按以下约定：</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（1）因甲方未按约定完成工作，影响工期，工期顺延。</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（2）因乙方责任，不能按期开工或中途无故停工，影响工期，工期不顺延。</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 因甲方变更或非乙方原因造成的停电、停水、停气及不可抗力因素影响，导致停工8小时以上（一周内累计计算），工期相应顺延。</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3、保修期：1年，甲方在本项目服务期满之日算起。</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3.1在保修期内，如正常使用状态下出现工程质量问题，乙方负责保修，乙方应在接到维修通知后8小时内派人达到现场进行维修，如乙方在三日内不能进行及时维修，甲方可委托其他单位或人员负责维修，由乙方原因造成返修的费用，由乙方支付。</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3.2工程验收合格后，因使用不当或人为所致造成的损坏，乙方按材料成本价收费，</w:t>
      </w:r>
      <w:r>
        <w:rPr>
          <w:rFonts w:hint="eastAsia" w:ascii="宋体" w:hAnsi="宋体" w:eastAsia="宋体" w:cs="宋体"/>
          <w:color w:val="auto"/>
          <w:sz w:val="24"/>
          <w:szCs w:val="24"/>
          <w:u w:val="single"/>
          <w:shd w:val="clear" w:color="auto" w:fill="auto"/>
        </w:rPr>
        <w:t xml:space="preserve"> 1 </w:t>
      </w:r>
      <w:r>
        <w:rPr>
          <w:rFonts w:hint="eastAsia" w:ascii="宋体" w:hAnsi="宋体" w:eastAsia="宋体" w:cs="宋体"/>
          <w:color w:val="auto"/>
          <w:sz w:val="24"/>
          <w:szCs w:val="24"/>
          <w:shd w:val="clear" w:color="auto" w:fill="auto"/>
        </w:rPr>
        <w:t>年内无偿维修。</w:t>
      </w:r>
    </w:p>
    <w:p>
      <w:pPr>
        <w:autoSpaceDE w:val="0"/>
        <w:autoSpaceDN w:val="0"/>
        <w:spacing w:line="360" w:lineRule="auto"/>
        <w:ind w:firstLine="498" w:firstLineChars="200"/>
        <w:jc w:val="left"/>
        <w:rPr>
          <w:rFonts w:hint="eastAsia" w:ascii="宋体" w:hAnsi="宋体" w:eastAsia="宋体" w:cs="宋体"/>
          <w:b/>
          <w:bCs/>
          <w:color w:val="auto"/>
          <w:spacing w:val="4"/>
          <w:kern w:val="0"/>
          <w:sz w:val="24"/>
          <w:szCs w:val="24"/>
          <w:shd w:val="clear" w:color="auto" w:fill="auto"/>
        </w:rPr>
      </w:pPr>
      <w:r>
        <w:rPr>
          <w:rFonts w:hint="eastAsia" w:ascii="宋体" w:hAnsi="宋体" w:eastAsia="宋体" w:cs="宋体"/>
          <w:b/>
          <w:bCs/>
          <w:color w:val="auto"/>
          <w:spacing w:val="4"/>
          <w:kern w:val="0"/>
          <w:sz w:val="24"/>
          <w:szCs w:val="24"/>
          <w:shd w:val="clear" w:color="auto" w:fill="auto"/>
        </w:rPr>
        <w:t>4、履约保证金</w:t>
      </w:r>
    </w:p>
    <w:p>
      <w:pPr>
        <w:adjustRightInd w:val="0"/>
        <w:spacing w:line="360" w:lineRule="auto"/>
        <w:ind w:firstLine="496"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pacing w:val="4"/>
          <w:kern w:val="0"/>
          <w:sz w:val="24"/>
          <w:szCs w:val="24"/>
          <w:shd w:val="clear" w:color="auto" w:fill="auto"/>
        </w:rPr>
        <w:t>合同签订后3日内，乙方向甲方提供</w:t>
      </w:r>
      <w:r>
        <w:rPr>
          <w:rFonts w:hint="eastAsia" w:ascii="宋体" w:hAnsi="宋体" w:eastAsia="宋体" w:cs="宋体"/>
          <w:color w:val="auto"/>
          <w:sz w:val="24"/>
          <w:szCs w:val="24"/>
          <w:shd w:val="clear" w:color="auto" w:fill="auto"/>
        </w:rPr>
        <w:t>合同价的</w:t>
      </w: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%（即：</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元）。乙方在签订合同时将履约保证金转入甲方指定账户（非现金形式）；合同期满无任何遗留问题的经甲方签字认可后一次性退还（不计息）。</w:t>
      </w:r>
    </w:p>
    <w:p>
      <w:pPr>
        <w:adjustRightInd w:val="0"/>
        <w:snapToGrid w:val="0"/>
        <w:spacing w:line="360" w:lineRule="auto"/>
        <w:ind w:firstLine="482" w:firstLineChars="200"/>
        <w:jc w:val="left"/>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5、违约责任：</w:t>
      </w:r>
    </w:p>
    <w:p>
      <w:pPr>
        <w:adjustRightInd w:val="0"/>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5.1甲方发出“任务单”通知乙方，乙方2个小时内没有响应的，甲方发出整改通知书。累计整改通知书3次的，甲方有权解除合同。</w:t>
      </w:r>
    </w:p>
    <w:p>
      <w:pPr>
        <w:adjustRightInd w:val="0"/>
        <w:spacing w:line="360" w:lineRule="auto"/>
        <w:ind w:firstLine="480" w:firstLineChars="200"/>
        <w:jc w:val="left"/>
        <w:rPr>
          <w:rFonts w:hint="eastAsia" w:ascii="宋体" w:hAnsi="宋体" w:eastAsia="宋体" w:cs="宋体"/>
          <w:color w:val="auto"/>
          <w:shd w:val="clear" w:color="auto" w:fill="auto"/>
        </w:rPr>
      </w:pPr>
      <w:r>
        <w:rPr>
          <w:rFonts w:hint="eastAsia" w:ascii="宋体" w:hAnsi="宋体" w:eastAsia="宋体" w:cs="宋体"/>
          <w:color w:val="auto"/>
          <w:sz w:val="24"/>
          <w:szCs w:val="24"/>
          <w:shd w:val="clear" w:color="auto" w:fill="auto"/>
        </w:rPr>
        <w:t>5.2实施维修现场因乙方未提前做好周边环境的保护和户主或居民良好的沟通，户主或居民不配合施工引起的冲突、纠纷或投诉，由乙方全部承担及赔偿责任并甲方有权解除合同，扣除50%履约保证金。</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5.3本合同签订后，乙方不得擅自停工或撤场（除甲方要求外）。乙方擅自停工或撤场给甲方造成工期延误或经济损失的，甲方有权解除合同，如决定解除合同的，乙方向甲方承担工程款</w:t>
      </w:r>
      <w:r>
        <w:rPr>
          <w:rFonts w:hint="eastAsia" w:ascii="宋体" w:hAnsi="宋体" w:eastAsia="宋体" w:cs="宋体"/>
          <w:color w:val="auto"/>
          <w:sz w:val="24"/>
          <w:szCs w:val="24"/>
          <w:u w:val="single"/>
          <w:shd w:val="clear" w:color="auto" w:fill="auto"/>
        </w:rPr>
        <w:t xml:space="preserve">   5  </w:t>
      </w:r>
      <w:r>
        <w:rPr>
          <w:rFonts w:hint="eastAsia" w:ascii="宋体" w:hAnsi="宋体" w:eastAsia="宋体" w:cs="宋体"/>
          <w:color w:val="auto"/>
          <w:sz w:val="24"/>
          <w:szCs w:val="24"/>
          <w:shd w:val="clear" w:color="auto" w:fill="auto"/>
        </w:rPr>
        <w:t>%的违约金。</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5.4乙方擅自将其承包的全部或部分工程转包给他人或擅自变更委托代理人（合同中的乙方），甲方有权解除合同，如决定解除合同的，乙方向甲方支付总工程款</w:t>
      </w:r>
      <w:r>
        <w:rPr>
          <w:rFonts w:hint="eastAsia" w:ascii="宋体" w:hAnsi="宋体" w:eastAsia="宋体" w:cs="宋体"/>
          <w:color w:val="auto"/>
          <w:sz w:val="24"/>
          <w:szCs w:val="24"/>
          <w:u w:val="single"/>
          <w:shd w:val="clear" w:color="auto" w:fill="auto"/>
        </w:rPr>
        <w:t xml:space="preserve">  5  </w:t>
      </w:r>
      <w:r>
        <w:rPr>
          <w:rFonts w:hint="eastAsia" w:ascii="宋体" w:hAnsi="宋体" w:eastAsia="宋体" w:cs="宋体"/>
          <w:color w:val="auto"/>
          <w:sz w:val="24"/>
          <w:szCs w:val="24"/>
          <w:shd w:val="clear" w:color="auto" w:fill="auto"/>
        </w:rPr>
        <w:t>%的违约金。</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5.5乙方未经甲方办理任何手续，擅自同意拆改原有建筑物结构或设备管线，由此发生的损失或事故（包括罚款），由乙方负责并承担损失。</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5.6因一方原因，合同无法继续履行时，应通知对方，办理合同终止协议，并由责任方赔偿对方由此造成的经济损失。</w:t>
      </w:r>
    </w:p>
    <w:p>
      <w:pPr>
        <w:widowControl/>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kern w:val="0"/>
          <w:sz w:val="24"/>
          <w:szCs w:val="24"/>
          <w:shd w:val="clear" w:color="auto" w:fill="auto"/>
          <w:lang w:bidi="ar"/>
        </w:rPr>
        <w:t>5.7如果不接受甲方委托则取消其维修项目服务资格，甲方有权</w:t>
      </w:r>
      <w:r>
        <w:rPr>
          <w:rFonts w:hint="eastAsia" w:ascii="宋体" w:hAnsi="宋体" w:eastAsia="宋体" w:cs="宋体"/>
          <w:color w:val="auto"/>
          <w:sz w:val="24"/>
          <w:szCs w:val="24"/>
          <w:shd w:val="clear" w:color="auto" w:fill="auto"/>
        </w:rPr>
        <w:t>终止合同</w:t>
      </w:r>
      <w:r>
        <w:rPr>
          <w:rFonts w:hint="eastAsia" w:ascii="宋体" w:hAnsi="宋体" w:eastAsia="宋体" w:cs="宋体"/>
          <w:color w:val="auto"/>
          <w:kern w:val="0"/>
          <w:sz w:val="24"/>
          <w:szCs w:val="24"/>
          <w:shd w:val="clear" w:color="auto" w:fill="auto"/>
          <w:lang w:bidi="ar"/>
        </w:rPr>
        <w:t xml:space="preserve">，并没收 50%的履约保证金。 </w:t>
      </w:r>
    </w:p>
    <w:p>
      <w:pPr>
        <w:widowControl/>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kern w:val="0"/>
          <w:sz w:val="24"/>
          <w:szCs w:val="24"/>
          <w:shd w:val="clear" w:color="auto" w:fill="auto"/>
          <w:lang w:bidi="ar"/>
        </w:rPr>
        <w:t xml:space="preserve">5.8如果不按甲方规定的合同工期进行完工，发生 1 次甲方给予警告；发生 2 次警告的则取消其中标资格，并没收 50%的履约保证金。 </w:t>
      </w:r>
    </w:p>
    <w:p>
      <w:pPr>
        <w:widowControl/>
        <w:spacing w:line="360" w:lineRule="auto"/>
        <w:ind w:firstLine="480" w:firstLineChars="200"/>
        <w:jc w:val="left"/>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5.9如乙方原因造成合同中止，履约担保金不返还。</w:t>
      </w:r>
    </w:p>
    <w:p>
      <w:pPr>
        <w:widowControl/>
        <w:spacing w:line="360" w:lineRule="auto"/>
        <w:ind w:firstLine="480" w:firstLineChars="200"/>
        <w:jc w:val="left"/>
        <w:rPr>
          <w:rFonts w:hint="eastAsia" w:ascii="宋体" w:hAnsi="宋体" w:eastAsia="宋体" w:cs="宋体"/>
          <w:color w:val="auto"/>
          <w:shd w:val="clear" w:color="auto" w:fill="auto"/>
        </w:rPr>
      </w:pPr>
      <w:r>
        <w:rPr>
          <w:rFonts w:hint="eastAsia" w:ascii="宋体" w:hAnsi="宋体" w:eastAsia="宋体" w:cs="宋体"/>
          <w:color w:val="auto"/>
          <w:kern w:val="0"/>
          <w:sz w:val="24"/>
          <w:szCs w:val="24"/>
          <w:shd w:val="clear" w:color="auto" w:fill="auto"/>
          <w:lang w:bidi="ar"/>
        </w:rPr>
        <w:t xml:space="preserve">5.10如乙方不能按承诺和合同要求履约，甲方将有权扣除相应甚至全部履约保证金。 </w:t>
      </w:r>
    </w:p>
    <w:p>
      <w:pPr>
        <w:widowControl/>
        <w:spacing w:line="360" w:lineRule="auto"/>
        <w:ind w:firstLine="480" w:firstLineChars="200"/>
        <w:jc w:val="left"/>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 xml:space="preserve">5.11违反甲方要求及文明施工条款的追究相应的责任。 </w:t>
      </w:r>
    </w:p>
    <w:p>
      <w:pPr>
        <w:spacing w:line="360" w:lineRule="auto"/>
        <w:jc w:val="left"/>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七、有关安全生产和防火的约定</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 甲方提供的施工图纸或作法说明，应符合《中华人民共和国消防条例》和有关防火设计规范。</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2、乙方在施工期间应严格遵守《建筑安装工程安全技术规程》、《建筑安装工人安全操作规程》、《中华人民共和国消防条例》和其他相关的法规、规范。</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 由于甲方确认的图纸或作法说明，违反有关安全操作规程、消防条例和防火设计规范，导致发生安全或火灾事故，甲方应承担由此产生的一切经济损失。</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4、由于乙方在施工产生过程中违反有关安全操作规程、消防条例，导致发生安全或火灾事故，乙方应承担由此引发的一切经济损失。</w:t>
      </w:r>
    </w:p>
    <w:p>
      <w:pPr>
        <w:spacing w:line="360" w:lineRule="auto"/>
        <w:jc w:val="left"/>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八、不可抗力</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1、不可抗力事件发生后，应立即通知对方，并寄送有关权威机构出具的证明。不可抗力事件延续20天以上，双方应通过友好协商，确定是否继续履行合同。</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2、在合同有效期间发生不可抗力，导致合同不能或不能全部履行。双方可以按以下各项执行：</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（1）因不可抗力导致合同终止，并不影响任何一方对不可抗力先前发生的违约行为合法追偿。</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（2）甲方不承担因不可抗力造成合同不能正常履行的责任。</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3、遇国家政策性调整，影响合同履行，双方协商解决。</w:t>
      </w:r>
    </w:p>
    <w:p>
      <w:pPr>
        <w:spacing w:line="360" w:lineRule="auto"/>
        <w:jc w:val="left"/>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九、争议的解决</w:t>
      </w:r>
    </w:p>
    <w:p>
      <w:pPr>
        <w:spacing w:line="360" w:lineRule="auto"/>
        <w:ind w:firstLine="480" w:firstLineChars="200"/>
        <w:jc w:val="left"/>
        <w:rPr>
          <w:rFonts w:hint="eastAsia" w:ascii="宋体" w:hAnsi="宋体" w:eastAsia="宋体" w:cs="宋体"/>
          <w:b/>
          <w:bCs/>
          <w:color w:val="auto"/>
          <w:sz w:val="24"/>
          <w:szCs w:val="24"/>
          <w:shd w:val="clear" w:color="auto" w:fill="auto"/>
        </w:rPr>
      </w:pPr>
      <w:r>
        <w:rPr>
          <w:rFonts w:hint="eastAsia" w:ascii="宋体" w:hAnsi="宋体" w:eastAsia="宋体" w:cs="宋体"/>
          <w:color w:val="auto"/>
          <w:sz w:val="24"/>
          <w:szCs w:val="24"/>
          <w:shd w:val="clear" w:color="auto" w:fill="auto"/>
        </w:rPr>
        <w:t>合同未尽事宜，应双方友好协调解决。协商不一致，任何一方均可向合同履行地人民法院提起诉讼。</w:t>
      </w:r>
    </w:p>
    <w:p>
      <w:pPr>
        <w:spacing w:line="360" w:lineRule="auto"/>
        <w:jc w:val="left"/>
        <w:rPr>
          <w:rFonts w:hint="eastAsia" w:ascii="宋体" w:hAnsi="宋体" w:eastAsia="宋体" w:cs="宋体"/>
          <w:color w:val="auto"/>
          <w:sz w:val="24"/>
          <w:szCs w:val="24"/>
          <w:shd w:val="clear" w:color="auto" w:fill="auto"/>
        </w:rPr>
      </w:pPr>
      <w:r>
        <w:rPr>
          <w:rFonts w:hint="eastAsia" w:ascii="宋体" w:hAnsi="宋体" w:eastAsia="宋体" w:cs="宋体"/>
          <w:b/>
          <w:bCs/>
          <w:color w:val="auto"/>
          <w:sz w:val="24"/>
          <w:szCs w:val="24"/>
          <w:shd w:val="clear" w:color="auto" w:fill="auto"/>
        </w:rPr>
        <w:t>十、其他补充内容：</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w:t>
      </w:r>
    </w:p>
    <w:p>
      <w:pPr>
        <w:spacing w:line="360" w:lineRule="auto"/>
        <w:jc w:val="left"/>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十一、合同的份数</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本合同一式肆份，双方各执贰份。</w:t>
      </w:r>
    </w:p>
    <w:tbl>
      <w:tblPr>
        <w:tblStyle w:val="62"/>
        <w:tblpPr w:leftFromText="180" w:rightFromText="180" w:vertAnchor="text" w:horzAnchor="page" w:tblpX="642" w:tblpY="885"/>
        <w:tblOverlap w:val="never"/>
        <w:tblW w:w="10916" w:type="dxa"/>
        <w:tblInd w:w="0" w:type="dxa"/>
        <w:tblLayout w:type="fixed"/>
        <w:tblCellMar>
          <w:top w:w="0" w:type="dxa"/>
          <w:left w:w="108" w:type="dxa"/>
          <w:bottom w:w="0" w:type="dxa"/>
          <w:right w:w="108" w:type="dxa"/>
        </w:tblCellMar>
      </w:tblPr>
      <w:tblGrid>
        <w:gridCol w:w="5321"/>
        <w:gridCol w:w="5595"/>
      </w:tblGrid>
      <w:tr>
        <w:tblPrEx>
          <w:tblCellMar>
            <w:top w:w="0" w:type="dxa"/>
            <w:left w:w="108" w:type="dxa"/>
            <w:bottom w:w="0" w:type="dxa"/>
            <w:right w:w="108" w:type="dxa"/>
          </w:tblCellMar>
        </w:tblPrEx>
        <w:trPr>
          <w:trHeight w:val="4877" w:hRule="atLeast"/>
        </w:trPr>
        <w:tc>
          <w:tcPr>
            <w:tcW w:w="5321" w:type="dxa"/>
            <w:noWrap w:val="0"/>
            <w:vAlign w:val="top"/>
          </w:tcPr>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甲方： (公章)  </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法定代表人或其委托代理人：</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（签字或盖章）</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组织机构代码：                         </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邮政编码：                           </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电  话：                               </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传  真：                               </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开户银行：                             </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账  号：                               </w:t>
            </w:r>
          </w:p>
          <w:p>
            <w:pPr>
              <w:spacing w:line="360" w:lineRule="auto"/>
              <w:jc w:val="left"/>
              <w:rPr>
                <w:rFonts w:hint="eastAsia" w:ascii="宋体" w:hAnsi="宋体" w:eastAsia="宋体" w:cs="宋体"/>
                <w:color w:val="auto"/>
                <w:sz w:val="24"/>
                <w:szCs w:val="24"/>
                <w:shd w:val="clear" w:color="auto" w:fill="auto"/>
              </w:rPr>
            </w:pPr>
          </w:p>
        </w:tc>
        <w:tc>
          <w:tcPr>
            <w:tcW w:w="5595" w:type="dxa"/>
            <w:noWrap w:val="0"/>
            <w:vAlign w:val="top"/>
          </w:tcPr>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乙方：(公章)  </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法定代表人或其委托代理人：</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（签字或盖章）</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组织机构代码：     </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邮政编码：            </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电  话：                      </w:t>
            </w:r>
          </w:p>
          <w:p>
            <w:pPr>
              <w:spacing w:line="360" w:lineRule="auto"/>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    传  真：                    </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开户银行：               </w:t>
            </w:r>
          </w:p>
          <w:p>
            <w:pPr>
              <w:spacing w:line="3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账  号：                                </w:t>
            </w:r>
          </w:p>
        </w:tc>
      </w:tr>
    </w:tbl>
    <w:p>
      <w:pPr>
        <w:rPr>
          <w:rFonts w:hint="eastAsia" w:ascii="宋体" w:hAnsi="宋体" w:eastAsia="宋体" w:cs="宋体"/>
          <w:color w:val="auto"/>
          <w:sz w:val="24"/>
        </w:rPr>
      </w:pPr>
    </w:p>
    <w:p>
      <w:pPr>
        <w:pStyle w:val="2"/>
        <w:rPr>
          <w:rFonts w:hint="eastAsia" w:ascii="宋体" w:hAnsi="宋体" w:eastAsia="宋体" w:cs="宋体"/>
          <w:color w:val="auto"/>
        </w:rPr>
      </w:pPr>
    </w:p>
    <w:p>
      <w:pPr>
        <w:spacing w:line="360" w:lineRule="auto"/>
        <w:ind w:left="720" w:firstLine="723" w:firstLineChars="200"/>
        <w:rPr>
          <w:rFonts w:hint="eastAsia" w:ascii="宋体" w:hAnsi="宋体" w:eastAsia="宋体" w:cs="宋体"/>
          <w:b/>
          <w:color w:val="auto"/>
          <w:sz w:val="36"/>
          <w:szCs w:val="20"/>
        </w:rPr>
      </w:pPr>
    </w:p>
    <w:p>
      <w:pPr>
        <w:pStyle w:val="2"/>
        <w:rPr>
          <w:rFonts w:hint="eastAsia" w:ascii="宋体" w:hAnsi="宋体" w:eastAsia="宋体" w:cs="宋体"/>
          <w:color w:val="auto"/>
          <w:lang w:val="en-US"/>
        </w:rPr>
      </w:pPr>
    </w:p>
    <w:p>
      <w:pPr>
        <w:pStyle w:val="2"/>
        <w:rPr>
          <w:rFonts w:hint="eastAsia" w:ascii="宋体" w:hAnsi="宋体" w:eastAsia="宋体" w:cs="宋体"/>
          <w:color w:val="auto"/>
          <w:lang w:val="en-US"/>
        </w:rPr>
      </w:pPr>
    </w:p>
    <w:p>
      <w:pPr>
        <w:pStyle w:val="2"/>
        <w:rPr>
          <w:rFonts w:hint="eastAsia" w:ascii="宋体" w:hAnsi="宋体" w:eastAsia="宋体" w:cs="宋体"/>
          <w:color w:val="auto"/>
          <w:lang w:val="en-US"/>
        </w:rPr>
      </w:pPr>
    </w:p>
    <w:p>
      <w:pPr>
        <w:pStyle w:val="2"/>
        <w:rPr>
          <w:rFonts w:hint="eastAsia" w:ascii="宋体" w:hAnsi="宋体" w:eastAsia="宋体" w:cs="宋体"/>
          <w:color w:val="auto"/>
          <w:lang w:val="en-US"/>
        </w:rPr>
      </w:pPr>
    </w:p>
    <w:p>
      <w:pPr>
        <w:pStyle w:val="2"/>
        <w:rPr>
          <w:rFonts w:hint="eastAsia" w:ascii="宋体" w:hAnsi="宋体" w:eastAsia="宋体" w:cs="宋体"/>
          <w:color w:val="auto"/>
          <w:lang w:val="en-US"/>
        </w:rPr>
      </w:pPr>
    </w:p>
    <w:p>
      <w:pPr>
        <w:pStyle w:val="2"/>
        <w:rPr>
          <w:rFonts w:hint="eastAsia" w:ascii="宋体" w:hAnsi="宋体" w:eastAsia="宋体" w:cs="宋体"/>
          <w:color w:val="auto"/>
          <w:lang w:val="en-US"/>
        </w:rPr>
      </w:pPr>
    </w:p>
    <w:p>
      <w:pPr>
        <w:pStyle w:val="2"/>
        <w:rPr>
          <w:rFonts w:hint="eastAsia" w:ascii="宋体" w:hAnsi="宋体" w:eastAsia="宋体" w:cs="宋体"/>
          <w:color w:val="auto"/>
          <w:lang w:val="en-US"/>
        </w:rPr>
      </w:pPr>
    </w:p>
    <w:p>
      <w:pPr>
        <w:pStyle w:val="2"/>
        <w:rPr>
          <w:rFonts w:hint="eastAsia" w:ascii="宋体" w:hAnsi="宋体" w:eastAsia="宋体" w:cs="宋体"/>
          <w:color w:val="auto"/>
          <w:lang w:val="en-US"/>
        </w:rPr>
      </w:pPr>
    </w:p>
    <w:p>
      <w:pPr>
        <w:pStyle w:val="2"/>
        <w:rPr>
          <w:rFonts w:hint="eastAsia" w:ascii="宋体" w:hAnsi="宋体" w:eastAsia="宋体" w:cs="宋体"/>
          <w:color w:val="auto"/>
          <w:lang w:val="en-US"/>
        </w:rPr>
      </w:pPr>
    </w:p>
    <w:p>
      <w:pPr>
        <w:pStyle w:val="2"/>
        <w:rPr>
          <w:rFonts w:hint="eastAsia" w:ascii="宋体" w:hAnsi="宋体" w:eastAsia="宋体" w:cs="宋体"/>
          <w:color w:val="auto"/>
          <w:lang w:val="en-US"/>
        </w:rPr>
      </w:pPr>
    </w:p>
    <w:p>
      <w:pPr>
        <w:pStyle w:val="2"/>
        <w:rPr>
          <w:rFonts w:hint="eastAsia" w:ascii="宋体" w:hAnsi="宋体" w:eastAsia="宋体" w:cs="宋体"/>
          <w:color w:val="auto"/>
          <w:lang w:val="en-US"/>
        </w:rPr>
      </w:pPr>
    </w:p>
    <w:p>
      <w:pPr>
        <w:pStyle w:val="2"/>
        <w:rPr>
          <w:rFonts w:hint="eastAsia" w:ascii="宋体" w:hAnsi="宋体" w:eastAsia="宋体" w:cs="宋体"/>
          <w:color w:val="auto"/>
          <w:lang w:val="en-US"/>
        </w:rPr>
      </w:pPr>
    </w:p>
    <w:p>
      <w:pPr>
        <w:pStyle w:val="2"/>
        <w:rPr>
          <w:rFonts w:hint="eastAsia" w:ascii="宋体" w:hAnsi="宋体" w:eastAsia="宋体" w:cs="宋体"/>
          <w:color w:val="auto"/>
          <w:lang w:val="en-US"/>
        </w:rPr>
      </w:pPr>
    </w:p>
    <w:p>
      <w:pPr>
        <w:pStyle w:val="2"/>
        <w:rPr>
          <w:rFonts w:hint="eastAsia" w:ascii="宋体" w:hAnsi="宋体" w:eastAsia="宋体" w:cs="宋体"/>
          <w:color w:val="auto"/>
          <w:lang w:val="en-US"/>
        </w:rPr>
      </w:pPr>
    </w:p>
    <w:p>
      <w:pPr>
        <w:rPr>
          <w:rFonts w:hint="eastAsia" w:ascii="宋体" w:hAnsi="宋体" w:eastAsia="宋体" w:cs="宋体"/>
          <w:color w:val="auto"/>
          <w:lang w:val="en-US"/>
        </w:rPr>
      </w:pPr>
    </w:p>
    <w:p>
      <w:pPr>
        <w:pStyle w:val="2"/>
        <w:rPr>
          <w:rFonts w:hint="eastAsia" w:ascii="宋体" w:hAnsi="宋体" w:eastAsia="宋体" w:cs="宋体"/>
          <w:color w:val="auto"/>
          <w:lang w:val="en-US"/>
        </w:rPr>
      </w:pPr>
    </w:p>
    <w:p>
      <w:pPr>
        <w:spacing w:line="360" w:lineRule="auto"/>
        <w:ind w:left="720" w:firstLine="723" w:firstLineChars="200"/>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第六部分</w:t>
      </w:r>
      <w:bookmarkEnd w:id="394"/>
      <w:bookmarkEnd w:id="395"/>
      <w:r>
        <w:rPr>
          <w:rFonts w:hint="eastAsia" w:ascii="宋体" w:hAnsi="宋体" w:eastAsia="宋体" w:cs="宋体"/>
          <w:b/>
          <w:color w:val="auto"/>
          <w:sz w:val="36"/>
          <w:szCs w:val="20"/>
          <w:lang w:val="en-US" w:eastAsia="zh-CN"/>
        </w:rPr>
        <w:t xml:space="preserve">   </w:t>
      </w:r>
      <w:r>
        <w:rPr>
          <w:rFonts w:hint="eastAsia" w:ascii="宋体" w:hAnsi="宋体" w:eastAsia="宋体" w:cs="宋体"/>
          <w:b/>
          <w:color w:val="auto"/>
          <w:sz w:val="36"/>
          <w:szCs w:val="20"/>
        </w:rPr>
        <w:t>应提交的有关格式范例</w:t>
      </w:r>
    </w:p>
    <w:p>
      <w:pPr>
        <w:spacing w:line="360" w:lineRule="auto"/>
        <w:jc w:val="center"/>
        <w:rPr>
          <w:rFonts w:hint="eastAsia" w:ascii="宋体" w:hAnsi="宋体" w:eastAsia="宋体" w:cs="宋体"/>
          <w:b/>
          <w:color w:val="auto"/>
          <w:kern w:val="0"/>
          <w:sz w:val="36"/>
          <w:szCs w:val="36"/>
        </w:rPr>
      </w:pPr>
    </w:p>
    <w:p>
      <w:pPr>
        <w:spacing w:line="360" w:lineRule="auto"/>
        <w:jc w:val="center"/>
        <w:outlineLvl w:val="1"/>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资格文件部分</w:t>
      </w:r>
    </w:p>
    <w:p>
      <w:pPr>
        <w:spacing w:line="360" w:lineRule="auto"/>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spacing w:line="360" w:lineRule="auto"/>
        <w:jc w:val="center"/>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（1）符合参加政府采购活动应当具备的一般条件的承诺函……………（页码）</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（2）落实政府采购政策需满足的资格要求………………………………（页码）</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（3）本项目的特定资格要求………………………………………………（页码）</w:t>
      </w:r>
    </w:p>
    <w:p>
      <w:pPr>
        <w:snapToGrid w:val="0"/>
        <w:spacing w:line="360" w:lineRule="auto"/>
        <w:ind w:firstLine="420" w:firstLineChars="200"/>
        <w:rPr>
          <w:rFonts w:hint="eastAsia" w:ascii="宋体" w:hAnsi="宋体" w:eastAsia="宋体" w:cs="宋体"/>
          <w:color w:val="auto"/>
          <w:sz w:val="21"/>
          <w:szCs w:val="21"/>
        </w:rPr>
      </w:pPr>
    </w:p>
    <w:p>
      <w:pPr>
        <w:spacing w:line="360" w:lineRule="auto"/>
        <w:ind w:firstLine="480" w:firstLineChars="200"/>
        <w:rPr>
          <w:rFonts w:hint="eastAsia" w:ascii="宋体" w:hAnsi="宋体" w:eastAsia="宋体" w:cs="宋体"/>
          <w:color w:val="auto"/>
          <w:sz w:val="24"/>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pPr>
        <w:snapToGrid w:val="0"/>
        <w:spacing w:line="360" w:lineRule="auto"/>
        <w:rPr>
          <w:rFonts w:hint="eastAsia" w:ascii="宋体" w:hAnsi="宋体" w:eastAsia="宋体" w:cs="宋体"/>
          <w:color w:val="auto"/>
          <w:sz w:val="21"/>
          <w:szCs w:val="21"/>
        </w:rPr>
      </w:pPr>
      <w:r>
        <w:rPr>
          <w:rFonts w:hint="eastAsia" w:ascii="宋体" w:hAnsi="宋体" w:cs="宋体"/>
          <w:color w:val="auto"/>
          <w:sz w:val="21"/>
          <w:szCs w:val="21"/>
          <w:lang w:eastAsia="zh-CN"/>
        </w:rPr>
        <w:t>杭州市上城区住房和城市建设局湖滨房管站</w:t>
      </w:r>
      <w:r>
        <w:rPr>
          <w:rFonts w:hint="eastAsia" w:ascii="宋体" w:hAnsi="宋体" w:eastAsia="宋体" w:cs="宋体"/>
          <w:color w:val="auto"/>
          <w:sz w:val="21"/>
          <w:szCs w:val="21"/>
        </w:rPr>
        <w:t>、东方经纬项目管理有限公司    ：</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我方参与</w:t>
      </w:r>
      <w:r>
        <w:rPr>
          <w:rFonts w:hint="eastAsia" w:ascii="宋体" w:hAnsi="宋体" w:cs="宋体"/>
          <w:color w:val="auto"/>
          <w:sz w:val="21"/>
          <w:szCs w:val="21"/>
          <w:lang w:eastAsia="zh-CN"/>
        </w:rPr>
        <w:t>2022年杭州市上城区住房和城市建设局湖滨房管站日常维修</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b/>
          <w:bCs/>
          <w:color w:val="auto"/>
          <w:sz w:val="21"/>
          <w:szCs w:val="21"/>
          <w:u w:val="single"/>
        </w:rPr>
        <w:t>（</w:t>
      </w:r>
      <w:r>
        <w:rPr>
          <w:rFonts w:hint="eastAsia" w:ascii="宋体" w:hAnsi="宋体" w:eastAsia="宋体" w:cs="宋体"/>
          <w:b/>
          <w:bCs/>
          <w:color w:val="auto"/>
          <w:sz w:val="21"/>
          <w:szCs w:val="21"/>
          <w:u w:val="single"/>
          <w:lang w:eastAsia="zh-CN"/>
        </w:rPr>
        <w:t>标项</w:t>
      </w:r>
      <w:r>
        <w:rPr>
          <w:rFonts w:hint="eastAsia" w:ascii="宋体" w:hAnsi="宋体" w:eastAsia="宋体" w:cs="宋体"/>
          <w:b/>
          <w:bCs/>
          <w:color w:val="auto"/>
          <w:sz w:val="21"/>
          <w:szCs w:val="21"/>
          <w:u w:val="single"/>
        </w:rPr>
        <w:t>序号）</w:t>
      </w:r>
      <w:r>
        <w:rPr>
          <w:rFonts w:hint="eastAsia" w:ascii="宋体" w:hAnsi="宋体" w:eastAsia="宋体" w:cs="宋体"/>
          <w:color w:val="auto"/>
          <w:sz w:val="21"/>
          <w:szCs w:val="21"/>
        </w:rPr>
        <w:t>【招标编号：</w:t>
      </w:r>
      <w:r>
        <w:rPr>
          <w:rFonts w:hint="eastAsia" w:ascii="宋体" w:hAnsi="宋体" w:cs="宋体"/>
          <w:color w:val="auto"/>
          <w:sz w:val="21"/>
          <w:szCs w:val="21"/>
          <w:lang w:eastAsia="zh-CN"/>
        </w:rPr>
        <w:t>ZJJW2022-SC-021</w:t>
      </w:r>
      <w:r>
        <w:rPr>
          <w:rFonts w:hint="eastAsia" w:ascii="宋体" w:hAnsi="宋体" w:eastAsia="宋体" w:cs="宋体"/>
          <w:color w:val="auto"/>
          <w:sz w:val="21"/>
          <w:szCs w:val="21"/>
        </w:rPr>
        <w:t>】政府采购活动，郑重承诺：</w:t>
      </w:r>
    </w:p>
    <w:p>
      <w:pPr>
        <w:snapToGrid w:val="0"/>
        <w:spacing w:line="360" w:lineRule="auto"/>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（一）具备《中华人民共和国政府采购法》第二十二条第一款规定的条件：</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2、具有良好的商业信誉和健全的财务会计制度； </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3、具有履行合同所必需的设备和专业技术能力；</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4、有依法缴纳税收和社会保障资金的良好记录；</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5、参加政府采购活动前三年内，在经营活动中没有重大违法记录；</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6、具有法律、行政法规规定的其他条件。</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（二）未被信用中国（www.creditchina.gov.cn)、中国政府采购网（www.ccgp.gov.cn）列入失信被执行人、重大税收违法案件当事人名单、政府采购严重违法失信行为记录名单。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（三）不存在以下情况：</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1、单位负责人为同一人或者存在直接控股、管理关系的不同供应商参加同一合同项下的政府采购活动的；</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2、为采购项目提供整体设计、规范编制或者项目管理、监理、检测等服务后再参加该采购项目的其他采购活动的。</w:t>
      </w:r>
    </w:p>
    <w:p>
      <w:pPr>
        <w:snapToGrid w:val="0"/>
        <w:spacing w:line="360" w:lineRule="auto"/>
        <w:ind w:firstLine="4830" w:firstLineChars="23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投标人名称(电子签名)：</w:t>
      </w:r>
    </w:p>
    <w:p>
      <w:pPr>
        <w:snapToGrid w:val="0"/>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日期</w:t>
      </w:r>
      <w:r>
        <w:rPr>
          <w:rFonts w:hint="eastAsia" w:ascii="宋体" w:hAnsi="宋体" w:eastAsia="宋体" w:cs="宋体"/>
          <w:color w:val="auto"/>
          <w:kern w:val="0"/>
          <w:sz w:val="21"/>
          <w:szCs w:val="21"/>
        </w:rPr>
        <w:t xml:space="preserve">：  年  </w:t>
      </w:r>
      <w:r>
        <w:rPr>
          <w:rFonts w:hint="eastAsia" w:ascii="宋体" w:hAnsi="宋体" w:eastAsia="宋体" w:cs="宋体"/>
          <w:color w:val="auto"/>
          <w:kern w:val="0"/>
          <w:sz w:val="21"/>
          <w:szCs w:val="21"/>
          <w:lang w:val="zh-CN"/>
        </w:rPr>
        <w:t>月日</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pStyle w:val="2"/>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pStyle w:val="2"/>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二、落实政府采购政策需满足的资格要求</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（根据招标公告落实政府采购政策需满足的资格要求选择提供相应的材料；未要求的，无需提供）</w:t>
      </w:r>
    </w:p>
    <w:p>
      <w:pPr>
        <w:snapToGrid w:val="0"/>
        <w:spacing w:before="50" w:after="50" w:line="360" w:lineRule="auto"/>
        <w:ind w:firstLine="413" w:firstLineChars="196"/>
        <w:jc w:val="left"/>
        <w:rPr>
          <w:rFonts w:hint="eastAsia" w:ascii="宋体" w:hAnsi="宋体" w:eastAsia="宋体" w:cs="宋体"/>
          <w:color w:val="auto"/>
          <w:sz w:val="21"/>
          <w:szCs w:val="21"/>
        </w:rPr>
      </w:pPr>
      <w:r>
        <w:rPr>
          <w:rFonts w:hint="eastAsia" w:ascii="宋体" w:hAnsi="宋体" w:eastAsia="宋体" w:cs="宋体"/>
          <w:b/>
          <w:color w:val="auto"/>
          <w:sz w:val="21"/>
          <w:szCs w:val="21"/>
        </w:rPr>
        <w:t>A</w:t>
      </w:r>
      <w:r>
        <w:rPr>
          <w:rFonts w:hint="eastAsia" w:ascii="宋体" w:hAnsi="宋体" w:eastAsia="宋体" w:cs="宋体"/>
          <w:color w:val="auto"/>
          <w:sz w:val="21"/>
          <w:szCs w:val="21"/>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宋体" w:hAnsi="宋体" w:eastAsia="宋体" w:cs="宋体"/>
          <w:color w:val="auto"/>
          <w:sz w:val="21"/>
          <w:szCs w:val="21"/>
        </w:rPr>
      </w:pPr>
    </w:p>
    <w:p>
      <w:pPr>
        <w:widowControl/>
        <w:spacing w:line="360" w:lineRule="auto"/>
        <w:ind w:firstLine="413" w:firstLineChars="196"/>
        <w:jc w:val="left"/>
        <w:rPr>
          <w:rFonts w:hint="eastAsia" w:ascii="宋体" w:hAnsi="宋体" w:eastAsia="宋体" w:cs="宋体"/>
          <w:color w:val="auto"/>
          <w:sz w:val="21"/>
          <w:szCs w:val="21"/>
        </w:rPr>
      </w:pPr>
      <w:r>
        <w:rPr>
          <w:rFonts w:hint="eastAsia" w:ascii="宋体" w:hAnsi="宋体" w:eastAsia="宋体" w:cs="宋体"/>
          <w:b/>
          <w:color w:val="auto"/>
          <w:sz w:val="21"/>
          <w:szCs w:val="21"/>
        </w:rPr>
        <w:t>B.</w:t>
      </w:r>
      <w:r>
        <w:rPr>
          <w:rFonts w:hint="eastAsia" w:ascii="宋体" w:hAnsi="宋体" w:eastAsia="宋体" w:cs="宋体"/>
          <w:color w:val="auto"/>
          <w:sz w:val="21"/>
          <w:szCs w:val="21"/>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pacing w:line="360" w:lineRule="auto"/>
        <w:jc w:val="center"/>
        <w:rPr>
          <w:rFonts w:hint="eastAsia" w:ascii="宋体" w:hAnsi="宋体" w:eastAsia="宋体" w:cs="宋体"/>
          <w:color w:val="auto"/>
          <w:kern w:val="0"/>
          <w:sz w:val="24"/>
          <w:lang w:val="zh-CN"/>
        </w:rPr>
      </w:pPr>
    </w:p>
    <w:p>
      <w:pPr>
        <w:widowControl/>
        <w:spacing w:line="360" w:lineRule="auto"/>
        <w:ind w:left="150"/>
        <w:jc w:val="center"/>
        <w:rPr>
          <w:rFonts w:hint="eastAsia" w:ascii="宋体" w:hAnsi="宋体" w:eastAsia="宋体" w:cs="宋体"/>
          <w:b/>
          <w:color w:val="auto"/>
          <w:kern w:val="0"/>
          <w:sz w:val="32"/>
          <w:szCs w:val="32"/>
        </w:rPr>
      </w:pPr>
    </w:p>
    <w:p>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三、本项目的特定资格要求</w:t>
      </w:r>
    </w:p>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（根据招标公告本项目的特定资格要求提供相应的材料；未要求的，无需提供）</w:t>
      </w:r>
    </w:p>
    <w:p>
      <w:pPr>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pacing w:line="360" w:lineRule="auto"/>
        <w:jc w:val="center"/>
        <w:rPr>
          <w:rFonts w:hint="eastAsia" w:ascii="宋体" w:hAnsi="宋体" w:eastAsia="宋体" w:cs="宋体"/>
          <w:b/>
          <w:color w:val="auto"/>
          <w:kern w:val="0"/>
          <w:sz w:val="36"/>
          <w:szCs w:val="36"/>
        </w:rPr>
      </w:pPr>
    </w:p>
    <w:p>
      <w:pPr>
        <w:snapToGrid w:val="0"/>
        <w:spacing w:line="360" w:lineRule="auto"/>
        <w:ind w:right="480"/>
        <w:jc w:val="center"/>
        <w:rPr>
          <w:rFonts w:hint="eastAsia" w:ascii="宋体" w:hAnsi="宋体" w:eastAsia="宋体" w:cs="宋体"/>
          <w:b/>
          <w:color w:val="auto"/>
          <w:kern w:val="0"/>
          <w:sz w:val="32"/>
          <w:szCs w:val="32"/>
        </w:rPr>
      </w:pPr>
    </w:p>
    <w:p>
      <w:pPr>
        <w:pStyle w:val="2"/>
        <w:rPr>
          <w:rFonts w:hint="eastAsia" w:ascii="宋体" w:hAnsi="宋体" w:eastAsia="宋体" w:cs="宋体"/>
          <w:color w:val="auto"/>
        </w:rPr>
      </w:pPr>
    </w:p>
    <w:p>
      <w:pPr>
        <w:spacing w:line="360" w:lineRule="auto"/>
        <w:jc w:val="center"/>
        <w:rPr>
          <w:rFonts w:hint="eastAsia" w:ascii="宋体" w:hAnsi="宋体" w:eastAsia="宋体" w:cs="宋体"/>
          <w:b/>
          <w:color w:val="auto"/>
          <w:kern w:val="0"/>
          <w:sz w:val="36"/>
          <w:szCs w:val="36"/>
        </w:rPr>
      </w:pPr>
    </w:p>
    <w:p>
      <w:pPr>
        <w:snapToGrid w:val="0"/>
        <w:spacing w:line="360" w:lineRule="auto"/>
        <w:ind w:right="480"/>
        <w:jc w:val="center"/>
        <w:rPr>
          <w:rFonts w:hint="eastAsia" w:ascii="宋体" w:hAnsi="宋体" w:eastAsia="宋体" w:cs="宋体"/>
          <w:b/>
          <w:color w:val="auto"/>
          <w:kern w:val="0"/>
          <w:sz w:val="32"/>
          <w:szCs w:val="32"/>
        </w:rPr>
      </w:pPr>
    </w:p>
    <w:p>
      <w:pPr>
        <w:spacing w:line="360" w:lineRule="auto"/>
        <w:jc w:val="center"/>
        <w:rPr>
          <w:rFonts w:hint="eastAsia" w:ascii="宋体" w:hAnsi="宋体" w:eastAsia="宋体" w:cs="宋体"/>
          <w:b/>
          <w:color w:val="auto"/>
          <w:kern w:val="0"/>
          <w:sz w:val="36"/>
          <w:szCs w:val="36"/>
        </w:rPr>
      </w:pPr>
    </w:p>
    <w:p>
      <w:pPr>
        <w:spacing w:line="360" w:lineRule="auto"/>
        <w:ind w:right="420" w:firstLine="3614" w:firstLineChars="1000"/>
        <w:outlineLvl w:val="1"/>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pPr>
        <w:spacing w:line="360" w:lineRule="auto"/>
        <w:jc w:val="center"/>
        <w:rPr>
          <w:rFonts w:hint="eastAsia" w:ascii="宋体" w:hAnsi="宋体" w:eastAsia="宋体" w:cs="宋体"/>
          <w:b/>
          <w:color w:val="auto"/>
          <w:kern w:val="0"/>
          <w:sz w:val="24"/>
        </w:rPr>
      </w:pPr>
    </w:p>
    <w:p>
      <w:pPr>
        <w:spacing w:line="360" w:lineRule="auto"/>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目录</w:t>
      </w:r>
    </w:p>
    <w:p>
      <w:pPr>
        <w:snapToGrid w:val="0"/>
        <w:spacing w:line="360" w:lineRule="auto"/>
        <w:ind w:left="479" w:leftChars="228"/>
        <w:rPr>
          <w:rFonts w:hint="eastAsia" w:ascii="宋体" w:hAnsi="宋体" w:eastAsia="宋体" w:cs="宋体"/>
          <w:color w:val="auto"/>
          <w:sz w:val="21"/>
          <w:szCs w:val="21"/>
        </w:rPr>
      </w:pPr>
      <w:r>
        <w:rPr>
          <w:rFonts w:hint="eastAsia" w:ascii="宋体" w:hAnsi="宋体" w:eastAsia="宋体" w:cs="宋体"/>
          <w:color w:val="auto"/>
          <w:sz w:val="21"/>
          <w:szCs w:val="21"/>
        </w:rPr>
        <w:t>（1）投标函…………………………………………………………………………………（页码）（2）授权委托书或法定代表人（单位负责人、自然人本人）身份证明………（页码）</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（3）符合性审查资料………………………………………………………………………（页码）</w:t>
      </w:r>
    </w:p>
    <w:p>
      <w:pPr>
        <w:snapToGrid w:val="0"/>
        <w:spacing w:line="360" w:lineRule="auto"/>
        <w:ind w:left="479" w:leftChars="228"/>
        <w:rPr>
          <w:rFonts w:hint="eastAsia" w:ascii="宋体" w:hAnsi="宋体" w:eastAsia="宋体" w:cs="宋体"/>
          <w:color w:val="auto"/>
          <w:sz w:val="21"/>
          <w:szCs w:val="21"/>
        </w:rPr>
      </w:pPr>
      <w:r>
        <w:rPr>
          <w:rFonts w:hint="eastAsia" w:ascii="宋体" w:hAnsi="宋体" w:eastAsia="宋体" w:cs="宋体"/>
          <w:color w:val="auto"/>
          <w:sz w:val="21"/>
          <w:szCs w:val="21"/>
        </w:rPr>
        <w:t>（4）评标标准相应的商务技术资料……………………………………………………（页码）</w:t>
      </w:r>
    </w:p>
    <w:p>
      <w:pPr>
        <w:snapToGrid w:val="0"/>
        <w:spacing w:line="360" w:lineRule="auto"/>
        <w:ind w:left="479" w:leftChars="228"/>
        <w:rPr>
          <w:rFonts w:hint="eastAsia" w:ascii="宋体" w:hAnsi="宋体" w:eastAsia="宋体" w:cs="宋体"/>
          <w:color w:val="auto"/>
          <w:sz w:val="21"/>
          <w:szCs w:val="21"/>
        </w:rPr>
      </w:pPr>
      <w:r>
        <w:rPr>
          <w:rFonts w:hint="eastAsia" w:ascii="宋体" w:hAnsi="宋体" w:eastAsia="宋体" w:cs="宋体"/>
          <w:color w:val="auto"/>
          <w:sz w:val="21"/>
          <w:szCs w:val="21"/>
        </w:rPr>
        <w:t>（5）商务技术偏离表………………………………………………………………………（页码）</w:t>
      </w:r>
    </w:p>
    <w:p>
      <w:pPr>
        <w:snapToGrid w:val="0"/>
        <w:spacing w:line="360" w:lineRule="auto"/>
        <w:ind w:left="479" w:leftChars="228"/>
        <w:rPr>
          <w:rFonts w:hint="eastAsia" w:ascii="宋体" w:hAnsi="宋体" w:eastAsia="宋体" w:cs="宋体"/>
          <w:color w:val="auto"/>
          <w:sz w:val="21"/>
          <w:szCs w:val="21"/>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6</w:t>
      </w:r>
      <w:r>
        <w:rPr>
          <w:rFonts w:hint="eastAsia" w:ascii="宋体" w:hAnsi="宋体" w:eastAsia="宋体" w:cs="宋体"/>
          <w:color w:val="auto"/>
          <w:sz w:val="21"/>
          <w:szCs w:val="21"/>
          <w:lang w:val="zh-CN"/>
        </w:rPr>
        <w:t>）政府采购供应商廉洁自律承诺书</w:t>
      </w:r>
      <w:r>
        <w:rPr>
          <w:rFonts w:hint="eastAsia" w:ascii="宋体" w:hAnsi="宋体" w:eastAsia="宋体" w:cs="宋体"/>
          <w:color w:val="auto"/>
          <w:sz w:val="21"/>
          <w:szCs w:val="21"/>
        </w:rPr>
        <w:t>…………………………………………………（页码）</w:t>
      </w: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rPr>
      </w:pPr>
    </w:p>
    <w:p>
      <w:pPr>
        <w:snapToGrid w:val="0"/>
        <w:spacing w:line="360" w:lineRule="auto"/>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jc w:val="center"/>
        <w:rPr>
          <w:rFonts w:hint="eastAsia" w:ascii="宋体" w:hAnsi="宋体" w:eastAsia="宋体" w:cs="宋体"/>
          <w:b/>
          <w:color w:val="auto"/>
          <w:kern w:val="0"/>
          <w:sz w:val="32"/>
          <w:szCs w:val="32"/>
        </w:rPr>
      </w:pPr>
    </w:p>
    <w:p>
      <w:pPr>
        <w:snapToGrid w:val="0"/>
        <w:spacing w:line="360" w:lineRule="auto"/>
        <w:jc w:val="center"/>
        <w:rPr>
          <w:rFonts w:hint="eastAsia" w:ascii="宋体" w:hAnsi="宋体" w:eastAsia="宋体" w:cs="宋体"/>
          <w:b/>
          <w:color w:val="auto"/>
          <w:kern w:val="0"/>
          <w:sz w:val="32"/>
          <w:szCs w:val="32"/>
        </w:rPr>
      </w:pPr>
    </w:p>
    <w:p>
      <w:pPr>
        <w:snapToGrid w:val="0"/>
        <w:spacing w:line="360" w:lineRule="auto"/>
        <w:jc w:val="center"/>
        <w:rPr>
          <w:rFonts w:hint="eastAsia" w:ascii="宋体" w:hAnsi="宋体" w:eastAsia="宋体" w:cs="宋体"/>
          <w:b/>
          <w:color w:val="auto"/>
          <w:kern w:val="0"/>
          <w:sz w:val="32"/>
          <w:szCs w:val="32"/>
        </w:rPr>
      </w:pPr>
    </w:p>
    <w:p>
      <w:pPr>
        <w:snapToGrid w:val="0"/>
        <w:spacing w:line="360" w:lineRule="auto"/>
        <w:jc w:val="center"/>
        <w:rPr>
          <w:rFonts w:hint="eastAsia" w:ascii="宋体" w:hAnsi="宋体" w:eastAsia="宋体" w:cs="宋体"/>
          <w:b/>
          <w:color w:val="auto"/>
          <w:kern w:val="0"/>
          <w:sz w:val="32"/>
          <w:szCs w:val="32"/>
        </w:rPr>
      </w:pPr>
    </w:p>
    <w:p>
      <w:pPr>
        <w:pStyle w:val="2"/>
        <w:ind w:firstLine="0"/>
        <w:rPr>
          <w:rFonts w:hint="eastAsia" w:ascii="宋体" w:hAnsi="宋体" w:eastAsia="宋体" w:cs="宋体"/>
          <w:b/>
          <w:color w:val="auto"/>
          <w:kern w:val="0"/>
          <w:sz w:val="32"/>
          <w:szCs w:val="32"/>
        </w:rPr>
      </w:pPr>
    </w:p>
    <w:p>
      <w:pPr>
        <w:pStyle w:val="2"/>
        <w:ind w:firstLine="0"/>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pStyle w:val="2"/>
        <w:rPr>
          <w:rFonts w:hint="eastAsia" w:ascii="宋体" w:hAnsi="宋体" w:eastAsia="宋体" w:cs="宋体"/>
          <w:color w:val="auto"/>
        </w:rPr>
      </w:pPr>
    </w:p>
    <w:p>
      <w:pPr>
        <w:pStyle w:val="2"/>
        <w:ind w:firstLine="0"/>
        <w:rPr>
          <w:rFonts w:hint="eastAsia" w:ascii="宋体" w:hAnsi="宋体" w:eastAsia="宋体" w:cs="宋体"/>
          <w:b/>
          <w:color w:val="auto"/>
          <w:kern w:val="0"/>
          <w:sz w:val="32"/>
          <w:szCs w:val="32"/>
        </w:rPr>
      </w:pPr>
    </w:p>
    <w:p>
      <w:pPr>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pPr>
        <w:snapToGrid w:val="0"/>
        <w:spacing w:line="360" w:lineRule="auto"/>
        <w:rPr>
          <w:rFonts w:hint="eastAsia" w:ascii="宋体" w:hAnsi="宋体" w:eastAsia="宋体" w:cs="宋体"/>
          <w:color w:val="auto"/>
          <w:sz w:val="21"/>
          <w:szCs w:val="21"/>
        </w:rPr>
      </w:pPr>
      <w:r>
        <w:rPr>
          <w:rFonts w:hint="eastAsia" w:ascii="宋体" w:hAnsi="宋体" w:cs="宋体"/>
          <w:color w:val="auto"/>
          <w:sz w:val="21"/>
          <w:szCs w:val="21"/>
          <w:lang w:eastAsia="zh-CN"/>
        </w:rPr>
        <w:t>杭州市上城区住房和城市建设局湖滨房管站</w:t>
      </w:r>
      <w:r>
        <w:rPr>
          <w:rFonts w:hint="eastAsia" w:ascii="宋体" w:hAnsi="宋体" w:eastAsia="宋体" w:cs="宋体"/>
          <w:color w:val="auto"/>
          <w:sz w:val="21"/>
          <w:szCs w:val="21"/>
        </w:rPr>
        <w:t>、东方经纬项目管理有限公司    ：</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我方参加你方组织的</w:t>
      </w:r>
      <w:r>
        <w:rPr>
          <w:rFonts w:hint="eastAsia" w:ascii="宋体" w:hAnsi="宋体" w:cs="宋体"/>
          <w:color w:val="auto"/>
          <w:sz w:val="21"/>
          <w:szCs w:val="21"/>
          <w:lang w:eastAsia="zh-CN"/>
        </w:rPr>
        <w:t>2022年杭州市上城区住房和城市建设局湖滨房管站日常维修</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b/>
          <w:bCs/>
          <w:color w:val="auto"/>
          <w:sz w:val="21"/>
          <w:szCs w:val="21"/>
          <w:u w:val="single"/>
        </w:rPr>
        <w:t>（</w:t>
      </w:r>
      <w:r>
        <w:rPr>
          <w:rFonts w:hint="eastAsia" w:ascii="宋体" w:hAnsi="宋体" w:eastAsia="宋体" w:cs="宋体"/>
          <w:b/>
          <w:bCs/>
          <w:color w:val="auto"/>
          <w:sz w:val="21"/>
          <w:szCs w:val="21"/>
          <w:u w:val="single"/>
          <w:lang w:eastAsia="zh-CN"/>
        </w:rPr>
        <w:t>标项</w:t>
      </w:r>
      <w:r>
        <w:rPr>
          <w:rFonts w:hint="eastAsia" w:ascii="宋体" w:hAnsi="宋体" w:eastAsia="宋体" w:cs="宋体"/>
          <w:b/>
          <w:bCs/>
          <w:color w:val="auto"/>
          <w:sz w:val="21"/>
          <w:szCs w:val="21"/>
          <w:u w:val="single"/>
        </w:rPr>
        <w:t>序号）</w:t>
      </w:r>
      <w:r>
        <w:rPr>
          <w:rFonts w:hint="eastAsia" w:ascii="宋体" w:hAnsi="宋体" w:eastAsia="宋体" w:cs="宋体"/>
          <w:color w:val="auto"/>
          <w:sz w:val="21"/>
          <w:szCs w:val="21"/>
        </w:rPr>
        <w:t>【招标编号：</w:t>
      </w:r>
      <w:r>
        <w:rPr>
          <w:rFonts w:hint="eastAsia" w:ascii="宋体" w:hAnsi="宋体" w:cs="宋体"/>
          <w:color w:val="auto"/>
          <w:sz w:val="21"/>
          <w:szCs w:val="21"/>
          <w:lang w:eastAsia="zh-CN"/>
        </w:rPr>
        <w:t>ZJJW2022-SC-021</w:t>
      </w:r>
      <w:r>
        <w:rPr>
          <w:rFonts w:hint="eastAsia" w:ascii="宋体" w:hAnsi="宋体" w:eastAsia="宋体" w:cs="宋体"/>
          <w:color w:val="auto"/>
          <w:sz w:val="21"/>
          <w:szCs w:val="21"/>
        </w:rPr>
        <w:t>】招标的有关活动，并对此项目进行投标。为此：</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1、我方承诺投标有效期从提交投标文件的截止之日起天（不少于90天），本投标文件在投标有效期满之前均具有约束力。</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2、我方的投标文件包括以下内容：</w:t>
      </w:r>
    </w:p>
    <w:p>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2.1资格文件：</w:t>
      </w:r>
    </w:p>
    <w:p>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2.1.1承诺函；</w:t>
      </w:r>
    </w:p>
    <w:p>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2.1.2落实政府采购政策需满足的资格要求（如果有）；</w:t>
      </w:r>
    </w:p>
    <w:p>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2.1.3本项目的特定资格要求（如果有）。</w:t>
      </w:r>
    </w:p>
    <w:p>
      <w:pPr>
        <w:snapToGrid w:val="0"/>
        <w:spacing w:line="360" w:lineRule="auto"/>
        <w:ind w:left="210" w:leftChars="10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2商务技术</w:t>
      </w:r>
      <w:r>
        <w:rPr>
          <w:rFonts w:hint="eastAsia" w:ascii="宋体" w:hAnsi="宋体" w:eastAsia="宋体" w:cs="宋体"/>
          <w:color w:val="auto"/>
          <w:sz w:val="21"/>
          <w:szCs w:val="21"/>
          <w:lang w:val="zh-CN"/>
        </w:rPr>
        <w:t>文件：</w:t>
      </w:r>
    </w:p>
    <w:p>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2.2.1投标函；</w:t>
      </w:r>
    </w:p>
    <w:p>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2.2.2授权委托书或法定代表人（单位负责人）身份证明；</w:t>
      </w:r>
    </w:p>
    <w:p>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2.2.3联合协议（如果有）；</w:t>
      </w:r>
    </w:p>
    <w:p>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2.2.4分包意向协议（如果有）；</w:t>
      </w:r>
    </w:p>
    <w:p>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2.2.5符合性审查资料；</w:t>
      </w:r>
    </w:p>
    <w:p>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2.2.6评标标准相应的商务技术资料；</w:t>
      </w:r>
    </w:p>
    <w:p>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2.2.7商务技术偏离表；</w:t>
      </w:r>
    </w:p>
    <w:p>
      <w:pPr>
        <w:snapToGrid w:val="0"/>
        <w:spacing w:line="360" w:lineRule="auto"/>
        <w:ind w:left="420" w:leftChars="20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8</w:t>
      </w:r>
      <w:r>
        <w:rPr>
          <w:rFonts w:hint="eastAsia" w:ascii="宋体" w:hAnsi="宋体" w:eastAsia="宋体" w:cs="宋体"/>
          <w:color w:val="auto"/>
          <w:sz w:val="21"/>
          <w:szCs w:val="21"/>
          <w:lang w:val="zh-CN"/>
        </w:rPr>
        <w:t>政府采购供应商廉洁自律承诺书；</w:t>
      </w:r>
    </w:p>
    <w:p>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3报价文件</w:t>
      </w:r>
    </w:p>
    <w:p>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2.3.1开标一览表（报价表）；</w:t>
      </w:r>
    </w:p>
    <w:p>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2.3.2中小企业声明函（如果有）。</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3、我方承诺除商务技术偏离表列出的偏离外，我方响应招标文件的全部要求。</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4、如我方中标，我方承诺：</w:t>
      </w:r>
    </w:p>
    <w:p>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4.1在收到中标通知书后，在中标通知书规定的期限内与你方签订合同； </w:t>
      </w:r>
    </w:p>
    <w:p>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4.2在签订合同时不向你方提出附加条件； </w:t>
      </w:r>
    </w:p>
    <w:p>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4.3按照招标文件要求提交履约保证金； </w:t>
      </w:r>
    </w:p>
    <w:p>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4.4在合同约定的期限内完成合同规定的全部义务。 </w:t>
      </w:r>
    </w:p>
    <w:p>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5、其他补充说明:。</w:t>
      </w:r>
    </w:p>
    <w:p>
      <w:pPr>
        <w:spacing w:line="360" w:lineRule="auto"/>
        <w:ind w:firstLine="3150" w:firstLineChars="1500"/>
        <w:rPr>
          <w:rFonts w:hint="eastAsia" w:ascii="宋体" w:hAnsi="宋体" w:eastAsia="宋体" w:cs="宋体"/>
          <w:color w:val="auto"/>
          <w:sz w:val="21"/>
          <w:szCs w:val="21"/>
        </w:rPr>
      </w:pPr>
      <w:r>
        <w:rPr>
          <w:rFonts w:hint="eastAsia" w:ascii="宋体" w:hAnsi="宋体" w:eastAsia="宋体" w:cs="宋体"/>
          <w:color w:val="auto"/>
          <w:sz w:val="21"/>
          <w:szCs w:val="21"/>
        </w:rPr>
        <w:t xml:space="preserve">投标人名称（电子签名）：                          </w:t>
      </w:r>
    </w:p>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日期：  年   月   日</w:t>
      </w:r>
    </w:p>
    <w:p>
      <w:pPr>
        <w:pStyle w:val="2"/>
        <w:ind w:left="0" w:leftChars="0" w:firstLine="0" w:firstLineChars="0"/>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二、授权委托书或法定代表人（单位负责人、自然人本人）身份证明</w:t>
      </w:r>
    </w:p>
    <w:p>
      <w:pPr>
        <w:snapToGrid w:val="0"/>
        <w:spacing w:line="360" w:lineRule="auto"/>
        <w:rPr>
          <w:rFonts w:hint="eastAsia" w:ascii="宋体" w:hAnsi="宋体" w:eastAsia="宋体" w:cs="宋体"/>
          <w:color w:val="auto"/>
          <w:sz w:val="24"/>
        </w:rPr>
      </w:pPr>
    </w:p>
    <w:p>
      <w:pPr>
        <w:snapToGrid w:val="0"/>
        <w:spacing w:line="360" w:lineRule="auto"/>
        <w:ind w:firstLine="2872" w:firstLineChars="894"/>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p>
    <w:p>
      <w:pPr>
        <w:snapToGrid w:val="0"/>
        <w:spacing w:line="360" w:lineRule="auto"/>
        <w:rPr>
          <w:rFonts w:hint="eastAsia" w:ascii="宋体" w:hAnsi="宋体" w:eastAsia="宋体" w:cs="宋体"/>
          <w:color w:val="auto"/>
          <w:kern w:val="0"/>
          <w:sz w:val="21"/>
          <w:szCs w:val="21"/>
        </w:rPr>
      </w:pPr>
      <w:r>
        <w:rPr>
          <w:rFonts w:hint="eastAsia" w:ascii="宋体" w:hAnsi="宋体" w:cs="宋体"/>
          <w:color w:val="auto"/>
          <w:sz w:val="21"/>
          <w:szCs w:val="21"/>
          <w:lang w:eastAsia="zh-CN"/>
        </w:rPr>
        <w:t>杭州市上城区住房和城市建设局湖滨房管站</w:t>
      </w:r>
      <w:r>
        <w:rPr>
          <w:rFonts w:hint="eastAsia" w:ascii="宋体" w:hAnsi="宋体" w:eastAsia="宋体" w:cs="宋体"/>
          <w:color w:val="auto"/>
          <w:sz w:val="21"/>
          <w:szCs w:val="21"/>
        </w:rPr>
        <w:t xml:space="preserve">、东方经纬项目管理有限公司    </w:t>
      </w:r>
      <w:r>
        <w:rPr>
          <w:rFonts w:hint="eastAsia" w:ascii="宋体" w:hAnsi="宋体" w:eastAsia="宋体" w:cs="宋体"/>
          <w:color w:val="auto"/>
          <w:kern w:val="0"/>
          <w:sz w:val="21"/>
          <w:szCs w:val="21"/>
          <w:lang w:val="zh-CN"/>
        </w:rPr>
        <w:t>：</w:t>
      </w:r>
    </w:p>
    <w:p>
      <w:pPr>
        <w:snapToGrid w:val="0"/>
        <w:spacing w:line="360" w:lineRule="auto"/>
        <w:ind w:firstLine="576"/>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w:t>
      </w:r>
      <w:r>
        <w:rPr>
          <w:rFonts w:hint="eastAsia" w:ascii="宋体" w:hAnsi="宋体" w:eastAsia="宋体" w:cs="宋体"/>
          <w:color w:val="auto"/>
          <w:kern w:val="0"/>
          <w:sz w:val="21"/>
          <w:szCs w:val="21"/>
          <w:lang w:val="zh-CN"/>
        </w:rPr>
        <w:t>委托（姓名）为我方代理人（身份证号码：，手机：），以我方名义处理</w:t>
      </w:r>
      <w:r>
        <w:rPr>
          <w:rFonts w:hint="eastAsia" w:ascii="宋体" w:hAnsi="宋体" w:cs="宋体"/>
          <w:color w:val="auto"/>
          <w:sz w:val="21"/>
          <w:szCs w:val="21"/>
          <w:lang w:eastAsia="zh-CN"/>
        </w:rPr>
        <w:t>2022年杭州市上城区住房和城市建设局湖滨房管站日常维修</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b/>
          <w:bCs/>
          <w:color w:val="auto"/>
          <w:sz w:val="21"/>
          <w:szCs w:val="21"/>
          <w:u w:val="single"/>
        </w:rPr>
        <w:t>（</w:t>
      </w:r>
      <w:r>
        <w:rPr>
          <w:rFonts w:hint="eastAsia" w:ascii="宋体" w:hAnsi="宋体" w:eastAsia="宋体" w:cs="宋体"/>
          <w:b/>
          <w:bCs/>
          <w:color w:val="auto"/>
          <w:sz w:val="21"/>
          <w:szCs w:val="21"/>
          <w:u w:val="single"/>
          <w:lang w:eastAsia="zh-CN"/>
        </w:rPr>
        <w:t>标项</w:t>
      </w:r>
      <w:r>
        <w:rPr>
          <w:rFonts w:hint="eastAsia" w:ascii="宋体" w:hAnsi="宋体" w:eastAsia="宋体" w:cs="宋体"/>
          <w:b/>
          <w:bCs/>
          <w:color w:val="auto"/>
          <w:sz w:val="21"/>
          <w:szCs w:val="21"/>
          <w:u w:val="single"/>
        </w:rPr>
        <w:t>序号）</w:t>
      </w:r>
      <w:r>
        <w:rPr>
          <w:rFonts w:hint="eastAsia" w:ascii="宋体" w:hAnsi="宋体" w:eastAsia="宋体" w:cs="宋体"/>
          <w:color w:val="auto"/>
          <w:sz w:val="21"/>
          <w:szCs w:val="21"/>
        </w:rPr>
        <w:t>【招标编号：</w:t>
      </w:r>
      <w:r>
        <w:rPr>
          <w:rFonts w:hint="eastAsia" w:ascii="宋体" w:hAnsi="宋体" w:cs="宋体"/>
          <w:color w:val="auto"/>
          <w:sz w:val="21"/>
          <w:szCs w:val="21"/>
          <w:lang w:eastAsia="zh-CN"/>
        </w:rPr>
        <w:t>ZJJW2022-SC-021</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zh-CN"/>
        </w:rPr>
        <w:t>政府采购投标的一切事项，其法律后果由我方承担。</w:t>
      </w:r>
    </w:p>
    <w:p>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委托期限</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zh-CN"/>
        </w:rPr>
        <w:t>自年月日起至年月日止。</w:t>
      </w:r>
    </w:p>
    <w:p>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特此告知。</w:t>
      </w:r>
    </w:p>
    <w:p>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 xml:space="preserve">                                                 投标人名称(电子签名)：</w:t>
      </w:r>
    </w:p>
    <w:p>
      <w:pPr>
        <w:snapToGrid w:val="0"/>
        <w:spacing w:line="360" w:lineRule="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                                                 签发日期：  年  月   日</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授权委托书（适用于联合体投标）</w:t>
      </w:r>
    </w:p>
    <w:p>
      <w:pPr>
        <w:snapToGrid w:val="0"/>
        <w:spacing w:line="360" w:lineRule="auto"/>
        <w:rPr>
          <w:rFonts w:hint="eastAsia" w:ascii="宋体" w:hAnsi="宋体" w:eastAsia="宋体" w:cs="宋体"/>
          <w:color w:val="auto"/>
          <w:kern w:val="0"/>
          <w:sz w:val="21"/>
          <w:szCs w:val="21"/>
        </w:rPr>
      </w:pPr>
      <w:r>
        <w:rPr>
          <w:rFonts w:hint="eastAsia" w:ascii="宋体" w:hAnsi="宋体" w:cs="宋体"/>
          <w:color w:val="auto"/>
          <w:sz w:val="21"/>
          <w:szCs w:val="21"/>
          <w:lang w:eastAsia="zh-CN"/>
        </w:rPr>
        <w:t>杭州市上城区住房和城市建设局湖滨房管站</w:t>
      </w:r>
      <w:r>
        <w:rPr>
          <w:rFonts w:hint="eastAsia" w:ascii="宋体" w:hAnsi="宋体" w:eastAsia="宋体" w:cs="宋体"/>
          <w:color w:val="auto"/>
          <w:sz w:val="21"/>
          <w:szCs w:val="21"/>
        </w:rPr>
        <w:t xml:space="preserve">、东方经纬项目管理有限公司    </w:t>
      </w:r>
      <w:r>
        <w:rPr>
          <w:rFonts w:hint="eastAsia" w:ascii="宋体" w:hAnsi="宋体" w:eastAsia="宋体" w:cs="宋体"/>
          <w:color w:val="auto"/>
          <w:kern w:val="0"/>
          <w:sz w:val="21"/>
          <w:szCs w:val="21"/>
          <w:lang w:val="zh-CN"/>
        </w:rPr>
        <w:t>：</w:t>
      </w:r>
    </w:p>
    <w:p>
      <w:pPr>
        <w:snapToGrid w:val="0"/>
        <w:spacing w:line="360" w:lineRule="auto"/>
        <w:ind w:firstLine="576"/>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w:t>
      </w:r>
      <w:r>
        <w:rPr>
          <w:rFonts w:hint="eastAsia" w:ascii="宋体" w:hAnsi="宋体" w:eastAsia="宋体" w:cs="宋体"/>
          <w:color w:val="auto"/>
          <w:kern w:val="0"/>
          <w:sz w:val="21"/>
          <w:szCs w:val="21"/>
          <w:lang w:val="zh-CN"/>
        </w:rPr>
        <w:t>委托（姓名）为我方代理人（身份证号码：，手机：），以我方名义处理</w:t>
      </w:r>
      <w:r>
        <w:rPr>
          <w:rFonts w:hint="eastAsia" w:ascii="宋体" w:hAnsi="宋体" w:cs="宋体"/>
          <w:color w:val="auto"/>
          <w:sz w:val="21"/>
          <w:szCs w:val="21"/>
          <w:lang w:eastAsia="zh-CN"/>
        </w:rPr>
        <w:t>2022年杭州市上城区住房和城市建设局湖滨房管站日常维修</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b/>
          <w:bCs/>
          <w:color w:val="auto"/>
          <w:sz w:val="21"/>
          <w:szCs w:val="21"/>
          <w:u w:val="single"/>
        </w:rPr>
        <w:t>（</w:t>
      </w:r>
      <w:r>
        <w:rPr>
          <w:rFonts w:hint="eastAsia" w:ascii="宋体" w:hAnsi="宋体" w:eastAsia="宋体" w:cs="宋体"/>
          <w:b/>
          <w:bCs/>
          <w:color w:val="auto"/>
          <w:sz w:val="21"/>
          <w:szCs w:val="21"/>
          <w:u w:val="single"/>
          <w:lang w:eastAsia="zh-CN"/>
        </w:rPr>
        <w:t>标项</w:t>
      </w:r>
      <w:r>
        <w:rPr>
          <w:rFonts w:hint="eastAsia" w:ascii="宋体" w:hAnsi="宋体" w:eastAsia="宋体" w:cs="宋体"/>
          <w:b/>
          <w:bCs/>
          <w:color w:val="auto"/>
          <w:sz w:val="21"/>
          <w:szCs w:val="21"/>
          <w:u w:val="single"/>
        </w:rPr>
        <w:t>序号）</w:t>
      </w:r>
      <w:r>
        <w:rPr>
          <w:rFonts w:hint="eastAsia" w:ascii="宋体" w:hAnsi="宋体" w:eastAsia="宋体" w:cs="宋体"/>
          <w:color w:val="auto"/>
          <w:sz w:val="21"/>
          <w:szCs w:val="21"/>
        </w:rPr>
        <w:t>【招标编号：</w:t>
      </w:r>
      <w:r>
        <w:rPr>
          <w:rFonts w:hint="eastAsia" w:ascii="宋体" w:hAnsi="宋体" w:cs="宋体"/>
          <w:color w:val="auto"/>
          <w:sz w:val="21"/>
          <w:szCs w:val="21"/>
          <w:lang w:eastAsia="zh-CN"/>
        </w:rPr>
        <w:t>ZJJW2022-SC-021</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zh-CN"/>
        </w:rPr>
        <w:t>政府采购投标的一切事项，其法律后果由我方承担。</w:t>
      </w:r>
    </w:p>
    <w:p>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委托期限</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zh-CN"/>
        </w:rPr>
        <w:t>自年月日起至年月日止。</w:t>
      </w:r>
    </w:p>
    <w:p>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特此告知。</w:t>
      </w:r>
    </w:p>
    <w:p>
      <w:pPr>
        <w:jc w:val="center"/>
        <w:rPr>
          <w:rFonts w:hint="eastAsia" w:ascii="宋体" w:hAnsi="宋体" w:eastAsia="宋体" w:cs="宋体"/>
          <w:b/>
          <w:color w:val="auto"/>
          <w:kern w:val="0"/>
          <w:sz w:val="21"/>
          <w:szCs w:val="21"/>
        </w:rPr>
      </w:pPr>
    </w:p>
    <w:p>
      <w:pPr>
        <w:jc w:val="center"/>
        <w:rPr>
          <w:rFonts w:hint="eastAsia" w:ascii="宋体" w:hAnsi="宋体" w:eastAsia="宋体" w:cs="宋体"/>
          <w:b/>
          <w:color w:val="auto"/>
          <w:kern w:val="0"/>
          <w:sz w:val="21"/>
          <w:szCs w:val="21"/>
        </w:rPr>
      </w:pPr>
    </w:p>
    <w:p>
      <w:pPr>
        <w:jc w:val="center"/>
        <w:rPr>
          <w:rFonts w:hint="eastAsia" w:ascii="宋体" w:hAnsi="宋体" w:eastAsia="宋体" w:cs="宋体"/>
          <w:b/>
          <w:color w:val="auto"/>
          <w:kern w:val="0"/>
          <w:sz w:val="21"/>
          <w:szCs w:val="21"/>
        </w:rPr>
      </w:pPr>
    </w:p>
    <w:p>
      <w:pPr>
        <w:rPr>
          <w:rFonts w:hint="eastAsia" w:ascii="宋体" w:hAnsi="宋体" w:eastAsia="宋体" w:cs="宋体"/>
          <w:color w:val="auto"/>
          <w:sz w:val="21"/>
          <w:szCs w:val="21"/>
        </w:rPr>
      </w:pPr>
    </w:p>
    <w:p>
      <w:pPr>
        <w:snapToGrid w:val="0"/>
        <w:spacing w:line="360" w:lineRule="auto"/>
        <w:ind w:firstLine="4410" w:firstLineChars="21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联合体成员名称(电子签名/公章)：</w:t>
      </w:r>
    </w:p>
    <w:p>
      <w:pPr>
        <w:snapToGrid w:val="0"/>
        <w:spacing w:line="360" w:lineRule="auto"/>
        <w:ind w:firstLine="4410" w:firstLineChars="21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联合体成员名称(电子签名/公章)：</w:t>
      </w:r>
    </w:p>
    <w:p>
      <w:pPr>
        <w:snapToGrid w:val="0"/>
        <w:spacing w:line="360" w:lineRule="auto"/>
        <w:ind w:firstLine="5040" w:firstLineChars="2400"/>
        <w:rPr>
          <w:rFonts w:hint="eastAsia" w:ascii="宋体" w:hAnsi="宋体" w:eastAsia="宋体" w:cs="宋体"/>
          <w:color w:val="auto"/>
          <w:sz w:val="21"/>
          <w:szCs w:val="21"/>
        </w:rPr>
      </w:pPr>
      <w:r>
        <w:rPr>
          <w:rFonts w:hint="eastAsia" w:ascii="宋体" w:hAnsi="宋体" w:eastAsia="宋体" w:cs="宋体"/>
          <w:color w:val="auto"/>
          <w:kern w:val="0"/>
          <w:sz w:val="21"/>
          <w:szCs w:val="21"/>
          <w:lang w:val="zh-CN"/>
        </w:rPr>
        <w:t>……</w:t>
      </w:r>
    </w:p>
    <w:p>
      <w:pPr>
        <w:snapToGrid w:val="0"/>
        <w:spacing w:line="360" w:lineRule="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                                               日期：  年  月   日</w:t>
      </w: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32"/>
          <w:szCs w:val="32"/>
          <w:lang w:val="zh-CN"/>
        </w:rPr>
        <w:t>法定代表人、单位负责人或自然人本人</w:t>
      </w:r>
      <w:r>
        <w:rPr>
          <w:rFonts w:hint="eastAsia" w:ascii="宋体" w:hAnsi="宋体" w:eastAsia="宋体" w:cs="宋体"/>
          <w:b/>
          <w:color w:val="auto"/>
          <w:sz w:val="30"/>
          <w:szCs w:val="30"/>
        </w:rPr>
        <w:t>的身份证明（适用于法定代表人、单位负责人或者自然人本人代表投标人参加投标）</w:t>
      </w:r>
    </w:p>
    <w:p>
      <w:pPr>
        <w:pStyle w:val="146"/>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正面：                                 反面：</w:t>
            </w:r>
          </w:p>
          <w:p>
            <w:pPr>
              <w:pStyle w:val="146"/>
              <w:adjustRightInd w:val="0"/>
              <w:spacing w:line="360" w:lineRule="auto"/>
              <w:rPr>
                <w:rFonts w:hint="eastAsia" w:ascii="宋体" w:hAnsi="宋体" w:eastAsia="宋体" w:cs="宋体"/>
                <w:bCs/>
                <w:color w:val="auto"/>
                <w:sz w:val="21"/>
                <w:szCs w:val="21"/>
              </w:rPr>
            </w:pPr>
          </w:p>
        </w:tc>
      </w:tr>
    </w:tbl>
    <w:p>
      <w:pPr>
        <w:snapToGrid w:val="0"/>
        <w:spacing w:line="360" w:lineRule="auto"/>
        <w:ind w:firstLine="576"/>
        <w:jc w:val="center"/>
        <w:rPr>
          <w:rFonts w:hint="eastAsia" w:ascii="宋体" w:hAnsi="宋体" w:eastAsia="宋体" w:cs="宋体"/>
          <w:color w:val="auto"/>
          <w:kern w:val="0"/>
          <w:sz w:val="21"/>
          <w:szCs w:val="21"/>
          <w:lang w:val="zh-CN"/>
        </w:rPr>
      </w:pPr>
    </w:p>
    <w:p>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1"/>
          <w:szCs w:val="21"/>
          <w:lang w:val="zh-CN"/>
        </w:rPr>
        <w:t xml:space="preserve">                  投标人名称(电子签名)：     </w:t>
      </w:r>
      <w:r>
        <w:rPr>
          <w:rFonts w:hint="eastAsia" w:ascii="宋体" w:hAnsi="宋体" w:eastAsia="宋体" w:cs="宋体"/>
          <w:color w:val="auto"/>
          <w:kern w:val="0"/>
          <w:sz w:val="24"/>
          <w:lang w:val="zh-CN"/>
        </w:rPr>
        <w:t xml:space="preserve">                         </w:t>
      </w:r>
    </w:p>
    <w:p>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pStyle w:val="2"/>
        <w:rPr>
          <w:rFonts w:hint="eastAsia" w:ascii="宋体" w:hAnsi="宋体" w:eastAsia="宋体" w:cs="宋体"/>
          <w:b/>
          <w:color w:val="auto"/>
          <w:kern w:val="0"/>
          <w:sz w:val="32"/>
          <w:szCs w:val="32"/>
        </w:rPr>
      </w:pPr>
    </w:p>
    <w:p>
      <w:pPr>
        <w:pStyle w:val="2"/>
        <w:rPr>
          <w:rFonts w:hint="eastAsia" w:ascii="宋体" w:hAnsi="宋体" w:eastAsia="宋体" w:cs="宋体"/>
          <w:b/>
          <w:color w:val="auto"/>
          <w:kern w:val="0"/>
          <w:sz w:val="32"/>
          <w:szCs w:val="32"/>
        </w:rPr>
      </w:pPr>
    </w:p>
    <w:p>
      <w:pPr>
        <w:pStyle w:val="2"/>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五、符合性审查资料</w:t>
      </w:r>
    </w:p>
    <w:p>
      <w:pPr>
        <w:jc w:val="center"/>
        <w:rPr>
          <w:rFonts w:hint="eastAsia" w:ascii="宋体" w:hAnsi="宋体" w:eastAsia="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4991" w:type="dxa"/>
            <w:vAlign w:val="center"/>
          </w:tcPr>
          <w:p>
            <w:pPr>
              <w:snapToGrid w:val="0"/>
              <w:spacing w:line="240" w:lineRule="atLeas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实质性要求</w:t>
            </w:r>
          </w:p>
        </w:tc>
        <w:tc>
          <w:tcPr>
            <w:tcW w:w="2551" w:type="dxa"/>
            <w:vAlign w:val="center"/>
          </w:tcPr>
          <w:p>
            <w:pPr>
              <w:snapToGrid w:val="0"/>
              <w:spacing w:line="240" w:lineRule="atLeas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投标文件中的</w:t>
            </w:r>
          </w:p>
          <w:p>
            <w:pPr>
              <w:snapToGrid w:val="0"/>
              <w:spacing w:line="240" w:lineRule="atLeas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991" w:type="dxa"/>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投标文件按照招标文件要求签署、盖章。</w:t>
            </w:r>
          </w:p>
        </w:tc>
        <w:tc>
          <w:tcPr>
            <w:tcW w:w="2551"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需要使用电子签名或者签字盖章的投标文件的组成部分</w:t>
            </w:r>
          </w:p>
        </w:tc>
        <w:tc>
          <w:tcPr>
            <w:tcW w:w="1418" w:type="dxa"/>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见投标文件</w:t>
            </w:r>
          </w:p>
          <w:p>
            <w:pPr>
              <w:rPr>
                <w:rFonts w:hint="eastAsia" w:ascii="宋体" w:hAnsi="宋体" w:eastAsia="宋体" w:cs="宋体"/>
                <w:color w:val="auto"/>
                <w:sz w:val="21"/>
                <w:szCs w:val="21"/>
              </w:rPr>
            </w:pPr>
            <w:r>
              <w:rPr>
                <w:rFonts w:hint="eastAsia" w:ascii="宋体" w:hAnsi="宋体" w:eastAsia="宋体" w:cs="宋体"/>
                <w:color w:val="auto"/>
                <w:sz w:val="21"/>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991" w:type="dxa"/>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节能产品认证证书（本项目拟采购的产品不属于政府强制采购的节能产品品目清单范围的，无需提供）</w:t>
            </w:r>
          </w:p>
        </w:tc>
        <w:tc>
          <w:tcPr>
            <w:tcW w:w="1418" w:type="dxa"/>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见投标文件</w:t>
            </w:r>
          </w:p>
          <w:p>
            <w:pPr>
              <w:pStyle w:val="5"/>
              <w:rPr>
                <w:rFonts w:hint="eastAsia" w:ascii="宋体" w:hAnsi="宋体" w:eastAsia="宋体" w:cs="宋体"/>
                <w:color w:val="auto"/>
                <w:sz w:val="21"/>
                <w:szCs w:val="21"/>
                <w:lang w:val="en-US"/>
              </w:rPr>
            </w:pPr>
            <w:r>
              <w:rPr>
                <w:rFonts w:hint="eastAsia" w:ascii="宋体" w:hAnsi="宋体" w:eastAsia="宋体" w:cs="宋体"/>
                <w:b w:val="0"/>
                <w:bCs w:val="0"/>
                <w:color w:val="auto"/>
                <w:sz w:val="21"/>
                <w:szCs w:val="21"/>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991" w:type="dxa"/>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投标文件中承诺的投标有效期不少于招标文件中载明的投标有效期。</w:t>
            </w:r>
          </w:p>
        </w:tc>
        <w:tc>
          <w:tcPr>
            <w:tcW w:w="2551"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投标函</w:t>
            </w:r>
          </w:p>
        </w:tc>
        <w:tc>
          <w:tcPr>
            <w:tcW w:w="1418"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4991" w:type="dxa"/>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投标文件满足招标文件的其它实质性要求。</w:t>
            </w:r>
          </w:p>
        </w:tc>
        <w:tc>
          <w:tcPr>
            <w:tcW w:w="2551" w:type="dxa"/>
            <w:vAlign w:val="center"/>
          </w:tcPr>
          <w:p>
            <w:pPr>
              <w:rPr>
                <w:rFonts w:hint="eastAsia" w:ascii="宋体" w:hAnsi="宋体" w:eastAsia="宋体" w:cs="宋体"/>
                <w:color w:val="auto"/>
                <w:sz w:val="21"/>
                <w:szCs w:val="21"/>
              </w:rPr>
            </w:pPr>
            <w:r>
              <w:rPr>
                <w:rFonts w:hint="eastAsia" w:ascii="宋体" w:hAnsi="宋体" w:eastAsia="宋体" w:cs="宋体"/>
                <w:color w:val="auto"/>
                <w:kern w:val="0"/>
                <w:sz w:val="21"/>
                <w:szCs w:val="21"/>
              </w:rPr>
              <w:t>招标文件其它实质性要求相应的材料（“▲” 系指实质性要求条款，招标文件无其它实质性要求的，无需提供）</w:t>
            </w:r>
          </w:p>
        </w:tc>
        <w:tc>
          <w:tcPr>
            <w:tcW w:w="1418"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见投标文件第页</w:t>
            </w:r>
          </w:p>
        </w:tc>
      </w:tr>
    </w:tbl>
    <w:p>
      <w:pPr>
        <w:jc w:val="center"/>
        <w:rPr>
          <w:rFonts w:hint="eastAsia" w:ascii="宋体" w:hAnsi="宋体" w:eastAsia="宋体" w:cs="宋体"/>
          <w:b/>
          <w:color w:val="auto"/>
          <w:kern w:val="0"/>
          <w:sz w:val="21"/>
          <w:szCs w:val="21"/>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pStyle w:val="2"/>
        <w:rPr>
          <w:rFonts w:hint="eastAsia" w:ascii="宋体" w:hAnsi="宋体" w:eastAsia="宋体" w:cs="宋体"/>
          <w:color w:val="auto"/>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color w:val="auto"/>
        </w:rPr>
      </w:pPr>
      <w:r>
        <w:rPr>
          <w:rFonts w:hint="eastAsia" w:ascii="宋体" w:hAnsi="宋体" w:eastAsia="宋体" w:cs="宋体"/>
          <w:b/>
          <w:color w:val="auto"/>
          <w:kern w:val="0"/>
          <w:sz w:val="32"/>
          <w:szCs w:val="32"/>
        </w:rPr>
        <w:t>六、评标标准相应的商务技术资料</w:t>
      </w:r>
    </w:p>
    <w:p>
      <w:pPr>
        <w:snapToGrid w:val="0"/>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tcPr>
          <w:p>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招标文件章节及具体内容</w:t>
            </w:r>
          </w:p>
        </w:tc>
        <w:tc>
          <w:tcPr>
            <w:tcW w:w="3546" w:type="dxa"/>
          </w:tcPr>
          <w:p>
            <w:pPr>
              <w:jc w:val="center"/>
              <w:rPr>
                <w:rFonts w:hint="eastAsia" w:ascii="宋体" w:hAnsi="宋体" w:eastAsia="宋体" w:cs="宋体"/>
                <w:b/>
                <w:bCs/>
                <w:color w:val="auto"/>
                <w:sz w:val="24"/>
              </w:rPr>
            </w:pPr>
            <w:r>
              <w:rPr>
                <w:rFonts w:hint="eastAsia" w:ascii="宋体" w:hAnsi="宋体" w:eastAsia="宋体" w:cs="宋体"/>
                <w:b/>
                <w:bCs/>
                <w:color w:val="auto"/>
                <w:sz w:val="24"/>
              </w:rPr>
              <w:t>投标文件章节及具体内容</w:t>
            </w:r>
          </w:p>
        </w:tc>
        <w:tc>
          <w:tcPr>
            <w:tcW w:w="1276" w:type="dxa"/>
          </w:tcPr>
          <w:p>
            <w:pPr>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tcPr>
          <w:p>
            <w:pPr>
              <w:jc w:val="center"/>
              <w:rPr>
                <w:rFonts w:hint="eastAsia" w:ascii="宋体" w:hAnsi="宋体" w:eastAsia="宋体" w:cs="宋体"/>
                <w:b/>
                <w:color w:val="auto"/>
                <w:kern w:val="0"/>
                <w:sz w:val="32"/>
                <w:szCs w:val="32"/>
              </w:rPr>
            </w:pPr>
          </w:p>
        </w:tc>
        <w:tc>
          <w:tcPr>
            <w:tcW w:w="3546" w:type="dxa"/>
          </w:tcPr>
          <w:p>
            <w:pPr>
              <w:jc w:val="center"/>
              <w:rPr>
                <w:rFonts w:hint="eastAsia" w:ascii="宋体" w:hAnsi="宋体" w:eastAsia="宋体" w:cs="宋体"/>
                <w:b/>
                <w:color w:val="auto"/>
                <w:kern w:val="0"/>
                <w:sz w:val="32"/>
                <w:szCs w:val="32"/>
              </w:rPr>
            </w:pPr>
          </w:p>
        </w:tc>
        <w:tc>
          <w:tcPr>
            <w:tcW w:w="1276" w:type="dxa"/>
          </w:tcPr>
          <w:p>
            <w:pPr>
              <w:jc w:val="center"/>
              <w:rPr>
                <w:rFonts w:hint="eastAsia" w:ascii="宋体" w:hAnsi="宋体" w:eastAsia="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tcPr>
          <w:p>
            <w:pPr>
              <w:jc w:val="center"/>
              <w:rPr>
                <w:rFonts w:hint="eastAsia" w:ascii="宋体" w:hAnsi="宋体" w:eastAsia="宋体" w:cs="宋体"/>
                <w:b/>
                <w:color w:val="auto"/>
                <w:kern w:val="0"/>
                <w:sz w:val="32"/>
                <w:szCs w:val="32"/>
              </w:rPr>
            </w:pPr>
          </w:p>
        </w:tc>
        <w:tc>
          <w:tcPr>
            <w:tcW w:w="3546" w:type="dxa"/>
          </w:tcPr>
          <w:p>
            <w:pPr>
              <w:jc w:val="center"/>
              <w:rPr>
                <w:rFonts w:hint="eastAsia" w:ascii="宋体" w:hAnsi="宋体" w:eastAsia="宋体" w:cs="宋体"/>
                <w:b/>
                <w:color w:val="auto"/>
                <w:kern w:val="0"/>
                <w:sz w:val="32"/>
                <w:szCs w:val="32"/>
              </w:rPr>
            </w:pPr>
          </w:p>
        </w:tc>
        <w:tc>
          <w:tcPr>
            <w:tcW w:w="1276" w:type="dxa"/>
          </w:tcPr>
          <w:p>
            <w:pPr>
              <w:jc w:val="center"/>
              <w:rPr>
                <w:rFonts w:hint="eastAsia" w:ascii="宋体" w:hAnsi="宋体" w:eastAsia="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tcPr>
          <w:p>
            <w:pPr>
              <w:jc w:val="center"/>
              <w:rPr>
                <w:rFonts w:hint="eastAsia" w:ascii="宋体" w:hAnsi="宋体" w:eastAsia="宋体" w:cs="宋体"/>
                <w:b/>
                <w:color w:val="auto"/>
                <w:kern w:val="0"/>
                <w:sz w:val="32"/>
                <w:szCs w:val="32"/>
              </w:rPr>
            </w:pPr>
          </w:p>
        </w:tc>
        <w:tc>
          <w:tcPr>
            <w:tcW w:w="3546" w:type="dxa"/>
          </w:tcPr>
          <w:p>
            <w:pPr>
              <w:jc w:val="center"/>
              <w:rPr>
                <w:rFonts w:hint="eastAsia" w:ascii="宋体" w:hAnsi="宋体" w:eastAsia="宋体" w:cs="宋体"/>
                <w:b/>
                <w:color w:val="auto"/>
                <w:kern w:val="0"/>
                <w:sz w:val="32"/>
                <w:szCs w:val="32"/>
              </w:rPr>
            </w:pPr>
          </w:p>
        </w:tc>
        <w:tc>
          <w:tcPr>
            <w:tcW w:w="1276" w:type="dxa"/>
          </w:tcPr>
          <w:p>
            <w:pPr>
              <w:jc w:val="center"/>
              <w:rPr>
                <w:rFonts w:hint="eastAsia" w:ascii="宋体" w:hAnsi="宋体" w:eastAsia="宋体" w:cs="宋体"/>
                <w:b/>
                <w:color w:val="auto"/>
                <w:kern w:val="0"/>
                <w:sz w:val="32"/>
                <w:szCs w:val="32"/>
              </w:rPr>
            </w:pPr>
          </w:p>
        </w:tc>
      </w:tr>
    </w:tbl>
    <w:p>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投标人保证：除商务技术偏离表列出的偏离外，投标人响应招标文件的全部要求</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ind w:firstLine="2891" w:firstLineChars="900"/>
        <w:rPr>
          <w:rFonts w:hint="eastAsia" w:ascii="宋体" w:hAnsi="宋体" w:eastAsia="宋体" w:cs="宋体"/>
          <w:b/>
          <w:bCs/>
          <w:color w:val="auto"/>
          <w:sz w:val="32"/>
          <w:szCs w:val="32"/>
        </w:rPr>
      </w:pPr>
    </w:p>
    <w:p>
      <w:pPr>
        <w:ind w:firstLine="2891" w:firstLineChars="900"/>
        <w:rPr>
          <w:rFonts w:hint="eastAsia" w:ascii="宋体" w:hAnsi="宋体" w:eastAsia="宋体" w:cs="宋体"/>
          <w:b/>
          <w:bCs/>
          <w:color w:val="auto"/>
          <w:sz w:val="32"/>
          <w:szCs w:val="32"/>
        </w:rPr>
      </w:pPr>
    </w:p>
    <w:p>
      <w:pPr>
        <w:ind w:firstLine="2891" w:firstLineChars="900"/>
        <w:rPr>
          <w:rFonts w:hint="eastAsia" w:ascii="宋体" w:hAnsi="宋体" w:eastAsia="宋体" w:cs="宋体"/>
          <w:b/>
          <w:bCs/>
          <w:color w:val="auto"/>
          <w:sz w:val="32"/>
          <w:szCs w:val="32"/>
        </w:rPr>
      </w:pPr>
    </w:p>
    <w:p>
      <w:pPr>
        <w:ind w:firstLine="2891" w:firstLineChars="900"/>
        <w:rPr>
          <w:rFonts w:hint="eastAsia" w:ascii="宋体" w:hAnsi="宋体" w:eastAsia="宋体" w:cs="宋体"/>
          <w:b/>
          <w:bCs/>
          <w:color w:val="auto"/>
          <w:sz w:val="32"/>
          <w:szCs w:val="32"/>
        </w:rPr>
      </w:pPr>
    </w:p>
    <w:p>
      <w:pPr>
        <w:ind w:firstLine="2891" w:firstLineChars="900"/>
        <w:rPr>
          <w:rFonts w:hint="eastAsia" w:ascii="宋体" w:hAnsi="宋体" w:eastAsia="宋体" w:cs="宋体"/>
          <w:b/>
          <w:bCs/>
          <w:color w:val="auto"/>
          <w:sz w:val="32"/>
          <w:szCs w:val="32"/>
        </w:rPr>
      </w:pPr>
    </w:p>
    <w:p>
      <w:pPr>
        <w:ind w:firstLine="2891" w:firstLineChars="900"/>
        <w:rPr>
          <w:rFonts w:hint="eastAsia" w:ascii="宋体" w:hAnsi="宋体" w:eastAsia="宋体" w:cs="宋体"/>
          <w:b/>
          <w:bCs/>
          <w:color w:val="auto"/>
          <w:sz w:val="32"/>
          <w:szCs w:val="32"/>
        </w:rPr>
      </w:pPr>
    </w:p>
    <w:p>
      <w:pPr>
        <w:ind w:firstLine="2891" w:firstLineChars="900"/>
        <w:rPr>
          <w:rFonts w:hint="eastAsia" w:ascii="宋体" w:hAnsi="宋体" w:eastAsia="宋体" w:cs="宋体"/>
          <w:b/>
          <w:color w:val="auto"/>
          <w:kern w:val="0"/>
          <w:sz w:val="32"/>
          <w:szCs w:val="32"/>
        </w:rPr>
      </w:pPr>
    </w:p>
    <w:p>
      <w:pPr>
        <w:ind w:firstLine="2891" w:firstLineChars="900"/>
        <w:rPr>
          <w:rFonts w:hint="eastAsia" w:ascii="宋体" w:hAnsi="宋体" w:eastAsia="宋体" w:cs="宋体"/>
          <w:b/>
          <w:color w:val="auto"/>
          <w:kern w:val="0"/>
          <w:sz w:val="32"/>
          <w:szCs w:val="32"/>
        </w:rPr>
      </w:pPr>
    </w:p>
    <w:p>
      <w:pPr>
        <w:ind w:firstLine="2891" w:firstLineChars="900"/>
        <w:rPr>
          <w:rFonts w:hint="eastAsia" w:ascii="宋体" w:hAnsi="宋体" w:eastAsia="宋体" w:cs="宋体"/>
          <w:b/>
          <w:color w:val="auto"/>
          <w:kern w:val="0"/>
          <w:sz w:val="32"/>
          <w:szCs w:val="32"/>
        </w:rPr>
      </w:pPr>
    </w:p>
    <w:p>
      <w:pPr>
        <w:ind w:firstLine="2891" w:firstLineChars="900"/>
        <w:rPr>
          <w:rFonts w:hint="eastAsia" w:ascii="宋体" w:hAnsi="宋体" w:eastAsia="宋体" w:cs="宋体"/>
          <w:b/>
          <w:color w:val="auto"/>
          <w:kern w:val="0"/>
          <w:sz w:val="32"/>
          <w:szCs w:val="32"/>
        </w:rPr>
      </w:pPr>
    </w:p>
    <w:p>
      <w:pPr>
        <w:ind w:firstLine="2891" w:firstLineChars="900"/>
        <w:rPr>
          <w:rFonts w:hint="eastAsia" w:ascii="宋体" w:hAnsi="宋体" w:eastAsia="宋体" w:cs="宋体"/>
          <w:b/>
          <w:color w:val="auto"/>
          <w:kern w:val="0"/>
          <w:sz w:val="32"/>
          <w:szCs w:val="32"/>
        </w:rPr>
      </w:pPr>
    </w:p>
    <w:p>
      <w:pPr>
        <w:ind w:firstLine="2891" w:firstLineChars="900"/>
        <w:rPr>
          <w:rFonts w:hint="eastAsia" w:ascii="宋体" w:hAnsi="宋体" w:eastAsia="宋体" w:cs="宋体"/>
          <w:b/>
          <w:color w:val="auto"/>
          <w:kern w:val="0"/>
          <w:sz w:val="32"/>
          <w:szCs w:val="32"/>
        </w:rPr>
      </w:pPr>
    </w:p>
    <w:p>
      <w:pPr>
        <w:ind w:firstLine="2891" w:firstLineChars="900"/>
        <w:rPr>
          <w:rFonts w:hint="eastAsia" w:ascii="宋体" w:hAnsi="宋体" w:eastAsia="宋体" w:cs="宋体"/>
          <w:b/>
          <w:color w:val="auto"/>
          <w:kern w:val="0"/>
          <w:sz w:val="32"/>
          <w:szCs w:val="32"/>
        </w:rPr>
      </w:pPr>
    </w:p>
    <w:p>
      <w:pPr>
        <w:ind w:firstLine="2891" w:firstLineChars="900"/>
        <w:rPr>
          <w:rFonts w:hint="eastAsia" w:ascii="宋体" w:hAnsi="宋体" w:eastAsia="宋体" w:cs="宋体"/>
          <w:b/>
          <w:color w:val="auto"/>
          <w:kern w:val="0"/>
          <w:sz w:val="32"/>
          <w:szCs w:val="32"/>
        </w:rPr>
      </w:pPr>
    </w:p>
    <w:p>
      <w:pPr>
        <w:pStyle w:val="2"/>
        <w:rPr>
          <w:rFonts w:hint="eastAsia" w:ascii="宋体" w:hAnsi="宋体" w:eastAsia="宋体" w:cs="宋体"/>
          <w:color w:val="auto"/>
        </w:rPr>
      </w:pPr>
    </w:p>
    <w:p>
      <w:pPr>
        <w:ind w:firstLine="2891" w:firstLineChars="900"/>
        <w:rPr>
          <w:rFonts w:hint="eastAsia" w:ascii="宋体" w:hAnsi="宋体" w:eastAsia="宋体" w:cs="宋体"/>
          <w:b/>
          <w:color w:val="auto"/>
          <w:kern w:val="0"/>
          <w:sz w:val="32"/>
          <w:szCs w:val="32"/>
        </w:rPr>
      </w:pPr>
    </w:p>
    <w:p>
      <w:pPr>
        <w:ind w:firstLine="1911" w:firstLineChars="595"/>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八、</w:t>
      </w:r>
      <w:r>
        <w:rPr>
          <w:rFonts w:hint="eastAsia" w:ascii="宋体" w:hAnsi="宋体" w:eastAsia="宋体" w:cs="宋体"/>
          <w:b/>
          <w:color w:val="auto"/>
          <w:kern w:val="0"/>
          <w:sz w:val="32"/>
          <w:szCs w:val="32"/>
          <w:lang w:val="zh-CN"/>
        </w:rPr>
        <w:t>政府采购供应商廉洁自律承诺书</w:t>
      </w:r>
    </w:p>
    <w:p>
      <w:pPr>
        <w:snapToGrid w:val="0"/>
        <w:spacing w:line="360" w:lineRule="auto"/>
        <w:rPr>
          <w:rFonts w:hint="eastAsia" w:ascii="宋体" w:hAnsi="宋体" w:eastAsia="宋体" w:cs="宋体"/>
          <w:color w:val="auto"/>
          <w:sz w:val="21"/>
          <w:szCs w:val="21"/>
        </w:rPr>
      </w:pPr>
    </w:p>
    <w:p>
      <w:pPr>
        <w:snapToGrid w:val="0"/>
        <w:spacing w:line="360" w:lineRule="auto"/>
        <w:rPr>
          <w:rFonts w:hint="eastAsia" w:ascii="宋体" w:hAnsi="宋体" w:eastAsia="宋体" w:cs="宋体"/>
          <w:color w:val="auto"/>
          <w:kern w:val="0"/>
          <w:sz w:val="21"/>
          <w:szCs w:val="21"/>
        </w:rPr>
      </w:pPr>
      <w:r>
        <w:rPr>
          <w:rFonts w:hint="eastAsia" w:ascii="宋体" w:hAnsi="宋体" w:cs="宋体"/>
          <w:color w:val="auto"/>
          <w:sz w:val="21"/>
          <w:szCs w:val="21"/>
          <w:lang w:eastAsia="zh-CN"/>
        </w:rPr>
        <w:t>杭州市上城区住房和城市建设局湖滨房管站</w:t>
      </w:r>
      <w:r>
        <w:rPr>
          <w:rFonts w:hint="eastAsia" w:ascii="宋体" w:hAnsi="宋体" w:eastAsia="宋体" w:cs="宋体"/>
          <w:color w:val="auto"/>
          <w:sz w:val="21"/>
          <w:szCs w:val="21"/>
        </w:rPr>
        <w:t xml:space="preserve">、东方经纬项目管理有限公司    </w:t>
      </w:r>
      <w:r>
        <w:rPr>
          <w:rFonts w:hint="eastAsia" w:ascii="宋体" w:hAnsi="宋体" w:eastAsia="宋体" w:cs="宋体"/>
          <w:color w:val="auto"/>
          <w:kern w:val="0"/>
          <w:sz w:val="21"/>
          <w:szCs w:val="21"/>
          <w:lang w:val="zh-CN"/>
        </w:rPr>
        <w:t>：</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我单位响应你</w:t>
      </w:r>
      <w:r>
        <w:rPr>
          <w:rFonts w:hint="eastAsia" w:ascii="宋体" w:hAnsi="宋体" w:eastAsia="宋体" w:cs="宋体"/>
          <w:color w:val="auto"/>
          <w:sz w:val="21"/>
          <w:szCs w:val="21"/>
        </w:rPr>
        <w:t>单位</w:t>
      </w:r>
      <w:r>
        <w:rPr>
          <w:rFonts w:hint="eastAsia" w:ascii="宋体" w:hAnsi="宋体" w:eastAsia="宋体" w:cs="宋体"/>
          <w:color w:val="auto"/>
          <w:kern w:val="0"/>
          <w:sz w:val="21"/>
          <w:szCs w:val="21"/>
          <w:lang w:val="zh-CN"/>
        </w:rPr>
        <w:t>项目招标要求参加投标。在这次投标过程中和中标后，我们将严格遵守国家法律法规要求，并郑重承诺：</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二、不为项目有关人员及部门报销应由你方单位或个人支付的费用； </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三、不向项目有关人员及部门提供有可能影响公正的宴请和健身娱乐等活动； </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好处；</w:t>
      </w:r>
    </w:p>
    <w:p>
      <w:pPr>
        <w:numPr>
          <w:ilvl w:val="0"/>
          <w:numId w:val="3"/>
        </w:numPr>
        <w:autoSpaceDE w:val="0"/>
        <w:autoSpaceDN w:val="0"/>
        <w:spacing w:line="360" w:lineRule="auto"/>
        <w:ind w:left="481" w:leftChars="229"/>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严格遵守《</w:t>
      </w:r>
      <w:r>
        <w:rPr>
          <w:rFonts w:hint="eastAsia" w:ascii="宋体" w:hAnsi="宋体" w:eastAsia="宋体" w:cs="宋体"/>
          <w:color w:val="auto"/>
          <w:sz w:val="21"/>
          <w:szCs w:val="21"/>
          <w:lang w:val="zh-CN"/>
        </w:rPr>
        <w:t>中华人民共和国</w:t>
      </w:r>
      <w:r>
        <w:rPr>
          <w:rFonts w:hint="eastAsia" w:ascii="宋体" w:hAnsi="宋体" w:eastAsia="宋体" w:cs="宋体"/>
          <w:color w:val="auto"/>
          <w:kern w:val="0"/>
          <w:sz w:val="21"/>
          <w:szCs w:val="21"/>
          <w:lang w:val="zh-CN"/>
        </w:rPr>
        <w:t>政府采购法》《</w:t>
      </w:r>
      <w:r>
        <w:rPr>
          <w:rFonts w:hint="eastAsia" w:ascii="宋体" w:hAnsi="宋体" w:eastAsia="宋体" w:cs="宋体"/>
          <w:color w:val="auto"/>
          <w:sz w:val="21"/>
          <w:szCs w:val="21"/>
          <w:lang w:val="zh-CN"/>
        </w:rPr>
        <w:t>中华人民共和国</w:t>
      </w:r>
      <w:r>
        <w:rPr>
          <w:rFonts w:hint="eastAsia" w:ascii="宋体" w:hAnsi="宋体" w:eastAsia="宋体" w:cs="宋体"/>
          <w:color w:val="auto"/>
          <w:kern w:val="0"/>
          <w:sz w:val="21"/>
          <w:szCs w:val="21"/>
          <w:lang w:val="zh-CN"/>
        </w:rPr>
        <w:t>招标投标法》</w:t>
      </w:r>
      <w:r>
        <w:rPr>
          <w:rFonts w:hint="eastAsia" w:ascii="宋体" w:hAnsi="宋体" w:eastAsia="宋体" w:cs="宋体"/>
          <w:color w:val="auto"/>
          <w:sz w:val="21"/>
          <w:szCs w:val="21"/>
          <w:lang w:val="zh-CN"/>
        </w:rPr>
        <w:t>《中华人民共和国民法典》</w:t>
      </w:r>
      <w:r>
        <w:rPr>
          <w:rFonts w:hint="eastAsia" w:ascii="宋体" w:hAnsi="宋体" w:eastAsia="宋体" w:cs="宋体"/>
          <w:color w:val="auto"/>
          <w:kern w:val="0"/>
          <w:sz w:val="21"/>
          <w:szCs w:val="21"/>
          <w:lang w:val="zh-CN"/>
        </w:rPr>
        <w:t xml:space="preserve">等法律法规，诚实守信，合法经营，坚决抵制各种违法违纪行为。 </w:t>
      </w:r>
    </w:p>
    <w:p>
      <w:pPr>
        <w:autoSpaceDE w:val="0"/>
        <w:autoSpaceDN w:val="0"/>
        <w:spacing w:line="360" w:lineRule="auto"/>
        <w:ind w:firstLine="420" w:firstLineChars="20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如违反上述承诺，你</w:t>
      </w:r>
      <w:r>
        <w:rPr>
          <w:rFonts w:hint="eastAsia" w:ascii="宋体" w:hAnsi="宋体" w:eastAsia="宋体" w:cs="宋体"/>
          <w:color w:val="auto"/>
          <w:sz w:val="21"/>
          <w:szCs w:val="21"/>
        </w:rPr>
        <w:t>单位</w:t>
      </w:r>
      <w:r>
        <w:rPr>
          <w:rFonts w:hint="eastAsia" w:ascii="宋体" w:hAnsi="宋体" w:eastAsia="宋体" w:cs="宋体"/>
          <w:color w:val="auto"/>
          <w:kern w:val="0"/>
          <w:sz w:val="21"/>
          <w:szCs w:val="21"/>
          <w:lang w:val="zh-CN"/>
        </w:rPr>
        <w:t>有权立即取消我单位投标、中标或在建项目的建设资格，有权拒绝我单位在一定时期内进入你</w:t>
      </w:r>
      <w:r>
        <w:rPr>
          <w:rFonts w:hint="eastAsia" w:ascii="宋体" w:hAnsi="宋体" w:eastAsia="宋体" w:cs="宋体"/>
          <w:color w:val="auto"/>
          <w:sz w:val="21"/>
          <w:szCs w:val="21"/>
        </w:rPr>
        <w:t>单位</w:t>
      </w:r>
      <w:r>
        <w:rPr>
          <w:rFonts w:hint="eastAsia" w:ascii="宋体" w:hAnsi="宋体" w:eastAsia="宋体" w:cs="宋体"/>
          <w:color w:val="auto"/>
          <w:kern w:val="0"/>
          <w:sz w:val="21"/>
          <w:szCs w:val="21"/>
          <w:lang w:val="zh-CN"/>
        </w:rPr>
        <w:t>进行项目建设或其他经营活动，并通报区财政局。由此引起的相应损失均由我单位承担。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1"/>
          <w:szCs w:val="21"/>
          <w:lang w:val="zh-CN"/>
        </w:rPr>
      </w:pPr>
    </w:p>
    <w:p>
      <w:pPr>
        <w:autoSpaceDE w:val="0"/>
        <w:autoSpaceDN w:val="0"/>
        <w:spacing w:line="360" w:lineRule="auto"/>
        <w:ind w:left="2"/>
        <w:jc w:val="left"/>
        <w:rPr>
          <w:rFonts w:hint="eastAsia" w:ascii="宋体" w:hAnsi="宋体" w:eastAsia="宋体" w:cs="宋体"/>
          <w:color w:val="auto"/>
          <w:kern w:val="0"/>
          <w:sz w:val="21"/>
          <w:szCs w:val="21"/>
          <w:lang w:val="zh-CN"/>
        </w:rPr>
      </w:pPr>
    </w:p>
    <w:p>
      <w:pPr>
        <w:autoSpaceDE w:val="0"/>
        <w:autoSpaceDN w:val="0"/>
        <w:spacing w:line="360" w:lineRule="auto"/>
        <w:ind w:left="2"/>
        <w:jc w:val="left"/>
        <w:rPr>
          <w:rFonts w:hint="eastAsia" w:ascii="宋体" w:hAnsi="宋体" w:eastAsia="宋体" w:cs="宋体"/>
          <w:color w:val="auto"/>
          <w:kern w:val="0"/>
          <w:sz w:val="21"/>
          <w:szCs w:val="21"/>
          <w:lang w:val="zh-CN"/>
        </w:rPr>
      </w:pPr>
    </w:p>
    <w:p>
      <w:pPr>
        <w:autoSpaceDE w:val="0"/>
        <w:autoSpaceDN w:val="0"/>
        <w:spacing w:line="360" w:lineRule="auto"/>
        <w:ind w:left="2" w:leftChars="1" w:right="1120" w:firstLine="3990" w:firstLineChars="190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投标人名称（</w:t>
      </w:r>
      <w:r>
        <w:rPr>
          <w:rFonts w:hint="eastAsia" w:ascii="宋体" w:hAnsi="宋体" w:eastAsia="宋体" w:cs="宋体"/>
          <w:color w:val="auto"/>
          <w:sz w:val="21"/>
          <w:szCs w:val="21"/>
        </w:rPr>
        <w:t>电子签名</w:t>
      </w:r>
      <w:r>
        <w:rPr>
          <w:rFonts w:hint="eastAsia" w:ascii="宋体" w:hAnsi="宋体" w:eastAsia="宋体" w:cs="宋体"/>
          <w:color w:val="auto"/>
          <w:kern w:val="0"/>
          <w:sz w:val="21"/>
          <w:szCs w:val="21"/>
          <w:lang w:val="zh-CN"/>
        </w:rPr>
        <w:t xml:space="preserve">）：                                                                                                                                                                                                               </w:t>
      </w:r>
    </w:p>
    <w:p>
      <w:pPr>
        <w:spacing w:line="360" w:lineRule="auto"/>
        <w:ind w:left="4620" w:leftChars="2200"/>
        <w:rPr>
          <w:rFonts w:hint="eastAsia" w:ascii="宋体" w:hAnsi="宋体" w:eastAsia="宋体" w:cs="宋体"/>
          <w:color w:val="auto"/>
          <w:sz w:val="21"/>
          <w:szCs w:val="21"/>
        </w:rPr>
      </w:pPr>
      <w:r>
        <w:rPr>
          <w:rFonts w:hint="eastAsia" w:ascii="宋体" w:hAnsi="宋体" w:eastAsia="宋体" w:cs="宋体"/>
          <w:color w:val="auto"/>
          <w:kern w:val="0"/>
          <w:sz w:val="21"/>
          <w:szCs w:val="21"/>
          <w:lang w:val="zh-CN"/>
        </w:rPr>
        <w:t>日期</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zh-CN"/>
        </w:rPr>
        <w:t xml:space="preserve">   年   月   日</w:t>
      </w:r>
    </w:p>
    <w:p>
      <w:pPr>
        <w:spacing w:line="360" w:lineRule="auto"/>
        <w:jc w:val="center"/>
        <w:rPr>
          <w:rFonts w:hint="eastAsia" w:ascii="宋体" w:hAnsi="宋体" w:eastAsia="宋体" w:cs="宋体"/>
          <w:b/>
          <w:bCs/>
          <w:color w:val="auto"/>
          <w:sz w:val="21"/>
          <w:szCs w:val="21"/>
        </w:rPr>
      </w:pPr>
    </w:p>
    <w:p>
      <w:pPr>
        <w:spacing w:line="360" w:lineRule="auto"/>
        <w:jc w:val="center"/>
        <w:rPr>
          <w:rFonts w:hint="eastAsia" w:ascii="宋体" w:hAnsi="宋体" w:eastAsia="宋体" w:cs="宋体"/>
          <w:b/>
          <w:bCs/>
          <w:color w:val="auto"/>
          <w:sz w:val="24"/>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1"/>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pPr>
        <w:spacing w:line="360" w:lineRule="auto"/>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spacing w:line="360" w:lineRule="auto"/>
        <w:jc w:val="center"/>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（1）开标一览表（报价表）………………………………………………………（页码）</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（2）中小企业声明函………………………………………………………………（页码）</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（招标人名称）</w:t>
      </w:r>
      <w:r>
        <w:rPr>
          <w:rFonts w:hint="eastAsia" w:ascii="宋体" w:hAnsi="宋体" w:eastAsia="宋体" w:cs="宋体"/>
          <w:color w:val="auto"/>
          <w:sz w:val="24"/>
          <w:szCs w:val="24"/>
        </w:rPr>
        <w:t>：</w:t>
      </w:r>
    </w:p>
    <w:p>
      <w:pPr>
        <w:autoSpaceDE w:val="0"/>
        <w:autoSpaceDN w:val="0"/>
        <w:adjustRightIn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1、我方已仔细研究了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rPr>
        <w:t>（</w:t>
      </w:r>
      <w:r>
        <w:rPr>
          <w:rFonts w:hint="eastAsia" w:ascii="宋体" w:hAnsi="宋体" w:eastAsia="宋体" w:cs="宋体"/>
          <w:b/>
          <w:bCs/>
          <w:color w:val="auto"/>
          <w:sz w:val="24"/>
          <w:szCs w:val="24"/>
          <w:u w:val="single"/>
          <w:lang w:eastAsia="zh-CN"/>
        </w:rPr>
        <w:t>标项</w:t>
      </w:r>
      <w:r>
        <w:rPr>
          <w:rFonts w:hint="eastAsia" w:ascii="宋体" w:hAnsi="宋体" w:eastAsia="宋体" w:cs="宋体"/>
          <w:b/>
          <w:bCs/>
          <w:color w:val="auto"/>
          <w:sz w:val="24"/>
          <w:szCs w:val="24"/>
          <w:u w:val="single"/>
        </w:rPr>
        <w:t>序号）</w:t>
      </w:r>
      <w:r>
        <w:rPr>
          <w:rFonts w:hint="eastAsia" w:ascii="宋体" w:hAnsi="宋体" w:eastAsia="宋体" w:cs="宋体"/>
          <w:color w:val="auto"/>
          <w:sz w:val="24"/>
          <w:szCs w:val="24"/>
          <w:lang w:eastAsia="zh-CN"/>
        </w:rPr>
        <w:t>标项</w:t>
      </w:r>
      <w:r>
        <w:rPr>
          <w:rFonts w:hint="eastAsia" w:ascii="宋体" w:hAnsi="宋体" w:eastAsia="宋体" w:cs="宋体"/>
          <w:color w:val="auto"/>
          <w:sz w:val="24"/>
          <w:szCs w:val="24"/>
        </w:rPr>
        <w:t>施工</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文件的全部内容，我方愿以</w:t>
      </w:r>
      <w:r>
        <w:rPr>
          <w:rFonts w:hint="eastAsia" w:ascii="宋体" w:hAnsi="宋体" w:eastAsia="宋体" w:cs="宋体"/>
          <w:bCs/>
          <w:color w:val="auto"/>
          <w:sz w:val="24"/>
          <w:szCs w:val="24"/>
        </w:rPr>
        <w:t>工程造价下浮率</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w:t>
      </w:r>
      <w:r>
        <w:rPr>
          <w:rFonts w:hint="eastAsia" w:ascii="宋体" w:hAnsi="宋体" w:eastAsia="宋体" w:cs="宋体"/>
          <w:color w:val="auto"/>
          <w:sz w:val="24"/>
          <w:szCs w:val="24"/>
        </w:rPr>
        <w:t xml:space="preserve">的投标报价并按上述合同条款、技术规范和其他有关文件的要求承包上述工程的施工、竣工并承担任何质量缺陷保修责任。质量目标为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，服务期：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，工期：</w:t>
      </w:r>
      <w:r>
        <w:rPr>
          <w:rFonts w:hint="eastAsia" w:ascii="宋体" w:hAnsi="宋体" w:eastAsia="宋体" w:cs="宋体"/>
          <w:color w:val="auto"/>
          <w:sz w:val="24"/>
          <w:szCs w:val="24"/>
          <w:u w:val="single"/>
        </w:rPr>
        <w:t>按甲方指派项目任务单规定工期完成</w:t>
      </w:r>
      <w:r>
        <w:rPr>
          <w:rFonts w:hint="eastAsia" w:ascii="宋体" w:hAnsi="宋体" w:eastAsia="宋体" w:cs="宋体"/>
          <w:color w:val="auto"/>
          <w:sz w:val="24"/>
          <w:szCs w:val="24"/>
        </w:rPr>
        <w:t>。项目负责人为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autoSpaceDE w:val="0"/>
        <w:autoSpaceDN w:val="0"/>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2、我方同意自规定的开标日起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天的投标有效期内严格遵守本投标文件的各项承诺。在此期限届满之前，本投标文件始终对我方约束力，并随时接受中标。我方承诺在投标有效期内不修改、撤销投标文件。</w:t>
      </w:r>
    </w:p>
    <w:p>
      <w:pPr>
        <w:autoSpaceDE w:val="0"/>
        <w:autoSpaceDN w:val="0"/>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3、如我方中标：</w:t>
      </w:r>
    </w:p>
    <w:p>
      <w:pPr>
        <w:autoSpaceDE w:val="0"/>
        <w:autoSpaceDN w:val="0"/>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（1）我方承诺收到成交通知书后，在成交通知书规定的期限内与你方签订合同。</w:t>
      </w:r>
    </w:p>
    <w:p>
      <w:pPr>
        <w:autoSpaceDE w:val="0"/>
        <w:autoSpaceDN w:val="0"/>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（2）随同本投标函递交的投标函附录属于合同的组成部分。</w:t>
      </w:r>
    </w:p>
    <w:p>
      <w:pPr>
        <w:autoSpaceDE w:val="0"/>
        <w:autoSpaceDN w:val="0"/>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（3）我方承诺的按照招标文件规定向你递交履约担保。</w:t>
      </w:r>
    </w:p>
    <w:p>
      <w:pPr>
        <w:autoSpaceDE w:val="0"/>
        <w:autoSpaceDN w:val="0"/>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（4）我方承诺在合同约定的期限内完成并移交全部合同工程。</w:t>
      </w:r>
    </w:p>
    <w:p>
      <w:pPr>
        <w:autoSpaceDE w:val="0"/>
        <w:autoSpaceDN w:val="0"/>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4、我方在此声明，所递交的投标文件及有关资料的内容完整、真实和准确。且不存在法律法规限制投标的任何情形。</w:t>
      </w:r>
    </w:p>
    <w:p>
      <w:pPr>
        <w:autoSpaceDE w:val="0"/>
        <w:autoSpaceDN w:val="0"/>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其它补充说明）。</w:t>
      </w:r>
    </w:p>
    <w:p>
      <w:pPr>
        <w:autoSpaceDE w:val="0"/>
        <w:autoSpaceDN w:val="0"/>
        <w:adjustRightInd w:val="0"/>
        <w:spacing w:line="360" w:lineRule="auto"/>
        <w:rPr>
          <w:rFonts w:hint="eastAsia" w:ascii="宋体" w:hAnsi="宋体" w:eastAsia="宋体" w:cs="宋体"/>
          <w:color w:val="auto"/>
          <w:sz w:val="24"/>
          <w:szCs w:val="24"/>
        </w:rPr>
      </w:pPr>
    </w:p>
    <w:p>
      <w:pPr>
        <w:autoSpaceDE w:val="0"/>
        <w:autoSpaceDN w:val="0"/>
        <w:adjustRightInd w:val="0"/>
        <w:spacing w:line="360" w:lineRule="auto"/>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投标人：</w:t>
      </w:r>
      <w:r>
        <w:rPr>
          <w:rFonts w:hint="eastAsia" w:ascii="宋体" w:hAnsi="宋体" w:eastAsia="宋体" w:cs="宋体"/>
          <w:color w:val="auto"/>
          <w:sz w:val="24"/>
          <w:szCs w:val="24"/>
          <w:u w:val="single"/>
        </w:rPr>
        <w:t xml:space="preserve">        （盖单位章）              </w:t>
      </w:r>
    </w:p>
    <w:p>
      <w:pPr>
        <w:autoSpaceDE w:val="0"/>
        <w:autoSpaceDN w:val="0"/>
        <w:adjustRightInd w:val="0"/>
        <w:spacing w:line="360" w:lineRule="auto"/>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adjustRightInd w:val="0"/>
        <w:spacing w:line="360" w:lineRule="auto"/>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电话</w:t>
      </w:r>
      <w:r>
        <w:rPr>
          <w:rFonts w:hint="eastAsia" w:ascii="宋体" w:hAnsi="宋体" w:eastAsia="宋体" w:cs="宋体"/>
          <w:color w:val="auto"/>
          <w:sz w:val="24"/>
          <w:szCs w:val="24"/>
          <w:u w:val="single"/>
        </w:rPr>
        <w:t xml:space="preserve">：                        </w:t>
      </w:r>
    </w:p>
    <w:p>
      <w:pPr>
        <w:autoSpaceDE w:val="0"/>
        <w:autoSpaceDN w:val="0"/>
        <w:adjustRightInd w:val="0"/>
        <w:spacing w:line="360" w:lineRule="auto"/>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传真</w:t>
      </w:r>
      <w:r>
        <w:rPr>
          <w:rFonts w:hint="eastAsia" w:ascii="宋体" w:hAnsi="宋体" w:eastAsia="宋体" w:cs="宋体"/>
          <w:color w:val="auto"/>
          <w:sz w:val="24"/>
          <w:szCs w:val="24"/>
          <w:u w:val="single"/>
        </w:rPr>
        <w:t xml:space="preserve">：                        </w:t>
      </w:r>
    </w:p>
    <w:p>
      <w:pPr>
        <w:autoSpaceDE w:val="0"/>
        <w:autoSpaceDN w:val="0"/>
        <w:adjustRightInd w:val="0"/>
        <w:spacing w:line="360" w:lineRule="auto"/>
        <w:ind w:firstLine="600" w:firstLineChars="250"/>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691"/>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rPr>
      </w:pPr>
    </w:p>
    <w:p>
      <w:pPr>
        <w:pStyle w:val="691"/>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rPr>
      </w:pPr>
    </w:p>
    <w:p>
      <w:pPr>
        <w:pStyle w:val="691"/>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rPr>
      </w:pPr>
    </w:p>
    <w:p>
      <w:pPr>
        <w:pStyle w:val="691"/>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r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p>
    <w:p>
      <w:pPr>
        <w:widowControl/>
        <w:spacing w:line="360" w:lineRule="auto"/>
        <w:ind w:firstLine="120" w:firstLineChars="50"/>
        <w:jc w:val="left"/>
        <w:rPr>
          <w:rFonts w:hint="eastAsia" w:ascii="宋体" w:hAnsi="宋体" w:eastAsia="宋体" w:cs="宋体"/>
          <w:b/>
          <w:color w:val="auto"/>
          <w:sz w:val="24"/>
        </w:rPr>
      </w:pPr>
      <w:r>
        <w:rPr>
          <w:rFonts w:hint="eastAsia" w:ascii="宋体" w:hAnsi="宋体" w:eastAsia="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pStyle w:val="2"/>
        <w:rPr>
          <w:rFonts w:hint="eastAsia" w:ascii="宋体" w:hAnsi="宋体" w:eastAsia="宋体" w:cs="宋体"/>
          <w:color w:val="auto"/>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tabs>
          <w:tab w:val="left" w:pos="8085"/>
        </w:tabs>
        <w:spacing w:line="360" w:lineRule="auto"/>
        <w:ind w:firstLine="1285" w:firstLineChars="400"/>
        <w:jc w:val="left"/>
        <w:rPr>
          <w:rFonts w:hint="eastAsia" w:ascii="宋体" w:hAnsi="宋体" w:eastAsia="宋体" w:cs="宋体"/>
          <w:b/>
          <w:color w:val="auto"/>
          <w:sz w:val="32"/>
          <w:szCs w:val="32"/>
        </w:rPr>
      </w:pPr>
      <w:r>
        <w:rPr>
          <w:rFonts w:hint="eastAsia" w:ascii="宋体" w:hAnsi="宋体" w:eastAsia="宋体" w:cs="宋体"/>
          <w:b/>
          <w:color w:val="auto"/>
          <w:sz w:val="32"/>
          <w:szCs w:val="32"/>
        </w:rPr>
        <w:t>政府采购支持中小企业信用融资相关事项通知</w:t>
      </w:r>
    </w:p>
    <w:p>
      <w:pPr>
        <w:spacing w:line="360" w:lineRule="auto"/>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一、适用对象</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凡已在浙江政府采购网上注册入库，并取得杭州市政府采购合同的中小企业供应商（以下简称“供应商”），均可申请政府采购信用融资。</w:t>
      </w:r>
    </w:p>
    <w:p>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二、相关信息获取方式</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　政府采购信用融资操作流程：</w:t>
      </w:r>
    </w:p>
    <w:p>
      <w:pPr>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（一）线上融资模式：</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1.供应商根据合作银行提供的方案，自行选择金融产品，并办理开户等手续；</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2.供应商中标后，可通过杭州市政府采购网或“浙里办”测算授信额度；</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3.采购合同签订后，供应商在杭州市政府采购网或“浙里办”向合作银行发出融资申请；</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4.审批通过后，在线办理放贷手续。</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（二）线下融资模式：</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1.供应商根据合作银行提供的方案，自行选择金融产品，向合作银行提出信用资格预审，并办理开户等手续；</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2.采购合同签订后，供应商在杭州市政府采购网或“浙里办”向合作银行发出融资申请；</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3.合作银行在信用融资模块受理申请后，供应商提供审批材料。合作银行应对申请信用融资的供应商及备案的政府采购合同信息进行核对和审查；</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4.审批通过后，合作银行应按照合作备忘录中约定的审批放款期限和优惠利率及时予以放款。</w:t>
      </w:r>
    </w:p>
    <w:p>
      <w:pPr>
        <w:keepNext/>
        <w:keepLines/>
        <w:numPr>
          <w:ilvl w:val="255"/>
          <w:numId w:val="0"/>
        </w:numPr>
        <w:tabs>
          <w:tab w:val="left" w:pos="432"/>
        </w:tabs>
        <w:adjustRightInd/>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（三）杭州e融平台申请融资</w:t>
      </w:r>
    </w:p>
    <w:p>
      <w:pPr>
        <w:keepNext/>
        <w:keepLines/>
        <w:numPr>
          <w:ilvl w:val="255"/>
          <w:numId w:val="0"/>
        </w:numPr>
        <w:tabs>
          <w:tab w:val="left" w:pos="432"/>
        </w:tabs>
        <w:adjustRightInd/>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供应商通过杭州e融平台政采贷专区，自行选择金融产品，按规定手续办理贷款流程。</w:t>
      </w:r>
    </w:p>
    <w:p>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四、注意事项</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1、对拟用于信用融资的政府采购合同，供应商在签订合同时应当在合同中注明融资银行名称及账号，作为在该银行的唯一收款账号。</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2、供应商弄虚作假或以伪造政府采购合同等方式违规获取政府采购信用融资，或不及时还款，或出现其他违反本办法规定情形的，按融资合同约定承担违约责任；涉嫌犯罪的，移送司法机关处理。</w:t>
      </w:r>
    </w:p>
    <w:p>
      <w:pPr>
        <w:pageBreakBefore/>
        <w:widowControl/>
        <w:tabs>
          <w:tab w:val="left" w:pos="432"/>
        </w:tabs>
        <w:spacing w:before="100" w:beforeAutospacing="1" w:after="100" w:afterAutospacing="1" w:line="360" w:lineRule="auto"/>
        <w:ind w:left="1293" w:firstLine="1470" w:firstLineChars="700"/>
        <w:rPr>
          <w:rFonts w:hint="eastAsia" w:ascii="宋体" w:hAnsi="宋体" w:eastAsia="宋体" w:cs="宋体"/>
          <w:color w:val="auto"/>
        </w:rPr>
      </w:pPr>
      <w:bookmarkStart w:id="397" w:name="_Toc465665161"/>
      <w:r>
        <w:rPr>
          <w:rFonts w:hint="eastAsia" w:ascii="宋体" w:hAnsi="宋体" w:eastAsia="宋体" w:cs="宋体"/>
          <w:color w:val="auto"/>
        </w:rPr>
        <w:t>附件</w:t>
      </w:r>
      <w:bookmarkEnd w:id="397"/>
    </w:p>
    <w:p>
      <w:pPr>
        <w:spacing w:line="360" w:lineRule="auto"/>
        <w:rPr>
          <w:rFonts w:hint="eastAsia" w:ascii="宋体" w:hAnsi="宋体" w:eastAsia="宋体" w:cs="宋体"/>
          <w:b/>
          <w:color w:val="auto"/>
          <w:spacing w:val="6"/>
          <w:sz w:val="21"/>
          <w:szCs w:val="21"/>
        </w:rPr>
      </w:pPr>
      <w:r>
        <w:rPr>
          <w:rFonts w:hint="eastAsia" w:ascii="宋体" w:hAnsi="宋体" w:eastAsia="宋体" w:cs="宋体"/>
          <w:b/>
          <w:color w:val="auto"/>
          <w:spacing w:val="6"/>
          <w:sz w:val="32"/>
          <w:szCs w:val="32"/>
        </w:rPr>
        <w:t>附件1：</w:t>
      </w:r>
    </w:p>
    <w:p>
      <w:pPr>
        <w:spacing w:line="360" w:lineRule="auto"/>
        <w:jc w:val="center"/>
        <w:rPr>
          <w:rFonts w:hint="eastAsia" w:ascii="宋体" w:hAnsi="宋体" w:eastAsia="宋体" w:cs="宋体"/>
          <w:b/>
          <w:color w:val="auto"/>
          <w:spacing w:val="6"/>
          <w:sz w:val="21"/>
          <w:szCs w:val="21"/>
        </w:rPr>
      </w:pPr>
      <w:bookmarkStart w:id="398" w:name="OLE_LINK14"/>
      <w:bookmarkStart w:id="399" w:name="OLE_LINK13"/>
      <w:r>
        <w:rPr>
          <w:rFonts w:hint="eastAsia" w:ascii="宋体" w:hAnsi="宋体" w:eastAsia="宋体" w:cs="宋体"/>
          <w:b/>
          <w:color w:val="auto"/>
          <w:spacing w:val="6"/>
          <w:sz w:val="21"/>
          <w:szCs w:val="21"/>
        </w:rPr>
        <w:t>残疾人福利性单位声明函</w:t>
      </w:r>
    </w:p>
    <w:bookmarkEnd w:id="398"/>
    <w:bookmarkEnd w:id="399"/>
    <w:p>
      <w:pPr>
        <w:spacing w:line="360" w:lineRule="auto"/>
        <w:rPr>
          <w:rFonts w:hint="eastAsia" w:ascii="宋体" w:hAnsi="宋体" w:eastAsia="宋体" w:cs="宋体"/>
          <w:b/>
          <w:color w:val="auto"/>
          <w:spacing w:val="6"/>
          <w:sz w:val="21"/>
          <w:szCs w:val="21"/>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本单位对上述声明的真实性负责。如有虚假，将依法承担相应责任。</w:t>
      </w:r>
    </w:p>
    <w:p>
      <w:pPr>
        <w:spacing w:line="360" w:lineRule="auto"/>
        <w:ind w:firstLine="420" w:firstLineChars="200"/>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p>
    <w:p>
      <w:pPr>
        <w:tabs>
          <w:tab w:val="left" w:pos="4860"/>
        </w:tabs>
        <w:spacing w:line="360" w:lineRule="auto"/>
        <w:ind w:right="1560" w:firstLine="420" w:firstLineChars="20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zh-CN"/>
        </w:rPr>
        <w:t>投标人名称（电子签名）</w:t>
      </w:r>
      <w:r>
        <w:rPr>
          <w:rFonts w:hint="eastAsia" w:ascii="宋体" w:hAnsi="宋体" w:eastAsia="宋体" w:cs="宋体"/>
          <w:color w:val="auto"/>
          <w:sz w:val="21"/>
          <w:szCs w:val="21"/>
        </w:rPr>
        <w:t>：</w:t>
      </w:r>
    </w:p>
    <w:p>
      <w:pPr>
        <w:tabs>
          <w:tab w:val="left" w:pos="4860"/>
        </w:tabs>
        <w:spacing w:line="360" w:lineRule="auto"/>
        <w:ind w:right="1560"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日  期：</w:t>
      </w:r>
    </w:p>
    <w:p>
      <w:pPr>
        <w:spacing w:line="360" w:lineRule="auto"/>
        <w:ind w:firstLine="480" w:firstLineChars="200"/>
        <w:rPr>
          <w:rFonts w:hint="eastAsia" w:ascii="宋体" w:hAnsi="宋体" w:eastAsia="宋体" w:cs="宋体"/>
          <w:color w:val="auto"/>
          <w:sz w:val="24"/>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pStyle w:val="2"/>
        <w:rPr>
          <w:rFonts w:hint="eastAsia" w:ascii="宋体" w:hAnsi="宋体" w:eastAsia="宋体" w:cs="宋体"/>
          <w:b/>
          <w:color w:val="auto"/>
          <w:sz w:val="24"/>
        </w:rPr>
      </w:pPr>
    </w:p>
    <w:p>
      <w:pPr>
        <w:rPr>
          <w:rFonts w:hint="eastAsia" w:ascii="宋体" w:hAnsi="宋体" w:eastAsia="宋体" w:cs="宋体"/>
          <w:b/>
          <w:color w:val="auto"/>
          <w:sz w:val="24"/>
        </w:rPr>
      </w:pPr>
    </w:p>
    <w:p>
      <w:pPr>
        <w:pStyle w:val="2"/>
        <w:rPr>
          <w:rFonts w:hint="eastAsia" w:ascii="宋体" w:hAnsi="宋体" w:eastAsia="宋体" w:cs="宋体"/>
          <w:color w:val="auto"/>
        </w:rPr>
      </w:pPr>
    </w:p>
    <w:p>
      <w:pPr>
        <w:spacing w:line="360" w:lineRule="auto"/>
        <w:rPr>
          <w:rFonts w:hint="eastAsia" w:ascii="宋体" w:hAnsi="宋体" w:eastAsia="宋体" w:cs="宋体"/>
          <w:b/>
          <w:color w:val="auto"/>
          <w:sz w:val="24"/>
        </w:rPr>
      </w:pPr>
    </w:p>
    <w:p>
      <w:pPr>
        <w:pStyle w:val="2"/>
        <w:rPr>
          <w:rFonts w:hint="eastAsia" w:ascii="宋体" w:hAnsi="宋体" w:eastAsia="宋体" w:cs="宋体"/>
          <w:color w:val="auto"/>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pPr>
        <w:snapToGrid w:val="0"/>
        <w:spacing w:before="240" w:beforeLines="100"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一、质疑供应商基本信息</w:t>
      </w:r>
    </w:p>
    <w:p>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质疑供应商：</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地址：邮编：</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联系人：联系电话：</w:t>
      </w:r>
    </w:p>
    <w:p>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授权代表：</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 邮编：</w:t>
      </w:r>
    </w:p>
    <w:p>
      <w:pPr>
        <w:snapToGrid w:val="0"/>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二、质疑项目基本情况</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质疑项目的名称：</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质疑项目的编号：包号：</w:t>
      </w:r>
    </w:p>
    <w:p>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采购人名称：</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采购文件获取日期：</w:t>
      </w:r>
    </w:p>
    <w:p>
      <w:pPr>
        <w:snapToGrid w:val="0"/>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三、质疑事项具体内容</w:t>
      </w:r>
    </w:p>
    <w:p>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质疑事项1：</w:t>
      </w:r>
    </w:p>
    <w:p>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事实依据：</w:t>
      </w:r>
    </w:p>
    <w:p>
      <w:pPr>
        <w:snapToGrid w:val="0"/>
        <w:spacing w:line="360" w:lineRule="auto"/>
        <w:rPr>
          <w:rFonts w:hint="eastAsia" w:ascii="宋体" w:hAnsi="宋体" w:eastAsia="宋体" w:cs="宋体"/>
          <w:color w:val="auto"/>
          <w:sz w:val="21"/>
          <w:szCs w:val="21"/>
        </w:rPr>
      </w:pPr>
    </w:p>
    <w:p>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法律依据：</w:t>
      </w:r>
    </w:p>
    <w:p>
      <w:pPr>
        <w:snapToGrid w:val="0"/>
        <w:spacing w:line="360" w:lineRule="auto"/>
        <w:rPr>
          <w:rFonts w:hint="eastAsia" w:ascii="宋体" w:hAnsi="宋体" w:eastAsia="宋体" w:cs="宋体"/>
          <w:color w:val="auto"/>
          <w:sz w:val="21"/>
          <w:szCs w:val="21"/>
          <w:u w:val="dotted"/>
        </w:rPr>
      </w:pPr>
    </w:p>
    <w:p>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质疑事项2</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w:t>
      </w:r>
    </w:p>
    <w:p>
      <w:pPr>
        <w:snapToGrid w:val="0"/>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四、与质疑事项相关的质疑请求</w:t>
      </w:r>
    </w:p>
    <w:p>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请求：</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签字(签章)：                   公章：                      </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日期：    </w:t>
      </w:r>
    </w:p>
    <w:p>
      <w:pPr>
        <w:spacing w:line="360" w:lineRule="auto"/>
        <w:jc w:val="center"/>
        <w:rPr>
          <w:rFonts w:hint="eastAsia" w:ascii="宋体" w:hAnsi="宋体" w:eastAsia="宋体" w:cs="宋体"/>
          <w:b/>
          <w:bCs/>
          <w:color w:val="auto"/>
          <w:sz w:val="21"/>
          <w:szCs w:val="21"/>
        </w:rPr>
      </w:pPr>
    </w:p>
    <w:p>
      <w:pPr>
        <w:spacing w:line="360" w:lineRule="auto"/>
        <w:rPr>
          <w:rFonts w:hint="eastAsia" w:ascii="宋体" w:hAnsi="宋体" w:eastAsia="宋体" w:cs="宋体"/>
          <w:b/>
          <w:color w:val="auto"/>
          <w:sz w:val="21"/>
          <w:szCs w:val="21"/>
        </w:rPr>
      </w:pPr>
    </w:p>
    <w:p>
      <w:pPr>
        <w:pStyle w:val="2"/>
        <w:rPr>
          <w:rFonts w:hint="eastAsia" w:ascii="宋体" w:hAnsi="宋体" w:eastAsia="宋体" w:cs="宋体"/>
          <w:b/>
          <w:color w:val="auto"/>
          <w:sz w:val="21"/>
          <w:szCs w:val="21"/>
        </w:rPr>
      </w:pPr>
    </w:p>
    <w:p>
      <w:pPr>
        <w:rPr>
          <w:rFonts w:hint="eastAsia" w:ascii="宋体" w:hAnsi="宋体" w:eastAsia="宋体" w:cs="宋体"/>
          <w:b/>
          <w:color w:val="auto"/>
          <w:sz w:val="21"/>
          <w:szCs w:val="21"/>
        </w:rPr>
      </w:pPr>
    </w:p>
    <w:p>
      <w:pPr>
        <w:pStyle w:val="2"/>
        <w:rPr>
          <w:rFonts w:hint="eastAsia" w:ascii="宋体" w:hAnsi="宋体" w:eastAsia="宋体" w:cs="宋体"/>
          <w:color w:val="auto"/>
        </w:rPr>
      </w:pPr>
    </w:p>
    <w:p>
      <w:pPr>
        <w:spacing w:line="360" w:lineRule="auto"/>
        <w:rPr>
          <w:rFonts w:hint="eastAsia" w:ascii="宋体" w:hAnsi="宋体" w:eastAsia="宋体" w:cs="宋体"/>
          <w:b/>
          <w:color w:val="auto"/>
          <w:sz w:val="21"/>
          <w:szCs w:val="21"/>
        </w:rPr>
      </w:pPr>
    </w:p>
    <w:p>
      <w:pPr>
        <w:spacing w:line="360" w:lineRule="auto"/>
        <w:rPr>
          <w:rFonts w:hint="eastAsia" w:ascii="宋体" w:hAnsi="宋体" w:eastAsia="宋体" w:cs="宋体"/>
          <w:b/>
          <w:color w:val="auto"/>
          <w:sz w:val="21"/>
          <w:szCs w:val="21"/>
        </w:rPr>
      </w:pPr>
    </w:p>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质疑函制作说明：</w:t>
      </w:r>
    </w:p>
    <w:p>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1.供应商提出质疑时，应提交质疑函和必要的证明材料。</w:t>
      </w:r>
    </w:p>
    <w:p>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2.质疑供应商若委托代理人进行质疑的，质疑函应按要求列明“授权代表”的有关内容，并在附件中提交由质疑</w:t>
      </w:r>
      <w:r>
        <w:rPr>
          <w:rFonts w:hint="eastAsia" w:ascii="宋体" w:hAnsi="宋体" w:eastAsia="宋体" w:cs="宋体"/>
          <w:color w:val="auto"/>
          <w:kern w:val="0"/>
          <w:sz w:val="21"/>
          <w:szCs w:val="21"/>
        </w:rPr>
        <w:t>供应商签署的授权委托书。授权委托书应载明代理人的姓名或者名称、代理事项、具体权限、期限和相关事项。</w:t>
      </w:r>
    </w:p>
    <w:p>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3.质疑供应商若对项目的某一分包进行质疑，质疑函中应列明具体分包号。</w:t>
      </w:r>
    </w:p>
    <w:p>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4.质疑函的质疑事项应具体、明确，并有必要的事实依据和法律依据。</w:t>
      </w:r>
    </w:p>
    <w:p>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5.质疑函的质疑请求应与质疑事项相关。</w:t>
      </w:r>
    </w:p>
    <w:p>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20" w:firstLineChars="200"/>
        <w:jc w:val="left"/>
        <w:rPr>
          <w:rFonts w:hint="eastAsia" w:ascii="宋体" w:hAnsi="宋体" w:eastAsia="宋体" w:cs="宋体"/>
          <w:color w:val="auto"/>
          <w:sz w:val="21"/>
          <w:szCs w:val="21"/>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pStyle w:val="2"/>
        <w:rPr>
          <w:rFonts w:hint="eastAsia" w:ascii="宋体" w:hAnsi="宋体" w:eastAsia="宋体" w:cs="宋体"/>
          <w:b/>
          <w:color w:val="auto"/>
          <w:spacing w:val="6"/>
          <w:sz w:val="32"/>
          <w:szCs w:val="32"/>
        </w:rPr>
      </w:pPr>
    </w:p>
    <w:p>
      <w:pPr>
        <w:rPr>
          <w:rFonts w:hint="eastAsia" w:ascii="宋体" w:hAnsi="宋体" w:eastAsia="宋体" w:cs="宋体"/>
          <w:b/>
          <w:color w:val="auto"/>
          <w:spacing w:val="6"/>
          <w:sz w:val="32"/>
          <w:szCs w:val="32"/>
        </w:rPr>
      </w:pPr>
    </w:p>
    <w:p>
      <w:pPr>
        <w:pStyle w:val="2"/>
        <w:rPr>
          <w:rFonts w:hint="eastAsia" w:ascii="宋体" w:hAnsi="宋体" w:eastAsia="宋体" w:cs="宋体"/>
          <w:b/>
          <w:spacing w:val="6"/>
          <w:sz w:val="32"/>
          <w:szCs w:val="32"/>
        </w:rPr>
      </w:pPr>
    </w:p>
    <w:p>
      <w:pPr>
        <w:rPr>
          <w:rFonts w:hint="eastAsia" w:ascii="宋体" w:hAnsi="宋体" w:eastAsia="宋体" w:cs="宋体"/>
        </w:rPr>
      </w:pPr>
    </w:p>
    <w:p>
      <w:pPr>
        <w:spacing w:line="360" w:lineRule="auto"/>
        <w:jc w:val="left"/>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pPr>
        <w:spacing w:line="360" w:lineRule="auto"/>
        <w:rPr>
          <w:rFonts w:hint="eastAsia" w:ascii="宋体" w:hAnsi="宋体" w:eastAsia="宋体" w:cs="宋体"/>
          <w:sz w:val="21"/>
          <w:szCs w:val="21"/>
        </w:rPr>
      </w:pPr>
      <w:r>
        <w:rPr>
          <w:rFonts w:hint="eastAsia" w:ascii="宋体" w:hAnsi="宋体" w:eastAsia="宋体" w:cs="宋体"/>
          <w:sz w:val="21"/>
          <w:szCs w:val="21"/>
        </w:rPr>
        <w:t>一、投诉相关主体基本情况</w:t>
      </w:r>
    </w:p>
    <w:p>
      <w:pPr>
        <w:spacing w:line="360" w:lineRule="auto"/>
        <w:rPr>
          <w:rFonts w:hint="eastAsia" w:ascii="宋体" w:hAnsi="宋体" w:eastAsia="宋体" w:cs="宋体"/>
          <w:sz w:val="21"/>
          <w:szCs w:val="21"/>
          <w:u w:val="dotted"/>
        </w:rPr>
      </w:pPr>
      <w:r>
        <w:rPr>
          <w:rFonts w:hint="eastAsia" w:ascii="宋体" w:hAnsi="宋体" w:eastAsia="宋体" w:cs="宋体"/>
          <w:sz w:val="21"/>
          <w:szCs w:val="21"/>
        </w:rPr>
        <w:t>投诉人：</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地     址：邮编：</w:t>
      </w:r>
    </w:p>
    <w:p>
      <w:pPr>
        <w:tabs>
          <w:tab w:val="left" w:pos="6510"/>
        </w:tabs>
        <w:spacing w:line="360" w:lineRule="auto"/>
        <w:jc w:val="left"/>
        <w:rPr>
          <w:rFonts w:hint="eastAsia" w:ascii="宋体" w:hAnsi="宋体" w:eastAsia="宋体" w:cs="宋体"/>
          <w:sz w:val="21"/>
          <w:szCs w:val="21"/>
        </w:rPr>
      </w:pPr>
      <w:r>
        <w:rPr>
          <w:rFonts w:hint="eastAsia" w:ascii="宋体" w:hAnsi="宋体" w:eastAsia="宋体" w:cs="宋体"/>
          <w:sz w:val="21"/>
          <w:szCs w:val="21"/>
        </w:rPr>
        <w:t>法定代表人/主要负责人：</w:t>
      </w:r>
    </w:p>
    <w:p>
      <w:pPr>
        <w:tabs>
          <w:tab w:val="left" w:pos="6510"/>
        </w:tabs>
        <w:spacing w:line="360" w:lineRule="auto"/>
        <w:rPr>
          <w:rFonts w:hint="eastAsia" w:ascii="宋体" w:hAnsi="宋体" w:eastAsia="宋体" w:cs="宋体"/>
          <w:sz w:val="21"/>
          <w:szCs w:val="21"/>
          <w:u w:val="dotted"/>
        </w:rPr>
      </w:pPr>
      <w:r>
        <w:rPr>
          <w:rFonts w:hint="eastAsia" w:ascii="宋体" w:hAnsi="宋体" w:eastAsia="宋体" w:cs="宋体"/>
          <w:sz w:val="21"/>
          <w:szCs w:val="21"/>
        </w:rPr>
        <w:t>联系电话：</w:t>
      </w:r>
    </w:p>
    <w:p>
      <w:pPr>
        <w:spacing w:line="360" w:lineRule="auto"/>
        <w:rPr>
          <w:rFonts w:hint="eastAsia" w:ascii="宋体" w:hAnsi="宋体" w:eastAsia="宋体" w:cs="宋体"/>
          <w:sz w:val="21"/>
          <w:szCs w:val="21"/>
          <w:u w:val="dotted"/>
        </w:rPr>
      </w:pPr>
      <w:r>
        <w:rPr>
          <w:rFonts w:hint="eastAsia" w:ascii="宋体" w:hAnsi="宋体" w:eastAsia="宋体" w:cs="宋体"/>
          <w:sz w:val="21"/>
          <w:szCs w:val="21"/>
        </w:rPr>
        <w:t>授权代表：联系电话</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u w:val="dotted"/>
        </w:rPr>
      </w:pPr>
      <w:r>
        <w:rPr>
          <w:rFonts w:hint="eastAsia" w:ascii="宋体" w:hAnsi="宋体" w:eastAsia="宋体" w:cs="宋体"/>
          <w:sz w:val="21"/>
          <w:szCs w:val="21"/>
        </w:rPr>
        <w:t>地     址：邮编：</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被投诉人1：</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地     址：邮编：</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联系人：联系电话：</w:t>
      </w:r>
    </w:p>
    <w:p>
      <w:pPr>
        <w:spacing w:line="360" w:lineRule="auto"/>
        <w:rPr>
          <w:rFonts w:hint="eastAsia" w:ascii="宋体" w:hAnsi="宋体" w:eastAsia="宋体" w:cs="宋体"/>
          <w:sz w:val="21"/>
          <w:szCs w:val="21"/>
        </w:rPr>
      </w:pPr>
      <w:r>
        <w:rPr>
          <w:rFonts w:hint="eastAsia" w:ascii="宋体" w:hAnsi="宋体" w:eastAsia="宋体" w:cs="宋体"/>
          <w:sz w:val="21"/>
          <w:szCs w:val="21"/>
        </w:rPr>
        <w:t>被投诉人2</w:t>
      </w:r>
    </w:p>
    <w:p>
      <w:pPr>
        <w:spacing w:line="360" w:lineRule="auto"/>
        <w:rPr>
          <w:rFonts w:hint="eastAsia" w:ascii="宋体" w:hAnsi="宋体" w:eastAsia="宋体" w:cs="宋体"/>
          <w:sz w:val="21"/>
          <w:szCs w:val="21"/>
          <w:u w:val="dotted"/>
        </w:rPr>
      </w:pPr>
      <w:r>
        <w:rPr>
          <w:rFonts w:hint="eastAsia" w:ascii="宋体" w:hAnsi="宋体" w:eastAsia="宋体" w:cs="宋体"/>
          <w:sz w:val="21"/>
          <w:szCs w:val="21"/>
        </w:rPr>
        <w:t>……</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相关供应商：</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地     址：邮编：</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联系人：联系电话：</w:t>
      </w:r>
    </w:p>
    <w:p>
      <w:pPr>
        <w:spacing w:line="360" w:lineRule="auto"/>
        <w:rPr>
          <w:rFonts w:hint="eastAsia" w:ascii="宋体" w:hAnsi="宋体" w:eastAsia="宋体" w:cs="宋体"/>
          <w:sz w:val="21"/>
          <w:szCs w:val="21"/>
        </w:rPr>
      </w:pPr>
      <w:r>
        <w:rPr>
          <w:rFonts w:hint="eastAsia" w:ascii="宋体" w:hAnsi="宋体" w:eastAsia="宋体" w:cs="宋体"/>
          <w:sz w:val="21"/>
          <w:szCs w:val="21"/>
        </w:rPr>
        <w:t>二、投诉项目基本情况</w:t>
      </w:r>
    </w:p>
    <w:p>
      <w:pPr>
        <w:spacing w:line="360" w:lineRule="auto"/>
        <w:rPr>
          <w:rFonts w:hint="eastAsia" w:ascii="宋体" w:hAnsi="宋体" w:eastAsia="宋体" w:cs="宋体"/>
          <w:sz w:val="21"/>
          <w:szCs w:val="21"/>
          <w:u w:val="dotted"/>
        </w:rPr>
      </w:pPr>
      <w:r>
        <w:rPr>
          <w:rFonts w:hint="eastAsia" w:ascii="宋体" w:hAnsi="宋体" w:eastAsia="宋体" w:cs="宋体"/>
          <w:sz w:val="21"/>
          <w:szCs w:val="21"/>
        </w:rPr>
        <w:t>采购项目名称：</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采购项目编号：包号：</w:t>
      </w:r>
    </w:p>
    <w:p>
      <w:pPr>
        <w:spacing w:line="360" w:lineRule="auto"/>
        <w:rPr>
          <w:rFonts w:hint="eastAsia" w:ascii="宋体" w:hAnsi="宋体" w:eastAsia="宋体" w:cs="宋体"/>
          <w:sz w:val="21"/>
          <w:szCs w:val="21"/>
        </w:rPr>
      </w:pPr>
      <w:r>
        <w:rPr>
          <w:rFonts w:hint="eastAsia" w:ascii="宋体" w:hAnsi="宋体" w:eastAsia="宋体" w:cs="宋体"/>
          <w:sz w:val="21"/>
          <w:szCs w:val="21"/>
        </w:rPr>
        <w:t>采购人名称：</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代理机构名称：</w:t>
      </w:r>
    </w:p>
    <w:p>
      <w:pPr>
        <w:spacing w:line="360" w:lineRule="auto"/>
        <w:rPr>
          <w:rFonts w:hint="eastAsia" w:ascii="宋体" w:hAnsi="宋体" w:eastAsia="宋体" w:cs="宋体"/>
          <w:sz w:val="21"/>
          <w:szCs w:val="21"/>
          <w:u w:val="dotted"/>
        </w:rPr>
      </w:pPr>
      <w:r>
        <w:rPr>
          <w:rFonts w:hint="eastAsia" w:ascii="宋体" w:hAnsi="宋体" w:eastAsia="宋体" w:cs="宋体"/>
          <w:sz w:val="21"/>
          <w:szCs w:val="21"/>
        </w:rPr>
        <w:t>采购文件公告:</w:t>
      </w:r>
      <w:r>
        <w:rPr>
          <w:rFonts w:hint="eastAsia" w:ascii="宋体" w:hAnsi="宋体" w:eastAsia="宋体" w:cs="宋体"/>
          <w:sz w:val="21"/>
          <w:szCs w:val="21"/>
          <w:u w:val="dotted"/>
        </w:rPr>
        <w:t xml:space="preserve">是/否 </w:t>
      </w:r>
      <w:r>
        <w:rPr>
          <w:rFonts w:hint="eastAsia" w:ascii="宋体" w:hAnsi="宋体" w:eastAsia="宋体" w:cs="宋体"/>
          <w:sz w:val="21"/>
          <w:szCs w:val="21"/>
        </w:rPr>
        <w:t>公告期限：</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采购结果公告:</w:t>
      </w:r>
      <w:r>
        <w:rPr>
          <w:rFonts w:hint="eastAsia" w:ascii="宋体" w:hAnsi="宋体" w:eastAsia="宋体" w:cs="宋体"/>
          <w:sz w:val="21"/>
          <w:szCs w:val="21"/>
          <w:u w:val="dotted"/>
        </w:rPr>
        <w:t xml:space="preserve">是/否 </w:t>
      </w:r>
      <w:r>
        <w:rPr>
          <w:rFonts w:hint="eastAsia" w:ascii="宋体" w:hAnsi="宋体" w:eastAsia="宋体" w:cs="宋体"/>
          <w:sz w:val="21"/>
          <w:szCs w:val="21"/>
        </w:rPr>
        <w:t>公告期限：</w:t>
      </w:r>
    </w:p>
    <w:p>
      <w:pPr>
        <w:spacing w:line="360" w:lineRule="auto"/>
        <w:rPr>
          <w:rFonts w:hint="eastAsia" w:ascii="宋体" w:hAnsi="宋体" w:eastAsia="宋体" w:cs="宋体"/>
          <w:sz w:val="21"/>
          <w:szCs w:val="21"/>
        </w:rPr>
      </w:pPr>
      <w:r>
        <w:rPr>
          <w:rFonts w:hint="eastAsia" w:ascii="宋体" w:hAnsi="宋体" w:eastAsia="宋体" w:cs="宋体"/>
          <w:sz w:val="21"/>
          <w:szCs w:val="21"/>
        </w:rPr>
        <w:t>三、质疑基本情况</w:t>
      </w:r>
    </w:p>
    <w:p>
      <w:pPr>
        <w:spacing w:line="360" w:lineRule="auto"/>
        <w:ind w:firstLine="420" w:firstLineChars="200"/>
        <w:rPr>
          <w:rFonts w:hint="eastAsia" w:ascii="宋体" w:hAnsi="宋体" w:eastAsia="宋体" w:cs="宋体"/>
          <w:sz w:val="21"/>
          <w:szCs w:val="21"/>
          <w:u w:val="dotted"/>
        </w:rPr>
      </w:pPr>
      <w:r>
        <w:rPr>
          <w:rFonts w:hint="eastAsia" w:ascii="宋体" w:hAnsi="宋体" w:eastAsia="宋体" w:cs="宋体"/>
          <w:sz w:val="21"/>
          <w:szCs w:val="21"/>
        </w:rPr>
        <w:t>投诉人于年月日,向提出质疑，质疑事项为：</w:t>
      </w:r>
    </w:p>
    <w:p>
      <w:pPr>
        <w:spacing w:line="360" w:lineRule="auto"/>
        <w:rPr>
          <w:rFonts w:hint="eastAsia" w:ascii="宋体" w:hAnsi="宋体" w:eastAsia="宋体" w:cs="宋体"/>
          <w:sz w:val="21"/>
          <w:szCs w:val="21"/>
          <w:u w:val="dotted"/>
        </w:rPr>
      </w:pP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u w:val="dotted"/>
        </w:rPr>
        <w:t>采购人/代理机构</w:t>
      </w:r>
      <w:r>
        <w:rPr>
          <w:rFonts w:hint="eastAsia" w:ascii="宋体" w:hAnsi="宋体" w:eastAsia="宋体" w:cs="宋体"/>
          <w:sz w:val="21"/>
          <w:szCs w:val="21"/>
        </w:rPr>
        <w:t>于年月日,就质疑事项作出了答复/没有在法定期限内作出答复。</w:t>
      </w:r>
    </w:p>
    <w:p>
      <w:pPr>
        <w:spacing w:line="360" w:lineRule="auto"/>
        <w:rPr>
          <w:rFonts w:hint="eastAsia" w:ascii="宋体" w:hAnsi="宋体" w:eastAsia="宋体" w:cs="宋体"/>
          <w:sz w:val="21"/>
          <w:szCs w:val="21"/>
        </w:rPr>
      </w:pPr>
      <w:r>
        <w:rPr>
          <w:rFonts w:hint="eastAsia" w:ascii="宋体" w:hAnsi="宋体" w:eastAsia="宋体" w:cs="宋体"/>
          <w:sz w:val="21"/>
          <w:szCs w:val="21"/>
        </w:rPr>
        <w:t>四、投诉事项具体内容</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投诉事项 1：</w:t>
      </w:r>
    </w:p>
    <w:p>
      <w:pPr>
        <w:spacing w:line="360" w:lineRule="auto"/>
        <w:rPr>
          <w:rFonts w:hint="eastAsia" w:ascii="宋体" w:hAnsi="宋体" w:eastAsia="宋体" w:cs="宋体"/>
          <w:sz w:val="21"/>
          <w:szCs w:val="21"/>
        </w:rPr>
      </w:pPr>
      <w:r>
        <w:rPr>
          <w:rFonts w:hint="eastAsia" w:ascii="宋体" w:hAnsi="宋体" w:eastAsia="宋体" w:cs="宋体"/>
          <w:sz w:val="21"/>
          <w:szCs w:val="21"/>
        </w:rPr>
        <w:t>事实依据：</w:t>
      </w:r>
    </w:p>
    <w:p>
      <w:pPr>
        <w:spacing w:line="360" w:lineRule="auto"/>
        <w:rPr>
          <w:rFonts w:hint="eastAsia" w:ascii="宋体" w:hAnsi="宋体" w:eastAsia="宋体" w:cs="宋体"/>
          <w:sz w:val="21"/>
          <w:szCs w:val="21"/>
          <w:u w:val="dotted"/>
        </w:rPr>
      </w:pP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法律依据：</w:t>
      </w:r>
    </w:p>
    <w:p>
      <w:pPr>
        <w:spacing w:line="360" w:lineRule="auto"/>
        <w:rPr>
          <w:rFonts w:hint="eastAsia" w:ascii="宋体" w:hAnsi="宋体" w:eastAsia="宋体" w:cs="宋体"/>
          <w:sz w:val="21"/>
          <w:szCs w:val="21"/>
          <w:u w:val="dotted"/>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投诉事项2</w:t>
      </w:r>
    </w:p>
    <w:p>
      <w:pPr>
        <w:spacing w:line="360" w:lineRule="auto"/>
        <w:rPr>
          <w:rFonts w:hint="eastAsia" w:ascii="宋体" w:hAnsi="宋体" w:eastAsia="宋体" w:cs="宋体"/>
          <w:sz w:val="21"/>
          <w:szCs w:val="21"/>
          <w:u w:val="dotted"/>
        </w:rPr>
      </w:pP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五、与投诉事项相关的投诉请求</w:t>
      </w:r>
    </w:p>
    <w:p>
      <w:pPr>
        <w:spacing w:line="360" w:lineRule="auto"/>
        <w:rPr>
          <w:rFonts w:hint="eastAsia" w:ascii="宋体" w:hAnsi="宋体" w:eastAsia="宋体" w:cs="宋体"/>
          <w:sz w:val="21"/>
          <w:szCs w:val="21"/>
        </w:rPr>
      </w:pPr>
      <w:r>
        <w:rPr>
          <w:rFonts w:hint="eastAsia" w:ascii="宋体" w:hAnsi="宋体" w:eastAsia="宋体" w:cs="宋体"/>
          <w:sz w:val="21"/>
          <w:szCs w:val="21"/>
        </w:rPr>
        <w:t>请求：</w:t>
      </w:r>
    </w:p>
    <w:p>
      <w:pPr>
        <w:spacing w:line="360" w:lineRule="auto"/>
        <w:rPr>
          <w:rFonts w:hint="eastAsia" w:ascii="宋体" w:hAnsi="宋体" w:eastAsia="宋体" w:cs="宋体"/>
          <w:sz w:val="21"/>
          <w:szCs w:val="21"/>
          <w:u w:val="single"/>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签字(签章)：                   公章：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日期：    </w:t>
      </w:r>
    </w:p>
    <w:p>
      <w:pPr>
        <w:spacing w:line="360" w:lineRule="auto"/>
        <w:rPr>
          <w:rFonts w:hint="eastAsia" w:ascii="宋体" w:hAnsi="宋体" w:eastAsia="宋体" w:cs="宋体"/>
          <w:b/>
          <w:sz w:val="21"/>
          <w:szCs w:val="21"/>
        </w:rPr>
      </w:pPr>
    </w:p>
    <w:p>
      <w:pPr>
        <w:spacing w:line="360" w:lineRule="auto"/>
        <w:rPr>
          <w:rFonts w:hint="eastAsia" w:ascii="宋体" w:hAnsi="宋体" w:eastAsia="宋体" w:cs="宋体"/>
          <w:b/>
          <w:sz w:val="21"/>
          <w:szCs w:val="21"/>
        </w:rPr>
      </w:pPr>
    </w:p>
    <w:p>
      <w:pPr>
        <w:spacing w:line="360" w:lineRule="auto"/>
        <w:rPr>
          <w:rFonts w:hint="eastAsia" w:ascii="宋体" w:hAnsi="宋体" w:eastAsia="宋体" w:cs="宋体"/>
          <w:b/>
          <w:sz w:val="21"/>
          <w:szCs w:val="21"/>
        </w:rPr>
      </w:pPr>
      <w:r>
        <w:rPr>
          <w:rFonts w:hint="eastAsia" w:ascii="宋体" w:hAnsi="宋体" w:eastAsia="宋体" w:cs="宋体"/>
          <w:b/>
          <w:sz w:val="21"/>
          <w:szCs w:val="21"/>
        </w:rPr>
        <w:t>投诉书制作说明：</w:t>
      </w:r>
    </w:p>
    <w:p>
      <w:pPr>
        <w:widowControl/>
        <w:spacing w:line="360" w:lineRule="auto"/>
        <w:ind w:firstLine="420" w:firstLineChars="200"/>
        <w:rPr>
          <w:rFonts w:hint="eastAsia" w:ascii="宋体" w:hAnsi="宋体" w:eastAsia="宋体" w:cs="宋体"/>
          <w:kern w:val="0"/>
          <w:sz w:val="21"/>
          <w:szCs w:val="21"/>
        </w:rPr>
      </w:pPr>
      <w:r>
        <w:rPr>
          <w:rFonts w:hint="eastAsia" w:ascii="宋体" w:hAnsi="宋体" w:eastAsia="宋体" w:cs="宋体"/>
          <w:sz w:val="21"/>
          <w:szCs w:val="21"/>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2.投诉人若委托代理人进行投诉的，投诉书应按照要求列明“授权代表”的有关内容，并在附件中提交由</w:t>
      </w:r>
      <w:r>
        <w:rPr>
          <w:rFonts w:hint="eastAsia" w:ascii="宋体" w:hAnsi="宋体" w:eastAsia="宋体" w:cs="宋体"/>
          <w:kern w:val="0"/>
          <w:sz w:val="21"/>
          <w:szCs w:val="21"/>
        </w:rPr>
        <w:t>投诉人签署的授权委托书。授权委托书应当载明代理人的姓名或者名称、代理事项、具体权限、期限和相关事项。</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3.投诉人若对项目的某一分包进行投诉，投诉书应列明具体分包号。</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4.投诉书应简要列明质疑事项，质疑函、质疑答复等作为附件材料提供。</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5.投诉书的投诉事项应具体、明确，并有必要的事实依据和法律依据。</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6.投诉书的投诉请求应与投诉事项相关。</w:t>
      </w:r>
    </w:p>
    <w:p>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sz w:val="24"/>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pStyle w:val="2"/>
        <w:rPr>
          <w:rFonts w:hint="eastAsia" w:ascii="宋体" w:hAnsi="宋体" w:eastAsia="宋体" w:cs="宋体"/>
          <w:b/>
          <w:spacing w:val="6"/>
          <w:sz w:val="32"/>
          <w:szCs w:val="32"/>
        </w:rPr>
      </w:pPr>
    </w:p>
    <w:p>
      <w:pPr>
        <w:rPr>
          <w:rFonts w:hint="eastAsia" w:ascii="宋体" w:hAnsi="宋体" w:eastAsia="宋体" w:cs="宋体"/>
          <w:b/>
          <w:spacing w:val="6"/>
          <w:sz w:val="32"/>
          <w:szCs w:val="32"/>
        </w:rPr>
      </w:pPr>
    </w:p>
    <w:p>
      <w:pPr>
        <w:pStyle w:val="2"/>
        <w:rPr>
          <w:rFonts w:hint="eastAsia" w:ascii="宋体" w:hAnsi="宋体" w:eastAsia="宋体" w:cs="宋体"/>
          <w:b/>
          <w:spacing w:val="6"/>
          <w:sz w:val="32"/>
          <w:szCs w:val="32"/>
        </w:rPr>
      </w:pPr>
    </w:p>
    <w:p>
      <w:pPr>
        <w:rPr>
          <w:rFonts w:hint="eastAsia" w:ascii="宋体" w:hAnsi="宋体" w:eastAsia="宋体" w:cs="宋体"/>
          <w:b/>
          <w:spacing w:val="6"/>
          <w:sz w:val="32"/>
          <w:szCs w:val="32"/>
        </w:rPr>
      </w:pPr>
    </w:p>
    <w:p>
      <w:pPr>
        <w:pStyle w:val="2"/>
        <w:rPr>
          <w:rFonts w:hint="eastAsia" w:ascii="宋体" w:hAnsi="宋体" w:eastAsia="宋体" w:cs="宋体"/>
          <w:b/>
          <w:spacing w:val="6"/>
          <w:sz w:val="32"/>
          <w:szCs w:val="32"/>
        </w:rPr>
      </w:pPr>
    </w:p>
    <w:p>
      <w:pPr>
        <w:rPr>
          <w:rFonts w:hint="eastAsia" w:ascii="宋体" w:hAnsi="宋体" w:eastAsia="宋体" w:cs="宋体"/>
        </w:rPr>
      </w:pPr>
    </w:p>
    <w:p>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pPr>
        <w:spacing w:line="360" w:lineRule="auto"/>
        <w:rPr>
          <w:rFonts w:hint="eastAsia" w:ascii="宋体" w:hAnsi="宋体" w:eastAsia="宋体" w:cs="宋体"/>
          <w:sz w:val="21"/>
          <w:szCs w:val="21"/>
        </w:rPr>
      </w:pPr>
      <w:r>
        <w:rPr>
          <w:rFonts w:hint="eastAsia" w:ascii="宋体" w:hAnsi="宋体" w:cs="宋体"/>
          <w:sz w:val="21"/>
          <w:szCs w:val="21"/>
          <w:u w:val="single"/>
          <w:lang w:eastAsia="zh-CN"/>
        </w:rPr>
        <w:t>杭州市上城区住房和城市建设局湖滨房管站</w:t>
      </w:r>
      <w:r>
        <w:rPr>
          <w:rFonts w:hint="eastAsia" w:ascii="宋体" w:hAnsi="宋体" w:eastAsia="宋体" w:cs="宋体"/>
          <w:sz w:val="21"/>
          <w:szCs w:val="21"/>
          <w:u w:val="single"/>
        </w:rPr>
        <w:t xml:space="preserve">、东方经纬项目管理有限公司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lang w:val="zh-CN"/>
        </w:rPr>
        <w:t>我方</w:t>
      </w:r>
      <w:r>
        <w:rPr>
          <w:rFonts w:hint="eastAsia" w:ascii="宋体" w:hAnsi="宋体" w:eastAsia="宋体" w:cs="宋体"/>
          <w:sz w:val="21"/>
          <w:szCs w:val="21"/>
        </w:rPr>
        <w:t>(投标人全称)是中华人民共和国依法登记注册的合法企业，</w:t>
      </w:r>
      <w:r>
        <w:rPr>
          <w:rFonts w:hint="eastAsia" w:ascii="宋体" w:hAnsi="宋体" w:eastAsia="宋体" w:cs="宋体"/>
          <w:bCs/>
          <w:sz w:val="21"/>
          <w:szCs w:val="21"/>
        </w:rPr>
        <w:t>在参加</w:t>
      </w:r>
      <w:r>
        <w:rPr>
          <w:rFonts w:hint="eastAsia" w:ascii="宋体" w:hAnsi="宋体" w:eastAsia="宋体" w:cs="宋体"/>
          <w:sz w:val="21"/>
          <w:szCs w:val="21"/>
        </w:rPr>
        <w:t>你方组织的</w:t>
      </w:r>
      <w:r>
        <w:rPr>
          <w:rFonts w:hint="eastAsia" w:ascii="宋体" w:hAnsi="宋体" w:cs="宋体"/>
          <w:sz w:val="21"/>
          <w:szCs w:val="21"/>
          <w:lang w:eastAsia="zh-CN"/>
        </w:rPr>
        <w:t>2022年杭州市上城区住房和城市建设局湖滨房管站日常维修</w:t>
      </w:r>
      <w:r>
        <w:rPr>
          <w:rFonts w:hint="eastAsia" w:ascii="宋体" w:hAnsi="宋体" w:eastAsia="宋体" w:cs="宋体"/>
          <w:sz w:val="21"/>
          <w:szCs w:val="21"/>
        </w:rPr>
        <w:t>项目</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000000"/>
          <w:sz w:val="24"/>
          <w:szCs w:val="24"/>
          <w:u w:val="single"/>
        </w:rPr>
        <w:t>（</w:t>
      </w:r>
      <w:r>
        <w:rPr>
          <w:rFonts w:hint="eastAsia" w:ascii="宋体" w:hAnsi="宋体" w:eastAsia="宋体" w:cs="宋体"/>
          <w:b/>
          <w:bCs/>
          <w:color w:val="000000"/>
          <w:sz w:val="24"/>
          <w:szCs w:val="24"/>
          <w:u w:val="single"/>
          <w:lang w:eastAsia="zh-CN"/>
        </w:rPr>
        <w:t>标项</w:t>
      </w:r>
      <w:r>
        <w:rPr>
          <w:rFonts w:hint="eastAsia" w:ascii="宋体" w:hAnsi="宋体" w:eastAsia="宋体" w:cs="宋体"/>
          <w:b/>
          <w:bCs/>
          <w:color w:val="000000"/>
          <w:sz w:val="24"/>
          <w:szCs w:val="24"/>
          <w:u w:val="single"/>
        </w:rPr>
        <w:t>序号）</w:t>
      </w:r>
      <w:r>
        <w:rPr>
          <w:rFonts w:hint="eastAsia" w:ascii="宋体" w:hAnsi="宋体" w:eastAsia="宋体" w:cs="宋体"/>
          <w:sz w:val="21"/>
          <w:szCs w:val="21"/>
        </w:rPr>
        <w:t>【招标编号：</w:t>
      </w:r>
      <w:r>
        <w:rPr>
          <w:rFonts w:hint="eastAsia" w:ascii="宋体" w:hAnsi="宋体" w:cs="宋体"/>
          <w:sz w:val="21"/>
          <w:szCs w:val="21"/>
          <w:lang w:eastAsia="zh-CN"/>
        </w:rPr>
        <w:t>ZJJW2022-SC-021</w:t>
      </w:r>
      <w:r>
        <w:rPr>
          <w:rFonts w:hint="eastAsia" w:ascii="宋体" w:hAnsi="宋体" w:eastAsia="宋体" w:cs="宋体"/>
          <w:sz w:val="21"/>
          <w:szCs w:val="21"/>
        </w:rPr>
        <w:t>】</w:t>
      </w:r>
      <w:r>
        <w:rPr>
          <w:rFonts w:hint="eastAsia" w:ascii="宋体" w:hAnsi="宋体" w:eastAsia="宋体" w:cs="宋体"/>
          <w:bCs/>
          <w:sz w:val="21"/>
          <w:szCs w:val="21"/>
        </w:rPr>
        <w:t>投标活动中作如下说明：</w:t>
      </w:r>
      <w:r>
        <w:rPr>
          <w:rFonts w:hint="eastAsia" w:ascii="宋体" w:hAnsi="宋体" w:eastAsia="宋体" w:cs="宋体"/>
          <w:sz w:val="21"/>
          <w:szCs w:val="21"/>
        </w:rPr>
        <w:t xml:space="preserve">我方所使用的“XX专用章”与法定名称章具有同等的法律效力，对使用“XX专用章”的行为予以完全承认，并愿意承担相应责任。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特此说明。</w:t>
      </w:r>
    </w:p>
    <w:p>
      <w:pPr>
        <w:spacing w:line="360" w:lineRule="auto"/>
        <w:ind w:firstLine="494"/>
        <w:rPr>
          <w:rFonts w:hint="eastAsia" w:ascii="宋体" w:hAnsi="宋体" w:eastAsia="宋体" w:cs="宋体"/>
          <w:sz w:val="21"/>
          <w:szCs w:val="21"/>
        </w:rPr>
      </w:pPr>
    </w:p>
    <w:p>
      <w:pPr>
        <w:spacing w:line="360" w:lineRule="auto"/>
        <w:ind w:firstLine="494"/>
        <w:rPr>
          <w:rFonts w:hint="eastAsia" w:ascii="宋体" w:hAnsi="宋体" w:eastAsia="宋体" w:cs="宋体"/>
          <w:sz w:val="21"/>
          <w:szCs w:val="21"/>
        </w:rPr>
      </w:pPr>
    </w:p>
    <w:p>
      <w:pPr>
        <w:spacing w:line="360" w:lineRule="auto"/>
        <w:ind w:firstLine="494"/>
        <w:rPr>
          <w:rFonts w:hint="eastAsia" w:ascii="宋体" w:hAnsi="宋体" w:eastAsia="宋体" w:cs="宋体"/>
          <w:sz w:val="21"/>
          <w:szCs w:val="21"/>
        </w:rPr>
      </w:pPr>
    </w:p>
    <w:p>
      <w:pPr>
        <w:spacing w:line="360" w:lineRule="auto"/>
        <w:ind w:firstLine="494"/>
        <w:rPr>
          <w:rFonts w:hint="eastAsia" w:ascii="宋体" w:hAnsi="宋体" w:eastAsia="宋体" w:cs="宋体"/>
          <w:sz w:val="21"/>
          <w:szCs w:val="21"/>
        </w:rPr>
      </w:pPr>
    </w:p>
    <w:p>
      <w:pPr>
        <w:spacing w:line="360" w:lineRule="auto"/>
        <w:ind w:right="480" w:firstLine="3570" w:firstLineChars="1700"/>
        <w:rPr>
          <w:rFonts w:hint="eastAsia" w:ascii="宋体" w:hAnsi="宋体" w:eastAsia="宋体" w:cs="宋体"/>
          <w:sz w:val="21"/>
          <w:szCs w:val="21"/>
        </w:rPr>
      </w:pPr>
      <w:r>
        <w:rPr>
          <w:rFonts w:hint="eastAsia" w:ascii="宋体" w:hAnsi="宋体" w:eastAsia="宋体" w:cs="宋体"/>
          <w:sz w:val="21"/>
          <w:szCs w:val="21"/>
        </w:rPr>
        <w:t>投标单位（法定名称章）：</w:t>
      </w:r>
    </w:p>
    <w:p>
      <w:pPr>
        <w:ind w:right="1440" w:firstLine="494"/>
        <w:jc w:val="center"/>
        <w:rPr>
          <w:rFonts w:hint="eastAsia" w:ascii="宋体" w:hAnsi="宋体" w:eastAsia="宋体" w:cs="宋体"/>
          <w:sz w:val="21"/>
          <w:szCs w:val="21"/>
        </w:rPr>
      </w:pPr>
      <w:r>
        <w:rPr>
          <w:rFonts w:hint="eastAsia" w:ascii="宋体" w:hAnsi="宋体" w:eastAsia="宋体" w:cs="宋体"/>
          <w:sz w:val="21"/>
          <w:szCs w:val="21"/>
        </w:rPr>
        <w:t xml:space="preserve">                              日期：       年     月     日</w:t>
      </w:r>
    </w:p>
    <w:p>
      <w:pPr>
        <w:rPr>
          <w:rFonts w:hint="eastAsia" w:ascii="宋体" w:hAnsi="宋体" w:eastAsia="宋体" w:cs="宋体"/>
          <w:sz w:val="21"/>
          <w:szCs w:val="21"/>
        </w:rPr>
      </w:pPr>
      <w:r>
        <w:rPr>
          <w:rFonts w:hint="eastAsia" w:ascii="宋体" w:hAnsi="宋体" w:eastAsia="宋体" w:cs="宋体"/>
          <w:b/>
          <w:bCs/>
          <w:sz w:val="21"/>
          <w:szCs w:val="21"/>
        </w:rPr>
        <w:t>附：</w:t>
      </w:r>
    </w:p>
    <w:p>
      <w:pPr>
        <w:spacing w:line="360" w:lineRule="auto"/>
        <w:rPr>
          <w:rFonts w:hint="eastAsia" w:ascii="宋体" w:hAnsi="宋体" w:eastAsia="宋体" w:cs="宋体"/>
          <w:bCs/>
          <w:sz w:val="21"/>
          <w:szCs w:val="21"/>
        </w:rPr>
      </w:pPr>
      <w:r>
        <w:rPr>
          <w:rFonts w:hint="eastAsia" w:ascii="宋体" w:hAnsi="宋体" w:eastAsia="宋体" w:cs="宋体"/>
          <w:b/>
          <w:bCs/>
          <w:sz w:val="21"/>
          <w:szCs w:val="21"/>
        </w:rPr>
        <mc:AlternateContent>
          <mc:Choice Requires="wps">
            <w:drawing>
              <wp:anchor distT="0" distB="0" distL="114300" distR="114300" simplePos="0" relativeHeight="25166643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004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sz w:val="21"/>
          <w:szCs w:val="21"/>
        </w:rPr>
        <w:t>投标单位法定名称章（印模）                投标单位“XX专用章”（印模）</w:t>
      </w:r>
    </w:p>
    <w:p>
      <w:pPr>
        <w:autoSpaceDE w:val="0"/>
        <w:autoSpaceDN w:val="0"/>
        <w:jc w:val="center"/>
        <w:rPr>
          <w:rFonts w:hint="eastAsia" w:ascii="宋体" w:hAnsi="宋体" w:eastAsia="宋体" w:cs="宋体"/>
          <w:b/>
          <w:spacing w:val="6"/>
          <w:sz w:val="21"/>
          <w:szCs w:val="21"/>
        </w:rPr>
      </w:pPr>
      <w:r>
        <w:rPr>
          <w:rFonts w:hint="eastAsia" w:ascii="宋体" w:hAnsi="宋体" w:eastAsia="宋体" w:cs="宋体"/>
          <w:b/>
          <w:bCs/>
          <w:sz w:val="21"/>
          <w:szCs w:val="21"/>
        </w:rPr>
        <mc:AlternateContent>
          <mc:Choice Requires="wps">
            <w:drawing>
              <wp:anchor distT="0" distB="0" distL="114300" distR="114300" simplePos="0" relativeHeight="251665408" behindDoc="1" locked="0" layoutInCell="1" allowOverlap="1">
                <wp:simplePos x="0" y="0"/>
                <wp:positionH relativeFrom="column">
                  <wp:posOffset>3023235</wp:posOffset>
                </wp:positionH>
                <wp:positionV relativeFrom="paragraph">
                  <wp:posOffset>49530</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05pt;margin-top:3.9pt;height:177.45pt;width:212.95pt;z-index:-251651072;mso-width-relative:page;mso-height-relative:page;" fillcolor="#FFFFFF" filled="t" stroked="t" coordsize="21600,21600" o:gfxdata="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DfqTnYAAAACQ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p>
    <w:p>
      <w:pPr>
        <w:autoSpaceDE w:val="0"/>
        <w:autoSpaceDN w:val="0"/>
        <w:jc w:val="center"/>
        <w:rPr>
          <w:rFonts w:hint="eastAsia" w:ascii="宋体" w:hAnsi="宋体" w:eastAsia="宋体" w:cs="宋体"/>
          <w:b/>
          <w:spacing w:val="6"/>
          <w:sz w:val="21"/>
          <w:szCs w:val="21"/>
        </w:rPr>
      </w:pPr>
    </w:p>
    <w:p>
      <w:pPr>
        <w:autoSpaceDE w:val="0"/>
        <w:autoSpaceDN w:val="0"/>
        <w:jc w:val="center"/>
        <w:rPr>
          <w:rFonts w:hint="eastAsia" w:ascii="宋体" w:hAnsi="宋体" w:eastAsia="宋体" w:cs="宋体"/>
          <w:b/>
          <w:spacing w:val="6"/>
          <w:sz w:val="21"/>
          <w:szCs w:val="21"/>
        </w:rPr>
      </w:pPr>
    </w:p>
    <w:p>
      <w:pPr>
        <w:autoSpaceDE w:val="0"/>
        <w:autoSpaceDN w:val="0"/>
        <w:jc w:val="center"/>
        <w:rPr>
          <w:rFonts w:hint="eastAsia" w:ascii="宋体" w:hAnsi="宋体" w:eastAsia="宋体" w:cs="宋体"/>
          <w:b/>
          <w:spacing w:val="6"/>
          <w:sz w:val="21"/>
          <w:szCs w:val="21"/>
        </w:rPr>
      </w:pPr>
    </w:p>
    <w:p>
      <w:pPr>
        <w:autoSpaceDE w:val="0"/>
        <w:autoSpaceDN w:val="0"/>
        <w:jc w:val="center"/>
        <w:rPr>
          <w:rFonts w:hint="eastAsia" w:ascii="宋体" w:hAnsi="宋体" w:eastAsia="宋体" w:cs="宋体"/>
          <w:b/>
          <w:spacing w:val="6"/>
          <w:sz w:val="21"/>
          <w:szCs w:val="21"/>
        </w:rPr>
      </w:pPr>
    </w:p>
    <w:p>
      <w:pPr>
        <w:autoSpaceDE w:val="0"/>
        <w:autoSpaceDN w:val="0"/>
        <w:jc w:val="center"/>
        <w:rPr>
          <w:rFonts w:hint="eastAsia" w:ascii="宋体" w:hAnsi="宋体" w:eastAsia="宋体" w:cs="宋体"/>
          <w:b/>
          <w:spacing w:val="6"/>
          <w:sz w:val="21"/>
          <w:szCs w:val="21"/>
        </w:rPr>
      </w:pPr>
    </w:p>
    <w:p>
      <w:pPr>
        <w:autoSpaceDE w:val="0"/>
        <w:autoSpaceDN w:val="0"/>
        <w:jc w:val="center"/>
        <w:rPr>
          <w:rFonts w:hint="eastAsia" w:ascii="宋体" w:hAnsi="宋体" w:eastAsia="宋体" w:cs="宋体"/>
          <w:b/>
          <w:spacing w:val="6"/>
          <w:sz w:val="21"/>
          <w:szCs w:val="21"/>
        </w:rPr>
      </w:pPr>
    </w:p>
    <w:p>
      <w:pPr>
        <w:autoSpaceDE w:val="0"/>
        <w:autoSpaceDN w:val="0"/>
        <w:jc w:val="center"/>
        <w:rPr>
          <w:rFonts w:hint="eastAsia" w:ascii="宋体" w:hAnsi="宋体" w:eastAsia="宋体" w:cs="宋体"/>
          <w:b/>
          <w:spacing w:val="6"/>
          <w:sz w:val="21"/>
          <w:szCs w:val="21"/>
        </w:rPr>
      </w:pPr>
    </w:p>
    <w:p>
      <w:pPr>
        <w:autoSpaceDE w:val="0"/>
        <w:autoSpaceDN w:val="0"/>
        <w:jc w:val="center"/>
        <w:rPr>
          <w:rFonts w:hint="eastAsia" w:ascii="宋体" w:hAnsi="宋体" w:eastAsia="宋体" w:cs="宋体"/>
          <w:b/>
          <w:spacing w:val="6"/>
          <w:sz w:val="21"/>
          <w:szCs w:val="21"/>
        </w:rPr>
      </w:pPr>
    </w:p>
    <w:p>
      <w:pPr>
        <w:autoSpaceDE w:val="0"/>
        <w:autoSpaceDN w:val="0"/>
        <w:jc w:val="center"/>
        <w:rPr>
          <w:rFonts w:hint="eastAsia" w:ascii="宋体" w:hAnsi="宋体" w:eastAsia="宋体" w:cs="宋体"/>
          <w:b/>
          <w:spacing w:val="6"/>
          <w:sz w:val="21"/>
          <w:szCs w:val="21"/>
        </w:rPr>
      </w:pPr>
    </w:p>
    <w:p>
      <w:pPr>
        <w:autoSpaceDE w:val="0"/>
        <w:autoSpaceDN w:val="0"/>
        <w:jc w:val="center"/>
        <w:rPr>
          <w:rFonts w:hint="eastAsia" w:ascii="宋体" w:hAnsi="宋体" w:eastAsia="宋体" w:cs="宋体"/>
          <w:b/>
          <w:spacing w:val="6"/>
          <w:sz w:val="21"/>
          <w:szCs w:val="21"/>
        </w:rPr>
      </w:pPr>
    </w:p>
    <w:p>
      <w:pPr>
        <w:autoSpaceDE w:val="0"/>
        <w:autoSpaceDN w:val="0"/>
        <w:jc w:val="center"/>
        <w:rPr>
          <w:rFonts w:hint="eastAsia" w:ascii="宋体" w:hAnsi="宋体" w:eastAsia="宋体" w:cs="宋体"/>
          <w:b/>
          <w:spacing w:val="6"/>
          <w:sz w:val="21"/>
          <w:szCs w:val="21"/>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pStyle w:val="2"/>
        <w:rPr>
          <w:rFonts w:hint="eastAsia" w:ascii="宋体" w:hAnsi="宋体" w:eastAsia="宋体" w:cs="宋体"/>
          <w:b/>
          <w:spacing w:val="6"/>
          <w:sz w:val="32"/>
          <w:szCs w:val="32"/>
        </w:rPr>
      </w:pPr>
    </w:p>
    <w:p>
      <w:pPr>
        <w:rPr>
          <w:rFonts w:hint="eastAsia" w:ascii="宋体" w:hAnsi="宋体" w:eastAsia="宋体" w:cs="宋体"/>
          <w:b/>
          <w:spacing w:val="6"/>
          <w:sz w:val="32"/>
          <w:szCs w:val="32"/>
        </w:rPr>
      </w:pPr>
    </w:p>
    <w:p>
      <w:pPr>
        <w:pStyle w:val="2"/>
        <w:rPr>
          <w:rFonts w:hint="eastAsia" w:ascii="宋体" w:hAnsi="宋体" w:eastAsia="宋体" w:cs="宋体"/>
          <w:b/>
          <w:spacing w:val="6"/>
          <w:sz w:val="32"/>
          <w:szCs w:val="32"/>
        </w:rPr>
      </w:pPr>
    </w:p>
    <w:p>
      <w:pPr>
        <w:rPr>
          <w:rFonts w:hint="eastAsia" w:ascii="宋体" w:hAnsi="宋体" w:eastAsia="宋体" w:cs="宋体"/>
          <w:b/>
          <w:spacing w:val="6"/>
          <w:sz w:val="32"/>
          <w:szCs w:val="32"/>
        </w:rPr>
      </w:pPr>
    </w:p>
    <w:p>
      <w:pPr>
        <w:pStyle w:val="2"/>
        <w:rPr>
          <w:rFonts w:hint="eastAsia" w:hAnsi="宋体" w:cs="宋体"/>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附件5：</w:t>
      </w:r>
      <w:r>
        <w:rPr>
          <w:rFonts w:hint="eastAsia" w:ascii="宋体" w:hAnsi="宋体" w:eastAsia="宋体" w:cs="宋体"/>
          <w:b/>
          <w:sz w:val="32"/>
          <w:szCs w:val="32"/>
        </w:rPr>
        <w:t>中小企业声明函</w:t>
      </w:r>
    </w:p>
    <w:p>
      <w:pPr>
        <w:spacing w:line="360" w:lineRule="auto"/>
        <w:jc w:val="center"/>
        <w:rPr>
          <w:rFonts w:hint="eastAsia" w:ascii="宋体" w:hAnsi="宋体" w:eastAsia="宋体" w:cs="宋体"/>
          <w:sz w:val="24"/>
          <w:u w:val="single"/>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中小企业声明函（工程、服务）</w:t>
      </w:r>
    </w:p>
    <w:p>
      <w:pPr>
        <w:spacing w:line="360" w:lineRule="auto"/>
        <w:rPr>
          <w:rFonts w:hint="eastAsia" w:ascii="宋体" w:hAnsi="宋体" w:eastAsia="宋体" w:cs="宋体"/>
        </w:rPr>
      </w:pPr>
    </w:p>
    <w:p>
      <w:pPr>
        <w:spacing w:line="360" w:lineRule="auto"/>
        <w:ind w:firstLine="315" w:firstLineChars="150"/>
        <w:jc w:val="left"/>
        <w:rPr>
          <w:rFonts w:hint="eastAsia" w:ascii="宋体" w:hAnsi="宋体" w:eastAsia="宋体" w:cs="宋体"/>
          <w:sz w:val="21"/>
          <w:szCs w:val="21"/>
        </w:rPr>
      </w:pPr>
      <w:r>
        <w:rPr>
          <w:rFonts w:hint="eastAsia" w:ascii="宋体" w:hAnsi="宋体" w:eastAsia="宋体" w:cs="宋体"/>
          <w:sz w:val="21"/>
          <w:szCs w:val="21"/>
        </w:rPr>
        <w:t>本公司（联合体）郑重声明，根据《政府采购促进中小企业发展管理办法》（财库﹝2020﹞46 号）的规定，本公司（联合体）参加 （单位名称） 的</w:t>
      </w:r>
      <w:r>
        <w:rPr>
          <w:rFonts w:hint="eastAsia" w:ascii="宋体" w:hAnsi="宋体" w:cs="宋体"/>
          <w:sz w:val="21"/>
          <w:szCs w:val="21"/>
          <w:lang w:eastAsia="zh-CN"/>
        </w:rPr>
        <w:t>2022年杭州市上城区住房和城市建设局湖滨房管站日常维修</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u w:val="single"/>
          <w:lang w:eastAsia="zh-CN"/>
        </w:rPr>
        <w:t>2022年杭州市上城区住房和城市建设局湖滨房管站日常维修</w:t>
      </w:r>
      <w:r>
        <w:rPr>
          <w:rFonts w:hint="eastAsia" w:ascii="宋体" w:hAnsi="宋体" w:cs="宋体"/>
          <w:color w:val="auto"/>
          <w:sz w:val="24"/>
          <w:szCs w:val="24"/>
          <w:u w:val="single"/>
          <w:lang w:val="en-US" w:eastAsia="zh-CN"/>
        </w:rPr>
        <w:t xml:space="preserve">  +  </w:t>
      </w:r>
      <w:r>
        <w:rPr>
          <w:rFonts w:hint="eastAsia" w:ascii="宋体" w:hAnsi="宋体" w:cs="宋体"/>
          <w:b/>
          <w:bCs/>
          <w:color w:val="000000"/>
          <w:sz w:val="24"/>
          <w:szCs w:val="24"/>
          <w:u w:val="single"/>
        </w:rPr>
        <w:t>（</w:t>
      </w:r>
      <w:r>
        <w:rPr>
          <w:rFonts w:hint="eastAsia" w:ascii="宋体" w:hAnsi="宋体" w:eastAsia="宋体" w:cs="宋体"/>
          <w:b/>
          <w:bCs/>
          <w:color w:val="000000"/>
          <w:sz w:val="24"/>
          <w:szCs w:val="24"/>
          <w:u w:val="single"/>
          <w:lang w:eastAsia="zh-CN"/>
        </w:rPr>
        <w:t>标项</w:t>
      </w:r>
      <w:r>
        <w:rPr>
          <w:rFonts w:hint="eastAsia" w:ascii="宋体" w:hAnsi="宋体" w:cs="宋体"/>
          <w:b/>
          <w:bCs/>
          <w:color w:val="000000"/>
          <w:sz w:val="24"/>
          <w:szCs w:val="24"/>
          <w:u w:val="single"/>
        </w:rPr>
        <w:t>序号）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，属于 </w:t>
      </w:r>
      <w:r>
        <w:rPr>
          <w:rFonts w:hint="eastAsia" w:ascii="宋体" w:hAnsi="宋体" w:eastAsia="宋体" w:cs="宋体"/>
          <w:sz w:val="21"/>
          <w:szCs w:val="21"/>
          <w:u w:val="single"/>
          <w:lang w:val="en-US" w:eastAsia="zh-CN"/>
        </w:rPr>
        <w:t>建筑业</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；承建（承接）企业为 </w:t>
      </w:r>
      <w:r>
        <w:rPr>
          <w:rFonts w:hint="eastAsia" w:ascii="宋体" w:hAnsi="宋体" w:eastAsia="宋体" w:cs="宋体"/>
          <w:sz w:val="21"/>
          <w:szCs w:val="21"/>
          <w:u w:val="single"/>
        </w:rPr>
        <w:t>（企业名称）</w:t>
      </w:r>
      <w:r>
        <w:rPr>
          <w:rFonts w:hint="eastAsia" w:ascii="宋体" w:hAnsi="宋体" w:eastAsia="宋体" w:cs="宋体"/>
          <w:sz w:val="21"/>
          <w:szCs w:val="21"/>
        </w:rPr>
        <w:t xml:space="preserve"> ，从业人员</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万元属于</w:t>
      </w:r>
      <w:r>
        <w:rPr>
          <w:rFonts w:hint="eastAsia" w:ascii="宋体" w:hAnsi="宋体" w:eastAsia="宋体" w:cs="宋体"/>
          <w:sz w:val="21"/>
          <w:szCs w:val="21"/>
          <w:u w:val="single"/>
        </w:rPr>
        <w:t xml:space="preserve"> （中型企业、小型企业、微型企业） </w:t>
      </w:r>
      <w:r>
        <w:rPr>
          <w:rFonts w:hint="eastAsia" w:ascii="宋体" w:hAnsi="宋体" w:eastAsia="宋体" w:cs="宋体"/>
          <w:sz w:val="21"/>
          <w:szCs w:val="21"/>
        </w:rPr>
        <w:t>；</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u w:val="single"/>
          <w:lang w:eastAsia="zh-CN"/>
        </w:rPr>
        <w:t>2022年杭州市上城区住房和城市建设局湖滨房管站日常维修</w:t>
      </w:r>
      <w:r>
        <w:rPr>
          <w:rFonts w:hint="eastAsia" w:ascii="宋体" w:hAnsi="宋体" w:eastAsia="宋体" w:cs="宋体"/>
          <w:sz w:val="21"/>
          <w:szCs w:val="21"/>
        </w:rPr>
        <w:t xml:space="preserve">，属于 </w:t>
      </w:r>
      <w:r>
        <w:rPr>
          <w:rFonts w:hint="eastAsia" w:ascii="宋体" w:hAnsi="宋体" w:eastAsia="宋体" w:cs="宋体"/>
          <w:sz w:val="21"/>
          <w:szCs w:val="21"/>
          <w:u w:val="single"/>
        </w:rPr>
        <w:t>软件和信息技术服务业</w:t>
      </w:r>
      <w:r>
        <w:rPr>
          <w:rFonts w:hint="eastAsia" w:ascii="宋体" w:hAnsi="宋体" w:eastAsia="宋体" w:cs="宋体"/>
          <w:sz w:val="21"/>
          <w:szCs w:val="21"/>
        </w:rPr>
        <w:t xml:space="preserve"> ；承建（承接）企业为 </w:t>
      </w:r>
      <w:r>
        <w:rPr>
          <w:rFonts w:hint="eastAsia" w:ascii="宋体" w:hAnsi="宋体" w:eastAsia="宋体" w:cs="宋体"/>
          <w:sz w:val="21"/>
          <w:szCs w:val="21"/>
          <w:u w:val="single"/>
        </w:rPr>
        <w:t>（企业名称）</w:t>
      </w:r>
      <w:r>
        <w:rPr>
          <w:rFonts w:hint="eastAsia" w:ascii="宋体" w:hAnsi="宋体" w:eastAsia="宋体" w:cs="宋体"/>
          <w:sz w:val="21"/>
          <w:szCs w:val="21"/>
        </w:rPr>
        <w:t xml:space="preserve"> ，从业人员</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万元属于</w:t>
      </w:r>
      <w:r>
        <w:rPr>
          <w:rFonts w:hint="eastAsia" w:ascii="宋体" w:hAnsi="宋体" w:eastAsia="宋体" w:cs="宋体"/>
          <w:sz w:val="21"/>
          <w:szCs w:val="21"/>
          <w:u w:val="single"/>
        </w:rPr>
        <w:t xml:space="preserve"> （中型企业、小型企业、微型企业） </w:t>
      </w:r>
      <w:r>
        <w:rPr>
          <w:rFonts w:hint="eastAsia" w:ascii="宋体" w:hAnsi="宋体" w:eastAsia="宋体" w:cs="宋体"/>
          <w:sz w:val="21"/>
          <w:szCs w:val="21"/>
        </w:rPr>
        <w:t>；</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本企业对上述声明内容的真实性负责。如有虚假，将依法承担相应责任。</w:t>
      </w:r>
    </w:p>
    <w:p>
      <w:pPr>
        <w:spacing w:line="360" w:lineRule="auto"/>
        <w:ind w:right="1760"/>
        <w:jc w:val="right"/>
        <w:rPr>
          <w:rFonts w:hint="eastAsia" w:ascii="宋体" w:hAnsi="宋体" w:eastAsia="宋体" w:cs="宋体"/>
          <w:sz w:val="21"/>
          <w:szCs w:val="21"/>
        </w:rPr>
      </w:pPr>
      <w:r>
        <w:rPr>
          <w:rFonts w:hint="eastAsia" w:ascii="宋体" w:hAnsi="宋体" w:eastAsia="宋体" w:cs="宋体"/>
          <w:sz w:val="21"/>
          <w:szCs w:val="21"/>
        </w:rPr>
        <w:t>投标人名称（电子签名）：</w:t>
      </w:r>
    </w:p>
    <w:p>
      <w:pPr>
        <w:spacing w:line="360" w:lineRule="auto"/>
        <w:ind w:right="1120" w:firstLine="4095" w:firstLineChars="1950"/>
        <w:rPr>
          <w:rFonts w:hint="eastAsia" w:ascii="宋体" w:hAnsi="宋体" w:eastAsia="宋体" w:cs="宋体"/>
          <w:sz w:val="21"/>
          <w:szCs w:val="21"/>
        </w:rPr>
      </w:pPr>
      <w:r>
        <w:rPr>
          <w:rFonts w:hint="eastAsia" w:ascii="宋体" w:hAnsi="宋体" w:eastAsia="宋体" w:cs="宋体"/>
          <w:sz w:val="21"/>
          <w:szCs w:val="21"/>
        </w:rPr>
        <w:t>日 期：</w:t>
      </w:r>
    </w:p>
    <w:p>
      <w:pPr>
        <w:spacing w:line="360" w:lineRule="auto"/>
        <w:ind w:firstLine="310" w:firstLineChars="147"/>
        <w:jc w:val="left"/>
        <w:rPr>
          <w:rFonts w:hint="eastAsia" w:ascii="宋体" w:hAnsi="宋体" w:eastAsia="宋体" w:cs="宋体"/>
          <w:b/>
          <w:sz w:val="21"/>
          <w:szCs w:val="21"/>
        </w:rPr>
      </w:pPr>
      <w:r>
        <w:rPr>
          <w:rFonts w:hint="eastAsia" w:ascii="宋体" w:hAnsi="宋体" w:eastAsia="宋体" w:cs="宋体"/>
          <w:b/>
          <w:sz w:val="21"/>
          <w:szCs w:val="21"/>
        </w:rPr>
        <w:t>从业人员、营业收入、资产总额填报上一年度数据，无上一年度数据的新成立企业可不填报。</w:t>
      </w:r>
    </w:p>
    <w:p>
      <w:pPr>
        <w:spacing w:line="360" w:lineRule="auto"/>
        <w:ind w:right="420"/>
        <w:rPr>
          <w:rFonts w:hint="eastAsia" w:ascii="宋体" w:hAnsi="宋体" w:eastAsia="宋体" w:cs="宋体"/>
          <w:sz w:val="21"/>
          <w:szCs w:val="21"/>
        </w:rPr>
      </w:pPr>
    </w:p>
    <w:p>
      <w:pPr>
        <w:spacing w:line="360" w:lineRule="auto"/>
        <w:ind w:right="420"/>
        <w:rPr>
          <w:rFonts w:hint="eastAsia" w:ascii="宋体" w:hAnsi="宋体" w:eastAsia="宋体" w:cs="宋体"/>
          <w:sz w:val="21"/>
          <w:szCs w:val="21"/>
        </w:rPr>
      </w:pPr>
      <w:r>
        <w:rPr>
          <w:rFonts w:hint="eastAsia" w:ascii="宋体" w:hAnsi="宋体" w:eastAsia="宋体" w:cs="宋体"/>
          <w:sz w:val="21"/>
          <w:szCs w:val="21"/>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17"/>
        <w:snapToGrid w:val="0"/>
        <w:spacing w:line="500" w:lineRule="exact"/>
        <w:ind w:firstLine="562"/>
        <w:jc w:val="center"/>
        <w:rPr>
          <w:rFonts w:hint="eastAsia" w:ascii="宋体" w:hAnsi="宋体" w:eastAsia="宋体" w:cs="宋体"/>
          <w:b/>
          <w:bCs/>
          <w:sz w:val="28"/>
          <w:szCs w:val="28"/>
        </w:rPr>
      </w:pPr>
    </w:p>
    <w:p>
      <w:pPr>
        <w:pStyle w:val="317"/>
        <w:snapToGrid w:val="0"/>
        <w:spacing w:line="500" w:lineRule="exact"/>
        <w:ind w:firstLine="562"/>
        <w:jc w:val="center"/>
        <w:rPr>
          <w:rFonts w:hint="eastAsia" w:ascii="宋体" w:hAnsi="宋体" w:eastAsia="宋体" w:cs="宋体"/>
          <w:b/>
          <w:bCs/>
          <w:sz w:val="28"/>
          <w:szCs w:val="28"/>
        </w:rPr>
      </w:pPr>
    </w:p>
    <w:p>
      <w:pPr>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rPr>
          <w:rFonts w:hint="eastAsia" w:ascii="宋体" w:hAnsi="宋体" w:eastAsia="宋体" w:cs="宋体"/>
          <w:b/>
          <w:bCs/>
          <w:sz w:val="28"/>
          <w:szCs w:val="28"/>
        </w:rPr>
      </w:pPr>
    </w:p>
    <w:p>
      <w:pPr>
        <w:pStyle w:val="2"/>
        <w:rPr>
          <w:rFonts w:hint="eastAsia" w:hAnsi="宋体" w:cs="宋体"/>
        </w:rPr>
      </w:pPr>
    </w:p>
    <w:p>
      <w:pPr>
        <w:pStyle w:val="317"/>
        <w:snapToGrid w:val="0"/>
        <w:spacing w:line="500" w:lineRule="exact"/>
        <w:ind w:firstLine="562"/>
        <w:jc w:val="center"/>
        <w:rPr>
          <w:rFonts w:hint="eastAsia" w:ascii="宋体" w:hAnsi="宋体" w:eastAsia="宋体" w:cs="宋体"/>
          <w:sz w:val="28"/>
          <w:szCs w:val="28"/>
        </w:rPr>
      </w:pPr>
      <w:r>
        <w:rPr>
          <w:rFonts w:hint="eastAsia" w:ascii="宋体" w:hAnsi="宋体" w:eastAsia="宋体" w:cs="宋体"/>
          <w:b/>
          <w:bCs/>
          <w:sz w:val="28"/>
          <w:szCs w:val="28"/>
        </w:rPr>
        <w:t>政府采购活动现场确认声明书-（投标文件解密时提供）</w:t>
      </w:r>
    </w:p>
    <w:p>
      <w:pPr>
        <w:pStyle w:val="317"/>
        <w:snapToGrid w:val="0"/>
        <w:spacing w:line="500" w:lineRule="exact"/>
        <w:rPr>
          <w:rFonts w:hint="eastAsia" w:ascii="宋体" w:hAnsi="宋体" w:eastAsia="宋体" w:cs="宋体"/>
          <w:b/>
          <w:sz w:val="21"/>
          <w:szCs w:val="21"/>
        </w:rPr>
      </w:pPr>
      <w:r>
        <w:rPr>
          <w:rFonts w:hint="eastAsia" w:ascii="宋体" w:hAnsi="宋体" w:eastAsia="宋体" w:cs="宋体"/>
          <w:sz w:val="21"/>
          <w:szCs w:val="21"/>
          <w:u w:val="single"/>
        </w:rPr>
        <w:t>东方经纬项目管理有限公司</w:t>
      </w:r>
      <w:r>
        <w:rPr>
          <w:rFonts w:hint="eastAsia" w:ascii="宋体" w:hAnsi="宋体" w:eastAsia="宋体" w:cs="宋体"/>
          <w:sz w:val="21"/>
          <w:szCs w:val="21"/>
        </w:rPr>
        <w:t>：</w:t>
      </w:r>
    </w:p>
    <w:p>
      <w:pPr>
        <w:pStyle w:val="318"/>
        <w:widowControl/>
        <w:snapToGrid w:val="0"/>
        <w:spacing w:line="500" w:lineRule="exact"/>
        <w:ind w:firstLine="504"/>
        <w:rPr>
          <w:rFonts w:hint="eastAsia" w:ascii="宋体" w:hAnsi="宋体" w:eastAsia="宋体" w:cs="宋体"/>
          <w:spacing w:val="6"/>
          <w:sz w:val="21"/>
          <w:szCs w:val="21"/>
        </w:rPr>
      </w:pPr>
      <w:r>
        <w:rPr>
          <w:rFonts w:hint="eastAsia" w:ascii="宋体" w:hAnsi="宋体" w:eastAsia="宋体" w:cs="宋体"/>
          <w:spacing w:val="6"/>
          <w:sz w:val="21"/>
          <w:szCs w:val="21"/>
        </w:rPr>
        <w:t xml:space="preserve">    一、本人</w:t>
      </w:r>
      <w:r>
        <w:rPr>
          <w:rFonts w:hint="eastAsia" w:ascii="宋体" w:hAnsi="宋体" w:eastAsia="宋体" w:cs="宋体"/>
          <w:kern w:val="0"/>
          <w:sz w:val="21"/>
          <w:szCs w:val="21"/>
        </w:rPr>
        <w:t>经由</w:t>
      </w:r>
      <w:r>
        <w:rPr>
          <w:rFonts w:hint="eastAsia" w:ascii="宋体" w:hAnsi="宋体" w:eastAsia="宋体" w:cs="宋体"/>
          <w:spacing w:val="6"/>
          <w:sz w:val="21"/>
          <w:szCs w:val="21"/>
          <w:u w:val="single"/>
        </w:rPr>
        <w:t xml:space="preserve">                      （单位）</w:t>
      </w:r>
      <w:r>
        <w:rPr>
          <w:rFonts w:hint="eastAsia" w:ascii="宋体" w:hAnsi="宋体" w:eastAsia="宋体" w:cs="宋体"/>
          <w:spacing w:val="6"/>
          <w:sz w:val="21"/>
          <w:szCs w:val="21"/>
        </w:rPr>
        <w:t>负责人</w:t>
      </w:r>
      <w:r>
        <w:rPr>
          <w:rFonts w:hint="eastAsia" w:ascii="宋体" w:hAnsi="宋体" w:eastAsia="宋体" w:cs="宋体"/>
          <w:spacing w:val="6"/>
          <w:sz w:val="21"/>
          <w:szCs w:val="21"/>
          <w:u w:val="single"/>
        </w:rPr>
        <w:t xml:space="preserve">        （姓名）</w:t>
      </w:r>
      <w:r>
        <w:rPr>
          <w:rFonts w:hint="eastAsia" w:ascii="宋体" w:hAnsi="宋体" w:eastAsia="宋体" w:cs="宋体"/>
          <w:spacing w:val="6"/>
          <w:sz w:val="21"/>
          <w:szCs w:val="21"/>
        </w:rPr>
        <w:t>合法授权</w:t>
      </w:r>
      <w:r>
        <w:rPr>
          <w:rFonts w:hint="eastAsia" w:ascii="宋体" w:hAnsi="宋体" w:eastAsia="宋体" w:cs="宋体"/>
          <w:spacing w:val="6"/>
          <w:sz w:val="21"/>
          <w:szCs w:val="21"/>
          <w:u w:val="single"/>
        </w:rPr>
        <w:t xml:space="preserve">      （姓名）</w:t>
      </w:r>
      <w:r>
        <w:rPr>
          <w:rFonts w:hint="eastAsia" w:ascii="宋体" w:hAnsi="宋体" w:eastAsia="宋体" w:cs="宋体"/>
          <w:spacing w:val="6"/>
          <w:sz w:val="21"/>
          <w:szCs w:val="21"/>
        </w:rPr>
        <w:t>参加</w:t>
      </w:r>
      <w:r>
        <w:rPr>
          <w:rFonts w:hint="eastAsia" w:ascii="宋体" w:hAnsi="宋体" w:eastAsia="宋体" w:cs="宋体"/>
          <w:spacing w:val="6"/>
          <w:sz w:val="21"/>
          <w:szCs w:val="21"/>
          <w:u w:val="single"/>
        </w:rPr>
        <w:t xml:space="preserve">         项目</w:t>
      </w:r>
      <w:r>
        <w:rPr>
          <w:rFonts w:hint="eastAsia" w:ascii="宋体" w:hAnsi="宋体" w:eastAsia="宋体" w:cs="宋体"/>
          <w:color w:val="auto"/>
          <w:sz w:val="24"/>
          <w:szCs w:val="24"/>
          <w:u w:val="single"/>
          <w:lang w:val="en-US" w:eastAsia="zh-CN"/>
        </w:rPr>
        <w:t xml:space="preserve">   + </w:t>
      </w:r>
      <w:r>
        <w:rPr>
          <w:rFonts w:hint="eastAsia" w:ascii="宋体" w:hAnsi="宋体" w:eastAsia="宋体" w:cs="宋体"/>
          <w:b/>
          <w:bCs/>
          <w:color w:val="000000"/>
          <w:sz w:val="24"/>
          <w:szCs w:val="24"/>
          <w:u w:val="single"/>
        </w:rPr>
        <w:t>（</w:t>
      </w:r>
      <w:r>
        <w:rPr>
          <w:rFonts w:hint="eastAsia" w:ascii="宋体" w:hAnsi="宋体" w:eastAsia="宋体" w:cs="宋体"/>
          <w:b/>
          <w:bCs/>
          <w:color w:val="000000"/>
          <w:sz w:val="24"/>
          <w:szCs w:val="24"/>
          <w:u w:val="single"/>
          <w:lang w:eastAsia="zh-CN"/>
        </w:rPr>
        <w:t>标项</w:t>
      </w:r>
      <w:r>
        <w:rPr>
          <w:rFonts w:hint="eastAsia" w:ascii="宋体" w:hAnsi="宋体" w:eastAsia="宋体" w:cs="宋体"/>
          <w:b/>
          <w:bCs/>
          <w:color w:val="000000"/>
          <w:sz w:val="24"/>
          <w:szCs w:val="24"/>
          <w:u w:val="single"/>
        </w:rPr>
        <w:t>序号）</w:t>
      </w:r>
      <w:r>
        <w:rPr>
          <w:rFonts w:hint="eastAsia" w:ascii="宋体" w:hAnsi="宋体" w:eastAsia="宋体" w:cs="宋体"/>
          <w:spacing w:val="6"/>
          <w:sz w:val="21"/>
          <w:szCs w:val="21"/>
          <w:u w:val="single"/>
        </w:rPr>
        <w:t>（编号：       ）</w:t>
      </w:r>
      <w:r>
        <w:rPr>
          <w:rFonts w:hint="eastAsia" w:ascii="宋体" w:hAnsi="宋体" w:eastAsia="宋体" w:cs="宋体"/>
          <w:spacing w:val="6"/>
          <w:sz w:val="21"/>
          <w:szCs w:val="21"/>
        </w:rPr>
        <w:t xml:space="preserve">政府采购活动，经与本单位法人代表（负责人）联系确认，现就有关公平竞争事项郑重声明如下： </w:t>
      </w:r>
    </w:p>
    <w:p>
      <w:pPr>
        <w:pStyle w:val="318"/>
        <w:widowControl/>
        <w:snapToGrid w:val="0"/>
        <w:spacing w:line="50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二、本单位与采购人之间 □不存在利害关系 □存在下列利害关系： A.投资关系    B.行政隶属关系    C.业务指导关系</w:t>
      </w:r>
    </w:p>
    <w:p>
      <w:pPr>
        <w:pStyle w:val="318"/>
        <w:widowControl/>
        <w:snapToGrid w:val="0"/>
        <w:spacing w:line="50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D.其他可能</w:t>
      </w:r>
      <w:r>
        <w:rPr>
          <w:rFonts w:hint="eastAsia" w:ascii="宋体" w:hAnsi="宋体" w:eastAsia="宋体" w:cs="宋体"/>
          <w:sz w:val="21"/>
          <w:szCs w:val="21"/>
        </w:rPr>
        <w:t>影响采购公正的</w:t>
      </w:r>
      <w:r>
        <w:rPr>
          <w:rFonts w:hint="eastAsia" w:ascii="宋体" w:hAnsi="宋体" w:eastAsia="宋体" w:cs="宋体"/>
          <w:kern w:val="0"/>
          <w:sz w:val="21"/>
          <w:szCs w:val="21"/>
        </w:rPr>
        <w:t>利害关系</w:t>
      </w:r>
      <w:r>
        <w:rPr>
          <w:rFonts w:hint="eastAsia" w:ascii="宋体" w:hAnsi="宋体" w:eastAsia="宋体" w:cs="宋体"/>
          <w:kern w:val="0"/>
          <w:sz w:val="21"/>
          <w:szCs w:val="21"/>
          <w:u w:val="single"/>
        </w:rPr>
        <w:t xml:space="preserve">（如有，请如实说明）                 </w:t>
      </w:r>
      <w:r>
        <w:rPr>
          <w:rFonts w:hint="eastAsia" w:ascii="宋体" w:hAnsi="宋体" w:eastAsia="宋体" w:cs="宋体"/>
          <w:kern w:val="0"/>
          <w:sz w:val="21"/>
          <w:szCs w:val="21"/>
        </w:rPr>
        <w:t>。</w:t>
      </w:r>
    </w:p>
    <w:p>
      <w:pPr>
        <w:pStyle w:val="318"/>
        <w:widowControl/>
        <w:snapToGrid w:val="0"/>
        <w:spacing w:line="500" w:lineRule="exact"/>
        <w:ind w:firstLine="504"/>
        <w:rPr>
          <w:rFonts w:hint="eastAsia" w:ascii="宋体" w:hAnsi="宋体" w:eastAsia="宋体" w:cs="宋体"/>
          <w:kern w:val="0"/>
          <w:sz w:val="21"/>
          <w:szCs w:val="21"/>
        </w:rPr>
      </w:pPr>
      <w:r>
        <w:rPr>
          <w:rFonts w:hint="eastAsia" w:ascii="宋体" w:hAnsi="宋体" w:eastAsia="宋体" w:cs="宋体"/>
          <w:spacing w:val="6"/>
          <w:sz w:val="21"/>
          <w:szCs w:val="21"/>
        </w:rPr>
        <w:t xml:space="preserve">    三、</w:t>
      </w:r>
      <w:r>
        <w:rPr>
          <w:rFonts w:hint="eastAsia" w:ascii="宋体" w:hAnsi="宋体" w:eastAsia="宋体" w:cs="宋体"/>
          <w:kern w:val="0"/>
          <w:sz w:val="21"/>
          <w:szCs w:val="21"/>
        </w:rPr>
        <w:t>现已清楚知道参加本项目采购活动的其他所有供应商名称，本单位 □与其他所有供应商之间均不存在利害关系 □与</w:t>
      </w:r>
      <w:r>
        <w:rPr>
          <w:rFonts w:hint="eastAsia" w:ascii="宋体" w:hAnsi="宋体" w:eastAsia="宋体" w:cs="宋体"/>
          <w:kern w:val="0"/>
          <w:sz w:val="21"/>
          <w:szCs w:val="21"/>
          <w:u w:val="single"/>
        </w:rPr>
        <w:t xml:space="preserve">           （供应商名称）</w:t>
      </w:r>
      <w:r>
        <w:rPr>
          <w:rFonts w:hint="eastAsia" w:ascii="宋体" w:hAnsi="宋体" w:eastAsia="宋体" w:cs="宋体"/>
          <w:kern w:val="0"/>
          <w:sz w:val="21"/>
          <w:szCs w:val="21"/>
        </w:rPr>
        <w:t>之间存在下列利害关系：</w:t>
      </w:r>
    </w:p>
    <w:p>
      <w:pPr>
        <w:pStyle w:val="317"/>
        <w:snapToGrid w:val="0"/>
        <w:spacing w:line="500" w:lineRule="exact"/>
        <w:rPr>
          <w:rFonts w:hint="eastAsia" w:ascii="宋体" w:hAnsi="宋体" w:eastAsia="宋体" w:cs="宋体"/>
          <w:sz w:val="21"/>
          <w:szCs w:val="21"/>
        </w:rPr>
      </w:pPr>
      <w:r>
        <w:rPr>
          <w:rFonts w:hint="eastAsia" w:ascii="宋体" w:hAnsi="宋体" w:eastAsia="宋体" w:cs="宋体"/>
          <w:sz w:val="21"/>
          <w:szCs w:val="21"/>
        </w:rPr>
        <w:t xml:space="preserve">  A.法定代表人或负责人或实际控制人是同一人</w:t>
      </w:r>
    </w:p>
    <w:p>
      <w:pPr>
        <w:pStyle w:val="317"/>
        <w:snapToGrid w:val="0"/>
        <w:spacing w:line="500" w:lineRule="exact"/>
        <w:rPr>
          <w:rFonts w:hint="eastAsia" w:ascii="宋体" w:hAnsi="宋体" w:eastAsia="宋体" w:cs="宋体"/>
          <w:spacing w:val="6"/>
          <w:sz w:val="21"/>
          <w:szCs w:val="21"/>
        </w:rPr>
      </w:pPr>
      <w:r>
        <w:rPr>
          <w:rFonts w:hint="eastAsia" w:ascii="宋体" w:hAnsi="宋体" w:eastAsia="宋体" w:cs="宋体"/>
          <w:sz w:val="21"/>
          <w:szCs w:val="21"/>
        </w:rPr>
        <w:t xml:space="preserve">  B.法定代表人或负责人或实际控制人是夫妻关系</w:t>
      </w:r>
    </w:p>
    <w:p>
      <w:pPr>
        <w:pStyle w:val="317"/>
        <w:snapToGrid w:val="0"/>
        <w:spacing w:line="500" w:lineRule="exact"/>
        <w:rPr>
          <w:rFonts w:hint="eastAsia" w:ascii="宋体" w:hAnsi="宋体" w:eastAsia="宋体" w:cs="宋体"/>
          <w:spacing w:val="6"/>
          <w:sz w:val="21"/>
          <w:szCs w:val="21"/>
        </w:rPr>
      </w:pPr>
      <w:r>
        <w:rPr>
          <w:rFonts w:hint="eastAsia" w:ascii="宋体" w:hAnsi="宋体" w:eastAsia="宋体" w:cs="宋体"/>
          <w:sz w:val="21"/>
          <w:szCs w:val="21"/>
        </w:rPr>
        <w:t xml:space="preserve">  C.法定代表人或负责人或实际控制人是直系血亲关系</w:t>
      </w:r>
    </w:p>
    <w:p>
      <w:pPr>
        <w:pStyle w:val="317"/>
        <w:snapToGrid w:val="0"/>
        <w:spacing w:line="500" w:lineRule="exact"/>
        <w:rPr>
          <w:rFonts w:hint="eastAsia" w:ascii="宋体" w:hAnsi="宋体" w:eastAsia="宋体" w:cs="宋体"/>
          <w:spacing w:val="6"/>
          <w:sz w:val="21"/>
          <w:szCs w:val="21"/>
        </w:rPr>
      </w:pPr>
      <w:r>
        <w:rPr>
          <w:rFonts w:hint="eastAsia" w:ascii="宋体" w:hAnsi="宋体" w:eastAsia="宋体" w:cs="宋体"/>
          <w:sz w:val="21"/>
          <w:szCs w:val="21"/>
        </w:rPr>
        <w:t xml:space="preserve">  D.法定代表人或负责人或实际控制人存在三代以内旁系血亲关系</w:t>
      </w:r>
    </w:p>
    <w:p>
      <w:pPr>
        <w:pStyle w:val="317"/>
        <w:snapToGrid w:val="0"/>
        <w:spacing w:line="500" w:lineRule="exact"/>
        <w:rPr>
          <w:rFonts w:hint="eastAsia" w:ascii="宋体" w:hAnsi="宋体" w:eastAsia="宋体" w:cs="宋体"/>
          <w:sz w:val="21"/>
          <w:szCs w:val="21"/>
        </w:rPr>
      </w:pPr>
      <w:r>
        <w:rPr>
          <w:rFonts w:hint="eastAsia" w:ascii="宋体" w:hAnsi="宋体" w:eastAsia="宋体" w:cs="宋体"/>
          <w:sz w:val="21"/>
          <w:szCs w:val="21"/>
        </w:rPr>
        <w:t xml:space="preserve">  E.法定代表人或负责人或实际控制人存在近姻亲关系</w:t>
      </w:r>
    </w:p>
    <w:p>
      <w:pPr>
        <w:pStyle w:val="317"/>
        <w:snapToGrid w:val="0"/>
        <w:spacing w:line="500" w:lineRule="exact"/>
        <w:rPr>
          <w:rFonts w:hint="eastAsia" w:ascii="宋体" w:hAnsi="宋体" w:eastAsia="宋体" w:cs="宋体"/>
          <w:sz w:val="21"/>
          <w:szCs w:val="21"/>
        </w:rPr>
      </w:pPr>
      <w:r>
        <w:rPr>
          <w:rFonts w:hint="eastAsia" w:ascii="宋体" w:hAnsi="宋体" w:eastAsia="宋体" w:cs="宋体"/>
          <w:sz w:val="21"/>
          <w:szCs w:val="21"/>
        </w:rPr>
        <w:t xml:space="preserve">  F.法定代表人或负责人或实际控制人存在股份控制或实际控制关系</w:t>
      </w:r>
    </w:p>
    <w:p>
      <w:pPr>
        <w:pStyle w:val="317"/>
        <w:snapToGrid w:val="0"/>
        <w:spacing w:line="500" w:lineRule="exact"/>
        <w:rPr>
          <w:rFonts w:hint="eastAsia" w:ascii="宋体" w:hAnsi="宋体" w:eastAsia="宋体" w:cs="宋体"/>
          <w:sz w:val="21"/>
          <w:szCs w:val="21"/>
        </w:rPr>
      </w:pPr>
      <w:r>
        <w:rPr>
          <w:rFonts w:hint="eastAsia" w:ascii="宋体" w:hAnsi="宋体" w:eastAsia="宋体" w:cs="宋体"/>
          <w:sz w:val="21"/>
          <w:szCs w:val="21"/>
        </w:rPr>
        <w:t xml:space="preserve">  G.存在共同直接或间接投资设立子公司、联营企业和合营企业情况</w:t>
      </w:r>
    </w:p>
    <w:p>
      <w:pPr>
        <w:pStyle w:val="317"/>
        <w:snapToGrid w:val="0"/>
        <w:spacing w:line="500" w:lineRule="exact"/>
        <w:rPr>
          <w:rFonts w:hint="eastAsia" w:ascii="宋体" w:hAnsi="宋体" w:eastAsia="宋体" w:cs="宋体"/>
          <w:sz w:val="21"/>
          <w:szCs w:val="21"/>
        </w:rPr>
      </w:pPr>
      <w:r>
        <w:rPr>
          <w:rFonts w:hint="eastAsia" w:ascii="宋体" w:hAnsi="宋体" w:eastAsia="宋体" w:cs="宋体"/>
          <w:sz w:val="21"/>
          <w:szCs w:val="21"/>
        </w:rPr>
        <w:t xml:space="preserve">  H.存在分级代理或代销关系、同一生产制造商关系、管理关系、重要业务（占主营业务收入50%以上）或重要财务往来关系（如融资）等其他实质性控制关系</w:t>
      </w:r>
    </w:p>
    <w:p>
      <w:pPr>
        <w:pStyle w:val="317"/>
        <w:snapToGrid w:val="0"/>
        <w:spacing w:line="500" w:lineRule="exact"/>
        <w:rPr>
          <w:rFonts w:hint="eastAsia" w:ascii="宋体" w:hAnsi="宋体" w:eastAsia="宋体" w:cs="宋体"/>
          <w:spacing w:val="6"/>
          <w:sz w:val="21"/>
          <w:szCs w:val="21"/>
        </w:rPr>
      </w:pPr>
      <w:r>
        <w:rPr>
          <w:rFonts w:hint="eastAsia" w:ascii="宋体" w:hAnsi="宋体" w:eastAsia="宋体" w:cs="宋体"/>
          <w:sz w:val="21"/>
          <w:szCs w:val="21"/>
        </w:rPr>
        <w:t xml:space="preserve">  I.其他利害关系情况。</w:t>
      </w:r>
    </w:p>
    <w:p>
      <w:pPr>
        <w:pStyle w:val="318"/>
        <w:widowControl/>
        <w:snapToGrid w:val="0"/>
        <w:spacing w:line="500" w:lineRule="exact"/>
        <w:rPr>
          <w:rFonts w:hint="eastAsia" w:ascii="宋体" w:hAnsi="宋体" w:eastAsia="宋体" w:cs="宋体"/>
          <w:kern w:val="0"/>
          <w:sz w:val="21"/>
          <w:szCs w:val="21"/>
        </w:rPr>
      </w:pPr>
      <w:r>
        <w:rPr>
          <w:rFonts w:hint="eastAsia" w:ascii="宋体" w:hAnsi="宋体" w:eastAsia="宋体" w:cs="宋体"/>
          <w:sz w:val="21"/>
          <w:szCs w:val="21"/>
        </w:rPr>
        <w:t xml:space="preserve">    四、现已清楚知道并</w:t>
      </w:r>
      <w:r>
        <w:rPr>
          <w:rFonts w:hint="eastAsia" w:ascii="宋体" w:hAnsi="宋体" w:eastAsia="宋体" w:cs="宋体"/>
          <w:kern w:val="0"/>
          <w:sz w:val="21"/>
          <w:szCs w:val="21"/>
        </w:rPr>
        <w:t>严格遵守政府采购法律法规和现场纪律。</w:t>
      </w:r>
    </w:p>
    <w:p>
      <w:pPr>
        <w:pStyle w:val="318"/>
        <w:widowControl/>
        <w:snapToGrid w:val="0"/>
        <w:spacing w:line="500" w:lineRule="exact"/>
        <w:rPr>
          <w:rFonts w:hint="eastAsia" w:ascii="宋体" w:hAnsi="宋体" w:eastAsia="宋体" w:cs="宋体"/>
          <w:sz w:val="21"/>
          <w:szCs w:val="21"/>
        </w:rPr>
      </w:pPr>
      <w:r>
        <w:rPr>
          <w:rFonts w:hint="eastAsia" w:ascii="宋体" w:hAnsi="宋体" w:eastAsia="宋体" w:cs="宋体"/>
          <w:kern w:val="0"/>
          <w:sz w:val="21"/>
          <w:szCs w:val="21"/>
        </w:rPr>
        <w:t xml:space="preserve">    五、我发现供应商之间存在或可能存在上述第二条第项利害关系。</w:t>
      </w:r>
    </w:p>
    <w:p>
      <w:pPr>
        <w:pStyle w:val="317"/>
        <w:snapToGrid w:val="0"/>
        <w:spacing w:line="500" w:lineRule="exact"/>
        <w:rPr>
          <w:rFonts w:hint="eastAsia" w:ascii="宋体" w:hAnsi="宋体" w:eastAsia="宋体" w:cs="宋体"/>
          <w:sz w:val="21"/>
          <w:szCs w:val="21"/>
        </w:rPr>
      </w:pPr>
      <w:r>
        <w:rPr>
          <w:rFonts w:hint="eastAsia" w:ascii="宋体" w:hAnsi="宋体" w:eastAsia="宋体" w:cs="宋体"/>
          <w:sz w:val="21"/>
          <w:szCs w:val="21"/>
        </w:rPr>
        <w:t xml:space="preserve">                          （供应商代表签名）</w:t>
      </w:r>
    </w:p>
    <w:p>
      <w:pPr>
        <w:pStyle w:val="317"/>
        <w:snapToGrid w:val="0"/>
        <w:spacing w:line="500" w:lineRule="exact"/>
        <w:jc w:val="right"/>
        <w:rPr>
          <w:rFonts w:hint="eastAsia" w:ascii="宋体" w:hAnsi="宋体" w:eastAsia="宋体" w:cs="宋体"/>
          <w:sz w:val="21"/>
          <w:szCs w:val="21"/>
        </w:rPr>
      </w:pPr>
      <w:r>
        <w:rPr>
          <w:rFonts w:hint="eastAsia" w:ascii="宋体" w:hAnsi="宋体" w:eastAsia="宋体" w:cs="宋体"/>
          <w:sz w:val="21"/>
          <w:szCs w:val="21"/>
        </w:rPr>
        <w:t xml:space="preserve">                                 年   月   日</w:t>
      </w:r>
    </w:p>
    <w:p>
      <w:pPr>
        <w:pStyle w:val="318"/>
        <w:widowControl/>
        <w:snapToGrid w:val="0"/>
        <w:spacing w:line="500" w:lineRule="exact"/>
        <w:ind w:firstLine="210" w:firstLineChars="100"/>
        <w:rPr>
          <w:rFonts w:hint="eastAsia" w:ascii="宋体" w:hAnsi="宋体" w:eastAsia="宋体" w:cs="宋体"/>
          <w:sz w:val="21"/>
          <w:szCs w:val="21"/>
        </w:rPr>
      </w:pPr>
    </w:p>
    <w:p>
      <w:pPr>
        <w:pStyle w:val="318"/>
        <w:widowControl/>
        <w:snapToGrid w:val="0"/>
        <w:spacing w:line="500" w:lineRule="exact"/>
        <w:ind w:firstLine="210" w:firstLineChars="100"/>
        <w:rPr>
          <w:rFonts w:hint="eastAsia" w:ascii="宋体" w:hAnsi="宋体" w:eastAsia="宋体" w:cs="宋体"/>
          <w:sz w:val="21"/>
          <w:szCs w:val="21"/>
        </w:rPr>
      </w:pPr>
    </w:p>
    <w:p>
      <w:pPr>
        <w:pStyle w:val="318"/>
        <w:widowControl/>
        <w:snapToGrid w:val="0"/>
        <w:spacing w:line="50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备注：（1）投标人解密投标文件及获知其他投标人信息进行如实声明并盖章，30分钟内以扫描件形式提交给采购代理机构，邮箱：</w:t>
      </w:r>
      <w:r>
        <w:rPr>
          <w:rFonts w:hint="eastAsia" w:ascii="宋体" w:hAnsi="宋体" w:eastAsia="宋体" w:cs="宋体"/>
          <w:sz w:val="21"/>
          <w:szCs w:val="21"/>
          <w:lang w:val="en-US" w:eastAsia="zh-CN"/>
        </w:rPr>
        <w:t>572161860</w:t>
      </w:r>
      <w:r>
        <w:rPr>
          <w:rFonts w:hint="eastAsia" w:ascii="宋体" w:hAnsi="宋体" w:eastAsia="宋体" w:cs="宋体"/>
          <w:sz w:val="21"/>
          <w:szCs w:val="21"/>
        </w:rPr>
        <w:t>@qq.com。如未在规定时间内提供此函，则视为默认不存在情况，后续不得以此进行质疑投诉。</w:t>
      </w:r>
    </w:p>
    <w:p>
      <w:pPr>
        <w:pStyle w:val="318"/>
        <w:widowControl/>
        <w:snapToGrid w:val="0"/>
        <w:spacing w:line="500" w:lineRule="exact"/>
        <w:rPr>
          <w:rFonts w:hint="eastAsia" w:ascii="宋体" w:hAnsi="宋体" w:eastAsia="宋体" w:cs="宋体"/>
          <w:sz w:val="21"/>
          <w:szCs w:val="21"/>
        </w:rPr>
      </w:pPr>
      <w:r>
        <w:rPr>
          <w:rFonts w:hint="eastAsia" w:ascii="宋体" w:hAnsi="宋体" w:eastAsia="宋体" w:cs="宋体"/>
          <w:sz w:val="21"/>
          <w:szCs w:val="21"/>
        </w:rPr>
        <w:t>（2）此声明函不用编入投标文件，单独发送至采购代理机构邮箱。</w:t>
      </w:r>
    </w:p>
    <w:p>
      <w:pPr>
        <w:spacing w:line="360" w:lineRule="auto"/>
        <w:ind w:right="420"/>
        <w:rPr>
          <w:rFonts w:hint="eastAsia" w:ascii="宋体" w:hAnsi="宋体" w:eastAsia="宋体" w:cs="宋体"/>
          <w:sz w:val="21"/>
          <w:szCs w:val="21"/>
        </w:rPr>
      </w:pPr>
    </w:p>
    <w:p>
      <w:pPr>
        <w:spacing w:line="360" w:lineRule="auto"/>
        <w:rPr>
          <w:rFonts w:hint="eastAsia" w:ascii="宋体" w:hAnsi="宋体" w:eastAsia="宋体" w:cs="宋体"/>
          <w:bCs/>
          <w:sz w:val="24"/>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72"/>
      </w:rPr>
    </w:pPr>
    <w:r>
      <w:fldChar w:fldCharType="begin"/>
    </w:r>
    <w:r>
      <w:rPr>
        <w:rStyle w:val="72"/>
      </w:rPr>
      <w:instrText xml:space="preserve">PAGE  </w:instrText>
    </w:r>
    <w:r>
      <w:fldChar w:fldCharType="separate"/>
    </w:r>
    <w:r>
      <w:rPr>
        <w:rStyle w:val="72"/>
      </w:rPr>
      <w:t>30</w:t>
    </w:r>
    <w:r>
      <w:fldChar w:fldCharType="end"/>
    </w:r>
  </w:p>
  <w:p>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rPr>
                              <w:rFonts w:hint="eastAsia"/>
                            </w:rPr>
                            <w:fldChar w:fldCharType="begin"/>
                          </w:r>
                          <w:r>
                            <w:instrText xml:space="preserve"> PAGE  \* MERGEFORMAT </w:instrText>
                          </w:r>
                          <w:r>
                            <w:rPr>
                              <w:rFonts w:hint="eastAsia"/>
                            </w:rPr>
                            <w:fldChar w:fldCharType="separate"/>
                          </w:r>
                          <w:r>
                            <w:rPr>
                              <w:rFonts w:hint="eastAsia"/>
                            </w:rPr>
                            <w:t>50</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40"/>
                    </w:pPr>
                    <w:r>
                      <w:rPr>
                        <w:rFonts w:hint="eastAsia"/>
                      </w:rPr>
                      <w:fldChar w:fldCharType="begin"/>
                    </w:r>
                    <w:r>
                      <w:instrText xml:space="preserve"> PAGE  \* MERGEFORMAT </w:instrText>
                    </w:r>
                    <w:r>
                      <w:rPr>
                        <w:rFonts w:hint="eastAsia"/>
                      </w:rPr>
                      <w:fldChar w:fldCharType="separate"/>
                    </w:r>
                    <w:r>
                      <w:rPr>
                        <w:rFonts w:hint="eastAsia"/>
                      </w:rPr>
                      <w:t>50</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tabs>
        <w:tab w:val="center" w:pos="4535"/>
        <w:tab w:val="right" w:pos="9070"/>
      </w:tabs>
      <w:ind w:firstLine="241" w:firstLineChars="100"/>
      <w:jc w:val="both"/>
      <w:rPr>
        <w:rFonts w:ascii="仿宋_GB2312" w:eastAsia="仿宋_GB2312"/>
        <w:b w:val="0"/>
        <w:i/>
        <w:sz w:val="18"/>
        <w:u w:val="single"/>
        <w:lang w:val="en-US"/>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C98CC"/>
    <w:multiLevelType w:val="singleLevel"/>
    <w:tmpl w:val="904C98CC"/>
    <w:lvl w:ilvl="0" w:tentative="0">
      <w:start w:val="1"/>
      <w:numFmt w:val="decimal"/>
      <w:suff w:val="nothing"/>
      <w:lvlText w:val="%1、"/>
      <w:lvlJc w:val="left"/>
    </w:lvl>
  </w:abstractNum>
  <w:abstractNum w:abstractNumId="1">
    <w:nsid w:val="F84A1300"/>
    <w:multiLevelType w:val="singleLevel"/>
    <w:tmpl w:val="F84A1300"/>
    <w:lvl w:ilvl="0" w:tentative="0">
      <w:start w:val="2"/>
      <w:numFmt w:val="chineseCounting"/>
      <w:suff w:val="nothing"/>
      <w:lvlText w:val="（%1）"/>
      <w:lvlJc w:val="left"/>
      <w:rPr>
        <w:rFonts w:hint="eastAsia"/>
      </w:rPr>
    </w:lvl>
  </w:abstractNum>
  <w:abstractNum w:abstractNumId="2">
    <w:nsid w:val="151F510C"/>
    <w:multiLevelType w:val="singleLevel"/>
    <w:tmpl w:val="151F510C"/>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revisionView w:markup="0"/>
  <w:trackRevisions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MDdkZTg3YzU1MGE5MjljYjE4MzkyYTViMGRjMWYifQ=="/>
  </w:docVars>
  <w:rsids>
    <w:rsidRoot w:val="00172A27"/>
    <w:rsid w:val="00000451"/>
    <w:rsid w:val="0000108B"/>
    <w:rsid w:val="0000133D"/>
    <w:rsid w:val="00001509"/>
    <w:rsid w:val="000032B2"/>
    <w:rsid w:val="0000363B"/>
    <w:rsid w:val="00003AE1"/>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9A6"/>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27C1D"/>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555"/>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B8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585C"/>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535"/>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661"/>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371"/>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A62"/>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040"/>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5C6"/>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85"/>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0EE"/>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ED8"/>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3CB"/>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402"/>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40"/>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F4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7A"/>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0DD"/>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22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656"/>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647"/>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51D"/>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656"/>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DBE"/>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0A2"/>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8E8"/>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1E62"/>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E90"/>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70890"/>
    <w:rsid w:val="01691964"/>
    <w:rsid w:val="01800D2F"/>
    <w:rsid w:val="018A3E95"/>
    <w:rsid w:val="018E6008"/>
    <w:rsid w:val="019F7441"/>
    <w:rsid w:val="01B253DC"/>
    <w:rsid w:val="01B37585"/>
    <w:rsid w:val="01D55165"/>
    <w:rsid w:val="01DF6BF8"/>
    <w:rsid w:val="01EC2C57"/>
    <w:rsid w:val="026B2E25"/>
    <w:rsid w:val="02824D4D"/>
    <w:rsid w:val="02C237FB"/>
    <w:rsid w:val="02DC4B10"/>
    <w:rsid w:val="02DD76CE"/>
    <w:rsid w:val="02F36323"/>
    <w:rsid w:val="02F5619C"/>
    <w:rsid w:val="03171EA9"/>
    <w:rsid w:val="031848D7"/>
    <w:rsid w:val="0326446A"/>
    <w:rsid w:val="032D5555"/>
    <w:rsid w:val="033F5C71"/>
    <w:rsid w:val="03615F01"/>
    <w:rsid w:val="036634D2"/>
    <w:rsid w:val="0381685A"/>
    <w:rsid w:val="03850F5A"/>
    <w:rsid w:val="03D413CF"/>
    <w:rsid w:val="03DD35E4"/>
    <w:rsid w:val="03F44612"/>
    <w:rsid w:val="03FC574A"/>
    <w:rsid w:val="040505DB"/>
    <w:rsid w:val="04076900"/>
    <w:rsid w:val="041A5A3B"/>
    <w:rsid w:val="04225CF3"/>
    <w:rsid w:val="042311BA"/>
    <w:rsid w:val="042B157A"/>
    <w:rsid w:val="04575CC1"/>
    <w:rsid w:val="04871FBF"/>
    <w:rsid w:val="048F763B"/>
    <w:rsid w:val="049F330E"/>
    <w:rsid w:val="04AA775C"/>
    <w:rsid w:val="04AF1889"/>
    <w:rsid w:val="04E72BDD"/>
    <w:rsid w:val="04EC07A6"/>
    <w:rsid w:val="04F66F48"/>
    <w:rsid w:val="050444E2"/>
    <w:rsid w:val="05251E14"/>
    <w:rsid w:val="05397E34"/>
    <w:rsid w:val="053A3FA0"/>
    <w:rsid w:val="05A16594"/>
    <w:rsid w:val="05A7762D"/>
    <w:rsid w:val="05C20D35"/>
    <w:rsid w:val="05E370EB"/>
    <w:rsid w:val="05F72561"/>
    <w:rsid w:val="060B1447"/>
    <w:rsid w:val="060E5941"/>
    <w:rsid w:val="06110FAF"/>
    <w:rsid w:val="0617724E"/>
    <w:rsid w:val="06493CA7"/>
    <w:rsid w:val="065A6178"/>
    <w:rsid w:val="065B1DC1"/>
    <w:rsid w:val="065C213B"/>
    <w:rsid w:val="066F1CF3"/>
    <w:rsid w:val="067E1697"/>
    <w:rsid w:val="06806A08"/>
    <w:rsid w:val="068C5A9A"/>
    <w:rsid w:val="068E2CFA"/>
    <w:rsid w:val="06930BB8"/>
    <w:rsid w:val="06940B9E"/>
    <w:rsid w:val="07245D42"/>
    <w:rsid w:val="07264C62"/>
    <w:rsid w:val="07670777"/>
    <w:rsid w:val="07736C48"/>
    <w:rsid w:val="07786011"/>
    <w:rsid w:val="0779354C"/>
    <w:rsid w:val="07837045"/>
    <w:rsid w:val="07A620F3"/>
    <w:rsid w:val="08061376"/>
    <w:rsid w:val="080C4D5C"/>
    <w:rsid w:val="08317C32"/>
    <w:rsid w:val="08452D77"/>
    <w:rsid w:val="086401F8"/>
    <w:rsid w:val="08647A97"/>
    <w:rsid w:val="086E3851"/>
    <w:rsid w:val="08751CAA"/>
    <w:rsid w:val="087E4C40"/>
    <w:rsid w:val="08D66AD6"/>
    <w:rsid w:val="08DA33A3"/>
    <w:rsid w:val="08E80F13"/>
    <w:rsid w:val="0923192C"/>
    <w:rsid w:val="09304FAA"/>
    <w:rsid w:val="09335624"/>
    <w:rsid w:val="0944690F"/>
    <w:rsid w:val="09535675"/>
    <w:rsid w:val="095F057D"/>
    <w:rsid w:val="09642282"/>
    <w:rsid w:val="09733572"/>
    <w:rsid w:val="09772C16"/>
    <w:rsid w:val="098353B5"/>
    <w:rsid w:val="09A92330"/>
    <w:rsid w:val="09B06B87"/>
    <w:rsid w:val="09B54993"/>
    <w:rsid w:val="09C13146"/>
    <w:rsid w:val="09E04166"/>
    <w:rsid w:val="0A1C0718"/>
    <w:rsid w:val="0A3E7253"/>
    <w:rsid w:val="0A3E7710"/>
    <w:rsid w:val="0A5B7E63"/>
    <w:rsid w:val="0AA374A5"/>
    <w:rsid w:val="0AAB7649"/>
    <w:rsid w:val="0ABC5606"/>
    <w:rsid w:val="0ADC1B80"/>
    <w:rsid w:val="0B2B54B1"/>
    <w:rsid w:val="0B30404E"/>
    <w:rsid w:val="0B4C6C14"/>
    <w:rsid w:val="0B5203C9"/>
    <w:rsid w:val="0B631A88"/>
    <w:rsid w:val="0B683D45"/>
    <w:rsid w:val="0B7F3F11"/>
    <w:rsid w:val="0B884417"/>
    <w:rsid w:val="0BF6188C"/>
    <w:rsid w:val="0BF73C91"/>
    <w:rsid w:val="0C170175"/>
    <w:rsid w:val="0C571A41"/>
    <w:rsid w:val="0C5C1171"/>
    <w:rsid w:val="0C5D60B6"/>
    <w:rsid w:val="0C5E1CBC"/>
    <w:rsid w:val="0C615B50"/>
    <w:rsid w:val="0C6D7CC2"/>
    <w:rsid w:val="0C8445DA"/>
    <w:rsid w:val="0C87121B"/>
    <w:rsid w:val="0C8F53A7"/>
    <w:rsid w:val="0CA912FB"/>
    <w:rsid w:val="0CBB20C5"/>
    <w:rsid w:val="0CC007F7"/>
    <w:rsid w:val="0CFE707A"/>
    <w:rsid w:val="0D063BDA"/>
    <w:rsid w:val="0D08375F"/>
    <w:rsid w:val="0D097FEC"/>
    <w:rsid w:val="0D1644B7"/>
    <w:rsid w:val="0D184CFB"/>
    <w:rsid w:val="0D296332"/>
    <w:rsid w:val="0D4A7419"/>
    <w:rsid w:val="0D517E83"/>
    <w:rsid w:val="0D524AA9"/>
    <w:rsid w:val="0D827401"/>
    <w:rsid w:val="0D84094E"/>
    <w:rsid w:val="0D8A00E9"/>
    <w:rsid w:val="0D8D589E"/>
    <w:rsid w:val="0DA01C73"/>
    <w:rsid w:val="0DD63300"/>
    <w:rsid w:val="0DF50604"/>
    <w:rsid w:val="0DF702FE"/>
    <w:rsid w:val="0E060E51"/>
    <w:rsid w:val="0E286E8A"/>
    <w:rsid w:val="0E2D3866"/>
    <w:rsid w:val="0E327E66"/>
    <w:rsid w:val="0E3F678D"/>
    <w:rsid w:val="0E5604B2"/>
    <w:rsid w:val="0E6D5D79"/>
    <w:rsid w:val="0E8A2F37"/>
    <w:rsid w:val="0E9551EC"/>
    <w:rsid w:val="0E9D0089"/>
    <w:rsid w:val="0EB803EE"/>
    <w:rsid w:val="0EC81693"/>
    <w:rsid w:val="0EE21728"/>
    <w:rsid w:val="0EF94D4B"/>
    <w:rsid w:val="0F1467D4"/>
    <w:rsid w:val="0F3560A5"/>
    <w:rsid w:val="0F444D37"/>
    <w:rsid w:val="0F481ACD"/>
    <w:rsid w:val="0F4958DC"/>
    <w:rsid w:val="0F515DF7"/>
    <w:rsid w:val="0F596BA8"/>
    <w:rsid w:val="0F6248D2"/>
    <w:rsid w:val="0F693536"/>
    <w:rsid w:val="0F760C6E"/>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BD3153"/>
    <w:rsid w:val="11C6522A"/>
    <w:rsid w:val="11E104CC"/>
    <w:rsid w:val="11E20309"/>
    <w:rsid w:val="12255233"/>
    <w:rsid w:val="12530213"/>
    <w:rsid w:val="126E3ECD"/>
    <w:rsid w:val="127723A9"/>
    <w:rsid w:val="12805C0A"/>
    <w:rsid w:val="12862074"/>
    <w:rsid w:val="12883966"/>
    <w:rsid w:val="129326FC"/>
    <w:rsid w:val="129E45B4"/>
    <w:rsid w:val="12AE4E33"/>
    <w:rsid w:val="12C36FC1"/>
    <w:rsid w:val="12D81596"/>
    <w:rsid w:val="13072A44"/>
    <w:rsid w:val="135F4BE2"/>
    <w:rsid w:val="13702983"/>
    <w:rsid w:val="139B1A0A"/>
    <w:rsid w:val="139D25C7"/>
    <w:rsid w:val="13BF3CE4"/>
    <w:rsid w:val="13E13820"/>
    <w:rsid w:val="13E74216"/>
    <w:rsid w:val="13F70EDD"/>
    <w:rsid w:val="13FA3124"/>
    <w:rsid w:val="1407742A"/>
    <w:rsid w:val="141008D8"/>
    <w:rsid w:val="14125FE6"/>
    <w:rsid w:val="14257ED6"/>
    <w:rsid w:val="14480D07"/>
    <w:rsid w:val="146D271E"/>
    <w:rsid w:val="147D787D"/>
    <w:rsid w:val="14851736"/>
    <w:rsid w:val="14982588"/>
    <w:rsid w:val="1499509C"/>
    <w:rsid w:val="149A5AD9"/>
    <w:rsid w:val="14A7619D"/>
    <w:rsid w:val="150536C3"/>
    <w:rsid w:val="150C1963"/>
    <w:rsid w:val="151260D4"/>
    <w:rsid w:val="151447A0"/>
    <w:rsid w:val="154A6454"/>
    <w:rsid w:val="15762120"/>
    <w:rsid w:val="15866E1A"/>
    <w:rsid w:val="159F30B9"/>
    <w:rsid w:val="15CA24E7"/>
    <w:rsid w:val="15CE2763"/>
    <w:rsid w:val="15D3449C"/>
    <w:rsid w:val="16A8729C"/>
    <w:rsid w:val="16B33777"/>
    <w:rsid w:val="16B72867"/>
    <w:rsid w:val="16BC70A7"/>
    <w:rsid w:val="16C6339E"/>
    <w:rsid w:val="172F2D79"/>
    <w:rsid w:val="1751160C"/>
    <w:rsid w:val="17557BEF"/>
    <w:rsid w:val="17D349C1"/>
    <w:rsid w:val="1830729E"/>
    <w:rsid w:val="185B4832"/>
    <w:rsid w:val="1870062C"/>
    <w:rsid w:val="18817102"/>
    <w:rsid w:val="18830A15"/>
    <w:rsid w:val="18852B28"/>
    <w:rsid w:val="188B5321"/>
    <w:rsid w:val="189B4221"/>
    <w:rsid w:val="193B7783"/>
    <w:rsid w:val="195B1BCF"/>
    <w:rsid w:val="19932372"/>
    <w:rsid w:val="19A20DD5"/>
    <w:rsid w:val="19AE03F1"/>
    <w:rsid w:val="1A071A03"/>
    <w:rsid w:val="1A1F16AE"/>
    <w:rsid w:val="1A3B5C77"/>
    <w:rsid w:val="1A4E3897"/>
    <w:rsid w:val="1A9613A0"/>
    <w:rsid w:val="1A984BAD"/>
    <w:rsid w:val="1AB8220E"/>
    <w:rsid w:val="1AE4166C"/>
    <w:rsid w:val="1AF06CFB"/>
    <w:rsid w:val="1AF11B8D"/>
    <w:rsid w:val="1B08395F"/>
    <w:rsid w:val="1B11359C"/>
    <w:rsid w:val="1B2A271F"/>
    <w:rsid w:val="1B52698A"/>
    <w:rsid w:val="1B530544"/>
    <w:rsid w:val="1B642706"/>
    <w:rsid w:val="1B6D5BEA"/>
    <w:rsid w:val="1B6F54BE"/>
    <w:rsid w:val="1B713184"/>
    <w:rsid w:val="1B9953E6"/>
    <w:rsid w:val="1BA209CF"/>
    <w:rsid w:val="1BAE599B"/>
    <w:rsid w:val="1BB4777D"/>
    <w:rsid w:val="1BD75AB8"/>
    <w:rsid w:val="1C0459C2"/>
    <w:rsid w:val="1C1B3B4A"/>
    <w:rsid w:val="1C2A5E29"/>
    <w:rsid w:val="1C88086E"/>
    <w:rsid w:val="1CA667E2"/>
    <w:rsid w:val="1CFC0FD3"/>
    <w:rsid w:val="1D1242BA"/>
    <w:rsid w:val="1D157584"/>
    <w:rsid w:val="1D266CE1"/>
    <w:rsid w:val="1D2E3157"/>
    <w:rsid w:val="1D336DF6"/>
    <w:rsid w:val="1D3963AF"/>
    <w:rsid w:val="1D5822E5"/>
    <w:rsid w:val="1D595FE7"/>
    <w:rsid w:val="1D6A673C"/>
    <w:rsid w:val="1D750294"/>
    <w:rsid w:val="1D9247AE"/>
    <w:rsid w:val="1D9346C8"/>
    <w:rsid w:val="1D99372E"/>
    <w:rsid w:val="1DB567EC"/>
    <w:rsid w:val="1DB92157"/>
    <w:rsid w:val="1DD540CA"/>
    <w:rsid w:val="1DF51A98"/>
    <w:rsid w:val="1E3D060F"/>
    <w:rsid w:val="1E3F7D2E"/>
    <w:rsid w:val="1E4134E4"/>
    <w:rsid w:val="1E5062B3"/>
    <w:rsid w:val="1E523514"/>
    <w:rsid w:val="1E714A66"/>
    <w:rsid w:val="1E802593"/>
    <w:rsid w:val="1EA703CC"/>
    <w:rsid w:val="1EB7330C"/>
    <w:rsid w:val="1EDF63A7"/>
    <w:rsid w:val="1F075790"/>
    <w:rsid w:val="1F0A0FF3"/>
    <w:rsid w:val="1F5771FF"/>
    <w:rsid w:val="1FA27C6E"/>
    <w:rsid w:val="1FE868A9"/>
    <w:rsid w:val="1FEA3650"/>
    <w:rsid w:val="20034907"/>
    <w:rsid w:val="20173E4B"/>
    <w:rsid w:val="20255777"/>
    <w:rsid w:val="2036018E"/>
    <w:rsid w:val="203D2FD9"/>
    <w:rsid w:val="204E48BC"/>
    <w:rsid w:val="208921B3"/>
    <w:rsid w:val="20973DEB"/>
    <w:rsid w:val="20B26522"/>
    <w:rsid w:val="20B44310"/>
    <w:rsid w:val="20BA674D"/>
    <w:rsid w:val="211116EB"/>
    <w:rsid w:val="216133FC"/>
    <w:rsid w:val="217C265E"/>
    <w:rsid w:val="21A039F9"/>
    <w:rsid w:val="21BB5681"/>
    <w:rsid w:val="21D56769"/>
    <w:rsid w:val="21E52EF3"/>
    <w:rsid w:val="21FB5D7B"/>
    <w:rsid w:val="220B1C3D"/>
    <w:rsid w:val="220D0302"/>
    <w:rsid w:val="221D1D20"/>
    <w:rsid w:val="2223014C"/>
    <w:rsid w:val="22334A87"/>
    <w:rsid w:val="22BE6801"/>
    <w:rsid w:val="233500BF"/>
    <w:rsid w:val="23377FF7"/>
    <w:rsid w:val="2339179B"/>
    <w:rsid w:val="236B425F"/>
    <w:rsid w:val="23836192"/>
    <w:rsid w:val="23901F29"/>
    <w:rsid w:val="239C0061"/>
    <w:rsid w:val="23A22A75"/>
    <w:rsid w:val="23B908A4"/>
    <w:rsid w:val="23E95BEF"/>
    <w:rsid w:val="23FD0064"/>
    <w:rsid w:val="242A0B1C"/>
    <w:rsid w:val="24427073"/>
    <w:rsid w:val="245375B0"/>
    <w:rsid w:val="24642C0A"/>
    <w:rsid w:val="24850926"/>
    <w:rsid w:val="24B22173"/>
    <w:rsid w:val="24B95AD9"/>
    <w:rsid w:val="24BE24DA"/>
    <w:rsid w:val="24CF5825"/>
    <w:rsid w:val="24D663E6"/>
    <w:rsid w:val="24D77F2B"/>
    <w:rsid w:val="24F9229C"/>
    <w:rsid w:val="25025C87"/>
    <w:rsid w:val="2571770E"/>
    <w:rsid w:val="258B00E2"/>
    <w:rsid w:val="25A917A6"/>
    <w:rsid w:val="25BE27CC"/>
    <w:rsid w:val="25E01E96"/>
    <w:rsid w:val="25F74A5C"/>
    <w:rsid w:val="26184458"/>
    <w:rsid w:val="26211BF4"/>
    <w:rsid w:val="2625480F"/>
    <w:rsid w:val="2628662C"/>
    <w:rsid w:val="262D45DE"/>
    <w:rsid w:val="26501F1A"/>
    <w:rsid w:val="269A2083"/>
    <w:rsid w:val="26A53EF9"/>
    <w:rsid w:val="26A94201"/>
    <w:rsid w:val="26AC274F"/>
    <w:rsid w:val="27044A29"/>
    <w:rsid w:val="271D34C8"/>
    <w:rsid w:val="27290217"/>
    <w:rsid w:val="274660CC"/>
    <w:rsid w:val="276142BF"/>
    <w:rsid w:val="27783712"/>
    <w:rsid w:val="27907362"/>
    <w:rsid w:val="279142F3"/>
    <w:rsid w:val="27AA5AD0"/>
    <w:rsid w:val="27C65F32"/>
    <w:rsid w:val="27E2499F"/>
    <w:rsid w:val="28314BB2"/>
    <w:rsid w:val="28333E1D"/>
    <w:rsid w:val="28454BD6"/>
    <w:rsid w:val="28455253"/>
    <w:rsid w:val="28551971"/>
    <w:rsid w:val="285B1C53"/>
    <w:rsid w:val="287D0D86"/>
    <w:rsid w:val="289F7086"/>
    <w:rsid w:val="28B9256A"/>
    <w:rsid w:val="28C32028"/>
    <w:rsid w:val="28CC490F"/>
    <w:rsid w:val="28DE40AA"/>
    <w:rsid w:val="28E07869"/>
    <w:rsid w:val="28E76654"/>
    <w:rsid w:val="28FD1ED9"/>
    <w:rsid w:val="291E76C9"/>
    <w:rsid w:val="29345E77"/>
    <w:rsid w:val="294C65AD"/>
    <w:rsid w:val="29806583"/>
    <w:rsid w:val="298B3C4C"/>
    <w:rsid w:val="29F26D24"/>
    <w:rsid w:val="2A15033F"/>
    <w:rsid w:val="2A1662C1"/>
    <w:rsid w:val="2A1C7367"/>
    <w:rsid w:val="2A2815FA"/>
    <w:rsid w:val="2A2F6265"/>
    <w:rsid w:val="2A697EC4"/>
    <w:rsid w:val="2A6D6092"/>
    <w:rsid w:val="2A7D76B4"/>
    <w:rsid w:val="2AC37DB9"/>
    <w:rsid w:val="2B0625DD"/>
    <w:rsid w:val="2B321D06"/>
    <w:rsid w:val="2B437463"/>
    <w:rsid w:val="2B4E6DDE"/>
    <w:rsid w:val="2B7807EE"/>
    <w:rsid w:val="2BBF00EC"/>
    <w:rsid w:val="2BC37CFD"/>
    <w:rsid w:val="2BD5237F"/>
    <w:rsid w:val="2BDE1BB8"/>
    <w:rsid w:val="2BE536CE"/>
    <w:rsid w:val="2BE758D9"/>
    <w:rsid w:val="2C09049E"/>
    <w:rsid w:val="2C0A653C"/>
    <w:rsid w:val="2C191F85"/>
    <w:rsid w:val="2C372028"/>
    <w:rsid w:val="2C4B5AD3"/>
    <w:rsid w:val="2C8F1949"/>
    <w:rsid w:val="2CCE4470"/>
    <w:rsid w:val="2CD637B3"/>
    <w:rsid w:val="2CE82D6F"/>
    <w:rsid w:val="2CFE1DA6"/>
    <w:rsid w:val="2D1A7254"/>
    <w:rsid w:val="2D1F6AB9"/>
    <w:rsid w:val="2D343236"/>
    <w:rsid w:val="2D5E27B7"/>
    <w:rsid w:val="2D8D3ECA"/>
    <w:rsid w:val="2D984133"/>
    <w:rsid w:val="2D9B3A21"/>
    <w:rsid w:val="2DD15014"/>
    <w:rsid w:val="2DD243F2"/>
    <w:rsid w:val="2DD65871"/>
    <w:rsid w:val="2DF30A84"/>
    <w:rsid w:val="2DF72DE4"/>
    <w:rsid w:val="2E0220AF"/>
    <w:rsid w:val="2E4B082A"/>
    <w:rsid w:val="2E5D4E86"/>
    <w:rsid w:val="2E5D790B"/>
    <w:rsid w:val="2E9A3C18"/>
    <w:rsid w:val="2EBB0FEE"/>
    <w:rsid w:val="2EC5741B"/>
    <w:rsid w:val="2EC63002"/>
    <w:rsid w:val="2EF301AD"/>
    <w:rsid w:val="2F0A6B38"/>
    <w:rsid w:val="2F2030C0"/>
    <w:rsid w:val="2F537366"/>
    <w:rsid w:val="2F946CCB"/>
    <w:rsid w:val="2F952B1C"/>
    <w:rsid w:val="2FAB7B24"/>
    <w:rsid w:val="2FD25781"/>
    <w:rsid w:val="2FFD7934"/>
    <w:rsid w:val="30231207"/>
    <w:rsid w:val="30235C08"/>
    <w:rsid w:val="303D3EDA"/>
    <w:rsid w:val="30733ACD"/>
    <w:rsid w:val="308C3862"/>
    <w:rsid w:val="309379D8"/>
    <w:rsid w:val="30A270F7"/>
    <w:rsid w:val="30A532F0"/>
    <w:rsid w:val="30DF1478"/>
    <w:rsid w:val="30EC586F"/>
    <w:rsid w:val="30EF25E2"/>
    <w:rsid w:val="31285B83"/>
    <w:rsid w:val="31292091"/>
    <w:rsid w:val="319C6071"/>
    <w:rsid w:val="319E38BE"/>
    <w:rsid w:val="31AC537E"/>
    <w:rsid w:val="31E3679B"/>
    <w:rsid w:val="31E732FD"/>
    <w:rsid w:val="321131F7"/>
    <w:rsid w:val="3231094A"/>
    <w:rsid w:val="32517576"/>
    <w:rsid w:val="32A41A99"/>
    <w:rsid w:val="32A52C3E"/>
    <w:rsid w:val="32BE5C2C"/>
    <w:rsid w:val="32FB6478"/>
    <w:rsid w:val="330C579A"/>
    <w:rsid w:val="331B32D4"/>
    <w:rsid w:val="33263B3F"/>
    <w:rsid w:val="333723D2"/>
    <w:rsid w:val="336963EB"/>
    <w:rsid w:val="33816EEB"/>
    <w:rsid w:val="339E3AB6"/>
    <w:rsid w:val="33AA4F21"/>
    <w:rsid w:val="33E61B0F"/>
    <w:rsid w:val="33EB55CD"/>
    <w:rsid w:val="33EC4C02"/>
    <w:rsid w:val="33F923EE"/>
    <w:rsid w:val="340D2360"/>
    <w:rsid w:val="3410665D"/>
    <w:rsid w:val="34211214"/>
    <w:rsid w:val="342E63AB"/>
    <w:rsid w:val="345243ED"/>
    <w:rsid w:val="347248DD"/>
    <w:rsid w:val="34950E68"/>
    <w:rsid w:val="34986E94"/>
    <w:rsid w:val="34AF62C9"/>
    <w:rsid w:val="34CB4388"/>
    <w:rsid w:val="34CD56B5"/>
    <w:rsid w:val="34FA6E12"/>
    <w:rsid w:val="35436462"/>
    <w:rsid w:val="355C54AC"/>
    <w:rsid w:val="35765F96"/>
    <w:rsid w:val="358D5588"/>
    <w:rsid w:val="35951B6D"/>
    <w:rsid w:val="35B81BCF"/>
    <w:rsid w:val="35BE4428"/>
    <w:rsid w:val="35FC7E3E"/>
    <w:rsid w:val="363304FA"/>
    <w:rsid w:val="363A3B40"/>
    <w:rsid w:val="365302AE"/>
    <w:rsid w:val="36607A0A"/>
    <w:rsid w:val="366E227C"/>
    <w:rsid w:val="366F2E0D"/>
    <w:rsid w:val="367B6A5C"/>
    <w:rsid w:val="36895ECF"/>
    <w:rsid w:val="36A74ADA"/>
    <w:rsid w:val="36AC7949"/>
    <w:rsid w:val="36AD60D5"/>
    <w:rsid w:val="36B224F9"/>
    <w:rsid w:val="36EC0CC9"/>
    <w:rsid w:val="371226F2"/>
    <w:rsid w:val="373F410B"/>
    <w:rsid w:val="37693BDE"/>
    <w:rsid w:val="37A60DA7"/>
    <w:rsid w:val="37D44F25"/>
    <w:rsid w:val="37EE7094"/>
    <w:rsid w:val="380F615C"/>
    <w:rsid w:val="38130FC7"/>
    <w:rsid w:val="38296C89"/>
    <w:rsid w:val="383002EB"/>
    <w:rsid w:val="38586797"/>
    <w:rsid w:val="385C63B5"/>
    <w:rsid w:val="387E41B7"/>
    <w:rsid w:val="38BC0149"/>
    <w:rsid w:val="38CA0DD2"/>
    <w:rsid w:val="38D87D1C"/>
    <w:rsid w:val="393B6472"/>
    <w:rsid w:val="395605CD"/>
    <w:rsid w:val="39636459"/>
    <w:rsid w:val="396B7F6C"/>
    <w:rsid w:val="39B417A9"/>
    <w:rsid w:val="39FC5695"/>
    <w:rsid w:val="3A006D8E"/>
    <w:rsid w:val="3A3651E5"/>
    <w:rsid w:val="3A6832B5"/>
    <w:rsid w:val="3A744481"/>
    <w:rsid w:val="3A8C7BEF"/>
    <w:rsid w:val="3A906246"/>
    <w:rsid w:val="3AB3453C"/>
    <w:rsid w:val="3ADC662D"/>
    <w:rsid w:val="3B2349B7"/>
    <w:rsid w:val="3B616CFF"/>
    <w:rsid w:val="3B6259F6"/>
    <w:rsid w:val="3B953BC2"/>
    <w:rsid w:val="3B976654"/>
    <w:rsid w:val="3BC01EFC"/>
    <w:rsid w:val="3BCA786A"/>
    <w:rsid w:val="3BD31E2F"/>
    <w:rsid w:val="3BF15831"/>
    <w:rsid w:val="3C105946"/>
    <w:rsid w:val="3C471448"/>
    <w:rsid w:val="3C5C79F3"/>
    <w:rsid w:val="3C5F759A"/>
    <w:rsid w:val="3C615D4A"/>
    <w:rsid w:val="3C6C525A"/>
    <w:rsid w:val="3C8749C3"/>
    <w:rsid w:val="3CCE23CB"/>
    <w:rsid w:val="3CD17D17"/>
    <w:rsid w:val="3D221C10"/>
    <w:rsid w:val="3D316189"/>
    <w:rsid w:val="3D3C7F39"/>
    <w:rsid w:val="3D440F09"/>
    <w:rsid w:val="3D4504A0"/>
    <w:rsid w:val="3D8734BB"/>
    <w:rsid w:val="3D9A11D4"/>
    <w:rsid w:val="3D9E31BC"/>
    <w:rsid w:val="3DA16D89"/>
    <w:rsid w:val="3DA364BE"/>
    <w:rsid w:val="3DD1200A"/>
    <w:rsid w:val="3DD47A4E"/>
    <w:rsid w:val="3DD96ADC"/>
    <w:rsid w:val="3DE041CB"/>
    <w:rsid w:val="3DF70FD5"/>
    <w:rsid w:val="3E073D88"/>
    <w:rsid w:val="3E0D48F6"/>
    <w:rsid w:val="3E1868B4"/>
    <w:rsid w:val="3E304B29"/>
    <w:rsid w:val="3E377251"/>
    <w:rsid w:val="3E42664B"/>
    <w:rsid w:val="3E486FEE"/>
    <w:rsid w:val="3E5A7334"/>
    <w:rsid w:val="3E7B5D6B"/>
    <w:rsid w:val="3E843E66"/>
    <w:rsid w:val="3E8F51FE"/>
    <w:rsid w:val="3E926F87"/>
    <w:rsid w:val="3E9A59DE"/>
    <w:rsid w:val="3EAF4836"/>
    <w:rsid w:val="3EC33DFA"/>
    <w:rsid w:val="3EC854F9"/>
    <w:rsid w:val="3EE23E80"/>
    <w:rsid w:val="3EEA2460"/>
    <w:rsid w:val="3F060E16"/>
    <w:rsid w:val="3F1D1096"/>
    <w:rsid w:val="3F2F0234"/>
    <w:rsid w:val="3F3118BE"/>
    <w:rsid w:val="3F415FC9"/>
    <w:rsid w:val="3F6363FE"/>
    <w:rsid w:val="3F756B8F"/>
    <w:rsid w:val="3F95482B"/>
    <w:rsid w:val="3FB77FC6"/>
    <w:rsid w:val="3FD05FC6"/>
    <w:rsid w:val="3FFE2E7D"/>
    <w:rsid w:val="4019356B"/>
    <w:rsid w:val="40592157"/>
    <w:rsid w:val="406E1CAE"/>
    <w:rsid w:val="409475F1"/>
    <w:rsid w:val="40A0133A"/>
    <w:rsid w:val="40AA6306"/>
    <w:rsid w:val="40C31A53"/>
    <w:rsid w:val="40E66D32"/>
    <w:rsid w:val="40FF545D"/>
    <w:rsid w:val="410067C8"/>
    <w:rsid w:val="413042AE"/>
    <w:rsid w:val="41341BBF"/>
    <w:rsid w:val="418F0D2A"/>
    <w:rsid w:val="41D01505"/>
    <w:rsid w:val="41DA54D8"/>
    <w:rsid w:val="41E10526"/>
    <w:rsid w:val="42194E03"/>
    <w:rsid w:val="42474939"/>
    <w:rsid w:val="424C3C57"/>
    <w:rsid w:val="42613FF3"/>
    <w:rsid w:val="42660D96"/>
    <w:rsid w:val="428667D2"/>
    <w:rsid w:val="42883C47"/>
    <w:rsid w:val="42A71D4E"/>
    <w:rsid w:val="42B2577E"/>
    <w:rsid w:val="42BA2C13"/>
    <w:rsid w:val="42C42BEB"/>
    <w:rsid w:val="42CD1CE0"/>
    <w:rsid w:val="42DA34BD"/>
    <w:rsid w:val="42E1381E"/>
    <w:rsid w:val="42ED6459"/>
    <w:rsid w:val="42FE58DD"/>
    <w:rsid w:val="43174B3D"/>
    <w:rsid w:val="431C38CE"/>
    <w:rsid w:val="432E2C84"/>
    <w:rsid w:val="434A3F97"/>
    <w:rsid w:val="434B790E"/>
    <w:rsid w:val="4360274F"/>
    <w:rsid w:val="437E3106"/>
    <w:rsid w:val="43977AB6"/>
    <w:rsid w:val="43A3342B"/>
    <w:rsid w:val="43C77C27"/>
    <w:rsid w:val="43DE09EE"/>
    <w:rsid w:val="44002FAD"/>
    <w:rsid w:val="444E2702"/>
    <w:rsid w:val="446D22D7"/>
    <w:rsid w:val="449101DD"/>
    <w:rsid w:val="44DE1391"/>
    <w:rsid w:val="451B225C"/>
    <w:rsid w:val="452410C9"/>
    <w:rsid w:val="45290CA0"/>
    <w:rsid w:val="45317DFB"/>
    <w:rsid w:val="454743B4"/>
    <w:rsid w:val="456D3CE4"/>
    <w:rsid w:val="4579042C"/>
    <w:rsid w:val="457F0571"/>
    <w:rsid w:val="45851176"/>
    <w:rsid w:val="458E0916"/>
    <w:rsid w:val="45C63B94"/>
    <w:rsid w:val="45E424C9"/>
    <w:rsid w:val="460E7DA5"/>
    <w:rsid w:val="46422483"/>
    <w:rsid w:val="46521018"/>
    <w:rsid w:val="4659254A"/>
    <w:rsid w:val="465B0637"/>
    <w:rsid w:val="465E3F0D"/>
    <w:rsid w:val="466A16E6"/>
    <w:rsid w:val="467047B0"/>
    <w:rsid w:val="46893F2B"/>
    <w:rsid w:val="46AE4B57"/>
    <w:rsid w:val="46C4686E"/>
    <w:rsid w:val="46DD5122"/>
    <w:rsid w:val="470F278D"/>
    <w:rsid w:val="471F52F3"/>
    <w:rsid w:val="47617DC7"/>
    <w:rsid w:val="477B778F"/>
    <w:rsid w:val="478203EC"/>
    <w:rsid w:val="47B025FA"/>
    <w:rsid w:val="4809698F"/>
    <w:rsid w:val="4811697D"/>
    <w:rsid w:val="481D6E6C"/>
    <w:rsid w:val="485A3471"/>
    <w:rsid w:val="487018BC"/>
    <w:rsid w:val="487A3E25"/>
    <w:rsid w:val="488B5503"/>
    <w:rsid w:val="48937E21"/>
    <w:rsid w:val="489A0361"/>
    <w:rsid w:val="48AC1FB0"/>
    <w:rsid w:val="48B94FF3"/>
    <w:rsid w:val="48E37AAB"/>
    <w:rsid w:val="48FD4B4C"/>
    <w:rsid w:val="490A68E0"/>
    <w:rsid w:val="491055FE"/>
    <w:rsid w:val="495F5B3E"/>
    <w:rsid w:val="496F77D7"/>
    <w:rsid w:val="497654FD"/>
    <w:rsid w:val="499F2B63"/>
    <w:rsid w:val="49B64211"/>
    <w:rsid w:val="49CD30B6"/>
    <w:rsid w:val="49F252FA"/>
    <w:rsid w:val="49F6167F"/>
    <w:rsid w:val="4A064FA0"/>
    <w:rsid w:val="4A16615C"/>
    <w:rsid w:val="4A4424D7"/>
    <w:rsid w:val="4A452501"/>
    <w:rsid w:val="4AB04931"/>
    <w:rsid w:val="4AB82D0F"/>
    <w:rsid w:val="4AEB7664"/>
    <w:rsid w:val="4AFD7C19"/>
    <w:rsid w:val="4B0567D1"/>
    <w:rsid w:val="4B236AAE"/>
    <w:rsid w:val="4B246D5B"/>
    <w:rsid w:val="4B707271"/>
    <w:rsid w:val="4B7B62FD"/>
    <w:rsid w:val="4B7D589D"/>
    <w:rsid w:val="4B84176D"/>
    <w:rsid w:val="4B9739F7"/>
    <w:rsid w:val="4BB07FD2"/>
    <w:rsid w:val="4BD36C05"/>
    <w:rsid w:val="4BD5286C"/>
    <w:rsid w:val="4BEE2503"/>
    <w:rsid w:val="4C080E93"/>
    <w:rsid w:val="4C1D1EB4"/>
    <w:rsid w:val="4C245A30"/>
    <w:rsid w:val="4CAA51CB"/>
    <w:rsid w:val="4CAF130F"/>
    <w:rsid w:val="4CB6685F"/>
    <w:rsid w:val="4CC367FE"/>
    <w:rsid w:val="4D077F3C"/>
    <w:rsid w:val="4D123355"/>
    <w:rsid w:val="4D1D3051"/>
    <w:rsid w:val="4D2A3B31"/>
    <w:rsid w:val="4D312C52"/>
    <w:rsid w:val="4D334C57"/>
    <w:rsid w:val="4D5C312F"/>
    <w:rsid w:val="4D905305"/>
    <w:rsid w:val="4D964A72"/>
    <w:rsid w:val="4D9C1254"/>
    <w:rsid w:val="4E2E1C57"/>
    <w:rsid w:val="4E313EA1"/>
    <w:rsid w:val="4E793892"/>
    <w:rsid w:val="4E800872"/>
    <w:rsid w:val="4E8D4022"/>
    <w:rsid w:val="4EC56995"/>
    <w:rsid w:val="4EC569ED"/>
    <w:rsid w:val="4ED50EA1"/>
    <w:rsid w:val="4EEC050C"/>
    <w:rsid w:val="4F104EC3"/>
    <w:rsid w:val="4F47354A"/>
    <w:rsid w:val="4F513819"/>
    <w:rsid w:val="4F824AB9"/>
    <w:rsid w:val="4F911C54"/>
    <w:rsid w:val="4FB66A52"/>
    <w:rsid w:val="4FE625E0"/>
    <w:rsid w:val="4FFE7BE1"/>
    <w:rsid w:val="5021480F"/>
    <w:rsid w:val="503B497D"/>
    <w:rsid w:val="50404F60"/>
    <w:rsid w:val="50526B81"/>
    <w:rsid w:val="50593A6B"/>
    <w:rsid w:val="508F4A7C"/>
    <w:rsid w:val="50962ECB"/>
    <w:rsid w:val="50970145"/>
    <w:rsid w:val="50A42E38"/>
    <w:rsid w:val="50A4577F"/>
    <w:rsid w:val="50A76ECD"/>
    <w:rsid w:val="50B73D1F"/>
    <w:rsid w:val="50BD5BC9"/>
    <w:rsid w:val="50C07ED0"/>
    <w:rsid w:val="50C11EEE"/>
    <w:rsid w:val="50E97CFC"/>
    <w:rsid w:val="50F277DD"/>
    <w:rsid w:val="50FA4028"/>
    <w:rsid w:val="510D65B7"/>
    <w:rsid w:val="511157AB"/>
    <w:rsid w:val="511B6D28"/>
    <w:rsid w:val="5142540C"/>
    <w:rsid w:val="515E50B1"/>
    <w:rsid w:val="518832C8"/>
    <w:rsid w:val="51A0432A"/>
    <w:rsid w:val="51A86090"/>
    <w:rsid w:val="51B7396D"/>
    <w:rsid w:val="51F41F00"/>
    <w:rsid w:val="521749D5"/>
    <w:rsid w:val="522E4CC3"/>
    <w:rsid w:val="5244713B"/>
    <w:rsid w:val="52615633"/>
    <w:rsid w:val="52977FD4"/>
    <w:rsid w:val="52A25790"/>
    <w:rsid w:val="52A96B6F"/>
    <w:rsid w:val="52B45975"/>
    <w:rsid w:val="52D94AA4"/>
    <w:rsid w:val="52EA3A62"/>
    <w:rsid w:val="52F50BB8"/>
    <w:rsid w:val="52F72E9C"/>
    <w:rsid w:val="53097272"/>
    <w:rsid w:val="532912B5"/>
    <w:rsid w:val="53487A78"/>
    <w:rsid w:val="53544462"/>
    <w:rsid w:val="537D2167"/>
    <w:rsid w:val="53955435"/>
    <w:rsid w:val="5397158E"/>
    <w:rsid w:val="54013861"/>
    <w:rsid w:val="54487265"/>
    <w:rsid w:val="544D6070"/>
    <w:rsid w:val="54605E1E"/>
    <w:rsid w:val="546A01E1"/>
    <w:rsid w:val="54711CB2"/>
    <w:rsid w:val="54B3506A"/>
    <w:rsid w:val="54B72898"/>
    <w:rsid w:val="54CA0D16"/>
    <w:rsid w:val="54D04DED"/>
    <w:rsid w:val="54DD4057"/>
    <w:rsid w:val="54E61E28"/>
    <w:rsid w:val="54E7490F"/>
    <w:rsid w:val="54ED40D2"/>
    <w:rsid w:val="550764A4"/>
    <w:rsid w:val="550B2BF6"/>
    <w:rsid w:val="55202BF8"/>
    <w:rsid w:val="55214EB5"/>
    <w:rsid w:val="552B7D8B"/>
    <w:rsid w:val="55364EFD"/>
    <w:rsid w:val="555D4828"/>
    <w:rsid w:val="557A4C8B"/>
    <w:rsid w:val="558931E1"/>
    <w:rsid w:val="55923347"/>
    <w:rsid w:val="55925180"/>
    <w:rsid w:val="55983B1B"/>
    <w:rsid w:val="55A8376B"/>
    <w:rsid w:val="55BF68E8"/>
    <w:rsid w:val="55DC29B6"/>
    <w:rsid w:val="55DD4241"/>
    <w:rsid w:val="55EB3EAA"/>
    <w:rsid w:val="56107669"/>
    <w:rsid w:val="56547A57"/>
    <w:rsid w:val="56626D8B"/>
    <w:rsid w:val="566B6D1E"/>
    <w:rsid w:val="56905182"/>
    <w:rsid w:val="56C85E0C"/>
    <w:rsid w:val="56DC6D18"/>
    <w:rsid w:val="56DE61EA"/>
    <w:rsid w:val="57032A2C"/>
    <w:rsid w:val="570F5219"/>
    <w:rsid w:val="572319FC"/>
    <w:rsid w:val="57460534"/>
    <w:rsid w:val="575D12B5"/>
    <w:rsid w:val="57610A87"/>
    <w:rsid w:val="577B1140"/>
    <w:rsid w:val="577B7F21"/>
    <w:rsid w:val="577F181B"/>
    <w:rsid w:val="578F665A"/>
    <w:rsid w:val="57921984"/>
    <w:rsid w:val="579737F0"/>
    <w:rsid w:val="57AB7B30"/>
    <w:rsid w:val="57AF5251"/>
    <w:rsid w:val="57B26373"/>
    <w:rsid w:val="57B63F04"/>
    <w:rsid w:val="57CD20C2"/>
    <w:rsid w:val="57D675AB"/>
    <w:rsid w:val="57D95FDD"/>
    <w:rsid w:val="57DB2732"/>
    <w:rsid w:val="57E60C99"/>
    <w:rsid w:val="57E75CE4"/>
    <w:rsid w:val="5847689F"/>
    <w:rsid w:val="588105E6"/>
    <w:rsid w:val="58917D2F"/>
    <w:rsid w:val="5894085C"/>
    <w:rsid w:val="58AE4F0C"/>
    <w:rsid w:val="58B85899"/>
    <w:rsid w:val="58CE0D6F"/>
    <w:rsid w:val="58D40C71"/>
    <w:rsid w:val="58E363A9"/>
    <w:rsid w:val="58ED73B1"/>
    <w:rsid w:val="59167B6E"/>
    <w:rsid w:val="593257A1"/>
    <w:rsid w:val="59472CCC"/>
    <w:rsid w:val="595227F4"/>
    <w:rsid w:val="59555059"/>
    <w:rsid w:val="595E1678"/>
    <w:rsid w:val="596D5BD4"/>
    <w:rsid w:val="597E3DD8"/>
    <w:rsid w:val="59CB138A"/>
    <w:rsid w:val="59F80043"/>
    <w:rsid w:val="5A012D44"/>
    <w:rsid w:val="5A09252F"/>
    <w:rsid w:val="5A094B19"/>
    <w:rsid w:val="5A0B2778"/>
    <w:rsid w:val="5A2A7C7B"/>
    <w:rsid w:val="5A3E2560"/>
    <w:rsid w:val="5A5D3B6E"/>
    <w:rsid w:val="5A637A76"/>
    <w:rsid w:val="5A6D33BA"/>
    <w:rsid w:val="5A792B1F"/>
    <w:rsid w:val="5A874767"/>
    <w:rsid w:val="5A8C7D65"/>
    <w:rsid w:val="5AAD6F28"/>
    <w:rsid w:val="5AC340FF"/>
    <w:rsid w:val="5ACB6C81"/>
    <w:rsid w:val="5AD63A24"/>
    <w:rsid w:val="5AE767C9"/>
    <w:rsid w:val="5B0373F5"/>
    <w:rsid w:val="5B1870EA"/>
    <w:rsid w:val="5B2E1A1D"/>
    <w:rsid w:val="5B4F1687"/>
    <w:rsid w:val="5B843A1C"/>
    <w:rsid w:val="5B873E3F"/>
    <w:rsid w:val="5B89094F"/>
    <w:rsid w:val="5BB00C70"/>
    <w:rsid w:val="5BB4363D"/>
    <w:rsid w:val="5BD423DF"/>
    <w:rsid w:val="5BF5572E"/>
    <w:rsid w:val="5C02690E"/>
    <w:rsid w:val="5C166955"/>
    <w:rsid w:val="5C196DA7"/>
    <w:rsid w:val="5C237770"/>
    <w:rsid w:val="5C2A048C"/>
    <w:rsid w:val="5C2C472A"/>
    <w:rsid w:val="5C637016"/>
    <w:rsid w:val="5C771DA8"/>
    <w:rsid w:val="5C80234E"/>
    <w:rsid w:val="5C8A680C"/>
    <w:rsid w:val="5CA14F76"/>
    <w:rsid w:val="5CA74182"/>
    <w:rsid w:val="5CA929B6"/>
    <w:rsid w:val="5D0C4701"/>
    <w:rsid w:val="5D0F0395"/>
    <w:rsid w:val="5D110D10"/>
    <w:rsid w:val="5D143248"/>
    <w:rsid w:val="5D221076"/>
    <w:rsid w:val="5D397964"/>
    <w:rsid w:val="5D5A391C"/>
    <w:rsid w:val="5D5F10C0"/>
    <w:rsid w:val="5D861C18"/>
    <w:rsid w:val="5D891B7B"/>
    <w:rsid w:val="5DAA7168"/>
    <w:rsid w:val="5DAD38EE"/>
    <w:rsid w:val="5DD32550"/>
    <w:rsid w:val="5E006862"/>
    <w:rsid w:val="5E0207B9"/>
    <w:rsid w:val="5E047C6E"/>
    <w:rsid w:val="5E1834A1"/>
    <w:rsid w:val="5E203E1A"/>
    <w:rsid w:val="5E261785"/>
    <w:rsid w:val="5E4A7017"/>
    <w:rsid w:val="5E515A1F"/>
    <w:rsid w:val="5E552BBA"/>
    <w:rsid w:val="5E611C10"/>
    <w:rsid w:val="5E8A0276"/>
    <w:rsid w:val="5ED932B3"/>
    <w:rsid w:val="5EFC7377"/>
    <w:rsid w:val="5EFD1D2F"/>
    <w:rsid w:val="5F06174D"/>
    <w:rsid w:val="5F3A3602"/>
    <w:rsid w:val="5F4970AC"/>
    <w:rsid w:val="5F6277C6"/>
    <w:rsid w:val="5F6D0B1D"/>
    <w:rsid w:val="5F6D14CA"/>
    <w:rsid w:val="5F8B36D3"/>
    <w:rsid w:val="5F8D0B82"/>
    <w:rsid w:val="5F8E1D58"/>
    <w:rsid w:val="5FBB632F"/>
    <w:rsid w:val="5FCC5339"/>
    <w:rsid w:val="5FE34A5B"/>
    <w:rsid w:val="5FFE1E36"/>
    <w:rsid w:val="60232584"/>
    <w:rsid w:val="607330CE"/>
    <w:rsid w:val="60825176"/>
    <w:rsid w:val="609F2AC4"/>
    <w:rsid w:val="60CC1FFA"/>
    <w:rsid w:val="60F141EF"/>
    <w:rsid w:val="60FA2EE8"/>
    <w:rsid w:val="61054A27"/>
    <w:rsid w:val="610A52BC"/>
    <w:rsid w:val="611D2366"/>
    <w:rsid w:val="612E5056"/>
    <w:rsid w:val="61421856"/>
    <w:rsid w:val="615227C4"/>
    <w:rsid w:val="61654E3F"/>
    <w:rsid w:val="61672687"/>
    <w:rsid w:val="616B4914"/>
    <w:rsid w:val="6182292A"/>
    <w:rsid w:val="619F7F92"/>
    <w:rsid w:val="61C820EC"/>
    <w:rsid w:val="61F94C26"/>
    <w:rsid w:val="62000E56"/>
    <w:rsid w:val="62455517"/>
    <w:rsid w:val="624F3E49"/>
    <w:rsid w:val="6262160F"/>
    <w:rsid w:val="62632286"/>
    <w:rsid w:val="62885958"/>
    <w:rsid w:val="62E21FE6"/>
    <w:rsid w:val="62F40B65"/>
    <w:rsid w:val="62FC2CFE"/>
    <w:rsid w:val="63024505"/>
    <w:rsid w:val="63097573"/>
    <w:rsid w:val="635B1DB5"/>
    <w:rsid w:val="63711FED"/>
    <w:rsid w:val="63880DDC"/>
    <w:rsid w:val="638D750D"/>
    <w:rsid w:val="63AC6CC0"/>
    <w:rsid w:val="64055776"/>
    <w:rsid w:val="64214464"/>
    <w:rsid w:val="64240056"/>
    <w:rsid w:val="643E143A"/>
    <w:rsid w:val="646031C3"/>
    <w:rsid w:val="648B6EEF"/>
    <w:rsid w:val="64C158BF"/>
    <w:rsid w:val="64CE2EAA"/>
    <w:rsid w:val="64E9665C"/>
    <w:rsid w:val="64FE1F01"/>
    <w:rsid w:val="6533370F"/>
    <w:rsid w:val="653C3090"/>
    <w:rsid w:val="655D3E5D"/>
    <w:rsid w:val="65854376"/>
    <w:rsid w:val="658767BE"/>
    <w:rsid w:val="65892531"/>
    <w:rsid w:val="659918E3"/>
    <w:rsid w:val="65AF3DDE"/>
    <w:rsid w:val="65B030BD"/>
    <w:rsid w:val="66195831"/>
    <w:rsid w:val="662A465E"/>
    <w:rsid w:val="662E75B1"/>
    <w:rsid w:val="66342C2E"/>
    <w:rsid w:val="663E784C"/>
    <w:rsid w:val="668A553D"/>
    <w:rsid w:val="668B6A45"/>
    <w:rsid w:val="66D41970"/>
    <w:rsid w:val="66F42E84"/>
    <w:rsid w:val="672F3F24"/>
    <w:rsid w:val="672F7407"/>
    <w:rsid w:val="67343B4D"/>
    <w:rsid w:val="673E055F"/>
    <w:rsid w:val="67551CE3"/>
    <w:rsid w:val="67705298"/>
    <w:rsid w:val="67802612"/>
    <w:rsid w:val="67A22552"/>
    <w:rsid w:val="67B22DCC"/>
    <w:rsid w:val="67BE71AA"/>
    <w:rsid w:val="67D90273"/>
    <w:rsid w:val="67DE5875"/>
    <w:rsid w:val="67E55852"/>
    <w:rsid w:val="67EB1AB4"/>
    <w:rsid w:val="67EB7BB3"/>
    <w:rsid w:val="67FA1285"/>
    <w:rsid w:val="68551F4F"/>
    <w:rsid w:val="687C10C9"/>
    <w:rsid w:val="68840C16"/>
    <w:rsid w:val="68876EFB"/>
    <w:rsid w:val="68884654"/>
    <w:rsid w:val="688E2B7C"/>
    <w:rsid w:val="689F444F"/>
    <w:rsid w:val="68B96DBB"/>
    <w:rsid w:val="68CA2805"/>
    <w:rsid w:val="68D53C8C"/>
    <w:rsid w:val="68DF5223"/>
    <w:rsid w:val="68E937A3"/>
    <w:rsid w:val="68F6068D"/>
    <w:rsid w:val="68FD00C3"/>
    <w:rsid w:val="69102DD2"/>
    <w:rsid w:val="69185BCC"/>
    <w:rsid w:val="693E15D3"/>
    <w:rsid w:val="694338A7"/>
    <w:rsid w:val="69627681"/>
    <w:rsid w:val="696B4026"/>
    <w:rsid w:val="6977531D"/>
    <w:rsid w:val="69B0560A"/>
    <w:rsid w:val="69B43982"/>
    <w:rsid w:val="69CC2BFF"/>
    <w:rsid w:val="69D10752"/>
    <w:rsid w:val="69F06D97"/>
    <w:rsid w:val="69FD55B8"/>
    <w:rsid w:val="6A08768B"/>
    <w:rsid w:val="6A0B1C62"/>
    <w:rsid w:val="6A2406C8"/>
    <w:rsid w:val="6A567B0B"/>
    <w:rsid w:val="6A777E0E"/>
    <w:rsid w:val="6A7D37B9"/>
    <w:rsid w:val="6A81044F"/>
    <w:rsid w:val="6A8B6B86"/>
    <w:rsid w:val="6AB44268"/>
    <w:rsid w:val="6ABA0D7D"/>
    <w:rsid w:val="6ADE0BD1"/>
    <w:rsid w:val="6AE96859"/>
    <w:rsid w:val="6B147746"/>
    <w:rsid w:val="6B24787C"/>
    <w:rsid w:val="6B2807B2"/>
    <w:rsid w:val="6B3013FC"/>
    <w:rsid w:val="6B3F6FB2"/>
    <w:rsid w:val="6B483F96"/>
    <w:rsid w:val="6B484730"/>
    <w:rsid w:val="6B573233"/>
    <w:rsid w:val="6B5B6274"/>
    <w:rsid w:val="6B935D53"/>
    <w:rsid w:val="6BA570F6"/>
    <w:rsid w:val="6BA63F59"/>
    <w:rsid w:val="6BD5324F"/>
    <w:rsid w:val="6C196F71"/>
    <w:rsid w:val="6C226FCB"/>
    <w:rsid w:val="6C31226F"/>
    <w:rsid w:val="6C3A0467"/>
    <w:rsid w:val="6C552F0B"/>
    <w:rsid w:val="6C8473B2"/>
    <w:rsid w:val="6C8C67B7"/>
    <w:rsid w:val="6C9D744C"/>
    <w:rsid w:val="6C9E593C"/>
    <w:rsid w:val="6CFA355F"/>
    <w:rsid w:val="6CFB72C8"/>
    <w:rsid w:val="6D167928"/>
    <w:rsid w:val="6D26299B"/>
    <w:rsid w:val="6D342E3D"/>
    <w:rsid w:val="6D3D0D06"/>
    <w:rsid w:val="6D4772EC"/>
    <w:rsid w:val="6D9078AF"/>
    <w:rsid w:val="6DAA3FEF"/>
    <w:rsid w:val="6DC0172B"/>
    <w:rsid w:val="6DCB690C"/>
    <w:rsid w:val="6DD41A5B"/>
    <w:rsid w:val="6DF43C2E"/>
    <w:rsid w:val="6DF51CA3"/>
    <w:rsid w:val="6E092052"/>
    <w:rsid w:val="6E230927"/>
    <w:rsid w:val="6E392C48"/>
    <w:rsid w:val="6E43684F"/>
    <w:rsid w:val="6E5D0773"/>
    <w:rsid w:val="6E8335BD"/>
    <w:rsid w:val="6E8E12EF"/>
    <w:rsid w:val="6E972936"/>
    <w:rsid w:val="6EBF7D86"/>
    <w:rsid w:val="6ECB609E"/>
    <w:rsid w:val="6ED446C5"/>
    <w:rsid w:val="6EDE7991"/>
    <w:rsid w:val="6F2A7D94"/>
    <w:rsid w:val="6F410057"/>
    <w:rsid w:val="6F8331F1"/>
    <w:rsid w:val="6FAE1A09"/>
    <w:rsid w:val="6FCB0525"/>
    <w:rsid w:val="6FD75BF8"/>
    <w:rsid w:val="702E6882"/>
    <w:rsid w:val="703264CA"/>
    <w:rsid w:val="70760392"/>
    <w:rsid w:val="707723D0"/>
    <w:rsid w:val="708D3EF6"/>
    <w:rsid w:val="70E45FF0"/>
    <w:rsid w:val="70F5661B"/>
    <w:rsid w:val="71275AD1"/>
    <w:rsid w:val="7135246E"/>
    <w:rsid w:val="71360107"/>
    <w:rsid w:val="713B688E"/>
    <w:rsid w:val="714B061C"/>
    <w:rsid w:val="71D43752"/>
    <w:rsid w:val="71F1796A"/>
    <w:rsid w:val="71F27B09"/>
    <w:rsid w:val="72154626"/>
    <w:rsid w:val="72262B5D"/>
    <w:rsid w:val="72283FF7"/>
    <w:rsid w:val="722E7212"/>
    <w:rsid w:val="723A0474"/>
    <w:rsid w:val="724C0ADA"/>
    <w:rsid w:val="725923E4"/>
    <w:rsid w:val="72864BF7"/>
    <w:rsid w:val="729023FC"/>
    <w:rsid w:val="72CA4821"/>
    <w:rsid w:val="72D7674E"/>
    <w:rsid w:val="73006127"/>
    <w:rsid w:val="732A7F0B"/>
    <w:rsid w:val="73635814"/>
    <w:rsid w:val="73662E37"/>
    <w:rsid w:val="73740A39"/>
    <w:rsid w:val="7374278D"/>
    <w:rsid w:val="73C0646E"/>
    <w:rsid w:val="742222F5"/>
    <w:rsid w:val="74476126"/>
    <w:rsid w:val="74522386"/>
    <w:rsid w:val="74706664"/>
    <w:rsid w:val="747918A4"/>
    <w:rsid w:val="747F3682"/>
    <w:rsid w:val="749C4185"/>
    <w:rsid w:val="7501413E"/>
    <w:rsid w:val="75067759"/>
    <w:rsid w:val="752E6DCD"/>
    <w:rsid w:val="753A73B5"/>
    <w:rsid w:val="7551380D"/>
    <w:rsid w:val="75600BE5"/>
    <w:rsid w:val="7564475C"/>
    <w:rsid w:val="7583797F"/>
    <w:rsid w:val="75D20F1D"/>
    <w:rsid w:val="75DA2C18"/>
    <w:rsid w:val="75F54412"/>
    <w:rsid w:val="75F60206"/>
    <w:rsid w:val="761D08E0"/>
    <w:rsid w:val="765D347C"/>
    <w:rsid w:val="767246D6"/>
    <w:rsid w:val="76826699"/>
    <w:rsid w:val="7686317B"/>
    <w:rsid w:val="76A44645"/>
    <w:rsid w:val="76C87133"/>
    <w:rsid w:val="76CD08D5"/>
    <w:rsid w:val="76DB4B92"/>
    <w:rsid w:val="77052AA4"/>
    <w:rsid w:val="77136511"/>
    <w:rsid w:val="77340A39"/>
    <w:rsid w:val="77351FD0"/>
    <w:rsid w:val="773874AF"/>
    <w:rsid w:val="77472422"/>
    <w:rsid w:val="777F31F2"/>
    <w:rsid w:val="77AF3423"/>
    <w:rsid w:val="77C32D7A"/>
    <w:rsid w:val="77CE1383"/>
    <w:rsid w:val="77CF0816"/>
    <w:rsid w:val="77D1700D"/>
    <w:rsid w:val="77EC04CC"/>
    <w:rsid w:val="77F9150C"/>
    <w:rsid w:val="784518AC"/>
    <w:rsid w:val="78775729"/>
    <w:rsid w:val="78850437"/>
    <w:rsid w:val="78A4286B"/>
    <w:rsid w:val="78A42DB0"/>
    <w:rsid w:val="78A656AB"/>
    <w:rsid w:val="78B2245C"/>
    <w:rsid w:val="78E172CC"/>
    <w:rsid w:val="78EA1D1F"/>
    <w:rsid w:val="79011214"/>
    <w:rsid w:val="7904172F"/>
    <w:rsid w:val="790F7E27"/>
    <w:rsid w:val="792A231A"/>
    <w:rsid w:val="792A6ABE"/>
    <w:rsid w:val="79316829"/>
    <w:rsid w:val="795C4153"/>
    <w:rsid w:val="79756658"/>
    <w:rsid w:val="797E66A9"/>
    <w:rsid w:val="79A656C4"/>
    <w:rsid w:val="79A97383"/>
    <w:rsid w:val="79C157E9"/>
    <w:rsid w:val="79CB512B"/>
    <w:rsid w:val="79E27E8B"/>
    <w:rsid w:val="79E40E79"/>
    <w:rsid w:val="79F6397A"/>
    <w:rsid w:val="79F850CE"/>
    <w:rsid w:val="79FD443C"/>
    <w:rsid w:val="7A1D1975"/>
    <w:rsid w:val="7A3E5150"/>
    <w:rsid w:val="7A4670D6"/>
    <w:rsid w:val="7A520987"/>
    <w:rsid w:val="7A534B63"/>
    <w:rsid w:val="7A615382"/>
    <w:rsid w:val="7A67303B"/>
    <w:rsid w:val="7A6C004D"/>
    <w:rsid w:val="7AAB1D04"/>
    <w:rsid w:val="7ABA4368"/>
    <w:rsid w:val="7AD05746"/>
    <w:rsid w:val="7AE00114"/>
    <w:rsid w:val="7AEE19F6"/>
    <w:rsid w:val="7AF762F7"/>
    <w:rsid w:val="7AF91823"/>
    <w:rsid w:val="7B257FFD"/>
    <w:rsid w:val="7B343476"/>
    <w:rsid w:val="7B4131B1"/>
    <w:rsid w:val="7B445527"/>
    <w:rsid w:val="7B4E1B6F"/>
    <w:rsid w:val="7B5A2978"/>
    <w:rsid w:val="7B5A7E4C"/>
    <w:rsid w:val="7B62018F"/>
    <w:rsid w:val="7B667AF9"/>
    <w:rsid w:val="7B7468F8"/>
    <w:rsid w:val="7BEE0103"/>
    <w:rsid w:val="7C0A0FE4"/>
    <w:rsid w:val="7C254906"/>
    <w:rsid w:val="7C590818"/>
    <w:rsid w:val="7C7C10F6"/>
    <w:rsid w:val="7C805E4E"/>
    <w:rsid w:val="7C853BEA"/>
    <w:rsid w:val="7C881368"/>
    <w:rsid w:val="7C893F7A"/>
    <w:rsid w:val="7CB77AF2"/>
    <w:rsid w:val="7CE27788"/>
    <w:rsid w:val="7D0C32F1"/>
    <w:rsid w:val="7D0F408D"/>
    <w:rsid w:val="7D491C6C"/>
    <w:rsid w:val="7D5429C0"/>
    <w:rsid w:val="7D5D2022"/>
    <w:rsid w:val="7D6E6D43"/>
    <w:rsid w:val="7D89299A"/>
    <w:rsid w:val="7D8C571E"/>
    <w:rsid w:val="7D9A5540"/>
    <w:rsid w:val="7DB57A34"/>
    <w:rsid w:val="7DC3472F"/>
    <w:rsid w:val="7DE60973"/>
    <w:rsid w:val="7DEF0916"/>
    <w:rsid w:val="7E1E5218"/>
    <w:rsid w:val="7E294779"/>
    <w:rsid w:val="7E343467"/>
    <w:rsid w:val="7E452EBA"/>
    <w:rsid w:val="7E4D240C"/>
    <w:rsid w:val="7E9A4E1F"/>
    <w:rsid w:val="7EA7723A"/>
    <w:rsid w:val="7EC63541"/>
    <w:rsid w:val="7EF56FBB"/>
    <w:rsid w:val="7F0768EB"/>
    <w:rsid w:val="7F143BEC"/>
    <w:rsid w:val="7F2C2417"/>
    <w:rsid w:val="7F382AF0"/>
    <w:rsid w:val="7F6266C6"/>
    <w:rsid w:val="7F715AF2"/>
    <w:rsid w:val="7F860D04"/>
    <w:rsid w:val="7F861C5A"/>
    <w:rsid w:val="7F886E69"/>
    <w:rsid w:val="7F8E6AA7"/>
    <w:rsid w:val="7F9C5C93"/>
    <w:rsid w:val="7FAC55A3"/>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19"/>
    <w:qFormat/>
    <w:uiPriority w:val="0"/>
    <w:pPr>
      <w:ind w:firstLine="420"/>
    </w:pPr>
    <w:rPr>
      <w:rFonts w:hAnsi="Calibri" w:cs="Times New Roman"/>
      <w:snapToGrid/>
      <w:szCs w:val="20"/>
    </w:rPr>
  </w:style>
  <w:style w:type="paragraph" w:styleId="3">
    <w:name w:val="Body Text"/>
    <w:basedOn w:val="1"/>
    <w:next w:val="2"/>
    <w:link w:val="428"/>
    <w:qFormat/>
    <w:uiPriority w:val="0"/>
    <w:pPr>
      <w:autoSpaceDE w:val="0"/>
      <w:autoSpaceDN w:val="0"/>
      <w:spacing w:line="360" w:lineRule="auto"/>
    </w:pPr>
    <w:rPr>
      <w:rFonts w:ascii="宋体" w:hAnsi="Arial" w:cs="Arial"/>
      <w:snapToGrid w:val="0"/>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318"/>
    <w:next w:val="1"/>
    <w:link w:val="316"/>
    <w:qFormat/>
    <w:uiPriority w:val="0"/>
    <w:pPr>
      <w:tabs>
        <w:tab w:val="right" w:leader="dot" w:pos="8268"/>
      </w:tabs>
      <w:adjustRightInd/>
    </w:pPr>
    <w:rPr>
      <w:rFonts w:ascii="宋体"/>
      <w:kern w:val="0"/>
      <w:sz w:val="20"/>
      <w:szCs w:val="20"/>
    </w:rPr>
  </w:style>
  <w:style w:type="paragraph" w:customStyle="1" w:styleId="318">
    <w:name w:val="正文1"/>
    <w:basedOn w:val="32"/>
    <w:qFormat/>
    <w:uiPriority w:val="0"/>
    <w:pPr>
      <w:ind w:left="0" w:leftChars="0" w:firstLine="480" w:firstLineChars="200"/>
    </w:pPr>
    <w:rPr>
      <w:rFonts w:ascii="仿宋_GB2312" w:hAnsi="Courier New" w:eastAsia="仿宋_GB2312"/>
      <w:kern w:val="28"/>
      <w:sz w:val="24"/>
    </w:rPr>
  </w:style>
  <w:style w:type="character" w:customStyle="1" w:styleId="319">
    <w:name w:val="正文首行缩进 Char"/>
    <w:link w:val="2"/>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文章正文"/>
    <w:basedOn w:val="1"/>
    <w:qFormat/>
    <w:uiPriority w:val="0"/>
    <w:pPr>
      <w:spacing w:line="360" w:lineRule="auto"/>
      <w:ind w:firstLine="560" w:firstLineChars="200"/>
    </w:pPr>
    <w:rPr>
      <w:rFonts w:eastAsia="仿宋_GB2312"/>
      <w:kern w:val="0"/>
      <w:sz w:val="28"/>
    </w:rPr>
  </w:style>
  <w:style w:type="paragraph" w:customStyle="1" w:styleId="962">
    <w:name w:val="列出段落1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456E7B-5629-4C6D-A06C-683D6C88281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32793</Words>
  <Characters>34705</Characters>
  <Lines>556</Lines>
  <Paragraphs>156</Paragraphs>
  <TotalTime>85</TotalTime>
  <ScaleCrop>false</ScaleCrop>
  <LinksUpToDate>false</LinksUpToDate>
  <CharactersWithSpaces>36790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Administrator</dc:creator>
  <cp:lastModifiedBy>o(∩_∩)o </cp:lastModifiedBy>
  <cp:lastPrinted>2022-07-22T06:50:00Z</cp:lastPrinted>
  <dcterms:modified xsi:type="dcterms:W3CDTF">2022-08-08T01:56:50Z</dcterms:modified>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234D8C88D0E34F839D8DC73C2FAFA0B3</vt:lpwstr>
  </property>
</Properties>
</file>