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ascii="华文中宋" w:hAnsi="华文中宋" w:eastAsia="华文中宋"/>
          <w:b/>
          <w:bCs/>
          <w:sz w:val="52"/>
          <w:szCs w:val="52"/>
        </w:rPr>
      </w:pPr>
      <w:bookmarkStart w:id="0" w:name="_Toc23607"/>
      <w:r>
        <w:rPr>
          <w:rFonts w:hint="eastAsia" w:ascii="华文中宋" w:hAnsi="华文中宋" w:eastAsia="华文中宋"/>
          <w:b/>
          <w:bCs/>
          <w:sz w:val="52"/>
          <w:szCs w:val="52"/>
        </w:rPr>
        <w:t>杭州市上城区清波街道保洁一体化</w:t>
      </w:r>
    </w:p>
    <w:p>
      <w:pPr>
        <w:adjustRightInd w:val="0"/>
        <w:snapToGrid w:val="0"/>
        <w:spacing w:line="500" w:lineRule="exact"/>
        <w:jc w:val="center"/>
        <w:rPr>
          <w:rFonts w:ascii="华文中宋" w:hAnsi="华文中宋" w:eastAsia="华文中宋"/>
          <w:b/>
          <w:bCs/>
          <w:sz w:val="52"/>
          <w:szCs w:val="52"/>
        </w:rPr>
      </w:pPr>
      <w:r>
        <w:rPr>
          <w:rFonts w:hint="eastAsia" w:ascii="华文中宋" w:hAnsi="华文中宋" w:eastAsia="华文中宋"/>
          <w:b/>
          <w:bCs/>
          <w:sz w:val="52"/>
          <w:szCs w:val="52"/>
        </w:rPr>
        <w:t>项目</w:t>
      </w:r>
    </w:p>
    <w:p>
      <w:pPr>
        <w:adjustRightInd w:val="0"/>
        <w:snapToGrid w:val="0"/>
        <w:spacing w:line="500" w:lineRule="exact"/>
        <w:jc w:val="center"/>
        <w:rPr>
          <w:rFonts w:ascii="宋体" w:hAnsi="宋体" w:cs="宋体"/>
          <w:b/>
          <w:bCs/>
          <w:color w:val="000000"/>
          <w:sz w:val="32"/>
          <w:szCs w:val="32"/>
        </w:rPr>
      </w:pPr>
      <w:r>
        <w:rPr>
          <w:rFonts w:hint="eastAsia" w:ascii="宋体" w:hAnsi="宋体" w:cs="宋体"/>
          <w:b/>
          <w:bCs/>
          <w:color w:val="000000"/>
          <w:sz w:val="32"/>
          <w:szCs w:val="32"/>
        </w:rPr>
        <w:t>招标编号：</w:t>
      </w:r>
      <w:r>
        <w:rPr>
          <w:rFonts w:ascii="宋体" w:hAnsi="宋体" w:cs="宋体"/>
          <w:b/>
          <w:bCs/>
          <w:color w:val="000000"/>
          <w:sz w:val="32"/>
          <w:szCs w:val="32"/>
        </w:rPr>
        <w:t>SCCG2022-GK-04</w:t>
      </w:r>
    </w:p>
    <w:p>
      <w:pPr>
        <w:adjustRightInd w:val="0"/>
        <w:snapToGrid w:val="0"/>
        <w:spacing w:line="500" w:lineRule="exact"/>
        <w:ind w:firstLine="482"/>
        <w:jc w:val="center"/>
        <w:rPr>
          <w:rFonts w:ascii="宋体"/>
          <w:b/>
          <w:bCs/>
          <w:color w:val="000000"/>
          <w:sz w:val="32"/>
          <w:szCs w:val="32"/>
        </w:rPr>
      </w:pPr>
    </w:p>
    <w:p>
      <w:pPr>
        <w:jc w:val="center"/>
        <w:rPr>
          <w:b/>
          <w:bCs/>
          <w:sz w:val="96"/>
          <w:szCs w:val="96"/>
        </w:rPr>
      </w:pPr>
      <w:r>
        <w:rPr>
          <w:rFonts w:hint="eastAsia" w:ascii="宋体" w:hAnsi="宋体" w:cs="宋体"/>
          <w:b/>
          <w:bCs/>
          <w:color w:val="000000"/>
          <w:sz w:val="96"/>
          <w:szCs w:val="96"/>
        </w:rPr>
        <w:t>公</w:t>
      </w:r>
    </w:p>
    <w:p>
      <w:pPr>
        <w:jc w:val="center"/>
        <w:rPr>
          <w:b/>
          <w:bCs/>
          <w:sz w:val="96"/>
          <w:szCs w:val="96"/>
        </w:rPr>
      </w:pPr>
      <w:r>
        <w:rPr>
          <w:rFonts w:hint="eastAsia" w:ascii="宋体" w:hAnsi="宋体" w:cs="宋体"/>
          <w:b/>
          <w:bCs/>
          <w:color w:val="000000"/>
          <w:sz w:val="96"/>
          <w:szCs w:val="96"/>
        </w:rPr>
        <w:t>开</w:t>
      </w:r>
    </w:p>
    <w:p>
      <w:pPr>
        <w:jc w:val="center"/>
        <w:rPr>
          <w:b/>
          <w:bCs/>
          <w:sz w:val="96"/>
          <w:szCs w:val="96"/>
        </w:rPr>
      </w:pPr>
      <w:r>
        <w:rPr>
          <w:rFonts w:hint="eastAsia" w:ascii="宋体" w:hAnsi="宋体" w:cs="宋体"/>
          <w:b/>
          <w:bCs/>
          <w:color w:val="000000"/>
          <w:sz w:val="96"/>
          <w:szCs w:val="96"/>
        </w:rPr>
        <w:t>招</w:t>
      </w:r>
    </w:p>
    <w:p>
      <w:pPr>
        <w:jc w:val="center"/>
      </w:pPr>
      <w:r>
        <w:rPr>
          <w:rFonts w:hint="eastAsia" w:ascii="宋体" w:hAnsi="宋体" w:cs="宋体"/>
          <w:b/>
          <w:bCs/>
          <w:color w:val="000000"/>
          <w:sz w:val="96"/>
          <w:szCs w:val="96"/>
        </w:rPr>
        <w:t>标</w:t>
      </w:r>
    </w:p>
    <w:p>
      <w:pPr>
        <w:jc w:val="center"/>
        <w:rPr>
          <w:b/>
          <w:bCs/>
          <w:sz w:val="96"/>
          <w:szCs w:val="96"/>
        </w:rPr>
      </w:pPr>
      <w:r>
        <w:rPr>
          <w:rFonts w:hint="eastAsia" w:ascii="宋体" w:hAnsi="宋体" w:cs="宋体"/>
          <w:b/>
          <w:bCs/>
          <w:color w:val="000000"/>
          <w:sz w:val="96"/>
          <w:szCs w:val="96"/>
        </w:rPr>
        <w:t>文</w:t>
      </w:r>
    </w:p>
    <w:p>
      <w:pPr>
        <w:jc w:val="center"/>
        <w:rPr>
          <w:rFonts w:ascii="宋体" w:hAnsi="宋体" w:cs="宋体"/>
          <w:b/>
          <w:bCs/>
          <w:color w:val="000000"/>
          <w:sz w:val="96"/>
          <w:szCs w:val="96"/>
        </w:rPr>
      </w:pPr>
      <w:r>
        <w:rPr>
          <w:rFonts w:hint="eastAsia" w:ascii="宋体" w:hAnsi="宋体" w:cs="宋体"/>
          <w:b/>
          <w:bCs/>
          <w:color w:val="000000"/>
          <w:sz w:val="96"/>
          <w:szCs w:val="96"/>
        </w:rPr>
        <w:t>件</w:t>
      </w:r>
    </w:p>
    <w:p>
      <w:pPr>
        <w:pStyle w:val="2"/>
      </w:pPr>
    </w:p>
    <w:p>
      <w:pPr>
        <w:adjustRightInd w:val="0"/>
        <w:snapToGrid w:val="0"/>
        <w:spacing w:line="500" w:lineRule="exact"/>
        <w:jc w:val="center"/>
        <w:rPr>
          <w:rFonts w:ascii="宋体"/>
          <w:b/>
          <w:bCs/>
          <w:color w:val="000000"/>
          <w:sz w:val="30"/>
          <w:szCs w:val="30"/>
        </w:rPr>
      </w:pPr>
      <w:r>
        <w:rPr>
          <w:rFonts w:hint="eastAsia" w:ascii="宋体" w:hAnsi="宋体" w:cs="宋体"/>
          <w:b/>
          <w:bCs/>
          <w:color w:val="000000"/>
          <w:sz w:val="30"/>
          <w:szCs w:val="30"/>
        </w:rPr>
        <w:t>杭州市公共资源交易中心上城分中心</w:t>
      </w:r>
    </w:p>
    <w:p>
      <w:pPr>
        <w:adjustRightInd w:val="0"/>
        <w:snapToGrid w:val="0"/>
        <w:spacing w:line="500" w:lineRule="exact"/>
        <w:jc w:val="center"/>
        <w:rPr>
          <w:rFonts w:ascii="宋体" w:hAnsi="宋体" w:cs="宋体"/>
          <w:b/>
          <w:bCs/>
          <w:color w:val="000000"/>
          <w:sz w:val="30"/>
          <w:szCs w:val="30"/>
        </w:rPr>
      </w:pPr>
      <w:r>
        <w:rPr>
          <w:rFonts w:hint="eastAsia" w:ascii="宋体" w:hAnsi="宋体" w:cs="宋体"/>
          <w:b/>
          <w:bCs/>
          <w:color w:val="000000"/>
          <w:sz w:val="30"/>
          <w:szCs w:val="30"/>
        </w:rPr>
        <w:t>二〇二二年二月</w:t>
      </w:r>
    </w:p>
    <w:p>
      <w:pPr>
        <w:spacing w:after="156" w:afterLines="50" w:line="500" w:lineRule="exact"/>
        <w:jc w:val="center"/>
        <w:rPr>
          <w:rFonts w:ascii="华文中宋" w:hAnsi="华文中宋" w:eastAsia="华文中宋" w:cs="华文中宋"/>
          <w:sz w:val="48"/>
          <w:szCs w:val="48"/>
        </w:rPr>
      </w:pPr>
      <w:r>
        <w:br w:type="page"/>
      </w:r>
      <w:r>
        <w:rPr>
          <w:rFonts w:hint="eastAsia" w:ascii="华文中宋" w:hAnsi="华文中宋" w:eastAsia="华文中宋" w:cs="华文中宋"/>
          <w:sz w:val="48"/>
          <w:szCs w:val="48"/>
        </w:rPr>
        <w:t>招标文件目录</w:t>
      </w:r>
    </w:p>
    <w:p>
      <w:pPr>
        <w:pStyle w:val="15"/>
        <w:tabs>
          <w:tab w:val="right" w:leader="dot" w:pos="8844"/>
        </w:tabs>
        <w:spacing w:line="360" w:lineRule="auto"/>
        <w:jc w:val="center"/>
        <w:rPr>
          <w:rFonts w:ascii="仿宋_GB2312" w:hAnsi="仿宋_GB2312" w:eastAsia="仿宋_GB2312" w:cs="仿宋_GB2312"/>
          <w:b/>
          <w:bCs/>
          <w:sz w:val="32"/>
        </w:rPr>
      </w:pPr>
      <w:r>
        <w:rPr>
          <w:rFonts w:hint="eastAsia" w:ascii="仿宋_GB2312" w:hAnsi="仿宋_GB2312" w:eastAsia="仿宋_GB2312" w:cs="仿宋_GB2312"/>
          <w:b/>
          <w:bCs/>
          <w:sz w:val="32"/>
        </w:rPr>
        <w:t>第一册 专用条款</w:t>
      </w:r>
    </w:p>
    <w:p>
      <w:pPr>
        <w:pStyle w:val="15"/>
        <w:tabs>
          <w:tab w:val="right" w:leader="dot" w:pos="8930"/>
        </w:tabs>
        <w:spacing w:line="36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TOC \o "1-1" \h \u </w:instrText>
      </w:r>
      <w:r>
        <w:rPr>
          <w:rFonts w:hint="eastAsia" w:ascii="仿宋_GB2312" w:hAnsi="仿宋_GB2312" w:eastAsia="仿宋_GB2312" w:cs="仿宋_GB2312"/>
          <w:sz w:val="30"/>
          <w:szCs w:val="30"/>
        </w:rPr>
        <w:fldChar w:fldCharType="separate"/>
      </w:r>
      <w:r>
        <w:fldChar w:fldCharType="begin"/>
      </w:r>
      <w:r>
        <w:instrText xml:space="preserve"> HYPERLINK \l "_Toc12976" </w:instrText>
      </w:r>
      <w:r>
        <w:fldChar w:fldCharType="separate"/>
      </w:r>
      <w:r>
        <w:rPr>
          <w:rFonts w:hint="eastAsia" w:ascii="仿宋_GB2312" w:hAnsi="仿宋_GB2312" w:eastAsia="仿宋_GB2312" w:cs="仿宋_GB2312"/>
          <w:sz w:val="30"/>
          <w:szCs w:val="30"/>
        </w:rPr>
        <w:t>第一部分 投标邀</w:t>
      </w:r>
      <w:bookmarkStart w:id="1" w:name="_Hlt47705381"/>
      <w:bookmarkStart w:id="2" w:name="_Hlt47705382"/>
      <w:r>
        <w:rPr>
          <w:rFonts w:hint="eastAsia" w:ascii="仿宋_GB2312" w:hAnsi="仿宋_GB2312" w:eastAsia="仿宋_GB2312" w:cs="仿宋_GB2312"/>
          <w:sz w:val="30"/>
          <w:szCs w:val="30"/>
        </w:rPr>
        <w:t>请</w:t>
      </w:r>
      <w:bookmarkEnd w:id="1"/>
      <w:bookmarkEnd w:id="2"/>
      <w:r>
        <w:rPr>
          <w:rFonts w:hint="eastAsia" w:ascii="仿宋_GB2312" w:hAnsi="仿宋_GB2312" w:eastAsia="仿宋_GB2312" w:cs="仿宋_GB2312"/>
          <w:sz w:val="30"/>
          <w:szCs w:val="30"/>
        </w:rPr>
        <w:t>书</w:t>
      </w:r>
      <w:r>
        <w:rPr>
          <w:rFonts w:hint="eastAsia" w:ascii="仿宋_GB2312" w:hAnsi="仿宋_GB2312" w:eastAsia="仿宋_GB2312" w:cs="仿宋_GB2312"/>
          <w:sz w:val="30"/>
          <w:szCs w:val="30"/>
        </w:rPr>
        <w:tab/>
      </w:r>
      <w:bookmarkStart w:id="3" w:name="_Hlt37857687"/>
      <w:bookmarkStart w:id="4" w:name="_Hlt37857651"/>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_Toc12976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bookmarkEnd w:id="3"/>
      <w:bookmarkEnd w:id="4"/>
      <w:r>
        <w:rPr>
          <w:rFonts w:hint="eastAsia" w:ascii="仿宋_GB2312" w:hAnsi="仿宋_GB2312" w:eastAsia="仿宋_GB2312" w:cs="仿宋_GB2312"/>
          <w:sz w:val="30"/>
          <w:szCs w:val="30"/>
        </w:rPr>
        <w:fldChar w:fldCharType="end"/>
      </w:r>
    </w:p>
    <w:p>
      <w:pPr>
        <w:pStyle w:val="15"/>
        <w:tabs>
          <w:tab w:val="right" w:leader="dot" w:pos="8930"/>
        </w:tabs>
        <w:spacing w:line="360" w:lineRule="auto"/>
        <w:rPr>
          <w:rFonts w:ascii="仿宋_GB2312" w:hAnsi="仿宋_GB2312" w:eastAsia="仿宋_GB2312" w:cs="仿宋_GB2312"/>
          <w:sz w:val="30"/>
          <w:szCs w:val="30"/>
        </w:rPr>
      </w:pPr>
      <w:r>
        <w:fldChar w:fldCharType="begin"/>
      </w:r>
      <w:r>
        <w:instrText xml:space="preserve"> HYPERLINK \l "_Toc22159" </w:instrText>
      </w:r>
      <w:r>
        <w:fldChar w:fldCharType="separate"/>
      </w:r>
      <w:r>
        <w:rPr>
          <w:rFonts w:hint="eastAsia" w:ascii="仿宋_GB2312" w:hAnsi="仿宋_GB2312" w:eastAsia="仿宋_GB2312" w:cs="仿宋_GB2312"/>
          <w:sz w:val="30"/>
          <w:szCs w:val="30"/>
        </w:rPr>
        <w:t>第二部分 前</w:t>
      </w:r>
      <w:bookmarkStart w:id="5" w:name="_Hlt47705389"/>
      <w:r>
        <w:rPr>
          <w:rFonts w:hint="eastAsia" w:ascii="仿宋_GB2312" w:hAnsi="仿宋_GB2312" w:eastAsia="仿宋_GB2312" w:cs="仿宋_GB2312"/>
          <w:sz w:val="30"/>
          <w:szCs w:val="30"/>
        </w:rPr>
        <w:t>附</w:t>
      </w:r>
      <w:bookmarkEnd w:id="5"/>
      <w:r>
        <w:rPr>
          <w:rFonts w:hint="eastAsia" w:ascii="仿宋_GB2312" w:hAnsi="仿宋_GB2312" w:eastAsia="仿宋_GB2312" w:cs="仿宋_GB2312"/>
          <w:sz w:val="30"/>
          <w:szCs w:val="30"/>
        </w:rPr>
        <w:t>表</w:t>
      </w:r>
      <w:r>
        <w:rPr>
          <w:rFonts w:hint="eastAsia" w:ascii="仿宋_GB2312" w:hAnsi="仿宋_GB2312" w:eastAsia="仿宋_GB2312" w:cs="仿宋_GB2312"/>
          <w:sz w:val="30"/>
          <w:szCs w:val="30"/>
        </w:rPr>
        <w:tab/>
      </w:r>
      <w:bookmarkStart w:id="6" w:name="_Hlt37857717"/>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_Toc22159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8</w:t>
      </w:r>
      <w:r>
        <w:rPr>
          <w:rFonts w:hint="eastAsia" w:ascii="仿宋_GB2312" w:hAnsi="仿宋_GB2312" w:eastAsia="仿宋_GB2312" w:cs="仿宋_GB2312"/>
          <w:sz w:val="30"/>
          <w:szCs w:val="30"/>
        </w:rPr>
        <w:fldChar w:fldCharType="end"/>
      </w:r>
      <w:bookmarkEnd w:id="6"/>
      <w:r>
        <w:rPr>
          <w:rFonts w:hint="eastAsia" w:ascii="仿宋_GB2312" w:hAnsi="仿宋_GB2312" w:eastAsia="仿宋_GB2312" w:cs="仿宋_GB2312"/>
          <w:sz w:val="30"/>
          <w:szCs w:val="30"/>
        </w:rPr>
        <w:fldChar w:fldCharType="end"/>
      </w:r>
    </w:p>
    <w:p>
      <w:pPr>
        <w:pStyle w:val="15"/>
        <w:tabs>
          <w:tab w:val="right" w:leader="dot" w:pos="8930"/>
        </w:tabs>
        <w:spacing w:line="360" w:lineRule="auto"/>
        <w:rPr>
          <w:rFonts w:ascii="仿宋_GB2312" w:hAnsi="仿宋_GB2312" w:eastAsia="仿宋_GB2312" w:cs="仿宋_GB2312"/>
          <w:sz w:val="30"/>
          <w:szCs w:val="30"/>
        </w:rPr>
      </w:pPr>
      <w:r>
        <w:fldChar w:fldCharType="begin"/>
      </w:r>
      <w:r>
        <w:instrText xml:space="preserve"> HYPERLINK \l "_Toc30953" </w:instrText>
      </w:r>
      <w:r>
        <w:fldChar w:fldCharType="separate"/>
      </w:r>
      <w:r>
        <w:rPr>
          <w:rFonts w:hint="eastAsia" w:ascii="仿宋_GB2312" w:hAnsi="仿宋_GB2312" w:eastAsia="仿宋_GB2312" w:cs="仿宋_GB2312"/>
          <w:sz w:val="30"/>
          <w:szCs w:val="30"/>
        </w:rPr>
        <w:t>第三部分 采购需求及评分标准</w:t>
      </w:r>
      <w:bookmarkStart w:id="7" w:name="_Hlt37857699"/>
      <w:r>
        <w:rPr>
          <w:rFonts w:hint="eastAsia" w:ascii="仿宋_GB2312" w:hAnsi="仿宋_GB2312" w:eastAsia="仿宋_GB2312" w:cs="仿宋_GB2312"/>
          <w:sz w:val="30"/>
          <w:szCs w:val="30"/>
        </w:rPr>
        <w:tab/>
      </w:r>
      <w:bookmarkEnd w:id="7"/>
      <w:bookmarkStart w:id="8" w:name="_Hlt37857720"/>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_Toc30953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11</w:t>
      </w:r>
      <w:r>
        <w:rPr>
          <w:rFonts w:hint="eastAsia" w:ascii="仿宋_GB2312" w:hAnsi="仿宋_GB2312" w:eastAsia="仿宋_GB2312" w:cs="仿宋_GB2312"/>
          <w:sz w:val="30"/>
          <w:szCs w:val="30"/>
        </w:rPr>
        <w:fldChar w:fldCharType="end"/>
      </w:r>
      <w:bookmarkEnd w:id="8"/>
      <w:r>
        <w:rPr>
          <w:rFonts w:hint="eastAsia" w:ascii="仿宋_GB2312" w:hAnsi="仿宋_GB2312" w:eastAsia="仿宋_GB2312" w:cs="仿宋_GB2312"/>
          <w:sz w:val="30"/>
          <w:szCs w:val="30"/>
        </w:rPr>
        <w:fldChar w:fldCharType="end"/>
      </w:r>
    </w:p>
    <w:p>
      <w:pPr>
        <w:pStyle w:val="15"/>
        <w:tabs>
          <w:tab w:val="right" w:leader="dot" w:pos="8930"/>
        </w:tabs>
        <w:spacing w:line="360" w:lineRule="auto"/>
        <w:rPr>
          <w:rFonts w:ascii="仿宋_GB2312" w:hAnsi="仿宋_GB2312" w:eastAsia="仿宋_GB2312" w:cs="仿宋_GB2312"/>
          <w:sz w:val="30"/>
          <w:szCs w:val="30"/>
        </w:rPr>
      </w:pPr>
      <w:r>
        <w:fldChar w:fldCharType="begin"/>
      </w:r>
      <w:r>
        <w:instrText xml:space="preserve"> HYPERLINK \l "_Toc27753" </w:instrText>
      </w:r>
      <w:r>
        <w:fldChar w:fldCharType="separate"/>
      </w:r>
      <w:r>
        <w:rPr>
          <w:rFonts w:hint="eastAsia" w:ascii="仿宋_GB2312" w:hAnsi="仿宋_GB2312" w:eastAsia="仿宋_GB2312" w:cs="仿宋_GB2312"/>
          <w:sz w:val="30"/>
          <w:szCs w:val="30"/>
        </w:rPr>
        <w:t>第四部分 关键信息</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18</w:t>
      </w:r>
    </w:p>
    <w:p>
      <w:pPr>
        <w:pStyle w:val="15"/>
        <w:tabs>
          <w:tab w:val="right" w:leader="dot" w:pos="8930"/>
        </w:tabs>
        <w:spacing w:line="360" w:lineRule="auto"/>
        <w:rPr>
          <w:rFonts w:ascii="仿宋_GB2312" w:hAnsi="仿宋_GB2312" w:eastAsia="仿宋_GB2312" w:cs="仿宋_GB2312"/>
          <w:sz w:val="30"/>
          <w:szCs w:val="30"/>
        </w:rPr>
      </w:pPr>
      <w:r>
        <w:fldChar w:fldCharType="begin"/>
      </w:r>
      <w:r>
        <w:instrText xml:space="preserve"> HYPERLINK \l "_Toc13553" </w:instrText>
      </w:r>
      <w:r>
        <w:fldChar w:fldCharType="separate"/>
      </w:r>
      <w:r>
        <w:rPr>
          <w:rFonts w:hint="eastAsia" w:ascii="仿宋_GB2312" w:hAnsi="仿宋_GB2312" w:eastAsia="仿宋_GB2312" w:cs="仿宋_GB2312"/>
          <w:sz w:val="30"/>
          <w:szCs w:val="30"/>
        </w:rPr>
        <w:t>第五部分 投标文件</w:t>
      </w:r>
      <w:r>
        <w:rPr>
          <w:rFonts w:hint="eastAsia" w:ascii="仿宋_GB2312" w:hAnsi="仿宋_GB2312" w:eastAsia="仿宋_GB2312" w:cs="仿宋_GB2312"/>
          <w:sz w:val="30"/>
          <w:szCs w:val="30"/>
        </w:rPr>
        <w:tab/>
      </w:r>
      <w:bookmarkStart w:id="9" w:name="_Hlt37857729"/>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_Toc13553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47</w:t>
      </w:r>
      <w:r>
        <w:rPr>
          <w:rFonts w:hint="eastAsia" w:ascii="仿宋_GB2312" w:hAnsi="仿宋_GB2312" w:eastAsia="仿宋_GB2312" w:cs="仿宋_GB2312"/>
          <w:sz w:val="30"/>
          <w:szCs w:val="30"/>
        </w:rPr>
        <w:fldChar w:fldCharType="end"/>
      </w:r>
      <w:bookmarkEnd w:id="9"/>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4</w:t>
      </w:r>
    </w:p>
    <w:p>
      <w:pPr>
        <w:pStyle w:val="15"/>
        <w:tabs>
          <w:tab w:val="right" w:leader="dot" w:pos="8844"/>
        </w:tabs>
        <w:spacing w:line="360" w:lineRule="auto"/>
        <w:jc w:val="center"/>
        <w:rPr>
          <w:rFonts w:ascii="仿宋_GB2312" w:hAnsi="仿宋_GB2312" w:eastAsia="仿宋_GB2312" w:cs="仿宋_GB2312"/>
          <w:b/>
          <w:bCs/>
          <w:sz w:val="32"/>
        </w:rPr>
      </w:pP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b/>
          <w:bCs/>
          <w:sz w:val="32"/>
        </w:rPr>
        <w:t>第二册 通用条款</w:t>
      </w:r>
    </w:p>
    <w:p>
      <w:pPr>
        <w:pStyle w:val="15"/>
        <w:tabs>
          <w:tab w:val="right" w:leader="dot" w:pos="8958"/>
        </w:tabs>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TOC \o "1-1" \h \u </w:instrText>
      </w:r>
      <w:r>
        <w:rPr>
          <w:rFonts w:hint="eastAsia" w:ascii="仿宋_GB2312" w:hAnsi="仿宋_GB2312" w:eastAsia="仿宋_GB2312" w:cs="仿宋_GB2312"/>
          <w:sz w:val="30"/>
          <w:szCs w:val="30"/>
        </w:rPr>
        <w:fldChar w:fldCharType="separate"/>
      </w:r>
      <w:r>
        <w:fldChar w:fldCharType="begin"/>
      </w:r>
      <w:r>
        <w:instrText xml:space="preserve"> HYPERLINK \l "_Toc14830" </w:instrText>
      </w:r>
      <w:r>
        <w:fldChar w:fldCharType="separate"/>
      </w:r>
      <w:r>
        <w:rPr>
          <w:rFonts w:hint="eastAsia" w:ascii="仿宋_GB2312" w:hAnsi="仿宋_GB2312" w:eastAsia="仿宋_GB2312" w:cs="仿宋_GB2312"/>
          <w:bCs/>
          <w:sz w:val="30"/>
          <w:szCs w:val="30"/>
        </w:rPr>
        <w:t>第一部分 总则</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54</w:t>
      </w:r>
    </w:p>
    <w:p>
      <w:pPr>
        <w:pStyle w:val="15"/>
        <w:tabs>
          <w:tab w:val="right" w:leader="dot" w:pos="8958"/>
        </w:tabs>
        <w:rPr>
          <w:rFonts w:ascii="仿宋_GB2312" w:hAnsi="仿宋_GB2312" w:eastAsia="仿宋_GB2312" w:cs="仿宋_GB2312"/>
          <w:sz w:val="30"/>
          <w:szCs w:val="30"/>
        </w:rPr>
      </w:pPr>
      <w:r>
        <w:fldChar w:fldCharType="begin"/>
      </w:r>
      <w:r>
        <w:instrText xml:space="preserve"> HYPERLINK \l "_Toc12634" </w:instrText>
      </w:r>
      <w:r>
        <w:fldChar w:fldCharType="separate"/>
      </w:r>
      <w:r>
        <w:rPr>
          <w:rFonts w:hint="eastAsia" w:ascii="仿宋_GB2312" w:hAnsi="仿宋_GB2312" w:eastAsia="仿宋_GB2312" w:cs="仿宋_GB2312"/>
          <w:bCs/>
          <w:sz w:val="30"/>
          <w:szCs w:val="30"/>
        </w:rPr>
        <w:t>第二部分 招标文件的澄清或修改</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8</w:t>
      </w:r>
    </w:p>
    <w:p>
      <w:pPr>
        <w:pStyle w:val="15"/>
        <w:tabs>
          <w:tab w:val="right" w:leader="dot" w:pos="8958"/>
        </w:tabs>
        <w:rPr>
          <w:rFonts w:ascii="仿宋_GB2312" w:hAnsi="仿宋_GB2312" w:eastAsia="仿宋_GB2312" w:cs="仿宋_GB2312"/>
          <w:sz w:val="30"/>
          <w:szCs w:val="30"/>
        </w:rPr>
      </w:pPr>
      <w:r>
        <w:fldChar w:fldCharType="begin"/>
      </w:r>
      <w:r>
        <w:instrText xml:space="preserve"> HYPERLINK \l "_Toc32047" </w:instrText>
      </w:r>
      <w:r>
        <w:fldChar w:fldCharType="separate"/>
      </w:r>
      <w:r>
        <w:rPr>
          <w:rFonts w:hint="eastAsia" w:ascii="仿宋_GB2312" w:hAnsi="仿宋_GB2312" w:eastAsia="仿宋_GB2312" w:cs="仿宋_GB2312"/>
          <w:bCs/>
          <w:sz w:val="30"/>
          <w:szCs w:val="30"/>
        </w:rPr>
        <w:t>第三部分 投标文件的补充、修改和撤回</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8</w:t>
      </w:r>
    </w:p>
    <w:p>
      <w:pPr>
        <w:pStyle w:val="15"/>
        <w:tabs>
          <w:tab w:val="right" w:leader="dot" w:pos="8958"/>
        </w:tabs>
        <w:rPr>
          <w:rFonts w:ascii="仿宋_GB2312" w:hAnsi="仿宋_GB2312" w:eastAsia="仿宋_GB2312" w:cs="仿宋_GB2312"/>
          <w:sz w:val="30"/>
          <w:szCs w:val="30"/>
        </w:rPr>
      </w:pPr>
      <w:r>
        <w:fldChar w:fldCharType="begin"/>
      </w:r>
      <w:r>
        <w:instrText xml:space="preserve"> HYPERLINK \l "_Toc12058" </w:instrText>
      </w:r>
      <w:r>
        <w:fldChar w:fldCharType="separate"/>
      </w:r>
      <w:r>
        <w:rPr>
          <w:rFonts w:hint="eastAsia" w:ascii="仿宋_GB2312" w:hAnsi="仿宋_GB2312" w:eastAsia="仿宋_GB2312" w:cs="仿宋_GB2312"/>
          <w:bCs/>
          <w:sz w:val="30"/>
          <w:szCs w:val="30"/>
        </w:rPr>
        <w:t>第四部分 政策法规的特殊规定</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9</w:t>
      </w:r>
    </w:p>
    <w:p>
      <w:pPr>
        <w:pStyle w:val="15"/>
        <w:tabs>
          <w:tab w:val="right" w:leader="dot" w:pos="8958"/>
        </w:tabs>
        <w:rPr>
          <w:rFonts w:ascii="仿宋_GB2312" w:hAnsi="仿宋_GB2312" w:eastAsia="仿宋_GB2312" w:cs="仿宋_GB2312"/>
          <w:sz w:val="30"/>
          <w:szCs w:val="30"/>
        </w:rPr>
      </w:pPr>
      <w:r>
        <w:fldChar w:fldCharType="begin"/>
      </w:r>
      <w:r>
        <w:instrText xml:space="preserve"> HYPERLINK \l "_Toc5640" </w:instrText>
      </w:r>
      <w:r>
        <w:fldChar w:fldCharType="separate"/>
      </w:r>
      <w:r>
        <w:rPr>
          <w:rFonts w:hint="eastAsia" w:ascii="仿宋_GB2312" w:hAnsi="仿宋_GB2312" w:eastAsia="仿宋_GB2312" w:cs="仿宋_GB2312"/>
          <w:bCs/>
          <w:sz w:val="30"/>
          <w:szCs w:val="30"/>
        </w:rPr>
        <w:t>第五部分 开标与评标</w:t>
      </w:r>
      <w:bookmarkStart w:id="10" w:name="_Hlt37857303"/>
      <w:r>
        <w:rPr>
          <w:rFonts w:hint="eastAsia" w:ascii="仿宋_GB2312" w:hAnsi="仿宋_GB2312" w:eastAsia="仿宋_GB2312" w:cs="仿宋_GB2312"/>
          <w:sz w:val="30"/>
          <w:szCs w:val="30"/>
        </w:rPr>
        <w:tab/>
      </w:r>
      <w:bookmarkEnd w:id="10"/>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2</w:t>
      </w:r>
    </w:p>
    <w:p>
      <w:pPr>
        <w:pStyle w:val="15"/>
        <w:tabs>
          <w:tab w:val="right" w:leader="dot" w:pos="8958"/>
        </w:tabs>
        <w:rPr>
          <w:rFonts w:ascii="仿宋_GB2312" w:hAnsi="仿宋_GB2312" w:eastAsia="仿宋_GB2312" w:cs="仿宋_GB2312"/>
          <w:sz w:val="30"/>
          <w:szCs w:val="30"/>
        </w:rPr>
      </w:pPr>
      <w:r>
        <w:fldChar w:fldCharType="begin"/>
      </w:r>
      <w:r>
        <w:instrText xml:space="preserve"> HYPERLINK \l "_Toc29788" </w:instrText>
      </w:r>
      <w:r>
        <w:fldChar w:fldCharType="separate"/>
      </w:r>
      <w:r>
        <w:rPr>
          <w:rFonts w:hint="eastAsia" w:ascii="仿宋_GB2312" w:hAnsi="仿宋_GB2312" w:eastAsia="仿宋_GB2312" w:cs="仿宋_GB2312"/>
          <w:sz w:val="30"/>
          <w:szCs w:val="30"/>
        </w:rPr>
        <w:t>第六部分 合同授予与合同格式</w:t>
      </w:r>
      <w:bookmarkStart w:id="11" w:name="_Hlt37857775"/>
      <w:bookmarkStart w:id="12" w:name="_Hlt37857383"/>
      <w:r>
        <w:rPr>
          <w:rFonts w:hint="eastAsia" w:ascii="仿宋_GB2312" w:hAnsi="仿宋_GB2312" w:eastAsia="仿宋_GB2312" w:cs="仿宋_GB2312"/>
          <w:sz w:val="30"/>
          <w:szCs w:val="30"/>
        </w:rPr>
        <w:tab/>
      </w:r>
      <w:bookmarkEnd w:id="11"/>
      <w:bookmarkEnd w:id="12"/>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1</w:t>
      </w:r>
    </w:p>
    <w:p>
      <w:pPr>
        <w:pStyle w:val="15"/>
        <w:tabs>
          <w:tab w:val="right" w:leader="dot" w:pos="8958"/>
        </w:tabs>
        <w:rPr>
          <w:rFonts w:ascii="仿宋_GB2312" w:hAnsi="仿宋_GB2312" w:eastAsia="仿宋_GB2312" w:cs="仿宋_GB2312"/>
          <w:sz w:val="30"/>
          <w:szCs w:val="30"/>
        </w:rPr>
      </w:pPr>
      <w:r>
        <w:fldChar w:fldCharType="begin"/>
      </w:r>
      <w:r>
        <w:instrText xml:space="preserve"> HYPERLINK \l "_Toc17525" </w:instrText>
      </w:r>
      <w:r>
        <w:fldChar w:fldCharType="separate"/>
      </w:r>
      <w:r>
        <w:rPr>
          <w:rFonts w:hint="eastAsia" w:ascii="仿宋_GB2312" w:hAnsi="仿宋_GB2312" w:eastAsia="仿宋_GB2312" w:cs="仿宋_GB2312"/>
          <w:bCs/>
          <w:sz w:val="30"/>
          <w:szCs w:val="30"/>
        </w:rPr>
        <w:t>（一）合同授予</w:t>
      </w:r>
      <w:bookmarkStart w:id="13" w:name="_Hlt37857783"/>
      <w:bookmarkStart w:id="14" w:name="_Hlt37857392"/>
      <w:r>
        <w:rPr>
          <w:rFonts w:hint="eastAsia" w:ascii="仿宋_GB2312" w:hAnsi="仿宋_GB2312" w:eastAsia="仿宋_GB2312" w:cs="仿宋_GB2312"/>
          <w:sz w:val="30"/>
          <w:szCs w:val="30"/>
        </w:rPr>
        <w:tab/>
      </w:r>
      <w:bookmarkEnd w:id="13"/>
      <w:bookmarkEnd w:id="14"/>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1</w:t>
      </w:r>
    </w:p>
    <w:p>
      <w:pPr>
        <w:pStyle w:val="15"/>
        <w:tabs>
          <w:tab w:val="right" w:leader="dot" w:pos="8958"/>
        </w:tabs>
        <w:rPr>
          <w:rFonts w:ascii="仿宋_GB2312" w:hAnsi="仿宋_GB2312" w:eastAsia="仿宋_GB2312" w:cs="仿宋_GB2312"/>
          <w:sz w:val="30"/>
          <w:szCs w:val="30"/>
        </w:rPr>
      </w:pPr>
      <w:r>
        <w:fldChar w:fldCharType="begin"/>
      </w:r>
      <w:r>
        <w:instrText xml:space="preserve"> HYPERLINK \l "_Toc26012" </w:instrText>
      </w:r>
      <w:r>
        <w:fldChar w:fldCharType="separate"/>
      </w:r>
      <w:r>
        <w:rPr>
          <w:rFonts w:hint="eastAsia" w:ascii="仿宋_GB2312" w:hAnsi="仿宋_GB2312" w:eastAsia="仿宋_GB2312" w:cs="仿宋_GB2312"/>
          <w:bCs/>
          <w:sz w:val="30"/>
          <w:szCs w:val="30"/>
        </w:rPr>
        <w:t>（二）合同格式及条款</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3</w:t>
      </w:r>
    </w:p>
    <w:p>
      <w:pPr>
        <w:pStyle w:val="15"/>
        <w:tabs>
          <w:tab w:val="right" w:leader="dot" w:pos="8958"/>
        </w:tabs>
        <w:rPr>
          <w:rFonts w:ascii="仿宋_GB2312" w:hAnsi="仿宋_GB2312" w:eastAsia="仿宋_GB2312" w:cs="仿宋_GB2312"/>
          <w:sz w:val="30"/>
          <w:szCs w:val="30"/>
        </w:rPr>
      </w:pPr>
      <w:r>
        <w:fldChar w:fldCharType="begin"/>
      </w:r>
      <w:r>
        <w:instrText xml:space="preserve"> HYPERLINK \l "_Toc23388" </w:instrText>
      </w:r>
      <w:r>
        <w:fldChar w:fldCharType="separate"/>
      </w:r>
      <w:r>
        <w:rPr>
          <w:rFonts w:hint="eastAsia" w:ascii="仿宋_GB2312" w:hAnsi="仿宋_GB2312" w:eastAsia="仿宋_GB2312" w:cs="仿宋_GB2312"/>
          <w:bCs/>
          <w:sz w:val="30"/>
          <w:szCs w:val="30"/>
        </w:rPr>
        <w:t>第七部分询问、质疑和投诉</w:t>
      </w:r>
      <w:bookmarkStart w:id="15" w:name="_Hlt37857409"/>
      <w:bookmarkStart w:id="16" w:name="_Hlt37857794"/>
      <w:r>
        <w:rPr>
          <w:rFonts w:hint="eastAsia" w:ascii="仿宋_GB2312" w:hAnsi="仿宋_GB2312" w:eastAsia="仿宋_GB2312" w:cs="仿宋_GB2312"/>
          <w:sz w:val="30"/>
          <w:szCs w:val="30"/>
        </w:rPr>
        <w:tab/>
      </w:r>
      <w:bookmarkEnd w:id="15"/>
      <w:bookmarkEnd w:id="16"/>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8</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end"/>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jc w:val="center"/>
        <w:rPr>
          <w:rFonts w:ascii="华文中宋" w:hAnsi="华文中宋" w:eastAsia="华文中宋" w:cs="宋体"/>
          <w:b/>
          <w:sz w:val="72"/>
          <w:szCs w:val="36"/>
        </w:rPr>
      </w:pPr>
      <w:r>
        <w:rPr>
          <w:rFonts w:hint="eastAsia" w:ascii="华文中宋" w:hAnsi="华文中宋" w:eastAsia="华文中宋" w:cs="宋体"/>
          <w:b/>
          <w:sz w:val="72"/>
          <w:szCs w:val="36"/>
        </w:rPr>
        <w:t>第一册 专用条款</w:t>
      </w:r>
    </w:p>
    <w:p>
      <w:pPr>
        <w:pStyle w:val="2"/>
        <w:spacing w:line="360" w:lineRule="auto"/>
        <w:ind w:firstLine="0" w:firstLineChars="0"/>
        <w:sectPr>
          <w:footerReference r:id="rId3" w:type="default"/>
          <w:pgSz w:w="11906" w:h="16838"/>
          <w:pgMar w:top="2098" w:right="1474" w:bottom="1984" w:left="1587" w:header="851" w:footer="992" w:gutter="0"/>
          <w:cols w:space="720" w:num="1"/>
          <w:docGrid w:type="lines" w:linePitch="312" w:charSpace="0"/>
        </w:sectPr>
      </w:pPr>
    </w:p>
    <w:p>
      <w:pPr>
        <w:pStyle w:val="3"/>
        <w:spacing w:before="0" w:after="0" w:line="500" w:lineRule="exact"/>
        <w:jc w:val="center"/>
        <w:rPr>
          <w:rFonts w:ascii="华文中宋" w:hAnsi="华文中宋" w:eastAsia="华文中宋"/>
          <w:sz w:val="36"/>
          <w:szCs w:val="36"/>
        </w:rPr>
      </w:pPr>
      <w:bookmarkStart w:id="17" w:name="_Toc12976"/>
      <w:r>
        <w:rPr>
          <w:rFonts w:hint="eastAsia" w:ascii="华文中宋" w:hAnsi="华文中宋" w:eastAsia="华文中宋"/>
          <w:sz w:val="36"/>
          <w:szCs w:val="36"/>
        </w:rPr>
        <w:t>第一部分 投标邀请书</w:t>
      </w:r>
      <w:bookmarkEnd w:id="17"/>
    </w:p>
    <w:p>
      <w:pPr>
        <w:widowControl/>
        <w:spacing w:line="500" w:lineRule="exact"/>
        <w:ind w:right="60" w:firstLine="480" w:firstLineChars="200"/>
        <w:jc w:val="left"/>
        <w:rPr>
          <w:rFonts w:ascii="仿宋_GB2312" w:hAnsi="宋体" w:eastAsia="仿宋_GB2312" w:cs="宋体"/>
          <w:kern w:val="0"/>
          <w:sz w:val="24"/>
        </w:rPr>
      </w:pPr>
      <w:bookmarkStart w:id="18" w:name="OLE_LINK1"/>
      <w:r>
        <w:rPr>
          <w:rFonts w:hint="eastAsia" w:ascii="仿宋_GB2312" w:hAnsi="宋体" w:eastAsia="仿宋_GB2312" w:cs="宋体"/>
          <w:kern w:val="0"/>
          <w:sz w:val="24"/>
        </w:rPr>
        <w:t>根据《中华人民共和国政府采购法》等有关规定，杭州市公共资源交易中心上城分中心（以下简称“采购代理机构”)受杭州市上城区人民政府清波街道办事处的委托，就</w:t>
      </w:r>
      <w:r>
        <w:rPr>
          <w:rFonts w:hint="eastAsia" w:ascii="仿宋_GB2312" w:hAnsi="宋体" w:eastAsia="仿宋_GB2312" w:cs="宋体"/>
          <w:kern w:val="0"/>
          <w:sz w:val="24"/>
          <w:u w:val="single"/>
        </w:rPr>
        <w:t>杭州市上城区清波街道保洁一体化项目</w:t>
      </w:r>
      <w:r>
        <w:rPr>
          <w:rFonts w:hint="eastAsia" w:ascii="仿宋_GB2312" w:hAnsi="宋体" w:eastAsia="仿宋_GB2312" w:cs="宋体"/>
          <w:kern w:val="0"/>
          <w:sz w:val="24"/>
        </w:rPr>
        <w:t>进行公开招标，欢迎国内合格的供应商前来投标。</w:t>
      </w:r>
    </w:p>
    <w:bookmarkEnd w:id="18"/>
    <w:p>
      <w:pPr>
        <w:widowControl/>
        <w:spacing w:line="500" w:lineRule="exact"/>
        <w:ind w:right="60"/>
        <w:jc w:val="left"/>
        <w:rPr>
          <w:rFonts w:ascii="仿宋_GB2312" w:hAnsi="宋体" w:eastAsia="仿宋_GB2312" w:cs="宋体"/>
          <w:b/>
          <w:bCs/>
          <w:kern w:val="0"/>
          <w:sz w:val="24"/>
        </w:rPr>
      </w:pPr>
      <w:r>
        <w:rPr>
          <w:rFonts w:hint="eastAsia" w:ascii="仿宋_GB2312" w:hAnsi="宋体" w:eastAsia="仿宋_GB2312" w:cs="宋体"/>
          <w:b/>
          <w:bCs/>
          <w:kern w:val="0"/>
          <w:sz w:val="24"/>
        </w:rPr>
        <w:t>一、项目名称：</w:t>
      </w:r>
      <w:r>
        <w:rPr>
          <w:rFonts w:hint="eastAsia" w:ascii="仿宋_GB2312" w:hAnsi="宋体" w:eastAsia="仿宋_GB2312" w:cs="宋体"/>
          <w:kern w:val="0"/>
          <w:sz w:val="24"/>
        </w:rPr>
        <w:t>杭州市上城区清波街道保洁一体化项目</w:t>
      </w:r>
    </w:p>
    <w:p>
      <w:pPr>
        <w:widowControl/>
        <w:spacing w:line="500" w:lineRule="exact"/>
        <w:ind w:right="60"/>
        <w:jc w:val="left"/>
        <w:rPr>
          <w:rFonts w:ascii="仿宋_GB2312" w:hAnsi="宋体" w:eastAsia="仿宋_GB2312" w:cs="宋体"/>
          <w:b/>
          <w:bCs/>
          <w:kern w:val="0"/>
          <w:sz w:val="24"/>
        </w:rPr>
      </w:pPr>
      <w:r>
        <w:rPr>
          <w:rFonts w:hint="eastAsia" w:ascii="仿宋_GB2312" w:hAnsi="宋体" w:eastAsia="仿宋_GB2312" w:cs="宋体"/>
          <w:b/>
          <w:bCs/>
          <w:kern w:val="0"/>
          <w:sz w:val="24"/>
        </w:rPr>
        <w:t>二、项目</w:t>
      </w:r>
      <w:r>
        <w:rPr>
          <w:rFonts w:ascii="仿宋_GB2312" w:hAnsi="宋体" w:eastAsia="仿宋_GB2312" w:cs="宋体"/>
          <w:b/>
          <w:bCs/>
          <w:kern w:val="0"/>
          <w:sz w:val="24"/>
        </w:rPr>
        <w:t>编号</w:t>
      </w:r>
      <w:r>
        <w:rPr>
          <w:rFonts w:hint="eastAsia" w:ascii="仿宋_GB2312" w:hAnsi="宋体" w:eastAsia="仿宋_GB2312" w:cs="宋体"/>
          <w:b/>
          <w:bCs/>
          <w:kern w:val="0"/>
          <w:sz w:val="24"/>
        </w:rPr>
        <w:t>：</w:t>
      </w:r>
      <w:r>
        <w:rPr>
          <w:rFonts w:hint="eastAsia" w:ascii="仿宋_GB2312" w:hAnsi="宋体" w:eastAsia="仿宋_GB2312" w:cs="宋体"/>
          <w:kern w:val="0"/>
          <w:sz w:val="24"/>
        </w:rPr>
        <w:t>SCCG2022-GK-04</w:t>
      </w:r>
    </w:p>
    <w:p>
      <w:pPr>
        <w:widowControl/>
        <w:spacing w:line="500" w:lineRule="exact"/>
        <w:ind w:right="60"/>
        <w:jc w:val="left"/>
        <w:rPr>
          <w:rFonts w:ascii="仿宋_GB2312" w:hAnsi="宋体" w:eastAsia="仿宋_GB2312" w:cs="宋体"/>
          <w:b/>
          <w:bCs/>
          <w:kern w:val="0"/>
          <w:sz w:val="24"/>
        </w:rPr>
      </w:pPr>
      <w:r>
        <w:rPr>
          <w:rFonts w:hint="eastAsia" w:ascii="仿宋_GB2312" w:hAnsi="宋体" w:eastAsia="仿宋_GB2312" w:cs="宋体"/>
          <w:b/>
          <w:bCs/>
          <w:kern w:val="0"/>
          <w:sz w:val="24"/>
        </w:rPr>
        <w:t>三、采购组织类型：</w:t>
      </w:r>
      <w:bookmarkStart w:id="19" w:name="B09_采购组织类型"/>
      <w:r>
        <w:rPr>
          <w:rFonts w:hint="eastAsia" w:ascii="仿宋_GB2312" w:hAnsi="宋体" w:eastAsia="仿宋_GB2312" w:cs="宋体"/>
          <w:kern w:val="0"/>
          <w:sz w:val="24"/>
        </w:rPr>
        <w:t>政府集中采购</w:t>
      </w:r>
      <w:bookmarkEnd w:id="19"/>
    </w:p>
    <w:p>
      <w:pPr>
        <w:widowControl/>
        <w:spacing w:line="500" w:lineRule="exact"/>
        <w:ind w:right="62"/>
        <w:jc w:val="left"/>
        <w:rPr>
          <w:rFonts w:ascii="仿宋_GB2312" w:hAnsi="宋体" w:eastAsia="仿宋_GB2312" w:cs="宋体"/>
          <w:b/>
          <w:bCs/>
          <w:kern w:val="0"/>
          <w:sz w:val="24"/>
        </w:rPr>
      </w:pPr>
      <w:r>
        <w:rPr>
          <w:rFonts w:hint="eastAsia" w:ascii="仿宋_GB2312" w:hAnsi="宋体" w:eastAsia="仿宋_GB2312" w:cs="宋体"/>
          <w:b/>
          <w:bCs/>
          <w:kern w:val="0"/>
          <w:sz w:val="24"/>
        </w:rPr>
        <w:t>四、项目概况：</w:t>
      </w:r>
    </w:p>
    <w:tbl>
      <w:tblPr>
        <w:tblStyle w:val="20"/>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709"/>
        <w:gridCol w:w="709"/>
        <w:gridCol w:w="1276"/>
        <w:gridCol w:w="1275"/>
        <w:gridCol w:w="1843"/>
        <w:gridCol w:w="846"/>
        <w:gridCol w:w="992"/>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7" w:type="dxa"/>
            <w:noWrap/>
            <w:vAlign w:val="center"/>
          </w:tcPr>
          <w:p>
            <w:pPr>
              <w:pStyle w:val="2"/>
              <w:snapToGrid w:val="0"/>
              <w:ind w:firstLine="0" w:firstLineChars="0"/>
              <w:jc w:val="center"/>
              <w:rPr>
                <w:rFonts w:ascii="仿宋_GB2312" w:hAnsi="宋体" w:eastAsia="仿宋_GB2312" w:cs="宋体"/>
                <w:bCs/>
                <w:kern w:val="0"/>
                <w:sz w:val="24"/>
              </w:rPr>
            </w:pPr>
            <w:r>
              <w:rPr>
                <w:rFonts w:hint="eastAsia" w:ascii="仿宋_GB2312" w:hAnsi="宋体" w:eastAsia="仿宋_GB2312" w:cs="宋体"/>
                <w:bCs/>
                <w:kern w:val="0"/>
                <w:sz w:val="24"/>
              </w:rPr>
              <w:t>内容</w:t>
            </w:r>
          </w:p>
        </w:tc>
        <w:tc>
          <w:tcPr>
            <w:tcW w:w="709" w:type="dxa"/>
            <w:noWrap/>
            <w:vAlign w:val="center"/>
          </w:tcPr>
          <w:p>
            <w:pPr>
              <w:pStyle w:val="2"/>
              <w:snapToGrid w:val="0"/>
              <w:ind w:firstLine="0" w:firstLineChars="0"/>
              <w:jc w:val="center"/>
              <w:rPr>
                <w:rFonts w:ascii="仿宋_GB2312" w:hAnsi="宋体" w:eastAsia="仿宋_GB2312" w:cs="宋体"/>
                <w:bCs/>
                <w:kern w:val="0"/>
                <w:sz w:val="24"/>
              </w:rPr>
            </w:pPr>
            <w:r>
              <w:rPr>
                <w:rFonts w:hint="eastAsia" w:ascii="仿宋_GB2312" w:hAnsi="宋体" w:eastAsia="仿宋_GB2312" w:cs="宋体"/>
                <w:bCs/>
                <w:kern w:val="0"/>
                <w:sz w:val="24"/>
              </w:rPr>
              <w:t>数量</w:t>
            </w:r>
          </w:p>
        </w:tc>
        <w:tc>
          <w:tcPr>
            <w:tcW w:w="709" w:type="dxa"/>
            <w:noWrap/>
            <w:vAlign w:val="center"/>
          </w:tcPr>
          <w:p>
            <w:pPr>
              <w:pStyle w:val="2"/>
              <w:snapToGrid w:val="0"/>
              <w:ind w:firstLine="0" w:firstLineChars="0"/>
              <w:jc w:val="center"/>
              <w:rPr>
                <w:rFonts w:ascii="仿宋_GB2312" w:hAnsi="宋体" w:eastAsia="仿宋_GB2312" w:cs="宋体"/>
                <w:bCs/>
                <w:kern w:val="0"/>
                <w:sz w:val="24"/>
              </w:rPr>
            </w:pPr>
            <w:r>
              <w:rPr>
                <w:rFonts w:hint="eastAsia" w:ascii="仿宋_GB2312" w:hAnsi="宋体" w:eastAsia="仿宋_GB2312" w:cs="宋体"/>
                <w:bCs/>
                <w:kern w:val="0"/>
                <w:sz w:val="24"/>
              </w:rPr>
              <w:t>单位</w:t>
            </w:r>
          </w:p>
        </w:tc>
        <w:tc>
          <w:tcPr>
            <w:tcW w:w="1276" w:type="dxa"/>
            <w:noWrap/>
            <w:vAlign w:val="center"/>
          </w:tcPr>
          <w:p>
            <w:pPr>
              <w:pStyle w:val="2"/>
              <w:snapToGrid w:val="0"/>
              <w:ind w:firstLine="0" w:firstLineChars="0"/>
              <w:jc w:val="center"/>
              <w:rPr>
                <w:rFonts w:ascii="仿宋_GB2312" w:hAnsi="宋体" w:eastAsia="仿宋_GB2312" w:cs="宋体"/>
                <w:bCs/>
                <w:kern w:val="0"/>
                <w:sz w:val="24"/>
              </w:rPr>
            </w:pPr>
            <w:r>
              <w:rPr>
                <w:rFonts w:hint="eastAsia" w:ascii="仿宋_GB2312" w:hAnsi="宋体" w:eastAsia="仿宋_GB2312" w:cs="宋体"/>
                <w:bCs/>
                <w:kern w:val="0"/>
                <w:sz w:val="24"/>
              </w:rPr>
              <w:t>预算单价（万元）</w:t>
            </w:r>
          </w:p>
        </w:tc>
        <w:tc>
          <w:tcPr>
            <w:tcW w:w="1275" w:type="dxa"/>
            <w:noWrap/>
            <w:vAlign w:val="center"/>
          </w:tcPr>
          <w:p>
            <w:pPr>
              <w:pStyle w:val="2"/>
              <w:snapToGrid w:val="0"/>
              <w:ind w:firstLine="0" w:firstLineChars="0"/>
              <w:jc w:val="center"/>
              <w:rPr>
                <w:rFonts w:ascii="仿宋_GB2312" w:hAnsi="宋体" w:eastAsia="仿宋_GB2312" w:cs="宋体"/>
                <w:bCs/>
                <w:kern w:val="0"/>
                <w:sz w:val="24"/>
              </w:rPr>
            </w:pPr>
            <w:r>
              <w:rPr>
                <w:rFonts w:hint="eastAsia" w:ascii="仿宋_GB2312" w:hAnsi="宋体" w:eastAsia="仿宋_GB2312" w:cs="宋体"/>
                <w:bCs/>
                <w:kern w:val="0"/>
                <w:sz w:val="24"/>
              </w:rPr>
              <w:t>预算总额</w:t>
            </w:r>
          </w:p>
          <w:p>
            <w:pPr>
              <w:pStyle w:val="2"/>
              <w:snapToGrid w:val="0"/>
              <w:ind w:firstLine="0" w:firstLineChars="0"/>
              <w:jc w:val="center"/>
              <w:rPr>
                <w:rFonts w:ascii="仿宋_GB2312" w:hAnsi="宋体" w:eastAsia="仿宋_GB2312" w:cs="宋体"/>
                <w:bCs/>
                <w:kern w:val="0"/>
                <w:sz w:val="24"/>
              </w:rPr>
            </w:pPr>
            <w:r>
              <w:rPr>
                <w:rFonts w:hint="eastAsia" w:ascii="仿宋_GB2312" w:hAnsi="宋体" w:eastAsia="仿宋_GB2312" w:cs="宋体"/>
                <w:bCs/>
                <w:kern w:val="0"/>
                <w:sz w:val="24"/>
              </w:rPr>
              <w:t>（万元）</w:t>
            </w:r>
          </w:p>
        </w:tc>
        <w:tc>
          <w:tcPr>
            <w:tcW w:w="1843" w:type="dxa"/>
            <w:noWrap/>
            <w:vAlign w:val="center"/>
          </w:tcPr>
          <w:p>
            <w:pPr>
              <w:pStyle w:val="2"/>
              <w:snapToGrid w:val="0"/>
              <w:ind w:firstLine="0" w:firstLineChars="0"/>
              <w:jc w:val="center"/>
              <w:rPr>
                <w:rFonts w:ascii="仿宋_GB2312" w:hAnsi="宋体" w:eastAsia="仿宋_GB2312" w:cs="宋体"/>
                <w:bCs/>
                <w:kern w:val="0"/>
                <w:sz w:val="24"/>
              </w:rPr>
            </w:pPr>
            <w:r>
              <w:rPr>
                <w:rFonts w:hint="eastAsia" w:ascii="仿宋_GB2312" w:hAnsi="宋体" w:eastAsia="仿宋_GB2312" w:cs="宋体"/>
                <w:bCs/>
                <w:kern w:val="0"/>
                <w:sz w:val="24"/>
              </w:rPr>
              <w:t>需求简介</w:t>
            </w:r>
          </w:p>
        </w:tc>
        <w:tc>
          <w:tcPr>
            <w:tcW w:w="846" w:type="dxa"/>
            <w:noWrap/>
            <w:vAlign w:val="center"/>
          </w:tcPr>
          <w:p>
            <w:pPr>
              <w:pStyle w:val="2"/>
              <w:snapToGrid w:val="0"/>
              <w:ind w:firstLine="0" w:firstLineChars="0"/>
              <w:jc w:val="center"/>
              <w:rPr>
                <w:rFonts w:ascii="仿宋_GB2312" w:hAnsi="宋体" w:eastAsia="仿宋_GB2312" w:cs="宋体"/>
                <w:bCs/>
                <w:kern w:val="0"/>
                <w:sz w:val="24"/>
              </w:rPr>
            </w:pPr>
            <w:r>
              <w:rPr>
                <w:rFonts w:hint="eastAsia" w:ascii="仿宋_GB2312" w:hAnsi="宋体" w:eastAsia="仿宋_GB2312" w:cs="宋体"/>
                <w:bCs/>
                <w:kern w:val="0"/>
                <w:sz w:val="24"/>
              </w:rPr>
              <w:t>履约期限</w:t>
            </w:r>
          </w:p>
        </w:tc>
        <w:tc>
          <w:tcPr>
            <w:tcW w:w="992" w:type="dxa"/>
            <w:noWrap/>
            <w:vAlign w:val="center"/>
          </w:tcPr>
          <w:p>
            <w:pPr>
              <w:pStyle w:val="2"/>
              <w:snapToGrid w:val="0"/>
              <w:ind w:firstLine="0" w:firstLineChars="0"/>
              <w:jc w:val="center"/>
              <w:rPr>
                <w:rFonts w:ascii="仿宋_GB2312" w:hAnsi="宋体" w:eastAsia="仿宋_GB2312" w:cs="宋体"/>
                <w:bCs/>
                <w:kern w:val="0"/>
                <w:sz w:val="24"/>
              </w:rPr>
            </w:pPr>
            <w:r>
              <w:rPr>
                <w:rFonts w:hint="eastAsia" w:ascii="仿宋_GB2312" w:hAnsi="宋体" w:eastAsia="仿宋_GB2312" w:cs="宋体"/>
                <w:bCs/>
                <w:kern w:val="0"/>
                <w:sz w:val="24"/>
              </w:rPr>
              <w:t>履约地</w:t>
            </w:r>
          </w:p>
        </w:tc>
        <w:tc>
          <w:tcPr>
            <w:tcW w:w="633" w:type="dxa"/>
            <w:noWrap/>
            <w:vAlign w:val="center"/>
          </w:tcPr>
          <w:p>
            <w:pPr>
              <w:pStyle w:val="2"/>
              <w:snapToGrid w:val="0"/>
              <w:ind w:firstLine="0" w:firstLineChars="0"/>
              <w:jc w:val="center"/>
              <w:rPr>
                <w:rFonts w:ascii="仿宋_GB2312" w:hAnsi="宋体" w:eastAsia="仿宋_GB2312" w:cs="宋体"/>
                <w:bCs/>
                <w:kern w:val="0"/>
                <w:sz w:val="24"/>
                <w:highlight w:val="yellow"/>
              </w:rPr>
            </w:pPr>
            <w:r>
              <w:rPr>
                <w:rFonts w:hint="eastAsia" w:ascii="仿宋_GB2312" w:hAnsi="宋体" w:eastAsia="仿宋_GB2312" w:cs="宋体"/>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7" w:type="dxa"/>
            <w:noWrap/>
            <w:vAlign w:val="center"/>
          </w:tcPr>
          <w:p>
            <w:pPr>
              <w:pStyle w:val="2"/>
              <w:snapToGrid w:val="0"/>
              <w:ind w:firstLine="0" w:firstLineChars="0"/>
              <w:jc w:val="center"/>
              <w:rPr>
                <w:rFonts w:ascii="仿宋_GB2312" w:hAnsi="宋体" w:eastAsia="仿宋_GB2312" w:cs="宋体"/>
                <w:bCs/>
                <w:kern w:val="0"/>
                <w:sz w:val="24"/>
              </w:rPr>
            </w:pPr>
            <w:r>
              <w:rPr>
                <w:rFonts w:hint="eastAsia" w:ascii="仿宋_GB2312" w:hAnsi="宋体" w:eastAsia="仿宋_GB2312" w:cs="宋体"/>
                <w:kern w:val="0"/>
                <w:sz w:val="24"/>
              </w:rPr>
              <w:t>清波街道保洁一体化项目</w:t>
            </w:r>
          </w:p>
        </w:tc>
        <w:tc>
          <w:tcPr>
            <w:tcW w:w="709" w:type="dxa"/>
            <w:noWrap/>
            <w:vAlign w:val="center"/>
          </w:tcPr>
          <w:p>
            <w:pPr>
              <w:pStyle w:val="2"/>
              <w:snapToGrid w:val="0"/>
              <w:ind w:firstLine="0" w:firstLineChars="0"/>
              <w:jc w:val="center"/>
              <w:rPr>
                <w:rFonts w:ascii="仿宋_GB2312" w:hAnsi="宋体" w:eastAsia="仿宋_GB2312" w:cs="宋体"/>
                <w:bCs/>
                <w:kern w:val="0"/>
                <w:sz w:val="24"/>
              </w:rPr>
            </w:pPr>
            <w:r>
              <w:rPr>
                <w:rFonts w:hint="eastAsia" w:ascii="仿宋_GB2312" w:hAnsi="宋体" w:eastAsia="仿宋_GB2312" w:cs="宋体"/>
                <w:bCs/>
                <w:kern w:val="0"/>
                <w:sz w:val="24"/>
              </w:rPr>
              <w:t>3</w:t>
            </w:r>
          </w:p>
        </w:tc>
        <w:tc>
          <w:tcPr>
            <w:tcW w:w="709" w:type="dxa"/>
            <w:noWrap/>
            <w:vAlign w:val="center"/>
          </w:tcPr>
          <w:p>
            <w:pPr>
              <w:pStyle w:val="2"/>
              <w:snapToGrid w:val="0"/>
              <w:ind w:firstLine="0" w:firstLineChars="0"/>
              <w:jc w:val="center"/>
              <w:rPr>
                <w:rFonts w:ascii="仿宋_GB2312" w:hAnsi="宋体" w:eastAsia="仿宋_GB2312" w:cs="宋体"/>
                <w:bCs/>
                <w:kern w:val="0"/>
                <w:sz w:val="24"/>
              </w:rPr>
            </w:pPr>
            <w:r>
              <w:rPr>
                <w:rFonts w:hint="eastAsia" w:ascii="仿宋_GB2312" w:hAnsi="宋体" w:eastAsia="仿宋_GB2312" w:cs="宋体"/>
                <w:bCs/>
                <w:kern w:val="0"/>
                <w:sz w:val="24"/>
              </w:rPr>
              <w:t>年</w:t>
            </w:r>
          </w:p>
        </w:tc>
        <w:tc>
          <w:tcPr>
            <w:tcW w:w="1276" w:type="dxa"/>
            <w:noWrap/>
            <w:vAlign w:val="center"/>
          </w:tcPr>
          <w:p>
            <w:pPr>
              <w:pStyle w:val="2"/>
              <w:snapToGrid w:val="0"/>
              <w:ind w:firstLine="0" w:firstLineChars="0"/>
              <w:jc w:val="center"/>
              <w:rPr>
                <w:rFonts w:ascii="仿宋_GB2312" w:hAnsi="宋体" w:eastAsia="仿宋_GB2312" w:cs="宋体"/>
                <w:bCs/>
                <w:kern w:val="0"/>
                <w:sz w:val="24"/>
              </w:rPr>
            </w:pPr>
            <w:r>
              <w:rPr>
                <w:rFonts w:hint="eastAsia" w:ascii="仿宋_GB2312" w:hAnsi="宋体" w:eastAsia="仿宋_GB2312" w:cs="宋体"/>
                <w:bCs/>
                <w:kern w:val="0"/>
                <w:sz w:val="24"/>
              </w:rPr>
              <w:t>186.6562</w:t>
            </w:r>
          </w:p>
        </w:tc>
        <w:tc>
          <w:tcPr>
            <w:tcW w:w="1275" w:type="dxa"/>
            <w:noWrap/>
            <w:vAlign w:val="center"/>
          </w:tcPr>
          <w:p>
            <w:pPr>
              <w:pStyle w:val="2"/>
              <w:snapToGrid w:val="0"/>
              <w:ind w:firstLine="0" w:firstLineChars="0"/>
              <w:jc w:val="center"/>
              <w:rPr>
                <w:rFonts w:ascii="仿宋_GB2312" w:hAnsi="宋体" w:eastAsia="仿宋_GB2312" w:cs="宋体"/>
                <w:bCs/>
                <w:kern w:val="0"/>
                <w:sz w:val="24"/>
              </w:rPr>
            </w:pPr>
            <w:r>
              <w:rPr>
                <w:rFonts w:hint="eastAsia" w:ascii="仿宋_GB2312" w:hAnsi="宋体" w:eastAsia="仿宋_GB2312" w:cs="宋体"/>
                <w:bCs/>
                <w:kern w:val="0"/>
                <w:sz w:val="24"/>
              </w:rPr>
              <w:t>559.9686</w:t>
            </w:r>
          </w:p>
        </w:tc>
        <w:tc>
          <w:tcPr>
            <w:tcW w:w="1843" w:type="dxa"/>
            <w:noWrap/>
            <w:vAlign w:val="center"/>
          </w:tcPr>
          <w:p>
            <w:pPr>
              <w:pStyle w:val="2"/>
              <w:snapToGrid w:val="0"/>
              <w:ind w:firstLine="0" w:firstLineChars="0"/>
              <w:jc w:val="center"/>
              <w:rPr>
                <w:rFonts w:ascii="仿宋_GB2312" w:hAnsi="宋体" w:eastAsia="仿宋_GB2312" w:cs="宋体"/>
                <w:bCs/>
                <w:kern w:val="0"/>
                <w:sz w:val="24"/>
              </w:rPr>
            </w:pPr>
            <w:r>
              <w:rPr>
                <w:rFonts w:hint="eastAsia" w:ascii="仿宋_GB2312" w:hAnsi="宋体" w:eastAsia="仿宋_GB2312" w:cs="宋体"/>
                <w:bCs/>
                <w:kern w:val="0"/>
                <w:sz w:val="24"/>
              </w:rPr>
              <w:t>辖区街巷（含绿化）面积96878平方米.</w:t>
            </w:r>
          </w:p>
        </w:tc>
        <w:tc>
          <w:tcPr>
            <w:tcW w:w="846" w:type="dxa"/>
            <w:noWrap/>
            <w:vAlign w:val="center"/>
          </w:tcPr>
          <w:p>
            <w:pPr>
              <w:pStyle w:val="2"/>
              <w:snapToGrid w:val="0"/>
              <w:ind w:firstLine="0" w:firstLineChars="0"/>
              <w:jc w:val="center"/>
              <w:rPr>
                <w:rFonts w:ascii="仿宋_GB2312" w:hAnsi="宋体" w:eastAsia="仿宋_GB2312" w:cs="宋体"/>
                <w:bCs/>
                <w:kern w:val="0"/>
                <w:sz w:val="24"/>
                <w:highlight w:val="yellow"/>
              </w:rPr>
            </w:pPr>
            <w:r>
              <w:rPr>
                <w:rFonts w:hint="eastAsia" w:ascii="仿宋_GB2312" w:hAnsi="宋体" w:eastAsia="仿宋_GB2312" w:cs="宋体"/>
                <w:bCs/>
                <w:kern w:val="0"/>
                <w:sz w:val="24"/>
              </w:rPr>
              <w:t>3年</w:t>
            </w:r>
          </w:p>
        </w:tc>
        <w:tc>
          <w:tcPr>
            <w:tcW w:w="992" w:type="dxa"/>
            <w:noWrap/>
            <w:vAlign w:val="center"/>
          </w:tcPr>
          <w:p>
            <w:pPr>
              <w:pStyle w:val="2"/>
              <w:snapToGrid w:val="0"/>
              <w:ind w:firstLine="0" w:firstLineChars="0"/>
              <w:jc w:val="center"/>
              <w:rPr>
                <w:rFonts w:ascii="仿宋_GB2312" w:hAnsi="宋体" w:eastAsia="仿宋_GB2312" w:cs="宋体"/>
                <w:bCs/>
                <w:kern w:val="0"/>
                <w:sz w:val="24"/>
              </w:rPr>
            </w:pPr>
            <w:r>
              <w:rPr>
                <w:rFonts w:hint="eastAsia" w:ascii="仿宋_GB2312" w:hAnsi="宋体" w:eastAsia="仿宋_GB2312" w:cs="宋体"/>
                <w:bCs/>
                <w:kern w:val="0"/>
                <w:sz w:val="24"/>
              </w:rPr>
              <w:t>上城区</w:t>
            </w:r>
          </w:p>
        </w:tc>
        <w:tc>
          <w:tcPr>
            <w:tcW w:w="633" w:type="dxa"/>
            <w:noWrap/>
            <w:vAlign w:val="center"/>
          </w:tcPr>
          <w:p>
            <w:pPr>
              <w:pStyle w:val="2"/>
              <w:spacing w:line="500" w:lineRule="exact"/>
              <w:ind w:firstLine="480"/>
              <w:outlineLvl w:val="1"/>
              <w:rPr>
                <w:rFonts w:ascii="仿宋_GB2312" w:hAnsi="仿宋" w:eastAsia="仿宋_GB2312"/>
                <w:sz w:val="24"/>
              </w:rPr>
            </w:pPr>
          </w:p>
        </w:tc>
      </w:tr>
    </w:tbl>
    <w:p>
      <w:pPr>
        <w:widowControl/>
        <w:spacing w:line="500" w:lineRule="exact"/>
        <w:ind w:right="62"/>
        <w:jc w:val="left"/>
        <w:rPr>
          <w:rFonts w:ascii="仿宋_GB2312" w:hAnsi="宋体" w:eastAsia="仿宋_GB2312" w:cs="宋体"/>
          <w:b/>
          <w:bCs/>
          <w:kern w:val="0"/>
          <w:sz w:val="24"/>
        </w:rPr>
      </w:pPr>
      <w:r>
        <w:rPr>
          <w:rFonts w:hint="eastAsia" w:ascii="仿宋_GB2312" w:hAnsi="宋体" w:eastAsia="仿宋_GB2312" w:cs="宋体"/>
          <w:b/>
          <w:bCs/>
          <w:kern w:val="0"/>
          <w:sz w:val="24"/>
        </w:rPr>
        <w:t>注:</w:t>
      </w:r>
      <w:r>
        <w:rPr>
          <w:rFonts w:hint="eastAsia" w:ascii="仿宋_GB2312" w:hAnsi="仿宋" w:eastAsia="仿宋_GB2312"/>
          <w:sz w:val="24"/>
        </w:rPr>
        <w:t xml:space="preserve"> </w:t>
      </w:r>
      <w:r>
        <w:rPr>
          <w:rFonts w:hint="eastAsia" w:ascii="仿宋_GB2312" w:hAnsi="仿宋" w:eastAsia="仿宋_GB2312"/>
          <w:b/>
          <w:sz w:val="24"/>
        </w:rPr>
        <w:t>合同的第一个年度</w:t>
      </w:r>
      <w:r>
        <w:rPr>
          <w:rFonts w:ascii="仿宋_GB2312" w:hAnsi="仿宋" w:eastAsia="仿宋_GB2312"/>
          <w:b/>
          <w:sz w:val="24"/>
        </w:rPr>
        <w:t>，</w:t>
      </w:r>
      <w:r>
        <w:rPr>
          <w:rFonts w:hint="eastAsia" w:ascii="仿宋_GB2312" w:hAnsi="仿宋" w:eastAsia="仿宋_GB2312"/>
          <w:b/>
          <w:sz w:val="24"/>
        </w:rPr>
        <w:t>供应商</w:t>
      </w:r>
      <w:r>
        <w:rPr>
          <w:rFonts w:ascii="仿宋_GB2312" w:hAnsi="仿宋" w:eastAsia="仿宋_GB2312"/>
          <w:b/>
          <w:sz w:val="24"/>
        </w:rPr>
        <w:t>能严格履行合同，通过</w:t>
      </w:r>
      <w:r>
        <w:rPr>
          <w:rFonts w:hint="eastAsia" w:ascii="仿宋_GB2312" w:hAnsi="仿宋" w:eastAsia="仿宋_GB2312"/>
          <w:b/>
          <w:sz w:val="24"/>
        </w:rPr>
        <w:t>采购人</w:t>
      </w:r>
      <w:r>
        <w:rPr>
          <w:rFonts w:ascii="仿宋_GB2312" w:hAnsi="仿宋" w:eastAsia="仿宋_GB2312"/>
          <w:b/>
          <w:sz w:val="24"/>
        </w:rPr>
        <w:t>的考核，绩效评价好、服务对象满意度高</w:t>
      </w:r>
      <w:r>
        <w:rPr>
          <w:rFonts w:hint="eastAsia" w:ascii="仿宋_GB2312" w:hAnsi="仿宋" w:eastAsia="仿宋_GB2312"/>
          <w:b/>
          <w:sz w:val="24"/>
        </w:rPr>
        <w:t>，采购人</w:t>
      </w:r>
      <w:r>
        <w:rPr>
          <w:rFonts w:ascii="仿宋_GB2312" w:hAnsi="仿宋" w:eastAsia="仿宋_GB2312"/>
          <w:b/>
          <w:sz w:val="24"/>
        </w:rPr>
        <w:t>报经</w:t>
      </w:r>
      <w:r>
        <w:rPr>
          <w:rFonts w:hint="eastAsia" w:ascii="仿宋_GB2312" w:hAnsi="仿宋" w:eastAsia="仿宋_GB2312"/>
          <w:b/>
          <w:sz w:val="24"/>
        </w:rPr>
        <w:t>批准</w:t>
      </w:r>
      <w:r>
        <w:rPr>
          <w:rFonts w:ascii="仿宋_GB2312" w:hAnsi="仿宋" w:eastAsia="仿宋_GB2312"/>
          <w:b/>
          <w:sz w:val="24"/>
        </w:rPr>
        <w:t>同意可以</w:t>
      </w:r>
      <w:r>
        <w:rPr>
          <w:rFonts w:hint="eastAsia" w:ascii="仿宋_GB2312" w:hAnsi="仿宋" w:eastAsia="仿宋_GB2312"/>
          <w:b/>
          <w:sz w:val="24"/>
        </w:rPr>
        <w:t>续签</w:t>
      </w:r>
      <w:r>
        <w:rPr>
          <w:rFonts w:ascii="仿宋_GB2312" w:hAnsi="仿宋" w:eastAsia="仿宋_GB2312"/>
          <w:b/>
          <w:sz w:val="24"/>
        </w:rPr>
        <w:t>合同，合同采用一年一签的方式</w:t>
      </w:r>
      <w:r>
        <w:rPr>
          <w:rFonts w:hint="eastAsia" w:ascii="仿宋_GB2312" w:hAnsi="仿宋" w:eastAsia="仿宋_GB2312"/>
          <w:b/>
          <w:sz w:val="24"/>
        </w:rPr>
        <w:t>进行签订，</w:t>
      </w:r>
      <w:r>
        <w:rPr>
          <w:rFonts w:ascii="仿宋_GB2312" w:hAnsi="仿宋" w:eastAsia="仿宋_GB2312"/>
          <w:b/>
          <w:sz w:val="24"/>
        </w:rPr>
        <w:t>但</w:t>
      </w:r>
      <w:r>
        <w:rPr>
          <w:rFonts w:hint="eastAsia" w:ascii="仿宋_GB2312" w:hAnsi="仿宋" w:eastAsia="仿宋_GB2312"/>
          <w:b/>
          <w:sz w:val="24"/>
        </w:rPr>
        <w:t>签订</w:t>
      </w:r>
      <w:r>
        <w:rPr>
          <w:rFonts w:ascii="仿宋_GB2312" w:hAnsi="仿宋" w:eastAsia="仿宋_GB2312"/>
          <w:b/>
          <w:sz w:val="24"/>
        </w:rPr>
        <w:t>不超过</w:t>
      </w:r>
      <w:r>
        <w:rPr>
          <w:rFonts w:hint="eastAsia" w:ascii="仿宋_GB2312" w:hAnsi="仿宋" w:eastAsia="仿宋_GB2312"/>
          <w:b/>
          <w:sz w:val="24"/>
        </w:rPr>
        <w:t>三年</w:t>
      </w:r>
      <w:r>
        <w:rPr>
          <w:rFonts w:hint="eastAsia" w:ascii="仿宋_GB2312" w:hAnsi="仿宋" w:eastAsia="仿宋_GB2312"/>
          <w:sz w:val="24"/>
        </w:rPr>
        <w:t>。</w:t>
      </w:r>
    </w:p>
    <w:p>
      <w:pPr>
        <w:widowControl/>
        <w:spacing w:line="500" w:lineRule="exact"/>
        <w:ind w:right="62"/>
        <w:jc w:val="left"/>
        <w:rPr>
          <w:rFonts w:ascii="仿宋_GB2312" w:hAnsi="宋体" w:eastAsia="仿宋_GB2312" w:cs="宋体"/>
          <w:b/>
          <w:bCs/>
          <w:kern w:val="0"/>
          <w:sz w:val="24"/>
        </w:rPr>
      </w:pPr>
      <w:r>
        <w:rPr>
          <w:rFonts w:hint="eastAsia" w:ascii="仿宋_GB2312" w:hAnsi="宋体" w:eastAsia="仿宋_GB2312" w:cs="宋体"/>
          <w:b/>
          <w:bCs/>
          <w:kern w:val="0"/>
          <w:sz w:val="24"/>
        </w:rPr>
        <w:t>五、投标人资格要求:</w:t>
      </w:r>
    </w:p>
    <w:p>
      <w:pPr>
        <w:widowControl/>
        <w:spacing w:line="500" w:lineRule="exact"/>
        <w:ind w:right="62"/>
        <w:jc w:val="left"/>
        <w:rPr>
          <w:rFonts w:ascii="仿宋_GB2312" w:hAnsi="宋体" w:eastAsia="仿宋_GB2312" w:cs="宋体"/>
          <w:b/>
          <w:bCs/>
          <w:kern w:val="0"/>
          <w:sz w:val="24"/>
        </w:rPr>
      </w:pPr>
      <w:r>
        <w:rPr>
          <w:rFonts w:hint="eastAsia" w:ascii="仿宋_GB2312" w:hAnsi="宋体" w:eastAsia="仿宋_GB2312" w:cs="宋体"/>
          <w:b/>
          <w:bCs/>
          <w:kern w:val="0"/>
          <w:sz w:val="24"/>
        </w:rPr>
        <w:t>1.资格要求</w:t>
      </w:r>
    </w:p>
    <w:tbl>
      <w:tblPr>
        <w:tblStyle w:val="20"/>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2631"/>
        <w:gridCol w:w="3969"/>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0" w:type="dxa"/>
            <w:noWrap/>
            <w:vAlign w:val="center"/>
          </w:tcPr>
          <w:p>
            <w:pPr>
              <w:pStyle w:val="2"/>
              <w:ind w:left="-140" w:leftChars="-67" w:right="-107" w:rightChars="-51" w:hanging="1" w:firstLineChars="0"/>
              <w:jc w:val="center"/>
              <w:rPr>
                <w:rFonts w:ascii="仿宋_GB2312" w:hAnsi="宋体" w:eastAsia="仿宋_GB2312" w:cs="宋体"/>
                <w:kern w:val="0"/>
                <w:sz w:val="24"/>
              </w:rPr>
            </w:pPr>
            <w:r>
              <w:rPr>
                <w:rFonts w:hint="eastAsia" w:ascii="仿宋_GB2312" w:hAnsi="宋体" w:eastAsia="仿宋_GB2312" w:cs="宋体"/>
                <w:kern w:val="0"/>
                <w:sz w:val="24"/>
              </w:rPr>
              <w:t>序号</w:t>
            </w:r>
          </w:p>
        </w:tc>
        <w:tc>
          <w:tcPr>
            <w:tcW w:w="2631" w:type="dxa"/>
            <w:noWrap/>
            <w:vAlign w:val="center"/>
          </w:tcPr>
          <w:p>
            <w:pPr>
              <w:pStyle w:val="2"/>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资格要求</w:t>
            </w:r>
          </w:p>
        </w:tc>
        <w:tc>
          <w:tcPr>
            <w:tcW w:w="3969" w:type="dxa"/>
            <w:noWrap/>
            <w:vAlign w:val="center"/>
          </w:tcPr>
          <w:p>
            <w:pPr>
              <w:pStyle w:val="2"/>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具体内容</w:t>
            </w:r>
          </w:p>
        </w:tc>
        <w:tc>
          <w:tcPr>
            <w:tcW w:w="2004" w:type="dxa"/>
            <w:noWrap/>
            <w:vAlign w:val="center"/>
          </w:tcPr>
          <w:p>
            <w:pPr>
              <w:pStyle w:val="2"/>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0" w:type="dxa"/>
            <w:noWrap/>
            <w:vAlign w:val="center"/>
          </w:tcPr>
          <w:p>
            <w:pPr>
              <w:pStyle w:val="2"/>
              <w:ind w:left="-140" w:leftChars="-67" w:right="-107" w:rightChars="-51" w:hanging="1" w:firstLineChars="0"/>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2631" w:type="dxa"/>
            <w:noWrap/>
            <w:vAlign w:val="center"/>
          </w:tcPr>
          <w:p>
            <w:pPr>
              <w:pStyle w:val="2"/>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基本要求</w:t>
            </w:r>
          </w:p>
        </w:tc>
        <w:tc>
          <w:tcPr>
            <w:tcW w:w="3969" w:type="dxa"/>
            <w:noWrap/>
            <w:vAlign w:val="center"/>
          </w:tcPr>
          <w:p>
            <w:pPr>
              <w:pStyle w:val="2"/>
              <w:ind w:firstLine="0" w:firstLineChars="0"/>
              <w:jc w:val="left"/>
              <w:rPr>
                <w:rFonts w:ascii="仿宋_GB2312" w:hAnsi="宋体" w:eastAsia="仿宋_GB2312" w:cs="宋体"/>
                <w:kern w:val="0"/>
                <w:sz w:val="24"/>
              </w:rPr>
            </w:pPr>
            <w:r>
              <w:rPr>
                <w:rFonts w:hint="eastAsia" w:ascii="仿宋_GB2312" w:hAnsi="宋体" w:eastAsia="仿宋_GB2312" w:cs="宋体"/>
                <w:color w:val="000000"/>
                <w:kern w:val="0"/>
                <w:sz w:val="24"/>
              </w:rPr>
              <w:t>符合《中华人民共和国政府采购法》第二十二条规定。</w:t>
            </w:r>
          </w:p>
        </w:tc>
        <w:tc>
          <w:tcPr>
            <w:tcW w:w="2004" w:type="dxa"/>
            <w:noWrap/>
            <w:vAlign w:val="center"/>
          </w:tcPr>
          <w:p>
            <w:pPr>
              <w:pStyle w:val="2"/>
              <w:ind w:firstLine="0" w:firstLineChars="0"/>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0" w:type="dxa"/>
            <w:noWrap/>
            <w:vAlign w:val="center"/>
          </w:tcPr>
          <w:p>
            <w:pPr>
              <w:pStyle w:val="2"/>
              <w:ind w:left="-140" w:leftChars="-67" w:right="-107" w:rightChars="-51" w:hanging="1" w:firstLineChars="0"/>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2631" w:type="dxa"/>
            <w:noWrap/>
            <w:vAlign w:val="center"/>
          </w:tcPr>
          <w:p>
            <w:pPr>
              <w:pStyle w:val="2"/>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落实政府采购政策需满足的资格要求</w:t>
            </w:r>
          </w:p>
        </w:tc>
        <w:tc>
          <w:tcPr>
            <w:tcW w:w="3969" w:type="dxa"/>
            <w:noWrap/>
            <w:vAlign w:val="center"/>
          </w:tcPr>
          <w:p>
            <w:pPr>
              <w:pStyle w:val="2"/>
              <w:ind w:firstLine="0" w:firstLineChars="0"/>
              <w:jc w:val="left"/>
              <w:rPr>
                <w:rFonts w:ascii="仿宋_GB2312" w:hAnsi="宋体" w:eastAsia="仿宋_GB2312" w:cs="宋体"/>
                <w:kern w:val="0"/>
                <w:sz w:val="24"/>
              </w:rPr>
            </w:pPr>
            <w:r>
              <w:rPr>
                <w:rFonts w:hint="eastAsia" w:ascii="仿宋_GB2312" w:hAnsi="仿宋" w:eastAsia="仿宋_GB2312" w:cs="宋体"/>
                <w:bCs/>
                <w:sz w:val="24"/>
              </w:rPr>
              <w:t>无。</w:t>
            </w:r>
          </w:p>
        </w:tc>
        <w:tc>
          <w:tcPr>
            <w:tcW w:w="2004" w:type="dxa"/>
            <w:noWrap/>
            <w:vAlign w:val="center"/>
          </w:tcPr>
          <w:p>
            <w:pPr>
              <w:pStyle w:val="2"/>
              <w:ind w:firstLine="0" w:firstLineChars="0"/>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0" w:type="dxa"/>
            <w:noWrap/>
            <w:vAlign w:val="center"/>
          </w:tcPr>
          <w:p>
            <w:pPr>
              <w:pStyle w:val="2"/>
              <w:ind w:left="-140" w:leftChars="-67" w:right="-107" w:rightChars="-51" w:hanging="1" w:firstLineChars="0"/>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2631" w:type="dxa"/>
            <w:noWrap/>
            <w:vAlign w:val="center"/>
          </w:tcPr>
          <w:p>
            <w:pPr>
              <w:pStyle w:val="2"/>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特定资格要求</w:t>
            </w:r>
          </w:p>
        </w:tc>
        <w:tc>
          <w:tcPr>
            <w:tcW w:w="3969" w:type="dxa"/>
            <w:noWrap/>
            <w:vAlign w:val="center"/>
          </w:tcPr>
          <w:p>
            <w:pPr>
              <w:pStyle w:val="2"/>
              <w:ind w:firstLine="0" w:firstLineChars="0"/>
              <w:jc w:val="left"/>
              <w:rPr>
                <w:rFonts w:ascii="仿宋_GB2312" w:hAnsi="仿宋" w:eastAsia="仿宋_GB2312"/>
                <w:sz w:val="24"/>
              </w:rPr>
            </w:pPr>
            <w:r>
              <w:rPr>
                <w:rFonts w:hint="eastAsia" w:ascii="仿宋_GB2312" w:hAnsi="仿宋" w:eastAsia="仿宋_GB2312" w:cs="宋体"/>
                <w:bCs/>
                <w:sz w:val="24"/>
              </w:rPr>
              <w:t>无。</w:t>
            </w:r>
          </w:p>
        </w:tc>
        <w:tc>
          <w:tcPr>
            <w:tcW w:w="2004" w:type="dxa"/>
            <w:noWrap/>
            <w:vAlign w:val="center"/>
          </w:tcPr>
          <w:p>
            <w:pPr>
              <w:pStyle w:val="2"/>
              <w:ind w:firstLine="0" w:firstLineChars="0"/>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0" w:type="dxa"/>
            <w:noWrap/>
            <w:vAlign w:val="center"/>
          </w:tcPr>
          <w:p>
            <w:pPr>
              <w:pStyle w:val="2"/>
              <w:ind w:left="-140" w:leftChars="-67" w:right="-107" w:rightChars="-51" w:hanging="1" w:firstLineChars="0"/>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2631" w:type="dxa"/>
            <w:noWrap/>
            <w:vAlign w:val="center"/>
          </w:tcPr>
          <w:p>
            <w:pPr>
              <w:pStyle w:val="2"/>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其他</w:t>
            </w:r>
          </w:p>
        </w:tc>
        <w:tc>
          <w:tcPr>
            <w:tcW w:w="3969" w:type="dxa"/>
            <w:noWrap/>
            <w:vAlign w:val="center"/>
          </w:tcPr>
          <w:p>
            <w:pPr>
              <w:pStyle w:val="2"/>
              <w:ind w:firstLine="0" w:firstLineChars="0"/>
              <w:jc w:val="left"/>
              <w:rPr>
                <w:rFonts w:ascii="仿宋_GB2312" w:hAnsi="宋体" w:eastAsia="仿宋_GB2312" w:cs="宋体"/>
                <w:color w:val="000000"/>
                <w:kern w:val="0"/>
                <w:sz w:val="24"/>
              </w:rPr>
            </w:pPr>
            <w:r>
              <w:rPr>
                <w:rFonts w:hint="eastAsia" w:ascii="仿宋_GB2312" w:hAnsi="仿宋_GB2312" w:eastAsia="仿宋_GB2312" w:cs="仿宋_GB2312"/>
                <w:bCs/>
                <w:kern w:val="0"/>
                <w:sz w:val="24"/>
              </w:rPr>
              <w:t>本项目不允许联合体参与投标，不允许转包，不允许分包。</w:t>
            </w:r>
          </w:p>
        </w:tc>
        <w:tc>
          <w:tcPr>
            <w:tcW w:w="2004" w:type="dxa"/>
            <w:noWrap/>
            <w:vAlign w:val="center"/>
          </w:tcPr>
          <w:p>
            <w:pPr>
              <w:pStyle w:val="2"/>
              <w:ind w:firstLine="0" w:firstLineChars="0"/>
              <w:rPr>
                <w:rFonts w:ascii="仿宋_GB2312" w:hAnsi="仿宋_GB2312" w:eastAsia="仿宋_GB2312" w:cs="仿宋_GB2312"/>
                <w:bCs/>
                <w:kern w:val="0"/>
                <w:sz w:val="24"/>
              </w:rPr>
            </w:pPr>
            <w:r>
              <w:rPr>
                <w:rFonts w:hint="eastAsia" w:ascii="仿宋_GB2312" w:hAnsi="宋体" w:eastAsia="仿宋_GB2312" w:cs="宋体"/>
                <w:color w:val="000000"/>
                <w:kern w:val="0"/>
                <w:sz w:val="24"/>
              </w:rPr>
              <w:t>详见</w:t>
            </w:r>
            <w:r>
              <w:rPr>
                <w:rFonts w:hint="eastAsia" w:ascii="仿宋_GB2312" w:hAnsi="仿宋_GB2312" w:eastAsia="仿宋_GB2312" w:cs="仿宋_GB2312"/>
                <w:bCs/>
                <w:kern w:val="0"/>
                <w:sz w:val="24"/>
              </w:rPr>
              <w:t>招标文件“通用条款-总则”</w:t>
            </w:r>
          </w:p>
        </w:tc>
      </w:tr>
    </w:tbl>
    <w:p>
      <w:pPr>
        <w:widowControl/>
        <w:spacing w:line="5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六、发布媒介与公告期限：</w:t>
      </w:r>
    </w:p>
    <w:p>
      <w:pPr>
        <w:widowControl/>
        <w:spacing w:line="500" w:lineRule="exact"/>
        <w:ind w:right="60"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1.发布媒介：浙江政府采购网“http://www.zjzfcg.gov.cn/”。</w:t>
      </w:r>
    </w:p>
    <w:p>
      <w:pPr>
        <w:widowControl/>
        <w:spacing w:line="500" w:lineRule="exact"/>
        <w:ind w:right="60"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2.公告期限：自“投标邀请书”发布之日起5个工作日。</w:t>
      </w:r>
    </w:p>
    <w:p>
      <w:pPr>
        <w:widowControl/>
        <w:spacing w:line="5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七、获取招标文件：</w:t>
      </w:r>
    </w:p>
    <w:p>
      <w:pPr>
        <w:widowControl/>
        <w:spacing w:line="500" w:lineRule="exact"/>
        <w:ind w:right="60" w:firstLine="480" w:firstLineChars="200"/>
        <w:jc w:val="left"/>
        <w:rPr>
          <w:rFonts w:ascii="仿宋_GB2312" w:hAnsi="宋体" w:eastAsia="仿宋_GB2312" w:cs="宋体"/>
          <w:b/>
          <w:bCs/>
          <w:kern w:val="0"/>
          <w:sz w:val="24"/>
        </w:rPr>
      </w:pPr>
      <w:r>
        <w:rPr>
          <w:rFonts w:hint="eastAsia" w:ascii="仿宋_GB2312" w:hAnsi="宋体" w:eastAsia="仿宋_GB2312" w:cs="宋体"/>
          <w:kern w:val="0"/>
          <w:sz w:val="24"/>
        </w:rPr>
        <w:t>1.获取方式：投标人通过账号或者CA登录政采云平台，进入“项目采购”应用，在“获取采购文件”菜单中选择相应项目。</w:t>
      </w:r>
      <w:r>
        <w:rPr>
          <w:rFonts w:hint="eastAsia" w:ascii="仿宋_GB2312" w:hAnsi="宋体" w:eastAsia="仿宋_GB2312" w:cs="宋体"/>
          <w:b/>
          <w:bCs/>
          <w:kern w:val="0"/>
          <w:sz w:val="24"/>
        </w:rPr>
        <w:t>若投标人非浙江政府采购网注册供应商，则需在浙江政府采购网“注册供应商”菜单申请入驻为供应商，通过初审后方可依照上述方式获取招标文件。</w:t>
      </w:r>
    </w:p>
    <w:p>
      <w:pPr>
        <w:widowControl/>
        <w:spacing w:line="500" w:lineRule="exact"/>
        <w:ind w:right="60"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投标人以其它的方式获取招标文件，会面临无法收到采购人或者采购代理机构对已发出的招标文件等进行必要的澄清或者修改通知的风险。</w:t>
      </w:r>
    </w:p>
    <w:p>
      <w:pPr>
        <w:widowControl/>
        <w:spacing w:line="500" w:lineRule="exact"/>
        <w:ind w:right="60"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2.获取招标文件的时间期限：</w:t>
      </w:r>
      <w:r>
        <w:rPr>
          <w:rFonts w:hint="eastAsia" w:ascii="仿宋_GB2312" w:hAnsi="宋体" w:eastAsia="仿宋_GB2312" w:cs="宋体"/>
          <w:b/>
          <w:kern w:val="0"/>
          <w:sz w:val="24"/>
        </w:rPr>
        <w:t>2022年2月25日至2022年3月4日</w:t>
      </w:r>
    </w:p>
    <w:p>
      <w:pPr>
        <w:widowControl/>
        <w:spacing w:line="500" w:lineRule="exact"/>
        <w:ind w:right="60"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3.获取招标文件时须提交的文件资料：无</w:t>
      </w:r>
    </w:p>
    <w:p>
      <w:pPr>
        <w:widowControl/>
        <w:spacing w:line="500" w:lineRule="exact"/>
        <w:ind w:right="60"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4.售价：免费</w:t>
      </w:r>
    </w:p>
    <w:p>
      <w:pPr>
        <w:widowControl/>
        <w:spacing w:line="5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八、递交投标文件截止时间和地点：</w:t>
      </w:r>
    </w:p>
    <w:p>
      <w:pPr>
        <w:widowControl/>
        <w:shd w:val="clear" w:color="auto" w:fill="FFFFFF"/>
        <w:spacing w:line="500" w:lineRule="exact"/>
        <w:ind w:firstLine="480" w:firstLineChars="200"/>
        <w:jc w:val="left"/>
        <w:rPr>
          <w:rFonts w:ascii="仿宋_GB2312" w:hAnsi="仿宋_GB2312" w:eastAsia="仿宋_GB2312" w:cs="仿宋_GB2312"/>
          <w:bCs/>
          <w:sz w:val="24"/>
        </w:rPr>
      </w:pPr>
      <w:r>
        <w:rPr>
          <w:rFonts w:hint="eastAsia" w:ascii="仿宋_GB2312" w:hAnsi="宋体" w:eastAsia="仿宋_GB2312" w:cs="宋体"/>
          <w:kern w:val="0"/>
          <w:sz w:val="24"/>
        </w:rPr>
        <w:t>1.截止时间：</w:t>
      </w:r>
      <w:r>
        <w:rPr>
          <w:rFonts w:hint="eastAsia" w:ascii="仿宋_GB2312" w:hAnsi="仿宋_GB2312" w:eastAsia="仿宋_GB2312" w:cs="仿宋_GB2312"/>
          <w:bCs/>
          <w:sz w:val="24"/>
        </w:rPr>
        <w:t>2022年3月18日10时00分00秒（北京时间）</w:t>
      </w:r>
    </w:p>
    <w:p>
      <w:pPr>
        <w:widowControl/>
        <w:spacing w:line="500" w:lineRule="exact"/>
        <w:ind w:right="60"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2.递交地点：</w:t>
      </w:r>
      <w:r>
        <w:rPr>
          <w:rFonts w:hint="eastAsia" w:ascii="仿宋_GB2312" w:hAnsi="仿宋_GB2312" w:eastAsia="仿宋_GB2312" w:cs="仿宋_GB2312"/>
          <w:bCs/>
          <w:sz w:val="24"/>
        </w:rPr>
        <w:t>政采云平台（https://www.zcygov.cn/）</w:t>
      </w:r>
    </w:p>
    <w:p>
      <w:pPr>
        <w:widowControl/>
        <w:spacing w:line="5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九、投标保证金：</w:t>
      </w:r>
      <w:r>
        <w:rPr>
          <w:rFonts w:hint="eastAsia" w:ascii="仿宋_GB2312" w:hAnsi="宋体" w:eastAsia="仿宋_GB2312" w:cs="宋体"/>
          <w:kern w:val="0"/>
          <w:sz w:val="24"/>
        </w:rPr>
        <w:t>本项目不收取投标保证金。</w:t>
      </w:r>
    </w:p>
    <w:p>
      <w:pPr>
        <w:widowControl/>
        <w:spacing w:line="500" w:lineRule="exact"/>
        <w:jc w:val="left"/>
        <w:rPr>
          <w:rFonts w:ascii="仿宋_GB2312" w:hAnsi="宋体" w:eastAsia="仿宋_GB2312" w:cs="宋体"/>
          <w:b/>
          <w:bCs/>
          <w:kern w:val="0"/>
          <w:sz w:val="24"/>
        </w:rPr>
      </w:pPr>
      <w:r>
        <w:rPr>
          <w:rFonts w:hint="eastAsia" w:ascii="仿宋_GB2312" w:hAnsi="宋体" w:eastAsia="仿宋_GB2312" w:cs="宋体"/>
          <w:b/>
          <w:bCs/>
          <w:kern w:val="0"/>
          <w:sz w:val="24"/>
        </w:rPr>
        <w:t>十、其他</w:t>
      </w:r>
    </w:p>
    <w:p>
      <w:pPr>
        <w:widowControl/>
        <w:spacing w:line="500" w:lineRule="exact"/>
        <w:ind w:right="60" w:firstLine="480" w:firstLineChars="200"/>
        <w:jc w:val="left"/>
        <w:rPr>
          <w:rFonts w:ascii="仿宋_GB2312" w:hAnsi="宋体" w:eastAsia="仿宋_GB2312" w:cs="宋体"/>
          <w:color w:val="FF0000"/>
          <w:kern w:val="0"/>
          <w:sz w:val="24"/>
        </w:rPr>
      </w:pPr>
      <w:r>
        <w:rPr>
          <w:rFonts w:hint="eastAsia" w:ascii="仿宋_GB2312" w:hAnsi="宋体" w:eastAsia="仿宋_GB2312" w:cs="宋体"/>
          <w:color w:val="FF0000"/>
          <w:kern w:val="0"/>
          <w:sz w:val="24"/>
        </w:rPr>
        <w:t>1.本项目实行电子投标，采购人、采购代理机构将依托政采云平台完成本项目的电子交易活动，投标人应按照本项目招标文件和政采云平台的要求编制、加密并递交投标文件。投标人在使用系统进行投标的过程中遇到涉及平台使用的任何问题，可致电政采云平台技术支持热线咨询，联系方式：400-881-7190。</w:t>
      </w:r>
    </w:p>
    <w:p>
      <w:pPr>
        <w:widowControl/>
        <w:spacing w:line="500" w:lineRule="exact"/>
        <w:ind w:right="60" w:firstLine="480" w:firstLineChars="200"/>
        <w:jc w:val="left"/>
        <w:rPr>
          <w:rFonts w:ascii="仿宋_GB2312" w:hAnsi="宋体" w:eastAsia="仿宋_GB2312" w:cs="宋体"/>
          <w:color w:val="FF0000"/>
          <w:kern w:val="0"/>
          <w:sz w:val="24"/>
        </w:rPr>
      </w:pPr>
      <w:r>
        <w:rPr>
          <w:rFonts w:hint="eastAsia" w:ascii="仿宋_GB2312" w:hAnsi="宋体" w:eastAsia="仿宋_GB2312" w:cs="宋体"/>
          <w:color w:val="FF0000"/>
          <w:kern w:val="0"/>
          <w:sz w:val="24"/>
        </w:rPr>
        <w:t>2.投标人应在开标前完成CA数字证书办理。因办理CA数字证书时间较长，请各投标人合理预估时间，及时办理。办理流程详见http://zfcg.czt.zj.gov.cn/bidClientTemplate/2019-05-27/12945.html。</w:t>
      </w:r>
    </w:p>
    <w:p>
      <w:pPr>
        <w:widowControl/>
        <w:spacing w:line="500" w:lineRule="exact"/>
        <w:ind w:right="60" w:firstLine="480" w:firstLineChars="200"/>
        <w:jc w:val="left"/>
        <w:rPr>
          <w:rFonts w:ascii="仿宋_GB2312" w:hAnsi="宋体" w:eastAsia="仿宋_GB2312" w:cs="宋体"/>
          <w:color w:val="FF0000"/>
          <w:kern w:val="0"/>
          <w:sz w:val="24"/>
        </w:rPr>
      </w:pPr>
      <w:r>
        <w:rPr>
          <w:rFonts w:hint="eastAsia" w:ascii="仿宋_GB2312" w:hAnsi="宋体" w:eastAsia="仿宋_GB2312" w:cs="宋体"/>
          <w:color w:val="FF0000"/>
          <w:kern w:val="0"/>
          <w:sz w:val="24"/>
        </w:rPr>
        <w:t>3.投标人通过政采云电子交易客户端制作投标文件。请投标人自行下载并安装，下载网址：http://www.zjzfcg.gov.cn/bidClientTemplate/2019-05-27/12946.html。</w:t>
      </w:r>
    </w:p>
    <w:p>
      <w:pPr>
        <w:widowControl/>
        <w:spacing w:line="500" w:lineRule="exact"/>
        <w:ind w:right="60" w:firstLine="480" w:firstLineChars="200"/>
        <w:jc w:val="left"/>
        <w:rPr>
          <w:rFonts w:ascii="仿宋_GB2312" w:hAnsi="宋体" w:eastAsia="仿宋_GB2312" w:cs="宋体"/>
          <w:color w:val="FF0000"/>
          <w:kern w:val="0"/>
          <w:sz w:val="24"/>
        </w:rPr>
      </w:pPr>
      <w:r>
        <w:rPr>
          <w:rFonts w:hint="eastAsia" w:ascii="仿宋_GB2312" w:hAnsi="宋体" w:eastAsia="仿宋_GB2312" w:cs="宋体"/>
          <w:color w:val="FF0000"/>
          <w:kern w:val="0"/>
          <w:sz w:val="24"/>
        </w:rPr>
        <w:t>4.电子投标具体流程：详见政采云平台“服务中心-帮助文档-项目采购-操作流程-电子招投标-政府采购项目电子交易管理操作指南-供应商”的《政府采购项目电子交易-不见面开评标管理操作指南-供应商》，注：需政采云平台账号登陆后才可查看。</w:t>
      </w:r>
    </w:p>
    <w:p>
      <w:pPr>
        <w:widowControl/>
        <w:spacing w:line="500" w:lineRule="exact"/>
        <w:ind w:right="60"/>
        <w:jc w:val="left"/>
        <w:rPr>
          <w:rFonts w:ascii="仿宋_GB2312" w:hAnsi="宋体" w:eastAsia="仿宋_GB2312" w:cs="宋体"/>
          <w:b/>
          <w:bCs/>
          <w:kern w:val="0"/>
          <w:sz w:val="24"/>
        </w:rPr>
      </w:pPr>
      <w:r>
        <w:rPr>
          <w:rFonts w:hint="eastAsia" w:ascii="仿宋_GB2312" w:hAnsi="宋体" w:eastAsia="仿宋_GB2312" w:cs="宋体"/>
          <w:b/>
          <w:bCs/>
          <w:kern w:val="0"/>
          <w:sz w:val="24"/>
        </w:rPr>
        <w:t>十一、开标时间和地点</w:t>
      </w:r>
    </w:p>
    <w:p>
      <w:pPr>
        <w:widowControl/>
        <w:spacing w:line="500" w:lineRule="exact"/>
        <w:ind w:right="60"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1.开标时间：</w:t>
      </w:r>
      <w:r>
        <w:rPr>
          <w:rFonts w:hint="eastAsia" w:ascii="仿宋_GB2312" w:hAnsi="宋体" w:eastAsia="仿宋_GB2312" w:cs="宋体"/>
          <w:b/>
          <w:color w:val="FF0000"/>
          <w:kern w:val="0"/>
          <w:sz w:val="24"/>
        </w:rPr>
        <w:t>2022年3月18日10时00分00秒（北京时间）</w:t>
      </w:r>
    </w:p>
    <w:p>
      <w:pPr>
        <w:widowControl/>
        <w:spacing w:line="500" w:lineRule="exact"/>
        <w:ind w:right="60"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2.开标地点：</w:t>
      </w:r>
      <w:r>
        <w:rPr>
          <w:rFonts w:hint="eastAsia" w:ascii="仿宋_GB2312" w:hAnsi="仿宋_GB2312" w:eastAsia="仿宋_GB2312" w:cs="仿宋_GB2312"/>
          <w:bCs/>
          <w:sz w:val="24"/>
        </w:rPr>
        <w:t>政采云平台（https://www.zcygov.cn/）</w:t>
      </w:r>
    </w:p>
    <w:p>
      <w:pPr>
        <w:widowControl/>
        <w:tabs>
          <w:tab w:val="left" w:pos="426"/>
        </w:tabs>
        <w:spacing w:line="500" w:lineRule="exact"/>
        <w:ind w:right="62"/>
        <w:jc w:val="left"/>
        <w:rPr>
          <w:rFonts w:ascii="仿宋_GB2312" w:hAnsi="宋体" w:eastAsia="仿宋_GB2312" w:cs="宋体"/>
          <w:b/>
          <w:bCs/>
          <w:kern w:val="0"/>
          <w:sz w:val="24"/>
        </w:rPr>
      </w:pPr>
      <w:r>
        <w:rPr>
          <w:rFonts w:hint="eastAsia" w:ascii="仿宋_GB2312" w:hAnsi="宋体" w:eastAsia="仿宋_GB2312" w:cs="宋体"/>
          <w:b/>
          <w:bCs/>
          <w:kern w:val="0"/>
          <w:sz w:val="24"/>
        </w:rPr>
        <w:t>十二、采购人信息</w:t>
      </w:r>
    </w:p>
    <w:p>
      <w:pPr>
        <w:widowControl/>
        <w:spacing w:line="500" w:lineRule="exact"/>
        <w:ind w:right="60"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名  称：杭州市上城区人民政府清波街道办事处</w:t>
      </w:r>
    </w:p>
    <w:p>
      <w:pPr>
        <w:widowControl/>
        <w:spacing w:line="500" w:lineRule="exact"/>
        <w:ind w:right="60"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地  址：杭州市上城区清波街28号</w:t>
      </w:r>
    </w:p>
    <w:p>
      <w:pPr>
        <w:widowControl/>
        <w:spacing w:line="500" w:lineRule="exact"/>
        <w:ind w:right="60"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联系人：胡工</w:t>
      </w:r>
    </w:p>
    <w:p>
      <w:pPr>
        <w:widowControl/>
        <w:spacing w:line="500" w:lineRule="exact"/>
        <w:ind w:right="60"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电  话：0571-87023231</w:t>
      </w:r>
    </w:p>
    <w:p>
      <w:pPr>
        <w:widowControl/>
        <w:spacing w:line="500" w:lineRule="exact"/>
        <w:ind w:right="60"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传  真：/</w:t>
      </w:r>
    </w:p>
    <w:p>
      <w:pPr>
        <w:widowControl/>
        <w:spacing w:line="500" w:lineRule="exact"/>
        <w:ind w:right="60"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邮  箱：/</w:t>
      </w:r>
    </w:p>
    <w:p>
      <w:pPr>
        <w:widowControl/>
        <w:spacing w:line="500" w:lineRule="exact"/>
        <w:ind w:right="62"/>
        <w:jc w:val="left"/>
        <w:rPr>
          <w:rFonts w:ascii="仿宋_GB2312" w:hAnsi="宋体" w:eastAsia="仿宋_GB2312" w:cs="宋体"/>
          <w:b/>
          <w:bCs/>
          <w:kern w:val="0"/>
          <w:sz w:val="24"/>
        </w:rPr>
      </w:pPr>
      <w:r>
        <w:rPr>
          <w:rFonts w:hint="eastAsia" w:ascii="仿宋_GB2312" w:hAnsi="宋体" w:eastAsia="仿宋_GB2312" w:cs="宋体"/>
          <w:b/>
          <w:bCs/>
          <w:kern w:val="0"/>
          <w:sz w:val="24"/>
        </w:rPr>
        <w:t>十三、采购代理机构信息</w:t>
      </w:r>
    </w:p>
    <w:p>
      <w:pPr>
        <w:widowControl/>
        <w:spacing w:line="500" w:lineRule="exact"/>
        <w:ind w:right="60"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名  称：杭州市公共资源交易中心上城分中心</w:t>
      </w:r>
    </w:p>
    <w:p>
      <w:pPr>
        <w:widowControl/>
        <w:spacing w:line="500" w:lineRule="exact"/>
        <w:ind w:right="60"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地  址：杭州市凤起东路888号（运河东路200号）四楼杭州市公共资源交易中心上城分中心411室</w:t>
      </w:r>
    </w:p>
    <w:p>
      <w:pPr>
        <w:widowControl/>
        <w:spacing w:line="500" w:lineRule="exact"/>
        <w:ind w:right="60"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联系人：陈梦娇</w:t>
      </w:r>
    </w:p>
    <w:p>
      <w:pPr>
        <w:widowControl/>
        <w:spacing w:line="500" w:lineRule="exact"/>
        <w:ind w:right="60"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电  话：0571-87654765</w:t>
      </w:r>
    </w:p>
    <w:p>
      <w:pPr>
        <w:widowControl/>
        <w:spacing w:line="500" w:lineRule="exact"/>
        <w:ind w:right="60"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传  真：0571-87654242</w:t>
      </w:r>
    </w:p>
    <w:p>
      <w:pPr>
        <w:widowControl/>
        <w:spacing w:line="500" w:lineRule="exact"/>
        <w:ind w:right="60"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邮  箱：/</w:t>
      </w:r>
    </w:p>
    <w:p>
      <w:pPr>
        <w:widowControl/>
        <w:tabs>
          <w:tab w:val="left" w:pos="426"/>
        </w:tabs>
        <w:spacing w:line="500" w:lineRule="exact"/>
        <w:ind w:right="62"/>
        <w:jc w:val="left"/>
        <w:rPr>
          <w:rFonts w:ascii="仿宋_GB2312" w:hAnsi="宋体" w:eastAsia="仿宋_GB2312" w:cs="宋体"/>
          <w:b/>
          <w:bCs/>
          <w:kern w:val="0"/>
          <w:sz w:val="24"/>
        </w:rPr>
      </w:pPr>
      <w:r>
        <w:rPr>
          <w:rFonts w:hint="eastAsia" w:ascii="仿宋_GB2312" w:hAnsi="宋体" w:eastAsia="仿宋_GB2312" w:cs="宋体"/>
          <w:b/>
          <w:bCs/>
          <w:kern w:val="0"/>
          <w:sz w:val="24"/>
        </w:rPr>
        <w:t>十四、质疑接收人信息</w:t>
      </w:r>
    </w:p>
    <w:p>
      <w:pPr>
        <w:widowControl/>
        <w:spacing w:line="500" w:lineRule="exact"/>
        <w:ind w:right="60"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联系人：宋工</w:t>
      </w:r>
    </w:p>
    <w:p>
      <w:pPr>
        <w:widowControl/>
        <w:spacing w:line="500" w:lineRule="exact"/>
        <w:ind w:right="60"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电  话：0571-87654292</w:t>
      </w:r>
    </w:p>
    <w:p>
      <w:pPr>
        <w:widowControl/>
        <w:spacing w:line="500" w:lineRule="exact"/>
        <w:ind w:right="60"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传  真：0571-87654765</w:t>
      </w:r>
    </w:p>
    <w:p>
      <w:pPr>
        <w:widowControl/>
        <w:spacing w:line="500" w:lineRule="exact"/>
        <w:ind w:right="60"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邮  箱：hzjgjyzx@163.com</w:t>
      </w:r>
    </w:p>
    <w:p>
      <w:pPr>
        <w:widowControl/>
        <w:tabs>
          <w:tab w:val="left" w:pos="426"/>
        </w:tabs>
        <w:spacing w:line="500" w:lineRule="exact"/>
        <w:ind w:right="62"/>
        <w:jc w:val="left"/>
        <w:rPr>
          <w:rFonts w:ascii="仿宋_GB2312" w:hAnsi="宋体" w:eastAsia="仿宋_GB2312" w:cs="宋体"/>
          <w:b/>
          <w:bCs/>
          <w:kern w:val="0"/>
          <w:sz w:val="24"/>
        </w:rPr>
      </w:pPr>
      <w:r>
        <w:rPr>
          <w:rFonts w:hint="eastAsia" w:ascii="仿宋_GB2312" w:hAnsi="宋体" w:eastAsia="仿宋_GB2312" w:cs="宋体"/>
          <w:b/>
          <w:bCs/>
          <w:kern w:val="0"/>
          <w:sz w:val="24"/>
        </w:rPr>
        <w:t>十五、同级政府采购监督管理部门信息</w:t>
      </w:r>
    </w:p>
    <w:p>
      <w:pPr>
        <w:widowControl/>
        <w:spacing w:line="500" w:lineRule="exact"/>
        <w:ind w:right="60"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名  称：杭州市上城区财政局</w:t>
      </w:r>
    </w:p>
    <w:p>
      <w:pPr>
        <w:widowControl/>
        <w:spacing w:line="500" w:lineRule="exact"/>
        <w:ind w:right="60"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地  址：杭州市上城区望潮路77号</w:t>
      </w:r>
    </w:p>
    <w:p>
      <w:pPr>
        <w:widowControl/>
        <w:spacing w:line="500" w:lineRule="exact"/>
        <w:ind w:right="60"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联系人：刘工</w:t>
      </w:r>
    </w:p>
    <w:p>
      <w:pPr>
        <w:widowControl/>
        <w:spacing w:line="500" w:lineRule="exact"/>
        <w:ind w:right="60"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监督投诉电话：0571-87242073</w:t>
      </w:r>
    </w:p>
    <w:p>
      <w:pPr>
        <w:widowControl/>
        <w:spacing w:line="500" w:lineRule="exact"/>
        <w:ind w:right="60" w:firstLine="480" w:firstLineChars="200"/>
        <w:jc w:val="left"/>
        <w:rPr>
          <w:rFonts w:ascii="仿宋_GB2312" w:hAnsi="宋体" w:eastAsia="仿宋_GB2312" w:cs="宋体"/>
          <w:kern w:val="0"/>
          <w:sz w:val="24"/>
        </w:rPr>
        <w:sectPr>
          <w:pgSz w:w="11906" w:h="16838"/>
          <w:pgMar w:top="2098" w:right="1474" w:bottom="1984" w:left="1587" w:header="851" w:footer="992" w:gutter="0"/>
          <w:cols w:space="720" w:num="1"/>
          <w:docGrid w:type="lines" w:linePitch="312" w:charSpace="0"/>
        </w:sectPr>
      </w:pPr>
      <w:r>
        <w:rPr>
          <w:rFonts w:hint="eastAsia" w:ascii="仿宋_GB2312" w:hAnsi="宋体" w:eastAsia="仿宋_GB2312" w:cs="宋体"/>
          <w:kern w:val="0"/>
          <w:sz w:val="24"/>
        </w:rPr>
        <w:t>传  真：/</w:t>
      </w:r>
    </w:p>
    <w:p>
      <w:pPr>
        <w:pStyle w:val="3"/>
        <w:spacing w:before="0" w:after="156" w:afterLines="50" w:line="500" w:lineRule="exact"/>
        <w:jc w:val="center"/>
        <w:rPr>
          <w:rFonts w:ascii="华文中宋" w:hAnsi="华文中宋" w:eastAsia="华文中宋"/>
          <w:sz w:val="36"/>
          <w:szCs w:val="36"/>
        </w:rPr>
      </w:pPr>
      <w:bookmarkStart w:id="20" w:name="_Toc22159"/>
      <w:bookmarkStart w:id="21" w:name="_Toc646"/>
      <w:r>
        <w:rPr>
          <w:rFonts w:hint="eastAsia" w:ascii="华文中宋" w:hAnsi="华文中宋" w:eastAsia="华文中宋"/>
          <w:sz w:val="36"/>
          <w:szCs w:val="36"/>
        </w:rPr>
        <w:t>第二部分 前附表</w:t>
      </w:r>
      <w:bookmarkEnd w:id="20"/>
      <w:bookmarkEnd w:id="21"/>
    </w:p>
    <w:tbl>
      <w:tblPr>
        <w:tblStyle w:val="20"/>
        <w:tblW w:w="91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91"/>
        <w:gridCol w:w="1360"/>
        <w:gridCol w:w="3543"/>
        <w:gridCol w:w="1418"/>
        <w:gridCol w:w="21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noWrap/>
            <w:vAlign w:val="center"/>
          </w:tcPr>
          <w:p>
            <w:pPr>
              <w:adjustRightInd w:val="0"/>
              <w:snapToGrid w:val="0"/>
              <w:jc w:val="center"/>
              <w:rPr>
                <w:rFonts w:ascii="仿宋_GB2312" w:hAnsi="仿宋" w:eastAsia="仿宋_GB2312" w:cs="宋体"/>
                <w:b/>
                <w:bCs/>
                <w:szCs w:val="21"/>
              </w:rPr>
            </w:pPr>
            <w:r>
              <w:rPr>
                <w:rFonts w:hint="eastAsia" w:ascii="仿宋_GB2312" w:hAnsi="仿宋" w:eastAsia="仿宋_GB2312" w:cs="宋体"/>
                <w:b/>
                <w:bCs/>
                <w:szCs w:val="21"/>
              </w:rPr>
              <w:t>序号</w:t>
            </w:r>
          </w:p>
        </w:tc>
        <w:tc>
          <w:tcPr>
            <w:tcW w:w="8434" w:type="dxa"/>
            <w:gridSpan w:val="4"/>
            <w:noWrap/>
            <w:vAlign w:val="center"/>
          </w:tcPr>
          <w:p>
            <w:pPr>
              <w:adjustRightInd w:val="0"/>
              <w:snapToGrid w:val="0"/>
              <w:jc w:val="center"/>
              <w:rPr>
                <w:rFonts w:ascii="仿宋_GB2312" w:hAnsi="仿宋" w:eastAsia="仿宋_GB2312" w:cs="宋体"/>
                <w:b/>
                <w:bCs/>
                <w:szCs w:val="21"/>
              </w:rPr>
            </w:pPr>
            <w:r>
              <w:rPr>
                <w:rFonts w:hint="eastAsia" w:ascii="仿宋_GB2312" w:hAnsi="仿宋" w:eastAsia="仿宋_GB2312" w:cs="宋体"/>
                <w:b/>
                <w:bCs/>
                <w:szCs w:val="21"/>
              </w:rPr>
              <w:t>内容说明及要求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noWrap/>
            <w:vAlign w:val="center"/>
          </w:tcPr>
          <w:p>
            <w:pPr>
              <w:jc w:val="center"/>
              <w:rPr>
                <w:rFonts w:ascii="仿宋_GB2312" w:hAnsi="仿宋" w:eastAsia="仿宋_GB2312" w:cs="宋体"/>
                <w:szCs w:val="21"/>
              </w:rPr>
            </w:pPr>
            <w:r>
              <w:rPr>
                <w:rFonts w:hint="eastAsia" w:ascii="仿宋_GB2312" w:hAnsi="仿宋" w:eastAsia="仿宋_GB2312" w:cs="宋体"/>
                <w:b/>
                <w:szCs w:val="21"/>
              </w:rPr>
              <w:t>1</w:t>
            </w:r>
          </w:p>
        </w:tc>
        <w:tc>
          <w:tcPr>
            <w:tcW w:w="1360" w:type="dxa"/>
            <w:noWrap/>
            <w:vAlign w:val="center"/>
          </w:tcPr>
          <w:p>
            <w:pPr>
              <w:jc w:val="center"/>
              <w:rPr>
                <w:rFonts w:ascii="仿宋_GB2312" w:hAnsi="仿宋" w:eastAsia="仿宋_GB2312" w:cs="宋体"/>
                <w:szCs w:val="21"/>
              </w:rPr>
            </w:pPr>
            <w:r>
              <w:rPr>
                <w:rFonts w:hint="eastAsia" w:ascii="仿宋_GB2312" w:hAnsi="仿宋" w:eastAsia="仿宋_GB2312" w:cs="宋体"/>
                <w:b/>
                <w:szCs w:val="21"/>
              </w:rPr>
              <w:t>项目名称</w:t>
            </w:r>
          </w:p>
        </w:tc>
        <w:tc>
          <w:tcPr>
            <w:tcW w:w="3543" w:type="dxa"/>
            <w:noWrap/>
            <w:vAlign w:val="center"/>
          </w:tcPr>
          <w:p>
            <w:pPr>
              <w:jc w:val="left"/>
              <w:rPr>
                <w:rFonts w:ascii="仿宋_GB2312" w:hAnsi="仿宋" w:eastAsia="仿宋_GB2312"/>
                <w:sz w:val="24"/>
              </w:rPr>
            </w:pPr>
            <w:r>
              <w:rPr>
                <w:rFonts w:hint="eastAsia" w:ascii="仿宋_GB2312" w:hAnsi="仿宋" w:eastAsia="仿宋_GB2312" w:cs="宋体"/>
                <w:bCs/>
                <w:szCs w:val="21"/>
              </w:rPr>
              <w:t>杭州市上城区清波街道保洁一体化项目</w:t>
            </w:r>
          </w:p>
        </w:tc>
        <w:tc>
          <w:tcPr>
            <w:tcW w:w="1418" w:type="dxa"/>
            <w:noWrap/>
            <w:vAlign w:val="center"/>
          </w:tcPr>
          <w:p>
            <w:pPr>
              <w:jc w:val="center"/>
              <w:rPr>
                <w:rFonts w:ascii="仿宋_GB2312" w:hAnsi="仿宋" w:eastAsia="仿宋_GB2312"/>
                <w:sz w:val="24"/>
              </w:rPr>
            </w:pPr>
            <w:r>
              <w:rPr>
                <w:rFonts w:hint="eastAsia" w:ascii="仿宋_GB2312" w:hAnsi="仿宋" w:eastAsia="仿宋_GB2312" w:cs="宋体"/>
                <w:b/>
                <w:szCs w:val="21"/>
              </w:rPr>
              <w:t>项目编号</w:t>
            </w:r>
          </w:p>
        </w:tc>
        <w:tc>
          <w:tcPr>
            <w:tcW w:w="2113" w:type="dxa"/>
            <w:noWrap/>
            <w:vAlign w:val="center"/>
          </w:tcPr>
          <w:p>
            <w:pPr>
              <w:jc w:val="left"/>
              <w:rPr>
                <w:rFonts w:ascii="仿宋_GB2312" w:hAnsi="仿宋" w:eastAsia="仿宋_GB2312"/>
                <w:sz w:val="24"/>
              </w:rPr>
            </w:pPr>
            <w:r>
              <w:rPr>
                <w:rFonts w:hint="eastAsia" w:ascii="仿宋_GB2312" w:hAnsi="仿宋" w:eastAsia="仿宋_GB2312" w:cs="宋体"/>
                <w:bCs/>
                <w:szCs w:val="21"/>
              </w:rPr>
              <w:t>SCCG2022-GK-04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noWrap/>
            <w:vAlign w:val="center"/>
          </w:tcPr>
          <w:p>
            <w:pPr>
              <w:jc w:val="center"/>
              <w:rPr>
                <w:rFonts w:ascii="仿宋_GB2312" w:hAnsi="仿宋" w:eastAsia="仿宋_GB2312" w:cs="宋体"/>
                <w:szCs w:val="21"/>
              </w:rPr>
            </w:pPr>
            <w:r>
              <w:rPr>
                <w:rFonts w:hint="eastAsia" w:ascii="仿宋_GB2312" w:hAnsi="仿宋" w:eastAsia="仿宋_GB2312" w:cs="宋体"/>
                <w:b/>
                <w:szCs w:val="21"/>
              </w:rPr>
              <w:t>2</w:t>
            </w:r>
          </w:p>
        </w:tc>
        <w:tc>
          <w:tcPr>
            <w:tcW w:w="1360" w:type="dxa"/>
            <w:noWrap/>
            <w:vAlign w:val="center"/>
          </w:tcPr>
          <w:p>
            <w:pPr>
              <w:jc w:val="center"/>
              <w:rPr>
                <w:rFonts w:ascii="仿宋_GB2312" w:hAnsi="仿宋" w:eastAsia="仿宋_GB2312" w:cs="宋体"/>
                <w:szCs w:val="21"/>
              </w:rPr>
            </w:pPr>
            <w:r>
              <w:rPr>
                <w:rFonts w:hint="eastAsia" w:ascii="仿宋_GB2312" w:hAnsi="仿宋" w:eastAsia="仿宋_GB2312" w:cs="宋体"/>
                <w:b/>
                <w:szCs w:val="21"/>
              </w:rPr>
              <w:t>采购人</w:t>
            </w:r>
          </w:p>
        </w:tc>
        <w:tc>
          <w:tcPr>
            <w:tcW w:w="7074" w:type="dxa"/>
            <w:gridSpan w:val="3"/>
            <w:noWrap/>
            <w:vAlign w:val="center"/>
          </w:tcPr>
          <w:p>
            <w:pPr>
              <w:jc w:val="left"/>
              <w:rPr>
                <w:rFonts w:ascii="仿宋_GB2312" w:hAnsi="仿宋" w:eastAsia="仿宋_GB2312"/>
                <w:szCs w:val="21"/>
              </w:rPr>
            </w:pPr>
            <w:r>
              <w:rPr>
                <w:rFonts w:hint="eastAsia" w:ascii="仿宋_GB2312" w:hAnsi="仿宋" w:eastAsia="仿宋_GB2312"/>
                <w:szCs w:val="21"/>
              </w:rPr>
              <w:t>杭州市上城区人民政府清波街道办事处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65" w:hRule="atLeast"/>
          <w:tblHeader/>
          <w:jc w:val="center"/>
        </w:trPr>
        <w:tc>
          <w:tcPr>
            <w:tcW w:w="691" w:type="dxa"/>
            <w:noWrap/>
            <w:vAlign w:val="center"/>
          </w:tcPr>
          <w:p>
            <w:pPr>
              <w:adjustRightInd w:val="0"/>
              <w:snapToGrid w:val="0"/>
              <w:jc w:val="center"/>
              <w:rPr>
                <w:rFonts w:ascii="仿宋_GB2312" w:hAnsi="仿宋" w:eastAsia="仿宋_GB2312" w:cs="宋体"/>
                <w:szCs w:val="21"/>
              </w:rPr>
            </w:pPr>
            <w:r>
              <w:rPr>
                <w:rFonts w:hint="eastAsia" w:ascii="仿宋_GB2312" w:hAnsi="仿宋" w:eastAsia="仿宋_GB2312" w:cs="宋体"/>
                <w:b/>
                <w:bCs/>
                <w:szCs w:val="21"/>
              </w:rPr>
              <w:t>3</w:t>
            </w:r>
          </w:p>
        </w:tc>
        <w:tc>
          <w:tcPr>
            <w:tcW w:w="1360" w:type="dxa"/>
            <w:noWrap/>
            <w:vAlign w:val="center"/>
          </w:tcPr>
          <w:p>
            <w:pPr>
              <w:adjustRightInd w:val="0"/>
              <w:snapToGrid w:val="0"/>
              <w:jc w:val="center"/>
              <w:rPr>
                <w:rFonts w:ascii="仿宋_GB2312" w:hAnsi="仿宋" w:eastAsia="仿宋_GB2312" w:cs="宋体"/>
                <w:szCs w:val="21"/>
              </w:rPr>
            </w:pPr>
            <w:r>
              <w:rPr>
                <w:rFonts w:hint="eastAsia" w:ascii="仿宋_GB2312" w:hAnsi="仿宋" w:eastAsia="仿宋_GB2312" w:cs="宋体"/>
                <w:b/>
                <w:bCs/>
                <w:szCs w:val="21"/>
              </w:rPr>
              <w:t>项目概况</w:t>
            </w:r>
          </w:p>
        </w:tc>
        <w:tc>
          <w:tcPr>
            <w:tcW w:w="7074" w:type="dxa"/>
            <w:gridSpan w:val="3"/>
            <w:noWrap/>
            <w:vAlign w:val="center"/>
          </w:tcPr>
          <w:p>
            <w:pPr>
              <w:jc w:val="left"/>
              <w:rPr>
                <w:rFonts w:ascii="仿宋_GB2312" w:hAnsi="仿宋" w:eastAsia="仿宋_GB2312"/>
                <w:b/>
                <w:bCs/>
                <w:szCs w:val="21"/>
              </w:rPr>
            </w:pPr>
            <w:r>
              <w:rPr>
                <w:rFonts w:hint="eastAsia" w:ascii="仿宋_GB2312" w:hAnsi="仿宋" w:eastAsia="仿宋_GB2312"/>
                <w:szCs w:val="21"/>
              </w:rPr>
              <w:t>（1）本项目预算：559.9686万元,单年度预算为186.6562万元。</w:t>
            </w:r>
            <w:r>
              <w:rPr>
                <w:rFonts w:hint="eastAsia" w:ascii="仿宋_GB2312" w:hAnsi="仿宋" w:eastAsia="仿宋_GB2312"/>
                <w:b/>
                <w:bCs/>
                <w:szCs w:val="21"/>
              </w:rPr>
              <w:t>投标人报价不得高于项目总预算且不得高于单年度预算，否则投标无效。</w:t>
            </w:r>
          </w:p>
          <w:p>
            <w:pPr>
              <w:jc w:val="left"/>
              <w:rPr>
                <w:rFonts w:ascii="仿宋_GB2312" w:hAnsi="仿宋" w:eastAsia="仿宋_GB2312" w:cs="宋体"/>
                <w:bCs/>
                <w:szCs w:val="21"/>
              </w:rPr>
            </w:pPr>
            <w:r>
              <w:rPr>
                <w:rFonts w:hint="eastAsia" w:ascii="仿宋_GB2312" w:hAnsi="仿宋" w:eastAsia="仿宋_GB2312"/>
                <w:bCs/>
                <w:szCs w:val="21"/>
              </w:rPr>
              <w:t>（2）</w:t>
            </w:r>
            <w:r>
              <w:rPr>
                <w:rFonts w:hint="eastAsia" w:ascii="仿宋_GB2312" w:hAnsi="仿宋" w:eastAsia="仿宋_GB2312"/>
                <w:szCs w:val="21"/>
              </w:rPr>
              <w:t>根据《政府采购促进中小企业发展管理办法》财库〔2020〕46号文件的规定，</w:t>
            </w:r>
            <w:r>
              <w:rPr>
                <w:rFonts w:hint="eastAsia" w:ascii="仿宋_GB2312" w:hAnsi="仿宋" w:eastAsia="仿宋_GB2312"/>
                <w:b/>
                <w:bCs/>
                <w:color w:val="FF0000"/>
                <w:szCs w:val="21"/>
              </w:rPr>
              <w:t>本项目</w:t>
            </w:r>
            <w:r>
              <w:rPr>
                <w:rFonts w:hint="eastAsia" w:ascii="仿宋_GB2312" w:hAnsi="仿宋" w:eastAsia="仿宋_GB2312" w:cs="宋体"/>
                <w:b/>
                <w:bCs/>
                <w:color w:val="FF0000"/>
                <w:szCs w:val="21"/>
              </w:rPr>
              <w:t>对小型和微型企业的投标价格将给予10%比例的扣除，用扣除后的价格参与评审。</w:t>
            </w:r>
          </w:p>
          <w:p>
            <w:pPr>
              <w:spacing w:line="288" w:lineRule="auto"/>
              <w:jc w:val="left"/>
              <w:rPr>
                <w:rFonts w:ascii="仿宋_GB2312" w:hAnsi="仿宋" w:eastAsia="仿宋_GB2312"/>
                <w:szCs w:val="21"/>
              </w:rPr>
            </w:pPr>
            <w:r>
              <w:rPr>
                <w:rFonts w:hint="eastAsia" w:ascii="仿宋_GB2312" w:hAnsi="仿宋" w:eastAsia="仿宋_GB2312"/>
                <w:szCs w:val="21"/>
              </w:rPr>
              <w:t>（3）本项目采用</w:t>
            </w:r>
            <w:r>
              <w:rPr>
                <w:rFonts w:hint="eastAsia" w:ascii="仿宋_GB2312" w:hAnsi="仿宋" w:eastAsia="仿宋_GB2312"/>
                <w:b/>
                <w:color w:val="FF0000"/>
                <w:szCs w:val="21"/>
              </w:rPr>
              <w:t>全流程电子化交易</w:t>
            </w:r>
            <w:r>
              <w:rPr>
                <w:rFonts w:hint="eastAsia" w:ascii="仿宋_GB2312" w:hAnsi="仿宋" w:eastAsia="仿宋_GB2312"/>
                <w:szCs w:val="21"/>
              </w:rPr>
              <w:t>。</w:t>
            </w:r>
          </w:p>
          <w:p>
            <w:pPr>
              <w:jc w:val="left"/>
              <w:rPr>
                <w:rFonts w:ascii="仿宋_GB2312" w:hAnsi="仿宋" w:eastAsia="仿宋_GB2312"/>
                <w:szCs w:val="21"/>
              </w:rPr>
            </w:pPr>
            <w:r>
              <w:rPr>
                <w:rFonts w:hint="eastAsia" w:ascii="仿宋_GB2312" w:hAnsi="仿宋" w:eastAsia="仿宋_GB2312"/>
                <w:szCs w:val="21"/>
              </w:rPr>
              <w:t>（4）项目属性：服务类。</w:t>
            </w:r>
          </w:p>
          <w:p>
            <w:pPr>
              <w:jc w:val="left"/>
              <w:rPr>
                <w:rFonts w:ascii="仿宋_GB2312" w:hAnsi="仿宋" w:eastAsia="仿宋_GB2312"/>
                <w:szCs w:val="21"/>
              </w:rPr>
            </w:pPr>
            <w:r>
              <w:rPr>
                <w:rFonts w:hint="eastAsia" w:ascii="仿宋_GB2312" w:hAnsi="仿宋" w:eastAsia="仿宋_GB2312"/>
                <w:szCs w:val="21"/>
              </w:rPr>
              <w:t>（5）</w:t>
            </w:r>
            <w:r>
              <w:rPr>
                <w:rFonts w:hint="eastAsia" w:ascii="仿宋_GB2312" w:hAnsi="仿宋" w:eastAsia="仿宋_GB2312" w:cs="宋体"/>
                <w:bCs/>
                <w:szCs w:val="21"/>
              </w:rPr>
              <w:t>项目对应的中小企业划分标准所属行业:物业管理类。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noWrap/>
            <w:vAlign w:val="center"/>
          </w:tcPr>
          <w:p>
            <w:pPr>
              <w:jc w:val="center"/>
              <w:rPr>
                <w:rFonts w:ascii="仿宋_GB2312" w:hAnsi="仿宋" w:eastAsia="仿宋_GB2312" w:cs="宋体"/>
                <w:szCs w:val="21"/>
              </w:rPr>
            </w:pPr>
            <w:r>
              <w:rPr>
                <w:rFonts w:hint="eastAsia" w:ascii="仿宋_GB2312" w:hAnsi="仿宋" w:eastAsia="仿宋_GB2312" w:cs="宋体"/>
                <w:b/>
                <w:szCs w:val="21"/>
              </w:rPr>
              <w:t>4</w:t>
            </w:r>
          </w:p>
        </w:tc>
        <w:tc>
          <w:tcPr>
            <w:tcW w:w="1360" w:type="dxa"/>
            <w:noWrap/>
            <w:vAlign w:val="center"/>
          </w:tcPr>
          <w:p>
            <w:pPr>
              <w:jc w:val="center"/>
              <w:rPr>
                <w:rFonts w:ascii="仿宋_GB2312" w:hAnsi="仿宋" w:eastAsia="仿宋_GB2312" w:cs="宋体"/>
                <w:szCs w:val="21"/>
              </w:rPr>
            </w:pPr>
            <w:r>
              <w:rPr>
                <w:rFonts w:hint="eastAsia" w:ascii="仿宋_GB2312" w:hAnsi="仿宋" w:eastAsia="仿宋_GB2312" w:cs="宋体"/>
                <w:b/>
                <w:szCs w:val="21"/>
              </w:rPr>
              <w:t>投标有效期</w:t>
            </w:r>
          </w:p>
        </w:tc>
        <w:tc>
          <w:tcPr>
            <w:tcW w:w="7074" w:type="dxa"/>
            <w:gridSpan w:val="3"/>
            <w:noWrap/>
            <w:vAlign w:val="center"/>
          </w:tcPr>
          <w:p>
            <w:pPr>
              <w:jc w:val="left"/>
              <w:rPr>
                <w:rFonts w:ascii="仿宋_GB2312" w:hAnsi="仿宋" w:eastAsia="仿宋_GB2312" w:cs="宋体"/>
                <w:bCs/>
                <w:szCs w:val="21"/>
              </w:rPr>
            </w:pPr>
            <w:r>
              <w:rPr>
                <w:rFonts w:hint="eastAsia" w:ascii="仿宋_GB2312" w:hAnsi="仿宋" w:eastAsia="仿宋_GB2312" w:cs="宋体"/>
                <w:bCs/>
                <w:szCs w:val="21"/>
              </w:rPr>
              <w:t>90天。（从投标截止之日算起）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noWrap/>
            <w:vAlign w:val="center"/>
          </w:tcPr>
          <w:p>
            <w:pPr>
              <w:jc w:val="center"/>
              <w:rPr>
                <w:rFonts w:ascii="仿宋_GB2312" w:hAnsi="仿宋" w:eastAsia="仿宋_GB2312" w:cs="宋体"/>
                <w:szCs w:val="21"/>
              </w:rPr>
            </w:pPr>
            <w:r>
              <w:rPr>
                <w:rFonts w:hint="eastAsia" w:ascii="仿宋_GB2312" w:hAnsi="仿宋" w:eastAsia="仿宋_GB2312" w:cs="宋体"/>
                <w:b/>
                <w:szCs w:val="21"/>
              </w:rPr>
              <w:t>5</w:t>
            </w:r>
          </w:p>
        </w:tc>
        <w:tc>
          <w:tcPr>
            <w:tcW w:w="1360" w:type="dxa"/>
            <w:noWrap/>
            <w:vAlign w:val="center"/>
          </w:tcPr>
          <w:p>
            <w:pPr>
              <w:jc w:val="center"/>
              <w:rPr>
                <w:rFonts w:ascii="仿宋_GB2312" w:hAnsi="仿宋" w:eastAsia="仿宋_GB2312" w:cs="宋体"/>
                <w:szCs w:val="21"/>
              </w:rPr>
            </w:pPr>
            <w:r>
              <w:rPr>
                <w:rFonts w:hint="eastAsia" w:ascii="仿宋_GB2312" w:hAnsi="仿宋" w:eastAsia="仿宋_GB2312" w:cs="宋体"/>
                <w:b/>
                <w:szCs w:val="21"/>
              </w:rPr>
              <w:t>评标方法</w:t>
            </w:r>
          </w:p>
        </w:tc>
        <w:tc>
          <w:tcPr>
            <w:tcW w:w="7074" w:type="dxa"/>
            <w:gridSpan w:val="3"/>
            <w:noWrap/>
            <w:vAlign w:val="center"/>
          </w:tcPr>
          <w:p>
            <w:pPr>
              <w:jc w:val="left"/>
              <w:rPr>
                <w:rFonts w:ascii="仿宋_GB2312" w:hAnsi="仿宋" w:eastAsia="仿宋_GB2312" w:cs="宋体"/>
                <w:bCs/>
                <w:szCs w:val="21"/>
              </w:rPr>
            </w:pPr>
            <w:r>
              <w:rPr>
                <w:rFonts w:hint="eastAsia" w:ascii="仿宋_GB2312" w:hAnsi="仿宋" w:eastAsia="仿宋_GB2312" w:cs="宋体"/>
                <w:bCs/>
                <w:szCs w:val="21"/>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noWrap/>
            <w:vAlign w:val="center"/>
          </w:tcPr>
          <w:p>
            <w:pPr>
              <w:jc w:val="center"/>
              <w:rPr>
                <w:rFonts w:ascii="仿宋_GB2312" w:hAnsi="仿宋" w:eastAsia="仿宋_GB2312" w:cs="宋体"/>
                <w:szCs w:val="21"/>
              </w:rPr>
            </w:pPr>
            <w:r>
              <w:rPr>
                <w:rFonts w:hint="eastAsia" w:ascii="仿宋_GB2312" w:hAnsi="仿宋" w:eastAsia="仿宋_GB2312" w:cs="宋体"/>
                <w:b/>
                <w:szCs w:val="21"/>
              </w:rPr>
              <w:t>6</w:t>
            </w:r>
          </w:p>
        </w:tc>
        <w:tc>
          <w:tcPr>
            <w:tcW w:w="1360" w:type="dxa"/>
            <w:noWrap/>
            <w:vAlign w:val="center"/>
          </w:tcPr>
          <w:p>
            <w:pPr>
              <w:jc w:val="center"/>
              <w:rPr>
                <w:rFonts w:ascii="仿宋_GB2312" w:hAnsi="仿宋" w:eastAsia="仿宋_GB2312" w:cs="宋体"/>
                <w:szCs w:val="21"/>
              </w:rPr>
            </w:pPr>
            <w:r>
              <w:rPr>
                <w:rFonts w:hint="eastAsia" w:ascii="仿宋_GB2312" w:hAnsi="仿宋" w:eastAsia="仿宋_GB2312" w:cs="宋体"/>
                <w:b/>
                <w:szCs w:val="21"/>
              </w:rPr>
              <w:t>资金结算</w:t>
            </w:r>
          </w:p>
        </w:tc>
        <w:tc>
          <w:tcPr>
            <w:tcW w:w="7074" w:type="dxa"/>
            <w:gridSpan w:val="3"/>
            <w:noWrap/>
            <w:vAlign w:val="center"/>
          </w:tcPr>
          <w:p>
            <w:pPr>
              <w:jc w:val="left"/>
              <w:rPr>
                <w:rFonts w:ascii="仿宋_GB2312" w:hAnsi="仿宋" w:eastAsia="仿宋_GB2312" w:cs="宋体"/>
                <w:bCs/>
                <w:szCs w:val="21"/>
              </w:rPr>
            </w:pPr>
            <w:r>
              <w:rPr>
                <w:rFonts w:hint="eastAsia" w:ascii="仿宋_GB2312" w:hAnsi="仿宋" w:eastAsia="仿宋_GB2312" w:cs="宋体"/>
                <w:bCs/>
                <w:szCs w:val="21"/>
              </w:rPr>
              <w:t>按合同约定付款。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noWrap/>
            <w:vAlign w:val="center"/>
          </w:tcPr>
          <w:p>
            <w:pPr>
              <w:adjustRightInd w:val="0"/>
              <w:snapToGrid w:val="0"/>
              <w:jc w:val="center"/>
              <w:rPr>
                <w:rFonts w:ascii="仿宋_GB2312" w:hAnsi="仿宋" w:eastAsia="仿宋_GB2312" w:cs="宋体"/>
                <w:szCs w:val="21"/>
              </w:rPr>
            </w:pPr>
            <w:r>
              <w:rPr>
                <w:rFonts w:hint="eastAsia" w:ascii="仿宋_GB2312" w:hAnsi="仿宋" w:eastAsia="仿宋_GB2312" w:cs="宋体"/>
                <w:b/>
                <w:bCs/>
                <w:szCs w:val="21"/>
              </w:rPr>
              <w:t>7</w:t>
            </w:r>
          </w:p>
        </w:tc>
        <w:tc>
          <w:tcPr>
            <w:tcW w:w="1360" w:type="dxa"/>
            <w:noWrap/>
            <w:vAlign w:val="center"/>
          </w:tcPr>
          <w:p>
            <w:pPr>
              <w:adjustRightInd w:val="0"/>
              <w:snapToGrid w:val="0"/>
              <w:jc w:val="center"/>
              <w:rPr>
                <w:rFonts w:ascii="仿宋_GB2312" w:hAnsi="仿宋" w:eastAsia="仿宋_GB2312"/>
                <w:b/>
                <w:bCs/>
                <w:szCs w:val="21"/>
              </w:rPr>
            </w:pPr>
            <w:r>
              <w:rPr>
                <w:rFonts w:hint="eastAsia" w:ascii="仿宋_GB2312" w:hAnsi="仿宋" w:eastAsia="仿宋_GB2312" w:cs="宋体"/>
                <w:b/>
                <w:bCs/>
                <w:szCs w:val="21"/>
              </w:rPr>
              <w:t>投标报价</w:t>
            </w:r>
          </w:p>
          <w:p>
            <w:pPr>
              <w:adjustRightInd w:val="0"/>
              <w:snapToGrid w:val="0"/>
              <w:jc w:val="center"/>
              <w:rPr>
                <w:rFonts w:ascii="仿宋_GB2312" w:hAnsi="仿宋" w:eastAsia="仿宋_GB2312"/>
                <w:szCs w:val="21"/>
              </w:rPr>
            </w:pPr>
            <w:r>
              <w:rPr>
                <w:rFonts w:hint="eastAsia" w:ascii="仿宋_GB2312" w:hAnsi="仿宋" w:eastAsia="仿宋_GB2312" w:cs="宋体"/>
                <w:b/>
                <w:bCs/>
                <w:szCs w:val="21"/>
              </w:rPr>
              <w:t>与费用</w:t>
            </w:r>
          </w:p>
        </w:tc>
        <w:tc>
          <w:tcPr>
            <w:tcW w:w="7074" w:type="dxa"/>
            <w:gridSpan w:val="3"/>
            <w:noWrap/>
            <w:vAlign w:val="center"/>
          </w:tcPr>
          <w:p>
            <w:pPr>
              <w:jc w:val="left"/>
              <w:rPr>
                <w:rFonts w:ascii="仿宋_GB2312" w:hAnsi="仿宋" w:eastAsia="仿宋_GB2312" w:cs="宋体"/>
                <w:bCs/>
                <w:szCs w:val="21"/>
              </w:rPr>
            </w:pPr>
            <w:r>
              <w:rPr>
                <w:rFonts w:hint="eastAsia" w:ascii="仿宋_GB2312" w:hAnsi="仿宋" w:eastAsia="仿宋_GB2312" w:cs="宋体"/>
                <w:bCs/>
                <w:szCs w:val="21"/>
              </w:rPr>
              <w:t>（1）本项目中价格全部采用人民币报价。</w:t>
            </w:r>
          </w:p>
          <w:p>
            <w:pPr>
              <w:jc w:val="left"/>
              <w:rPr>
                <w:rFonts w:ascii="仿宋_GB2312" w:hAnsi="仿宋" w:eastAsia="仿宋_GB2312" w:cs="宋体"/>
                <w:bCs/>
                <w:szCs w:val="21"/>
              </w:rPr>
            </w:pPr>
            <w:r>
              <w:rPr>
                <w:rFonts w:hint="eastAsia" w:ascii="仿宋_GB2312" w:hAnsi="仿宋" w:eastAsia="仿宋_GB2312" w:cs="宋体"/>
                <w:bCs/>
                <w:szCs w:val="21"/>
              </w:rPr>
              <w:t>（2）投标人报价应包括但不限于人工、设备等所需费用以及所有完成本项目所需的交通费、食宿费、人工费、管理费、现场服务、提供技术资料、利润、税金等费用和涉及管理部门等投标人认为完成本项目所需的一切含税费用。</w:t>
            </w:r>
          </w:p>
          <w:p>
            <w:pPr>
              <w:jc w:val="left"/>
              <w:rPr>
                <w:rFonts w:ascii="仿宋_GB2312" w:hAnsi="仿宋" w:eastAsia="仿宋_GB2312" w:cs="宋体"/>
                <w:bCs/>
                <w:szCs w:val="21"/>
              </w:rPr>
            </w:pPr>
            <w:r>
              <w:rPr>
                <w:rFonts w:hint="eastAsia" w:ascii="仿宋_GB2312" w:hAnsi="仿宋" w:eastAsia="仿宋_GB2312" w:cs="宋体"/>
                <w:bCs/>
                <w:szCs w:val="21"/>
              </w:rPr>
              <w:t>（3）本项目不接受选择性报价。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noWrap/>
            <w:vAlign w:val="center"/>
          </w:tcPr>
          <w:p>
            <w:pPr>
              <w:adjustRightInd w:val="0"/>
              <w:snapToGrid w:val="0"/>
              <w:jc w:val="center"/>
              <w:rPr>
                <w:rFonts w:ascii="仿宋_GB2312" w:hAnsi="仿宋" w:eastAsia="仿宋_GB2312" w:cs="宋体"/>
                <w:szCs w:val="21"/>
              </w:rPr>
            </w:pPr>
            <w:r>
              <w:rPr>
                <w:rFonts w:hint="eastAsia" w:ascii="仿宋_GB2312" w:hAnsi="仿宋" w:eastAsia="仿宋_GB2312" w:cs="宋体"/>
                <w:b/>
                <w:bCs/>
                <w:szCs w:val="21"/>
              </w:rPr>
              <w:t>8</w:t>
            </w:r>
          </w:p>
        </w:tc>
        <w:tc>
          <w:tcPr>
            <w:tcW w:w="1360" w:type="dxa"/>
            <w:noWrap/>
            <w:vAlign w:val="center"/>
          </w:tcPr>
          <w:p>
            <w:pPr>
              <w:adjustRightInd w:val="0"/>
              <w:snapToGrid w:val="0"/>
              <w:jc w:val="center"/>
              <w:rPr>
                <w:rFonts w:ascii="仿宋_GB2312" w:hAnsi="仿宋" w:eastAsia="仿宋_GB2312" w:cs="宋体"/>
                <w:b/>
                <w:bCs/>
                <w:szCs w:val="21"/>
              </w:rPr>
            </w:pPr>
            <w:r>
              <w:rPr>
                <w:rFonts w:hint="eastAsia" w:ascii="仿宋_GB2312" w:hAnsi="仿宋" w:eastAsia="仿宋_GB2312" w:cs="宋体"/>
                <w:b/>
                <w:bCs/>
                <w:szCs w:val="21"/>
              </w:rPr>
              <w:t>投标人</w:t>
            </w:r>
          </w:p>
          <w:p>
            <w:pPr>
              <w:adjustRightInd w:val="0"/>
              <w:snapToGrid w:val="0"/>
              <w:jc w:val="center"/>
              <w:rPr>
                <w:rFonts w:ascii="仿宋_GB2312" w:hAnsi="仿宋" w:eastAsia="仿宋_GB2312" w:cs="宋体"/>
                <w:szCs w:val="21"/>
              </w:rPr>
            </w:pPr>
            <w:r>
              <w:rPr>
                <w:rFonts w:hint="eastAsia" w:ascii="仿宋_GB2312" w:hAnsi="仿宋" w:eastAsia="仿宋_GB2312" w:cs="宋体"/>
                <w:b/>
                <w:bCs/>
                <w:szCs w:val="21"/>
              </w:rPr>
              <w:t>资格要求</w:t>
            </w:r>
          </w:p>
        </w:tc>
        <w:tc>
          <w:tcPr>
            <w:tcW w:w="7074" w:type="dxa"/>
            <w:gridSpan w:val="3"/>
            <w:noWrap/>
            <w:vAlign w:val="center"/>
          </w:tcPr>
          <w:p>
            <w:pPr>
              <w:jc w:val="left"/>
              <w:rPr>
                <w:rFonts w:ascii="仿宋_GB2312" w:hAnsi="仿宋" w:eastAsia="仿宋_GB2312" w:cs="宋体"/>
                <w:bCs/>
                <w:szCs w:val="21"/>
              </w:rPr>
            </w:pPr>
            <w:r>
              <w:rPr>
                <w:rFonts w:hint="eastAsia" w:ascii="仿宋_GB2312" w:hAnsi="仿宋" w:eastAsia="仿宋_GB2312" w:cs="宋体"/>
                <w:bCs/>
                <w:szCs w:val="21"/>
              </w:rPr>
              <w:t>（1）基本要求：符合《中华人民共和国政府采购法》第二十二条规定。</w:t>
            </w:r>
          </w:p>
          <w:p>
            <w:pPr>
              <w:jc w:val="left"/>
              <w:rPr>
                <w:rFonts w:ascii="仿宋_GB2312" w:hAnsi="仿宋" w:eastAsia="仿宋_GB2312" w:cs="宋体"/>
                <w:bCs/>
                <w:szCs w:val="21"/>
              </w:rPr>
            </w:pPr>
            <w:r>
              <w:rPr>
                <w:rFonts w:hint="eastAsia" w:ascii="仿宋_GB2312" w:hAnsi="仿宋" w:eastAsia="仿宋_GB2312" w:cs="宋体"/>
                <w:bCs/>
                <w:szCs w:val="21"/>
              </w:rPr>
              <w:t>（2）落实政府采购政策需满足的资格要求：无。</w:t>
            </w:r>
          </w:p>
          <w:p>
            <w:pPr>
              <w:jc w:val="left"/>
              <w:rPr>
                <w:rFonts w:ascii="仿宋_GB2312" w:hAnsi="仿宋" w:eastAsia="仿宋_GB2312" w:cs="宋体"/>
                <w:bCs/>
                <w:szCs w:val="21"/>
              </w:rPr>
            </w:pPr>
            <w:r>
              <w:rPr>
                <w:rFonts w:hint="eastAsia" w:ascii="仿宋_GB2312" w:hAnsi="仿宋" w:eastAsia="仿宋_GB2312" w:cs="宋体"/>
                <w:bCs/>
                <w:szCs w:val="21"/>
              </w:rPr>
              <w:t>（3）特定资格要求：无。</w:t>
            </w:r>
          </w:p>
          <w:p>
            <w:pPr>
              <w:jc w:val="left"/>
              <w:rPr>
                <w:rFonts w:ascii="仿宋_GB2312" w:hAnsi="仿宋" w:eastAsia="仿宋_GB2312" w:cs="宋体"/>
                <w:bCs/>
                <w:szCs w:val="21"/>
              </w:rPr>
            </w:pPr>
            <w:r>
              <w:rPr>
                <w:rFonts w:hint="eastAsia" w:ascii="仿宋_GB2312" w:hAnsi="仿宋" w:eastAsia="仿宋_GB2312" w:cs="宋体"/>
                <w:bCs/>
                <w:szCs w:val="21"/>
              </w:rPr>
              <w:t>（4）本项目不允许联合体参与投标，不允许转包，不允许分包。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noWrap/>
            <w:vAlign w:val="center"/>
          </w:tcPr>
          <w:p>
            <w:pPr>
              <w:adjustRightInd w:val="0"/>
              <w:snapToGrid w:val="0"/>
              <w:jc w:val="center"/>
              <w:rPr>
                <w:rFonts w:ascii="仿宋_GB2312" w:hAnsi="仿宋" w:eastAsia="仿宋_GB2312" w:cs="宋体"/>
                <w:b/>
                <w:bCs/>
                <w:szCs w:val="21"/>
              </w:rPr>
            </w:pPr>
            <w:r>
              <w:rPr>
                <w:rFonts w:hint="eastAsia" w:ascii="仿宋_GB2312" w:hAnsi="仿宋" w:eastAsia="仿宋_GB2312" w:cs="宋体"/>
                <w:b/>
                <w:bCs/>
                <w:szCs w:val="21"/>
              </w:rPr>
              <w:t>9</w:t>
            </w:r>
          </w:p>
        </w:tc>
        <w:tc>
          <w:tcPr>
            <w:tcW w:w="1360" w:type="dxa"/>
            <w:noWrap/>
            <w:vAlign w:val="center"/>
          </w:tcPr>
          <w:p>
            <w:pPr>
              <w:jc w:val="center"/>
              <w:rPr>
                <w:rFonts w:ascii="仿宋_GB2312" w:hAnsi="仿宋" w:eastAsia="仿宋_GB2312" w:cs="仿宋_GB2312"/>
                <w:b/>
                <w:szCs w:val="21"/>
              </w:rPr>
            </w:pPr>
            <w:r>
              <w:rPr>
                <w:rFonts w:hint="eastAsia" w:ascii="仿宋_GB2312" w:hAnsi="仿宋" w:eastAsia="仿宋_GB2312" w:cs="仿宋_GB2312"/>
                <w:b/>
                <w:szCs w:val="21"/>
              </w:rPr>
              <w:t>开标前答疑会</w:t>
            </w:r>
          </w:p>
          <w:p>
            <w:pPr>
              <w:jc w:val="center"/>
              <w:rPr>
                <w:rFonts w:ascii="仿宋_GB2312" w:hAnsi="仿宋" w:eastAsia="仿宋_GB2312" w:cs="宋体"/>
                <w:szCs w:val="21"/>
              </w:rPr>
            </w:pPr>
            <w:r>
              <w:rPr>
                <w:rFonts w:hint="eastAsia" w:ascii="仿宋_GB2312" w:hAnsi="仿宋" w:eastAsia="仿宋_GB2312" w:cs="仿宋_GB2312"/>
                <w:b/>
                <w:szCs w:val="21"/>
              </w:rPr>
              <w:t>或</w:t>
            </w:r>
            <w:r>
              <w:rPr>
                <w:rFonts w:hint="eastAsia" w:ascii="仿宋_GB2312" w:hAnsi="仿宋" w:eastAsia="仿宋_GB2312" w:cs="宋体"/>
                <w:b/>
                <w:szCs w:val="21"/>
              </w:rPr>
              <w:t>现场踏勘</w:t>
            </w:r>
          </w:p>
        </w:tc>
        <w:tc>
          <w:tcPr>
            <w:tcW w:w="7074" w:type="dxa"/>
            <w:gridSpan w:val="3"/>
            <w:noWrap/>
            <w:vAlign w:val="center"/>
          </w:tcPr>
          <w:p>
            <w:pPr>
              <w:jc w:val="left"/>
              <w:rPr>
                <w:rFonts w:ascii="仿宋_GB2312" w:hAnsi="仿宋" w:eastAsia="仿宋_GB2312" w:cs="宋体"/>
                <w:b/>
                <w:bCs/>
                <w:szCs w:val="21"/>
              </w:rPr>
            </w:pPr>
            <w:r>
              <w:rPr>
                <w:rFonts w:hint="eastAsia" w:ascii="仿宋_GB2312" w:hAnsi="仿宋" w:eastAsia="仿宋_GB2312" w:cs="宋体"/>
                <w:b/>
                <w:bCs/>
                <w:szCs w:val="21"/>
              </w:rPr>
              <w:t>（1）开标前答疑会：</w:t>
            </w:r>
            <w:r>
              <w:rPr>
                <w:rFonts w:hint="eastAsia" w:ascii="仿宋_GB2312" w:hAnsi="仿宋" w:eastAsia="仿宋_GB2312" w:cs="宋体"/>
                <w:bCs/>
                <w:szCs w:val="21"/>
              </w:rPr>
              <w:t>不组织。</w:t>
            </w:r>
          </w:p>
          <w:p>
            <w:pPr>
              <w:jc w:val="left"/>
              <w:rPr>
                <w:rFonts w:ascii="仿宋_GB2312" w:hAnsi="仿宋" w:eastAsia="仿宋_GB2312" w:cs="宋体"/>
                <w:b/>
                <w:bCs/>
                <w:szCs w:val="21"/>
              </w:rPr>
            </w:pPr>
            <w:r>
              <w:rPr>
                <w:rFonts w:hint="eastAsia" w:ascii="仿宋_GB2312" w:hAnsi="仿宋" w:eastAsia="仿宋_GB2312" w:cs="宋体"/>
                <w:b/>
                <w:bCs/>
                <w:szCs w:val="21"/>
              </w:rPr>
              <w:t>（2）现场踏勘：</w:t>
            </w:r>
            <w:r>
              <w:rPr>
                <w:rFonts w:hint="eastAsia" w:ascii="仿宋_GB2312" w:hAnsi="仿宋" w:eastAsia="仿宋_GB2312" w:cs="宋体"/>
                <w:bCs/>
                <w:szCs w:val="21"/>
              </w:rPr>
              <w:t>不组织。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noWrap/>
            <w:vAlign w:val="center"/>
          </w:tcPr>
          <w:p>
            <w:pPr>
              <w:adjustRightInd w:val="0"/>
              <w:snapToGrid w:val="0"/>
              <w:jc w:val="center"/>
              <w:rPr>
                <w:rFonts w:ascii="仿宋_GB2312" w:hAnsi="仿宋" w:eastAsia="仿宋_GB2312" w:cs="宋体"/>
                <w:b/>
                <w:bCs/>
                <w:szCs w:val="21"/>
              </w:rPr>
            </w:pPr>
            <w:r>
              <w:rPr>
                <w:rFonts w:hint="eastAsia" w:ascii="仿宋_GB2312" w:hAnsi="仿宋" w:eastAsia="仿宋_GB2312" w:cs="宋体"/>
                <w:b/>
                <w:bCs/>
                <w:szCs w:val="21"/>
              </w:rPr>
              <w:t>10</w:t>
            </w:r>
          </w:p>
        </w:tc>
        <w:tc>
          <w:tcPr>
            <w:tcW w:w="1360" w:type="dxa"/>
            <w:noWrap/>
            <w:vAlign w:val="center"/>
          </w:tcPr>
          <w:p>
            <w:pPr>
              <w:jc w:val="center"/>
              <w:rPr>
                <w:rFonts w:ascii="仿宋_GB2312" w:hAnsi="仿宋" w:eastAsia="仿宋_GB2312" w:cs="仿宋_GB2312"/>
                <w:b/>
                <w:szCs w:val="21"/>
              </w:rPr>
            </w:pPr>
            <w:r>
              <w:rPr>
                <w:rFonts w:hint="eastAsia" w:ascii="仿宋_GB2312" w:hAnsi="仿宋" w:eastAsia="仿宋_GB2312" w:cs="仿宋_GB2312"/>
                <w:b/>
                <w:szCs w:val="21"/>
              </w:rPr>
              <w:t>投标文件份数</w:t>
            </w:r>
          </w:p>
        </w:tc>
        <w:tc>
          <w:tcPr>
            <w:tcW w:w="7074" w:type="dxa"/>
            <w:gridSpan w:val="3"/>
            <w:noWrap/>
            <w:vAlign w:val="center"/>
          </w:tcPr>
          <w:p>
            <w:pPr>
              <w:snapToGrid w:val="0"/>
              <w:spacing w:line="276" w:lineRule="auto"/>
              <w:rPr>
                <w:rFonts w:ascii="仿宋_GB2312" w:hAnsi="宋体" w:eastAsia="仿宋_GB2312" w:cs="宋体"/>
                <w:color w:val="FF0000"/>
              </w:rPr>
            </w:pPr>
            <w:r>
              <w:rPr>
                <w:rFonts w:ascii="仿宋_GB2312" w:hAnsi="宋体" w:eastAsia="仿宋_GB2312" w:cs="宋体"/>
                <w:color w:val="FF0000"/>
              </w:rPr>
              <w:t>本项目实行</w:t>
            </w:r>
            <w:r>
              <w:rPr>
                <w:rFonts w:hint="eastAsia" w:ascii="仿宋_GB2312" w:hAnsi="宋体" w:eastAsia="仿宋_GB2312" w:cs="宋体"/>
                <w:color w:val="FF0000"/>
              </w:rPr>
              <w:t>电子投标，投标人应准备电子投标文件、以介质存储的数据电文形式的备份投标文两类：</w:t>
            </w:r>
          </w:p>
          <w:p>
            <w:pPr>
              <w:pStyle w:val="2"/>
              <w:ind w:firstLine="2" w:firstLineChars="1"/>
              <w:rPr>
                <w:rFonts w:ascii="仿宋_GB2312" w:hAnsi="仿宋" w:eastAsia="仿宋_GB2312" w:cs="宋体"/>
                <w:bCs/>
                <w:szCs w:val="21"/>
              </w:rPr>
            </w:pPr>
            <w:r>
              <w:rPr>
                <w:rFonts w:hint="eastAsia" w:ascii="仿宋_GB2312" w:hAnsi="仿宋" w:eastAsia="仿宋_GB2312" w:cs="宋体"/>
                <w:bCs/>
                <w:szCs w:val="21"/>
              </w:rPr>
              <w:t>（1）电子投标文件一份，</w:t>
            </w:r>
            <w:r>
              <w:rPr>
                <w:rFonts w:hint="eastAsia" w:ascii="仿宋_GB2312" w:hAnsi="宋体" w:eastAsia="仿宋_GB2312" w:cs="宋体"/>
              </w:rPr>
              <w:t>按政采云平台</w:t>
            </w:r>
            <w:r>
              <w:rPr>
                <w:rFonts w:ascii="仿宋_GB2312" w:hAnsi="宋体" w:eastAsia="仿宋_GB2312" w:cs="宋体"/>
              </w:rPr>
              <w:t>项目采购-电子招投标操作指南</w:t>
            </w:r>
            <w:r>
              <w:rPr>
                <w:rFonts w:hint="eastAsia" w:ascii="仿宋_GB2312" w:hAnsi="宋体" w:eastAsia="仿宋_GB2312" w:cs="宋体"/>
              </w:rPr>
              <w:t>及本招标文件要求递交</w:t>
            </w:r>
            <w:r>
              <w:rPr>
                <w:rFonts w:ascii="仿宋_GB2312" w:hAnsi="宋体" w:eastAsia="仿宋_GB2312" w:cs="宋体"/>
              </w:rPr>
              <w:t>。</w:t>
            </w:r>
          </w:p>
          <w:p>
            <w:pPr>
              <w:pStyle w:val="2"/>
              <w:ind w:firstLine="2" w:firstLineChars="1"/>
              <w:rPr>
                <w:rFonts w:ascii="仿宋_GB2312" w:hAnsi="仿宋" w:eastAsia="仿宋_GB2312" w:cs="宋体"/>
                <w:bCs/>
                <w:szCs w:val="21"/>
              </w:rPr>
            </w:pPr>
            <w:r>
              <w:rPr>
                <w:rFonts w:hint="eastAsia" w:ascii="仿宋_GB2312" w:hAnsi="仿宋" w:eastAsia="仿宋_GB2312" w:cs="宋体"/>
                <w:bCs/>
                <w:szCs w:val="21"/>
              </w:rPr>
              <w:t>（2）以介质存储的数据电文形式的备份投标文件一份，按政采云平台项目采购-电子招投标操作指南中上传的电子投标文件格式，建议以DVD光盘形式提供。</w:t>
            </w:r>
          </w:p>
          <w:p>
            <w:pPr>
              <w:pStyle w:val="2"/>
              <w:ind w:firstLine="315" w:firstLineChars="150"/>
              <w:rPr>
                <w:rFonts w:ascii="仿宋_GB2312" w:hAnsi="仿宋" w:eastAsia="仿宋_GB2312" w:cs="宋体"/>
                <w:bCs/>
                <w:szCs w:val="21"/>
              </w:rPr>
            </w:pPr>
            <w:r>
              <w:rPr>
                <w:rFonts w:hint="eastAsia" w:ascii="仿宋_GB2312" w:hAnsi="仿宋" w:eastAsia="仿宋_GB2312" w:cs="宋体"/>
                <w:bCs/>
                <w:szCs w:val="21"/>
              </w:rPr>
              <w:t>备份投标文件应当密封包装并在包装上加盖公章并注明投标项目名称，投标人名称(联合体投标的，包装物封面需注明联合体投标，并注明联合体成员各方的名称和联合体协议中约定的牵头人的名称)。</w:t>
            </w:r>
          </w:p>
          <w:p>
            <w:pPr>
              <w:pStyle w:val="2"/>
              <w:ind w:firstLine="2" w:firstLineChars="1"/>
              <w:rPr>
                <w:rFonts w:ascii="仿宋_GB2312" w:hAnsi="仿宋" w:eastAsia="仿宋_GB2312" w:cs="宋体"/>
                <w:b/>
                <w:bCs/>
                <w:szCs w:val="21"/>
              </w:rPr>
            </w:pPr>
            <w:r>
              <w:rPr>
                <w:rFonts w:hint="eastAsia" w:ascii="仿宋_GB2312" w:hAnsi="仿宋" w:eastAsia="仿宋_GB2312" w:cs="宋体"/>
                <w:b/>
                <w:bCs/>
                <w:szCs w:val="21"/>
              </w:rPr>
              <w:t>但采购人、采购代理机构不强制或变相强制投标人提交备份投标文件。</w:t>
            </w:r>
          </w:p>
          <w:p>
            <w:pPr>
              <w:pStyle w:val="2"/>
              <w:ind w:firstLine="2" w:firstLineChars="1"/>
              <w:rPr>
                <w:rFonts w:ascii="仿宋_GB2312" w:hAnsi="仿宋" w:eastAsia="仿宋_GB2312" w:cs="宋体"/>
                <w:bCs/>
                <w:szCs w:val="21"/>
              </w:rPr>
            </w:pPr>
            <w:r>
              <w:rPr>
                <w:rFonts w:hint="eastAsia" w:ascii="仿宋_GB2312" w:hAnsi="仿宋" w:eastAsia="仿宋_GB2312" w:cs="宋体"/>
                <w:bCs/>
                <w:szCs w:val="21"/>
              </w:rPr>
              <w:t>（4）直接提交备份投标文件的，投标人应于投标截止时间前在投标邀请书中载明的开标地点将备份投标文件提交给采购代理机构，采购代理机构将拒绝接受逾期送达的备份投标文件。</w:t>
            </w:r>
          </w:p>
          <w:p>
            <w:pPr>
              <w:pStyle w:val="2"/>
              <w:ind w:firstLine="2" w:firstLineChars="1"/>
            </w:pPr>
            <w:r>
              <w:rPr>
                <w:rFonts w:hint="eastAsia" w:ascii="仿宋_GB2312" w:hAnsi="仿宋" w:eastAsia="仿宋_GB2312" w:cs="宋体"/>
                <w:bCs/>
                <w:szCs w:val="21"/>
              </w:rPr>
              <w:t>（5）以邮政快递方式递交备份投标文件的，投标人应先将备份投标文件按要求密封和标记，再进行邮政快递包装后邮寄。备份投标文件须在投标截止时间之前送达杭州市凤起东路888号（运河东路200号）四楼杭州市公共资源交易中心上城分中心411室；送达时间以签收人签收时间为准（联系电话：0571-87654765）。</w:t>
            </w:r>
            <w:r>
              <w:rPr>
                <w:rFonts w:hint="eastAsia" w:ascii="仿宋_GB2312" w:hAnsi="仿宋" w:eastAsia="仿宋_GB2312" w:cs="宋体"/>
                <w:b/>
                <w:bCs/>
                <w:color w:val="FF0000"/>
                <w:szCs w:val="21"/>
              </w:rPr>
              <w:t>采购代理机构将拒绝接受逾期送达的备份投标文件。邮寄过程中，电子备份投标文件发生泄露、遗失、损坏或延期送达等情况的，由投标人自行负责。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noWrap/>
            <w:vAlign w:val="center"/>
          </w:tcPr>
          <w:p>
            <w:pPr>
              <w:adjustRightInd w:val="0"/>
              <w:snapToGrid w:val="0"/>
              <w:jc w:val="center"/>
              <w:rPr>
                <w:rFonts w:ascii="仿宋_GB2312" w:hAnsi="仿宋" w:eastAsia="仿宋_GB2312" w:cs="宋体"/>
                <w:b/>
                <w:bCs/>
                <w:szCs w:val="21"/>
              </w:rPr>
            </w:pPr>
            <w:r>
              <w:rPr>
                <w:rFonts w:hint="eastAsia" w:ascii="仿宋_GB2312" w:hAnsi="仿宋" w:eastAsia="仿宋_GB2312" w:cs="宋体"/>
                <w:b/>
                <w:bCs/>
                <w:szCs w:val="21"/>
              </w:rPr>
              <w:t>11</w:t>
            </w:r>
          </w:p>
        </w:tc>
        <w:tc>
          <w:tcPr>
            <w:tcW w:w="1360" w:type="dxa"/>
            <w:noWrap/>
            <w:vAlign w:val="center"/>
          </w:tcPr>
          <w:p>
            <w:pPr>
              <w:jc w:val="center"/>
              <w:rPr>
                <w:rFonts w:ascii="仿宋_GB2312" w:hAnsi="仿宋" w:eastAsia="仿宋_GB2312" w:cs="仿宋_GB2312"/>
                <w:b/>
                <w:szCs w:val="21"/>
              </w:rPr>
            </w:pPr>
            <w:r>
              <w:rPr>
                <w:rFonts w:hint="eastAsia" w:ascii="仿宋_GB2312" w:hAnsi="仿宋" w:eastAsia="仿宋_GB2312" w:cs="仿宋_GB2312"/>
                <w:b/>
                <w:szCs w:val="21"/>
              </w:rPr>
              <w:t>投标文件的启用顺序和效力</w:t>
            </w:r>
          </w:p>
        </w:tc>
        <w:tc>
          <w:tcPr>
            <w:tcW w:w="7074" w:type="dxa"/>
            <w:gridSpan w:val="3"/>
            <w:noWrap/>
            <w:vAlign w:val="center"/>
          </w:tcPr>
          <w:p>
            <w:pPr>
              <w:jc w:val="left"/>
              <w:rPr>
                <w:rFonts w:ascii="仿宋_GB2312" w:hAnsi="仿宋" w:eastAsia="仿宋_GB2312" w:cs="宋体"/>
                <w:bCs/>
                <w:szCs w:val="21"/>
              </w:rPr>
            </w:pPr>
            <w:r>
              <w:rPr>
                <w:rFonts w:hint="eastAsia" w:ascii="仿宋_GB2312" w:hAnsi="仿宋" w:eastAsia="仿宋_GB2312" w:cs="宋体"/>
                <w:bCs/>
                <w:szCs w:val="21"/>
              </w:rPr>
              <w:t>（1）投标文件启用顺序和效力。投标文件的启用，按先后顺位分别为电子投标文件、以介质存储的数据电文形式的备份投标文件。顺位在先的投标文件已按时解密的，备份投标文件自动失效。在下一顺位的投标文件启用时，前一顺位的投标文件自动失效。</w:t>
            </w:r>
          </w:p>
          <w:p>
            <w:pPr>
              <w:jc w:val="left"/>
              <w:rPr>
                <w:rFonts w:ascii="仿宋_GB2312" w:hAnsi="仿宋" w:eastAsia="仿宋_GB2312" w:cs="宋体"/>
                <w:bCs/>
                <w:szCs w:val="21"/>
              </w:rPr>
            </w:pPr>
            <w:r>
              <w:rPr>
                <w:rFonts w:hint="eastAsia" w:ascii="仿宋_GB2312" w:hAnsi="仿宋" w:eastAsia="仿宋_GB2312" w:cs="宋体"/>
                <w:bCs/>
                <w:szCs w:val="21"/>
              </w:rPr>
              <w:t>(2)若投标人在规定时间内无法解密或解密失败，采购代理机构将开启投标人递交的以介质存储的数据电文形式的备份投标文件，上传至政采云平台项目采购模块，以完成开标，电子投标文件自动失效。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noWrap/>
            <w:vAlign w:val="center"/>
          </w:tcPr>
          <w:p>
            <w:pPr>
              <w:adjustRightInd w:val="0"/>
              <w:snapToGrid w:val="0"/>
              <w:jc w:val="center"/>
              <w:rPr>
                <w:rFonts w:ascii="仿宋_GB2312" w:hAnsi="仿宋" w:eastAsia="仿宋_GB2312" w:cs="宋体"/>
                <w:b/>
                <w:bCs/>
                <w:szCs w:val="21"/>
              </w:rPr>
            </w:pPr>
            <w:r>
              <w:rPr>
                <w:rFonts w:hint="eastAsia" w:ascii="仿宋_GB2312" w:hAnsi="仿宋" w:eastAsia="仿宋_GB2312" w:cs="宋体"/>
                <w:b/>
                <w:bCs/>
                <w:szCs w:val="21"/>
              </w:rPr>
              <w:t>12</w:t>
            </w:r>
          </w:p>
        </w:tc>
        <w:tc>
          <w:tcPr>
            <w:tcW w:w="1360" w:type="dxa"/>
            <w:noWrap/>
            <w:vAlign w:val="center"/>
          </w:tcPr>
          <w:p>
            <w:pPr>
              <w:adjustRightInd w:val="0"/>
              <w:snapToGrid w:val="0"/>
              <w:jc w:val="center"/>
              <w:rPr>
                <w:rFonts w:ascii="仿宋_GB2312" w:hAnsi="仿宋" w:eastAsia="仿宋_GB2312" w:cs="宋体"/>
                <w:b/>
                <w:bCs/>
                <w:szCs w:val="21"/>
              </w:rPr>
            </w:pPr>
            <w:r>
              <w:rPr>
                <w:rFonts w:hint="eastAsia" w:ascii="仿宋_GB2312" w:hAnsi="仿宋" w:eastAsia="仿宋_GB2312" w:cs="宋体"/>
                <w:b/>
                <w:bCs/>
                <w:szCs w:val="21"/>
              </w:rPr>
              <w:t>投标文件</w:t>
            </w:r>
          </w:p>
          <w:p>
            <w:pPr>
              <w:adjustRightInd w:val="0"/>
              <w:snapToGrid w:val="0"/>
              <w:jc w:val="center"/>
              <w:rPr>
                <w:rFonts w:ascii="仿宋_GB2312" w:hAnsi="仿宋" w:eastAsia="仿宋_GB2312" w:cs="宋体"/>
                <w:b/>
                <w:bCs/>
                <w:szCs w:val="21"/>
              </w:rPr>
            </w:pPr>
            <w:r>
              <w:rPr>
                <w:rFonts w:hint="eastAsia" w:ascii="仿宋_GB2312" w:hAnsi="仿宋" w:eastAsia="仿宋_GB2312" w:cs="宋体"/>
                <w:b/>
                <w:bCs/>
                <w:szCs w:val="21"/>
              </w:rPr>
              <w:t>递交截止时间</w:t>
            </w:r>
          </w:p>
        </w:tc>
        <w:tc>
          <w:tcPr>
            <w:tcW w:w="7074" w:type="dxa"/>
            <w:gridSpan w:val="3"/>
            <w:noWrap/>
            <w:vAlign w:val="center"/>
          </w:tcPr>
          <w:p>
            <w:pPr>
              <w:jc w:val="left"/>
              <w:rPr>
                <w:rFonts w:ascii="仿宋_GB2312" w:hAnsi="仿宋" w:eastAsia="仿宋_GB2312" w:cs="宋体"/>
                <w:b/>
                <w:szCs w:val="21"/>
              </w:rPr>
            </w:pPr>
            <w:r>
              <w:rPr>
                <w:rFonts w:hint="eastAsia" w:ascii="仿宋_GB2312" w:hAnsi="仿宋" w:eastAsia="仿宋_GB2312" w:cs="宋体"/>
                <w:b/>
                <w:color w:val="FF0000"/>
                <w:szCs w:val="21"/>
              </w:rPr>
              <w:t>2022年3月18日10时00分00秒（北京时间）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noWrap/>
            <w:vAlign w:val="center"/>
          </w:tcPr>
          <w:p>
            <w:pPr>
              <w:adjustRightInd w:val="0"/>
              <w:snapToGrid w:val="0"/>
              <w:jc w:val="center"/>
              <w:rPr>
                <w:rFonts w:ascii="仿宋_GB2312" w:hAnsi="仿宋" w:eastAsia="仿宋_GB2312" w:cs="宋体"/>
                <w:b/>
                <w:bCs/>
                <w:szCs w:val="21"/>
              </w:rPr>
            </w:pPr>
            <w:r>
              <w:rPr>
                <w:rFonts w:hint="eastAsia" w:ascii="仿宋_GB2312" w:hAnsi="仿宋" w:eastAsia="仿宋_GB2312" w:cs="宋体"/>
                <w:b/>
                <w:bCs/>
                <w:szCs w:val="21"/>
              </w:rPr>
              <w:t>13</w:t>
            </w:r>
          </w:p>
        </w:tc>
        <w:tc>
          <w:tcPr>
            <w:tcW w:w="1360" w:type="dxa"/>
            <w:noWrap/>
            <w:vAlign w:val="center"/>
          </w:tcPr>
          <w:p>
            <w:pPr>
              <w:adjustRightInd w:val="0"/>
              <w:snapToGrid w:val="0"/>
              <w:jc w:val="center"/>
              <w:rPr>
                <w:rFonts w:ascii="仿宋_GB2312" w:hAnsi="仿宋" w:eastAsia="仿宋_GB2312" w:cs="宋体"/>
                <w:b/>
                <w:bCs/>
                <w:szCs w:val="21"/>
              </w:rPr>
            </w:pPr>
            <w:r>
              <w:rPr>
                <w:rFonts w:hint="eastAsia" w:ascii="仿宋_GB2312" w:hAnsi="仿宋" w:eastAsia="仿宋_GB2312" w:cs="宋体"/>
                <w:b/>
                <w:bCs/>
                <w:szCs w:val="21"/>
              </w:rPr>
              <w:t>投标文件</w:t>
            </w:r>
          </w:p>
          <w:p>
            <w:pPr>
              <w:adjustRightInd w:val="0"/>
              <w:snapToGrid w:val="0"/>
              <w:jc w:val="center"/>
              <w:rPr>
                <w:rFonts w:ascii="仿宋_GB2312" w:hAnsi="仿宋" w:eastAsia="仿宋_GB2312" w:cs="宋体"/>
                <w:b/>
                <w:bCs/>
                <w:szCs w:val="21"/>
              </w:rPr>
            </w:pPr>
            <w:r>
              <w:rPr>
                <w:rFonts w:hint="eastAsia" w:ascii="仿宋_GB2312" w:hAnsi="仿宋" w:eastAsia="仿宋_GB2312" w:cs="宋体"/>
                <w:b/>
                <w:bCs/>
                <w:szCs w:val="21"/>
              </w:rPr>
              <w:t>递交地点</w:t>
            </w:r>
          </w:p>
        </w:tc>
        <w:tc>
          <w:tcPr>
            <w:tcW w:w="7074" w:type="dxa"/>
            <w:gridSpan w:val="3"/>
            <w:noWrap/>
            <w:vAlign w:val="center"/>
          </w:tcPr>
          <w:p>
            <w:pPr>
              <w:jc w:val="left"/>
              <w:rPr>
                <w:rFonts w:ascii="仿宋_GB2312" w:hAnsi="仿宋" w:eastAsia="仿宋_GB2312" w:cs="宋体"/>
                <w:b/>
                <w:szCs w:val="21"/>
              </w:rPr>
            </w:pPr>
            <w:r>
              <w:rPr>
                <w:rFonts w:hint="eastAsia" w:ascii="仿宋_GB2312" w:hAnsi="仿宋" w:eastAsia="仿宋_GB2312" w:cs="宋体"/>
                <w:bCs/>
                <w:szCs w:val="21"/>
              </w:rPr>
              <w:t>政采云平台（https://www.zcygov.cn/）及杭州市凤起东路888号（运河东路200号）四楼杭州市公共资源交易中心上城分中心406室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noWrap/>
            <w:vAlign w:val="center"/>
          </w:tcPr>
          <w:p>
            <w:pPr>
              <w:adjustRightInd w:val="0"/>
              <w:snapToGrid w:val="0"/>
              <w:jc w:val="center"/>
              <w:rPr>
                <w:rFonts w:ascii="仿宋_GB2312" w:hAnsi="仿宋" w:eastAsia="仿宋_GB2312" w:cs="宋体"/>
                <w:szCs w:val="21"/>
              </w:rPr>
            </w:pPr>
            <w:r>
              <w:rPr>
                <w:rFonts w:hint="eastAsia" w:ascii="仿宋_GB2312" w:hAnsi="仿宋" w:eastAsia="仿宋_GB2312" w:cs="宋体"/>
                <w:b/>
                <w:bCs/>
                <w:szCs w:val="21"/>
              </w:rPr>
              <w:t>14</w:t>
            </w:r>
          </w:p>
        </w:tc>
        <w:tc>
          <w:tcPr>
            <w:tcW w:w="1360" w:type="dxa"/>
            <w:noWrap/>
            <w:vAlign w:val="center"/>
          </w:tcPr>
          <w:p>
            <w:pPr>
              <w:jc w:val="center"/>
              <w:rPr>
                <w:rFonts w:ascii="仿宋_GB2312" w:hAnsi="仿宋" w:eastAsia="仿宋_GB2312" w:cs="宋体"/>
                <w:b/>
                <w:szCs w:val="21"/>
              </w:rPr>
            </w:pPr>
            <w:r>
              <w:rPr>
                <w:rFonts w:hint="eastAsia" w:ascii="仿宋_GB2312" w:hAnsi="仿宋" w:eastAsia="仿宋_GB2312" w:cs="宋体"/>
                <w:b/>
                <w:szCs w:val="21"/>
              </w:rPr>
              <w:t>开标时间</w:t>
            </w:r>
          </w:p>
        </w:tc>
        <w:tc>
          <w:tcPr>
            <w:tcW w:w="7074" w:type="dxa"/>
            <w:gridSpan w:val="3"/>
            <w:noWrap/>
            <w:vAlign w:val="center"/>
          </w:tcPr>
          <w:p>
            <w:pPr>
              <w:rPr>
                <w:color w:val="FF0000"/>
              </w:rPr>
            </w:pPr>
            <w:r>
              <w:rPr>
                <w:rFonts w:hint="eastAsia" w:ascii="仿宋_GB2312" w:hAnsi="仿宋" w:eastAsia="仿宋_GB2312" w:cs="宋体"/>
                <w:b/>
                <w:color w:val="FF0000"/>
                <w:szCs w:val="21"/>
              </w:rPr>
              <w:t>2022年3月18日10时00分00秒（北京时间）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noWrap/>
            <w:vAlign w:val="center"/>
          </w:tcPr>
          <w:p>
            <w:pPr>
              <w:adjustRightInd w:val="0"/>
              <w:snapToGrid w:val="0"/>
              <w:jc w:val="center"/>
              <w:rPr>
                <w:rFonts w:ascii="仿宋_GB2312" w:hAnsi="仿宋" w:eastAsia="仿宋_GB2312" w:cs="宋体"/>
                <w:szCs w:val="21"/>
              </w:rPr>
            </w:pPr>
            <w:r>
              <w:rPr>
                <w:rFonts w:hint="eastAsia" w:ascii="仿宋_GB2312" w:hAnsi="仿宋" w:eastAsia="仿宋_GB2312" w:cs="宋体"/>
                <w:b/>
                <w:bCs/>
                <w:szCs w:val="21"/>
              </w:rPr>
              <w:t>15</w:t>
            </w:r>
          </w:p>
        </w:tc>
        <w:tc>
          <w:tcPr>
            <w:tcW w:w="1360" w:type="dxa"/>
            <w:noWrap/>
            <w:vAlign w:val="center"/>
          </w:tcPr>
          <w:p>
            <w:pPr>
              <w:adjustRightInd w:val="0"/>
              <w:snapToGrid w:val="0"/>
              <w:jc w:val="center"/>
              <w:rPr>
                <w:rFonts w:ascii="仿宋_GB2312" w:hAnsi="仿宋" w:eastAsia="仿宋_GB2312" w:cs="宋体"/>
                <w:b/>
                <w:bCs/>
                <w:szCs w:val="21"/>
              </w:rPr>
            </w:pPr>
            <w:r>
              <w:rPr>
                <w:rFonts w:hint="eastAsia" w:ascii="仿宋_GB2312" w:hAnsi="仿宋" w:eastAsia="仿宋_GB2312" w:cs="宋体"/>
                <w:b/>
                <w:bCs/>
                <w:szCs w:val="21"/>
              </w:rPr>
              <w:t>开标地点</w:t>
            </w:r>
          </w:p>
        </w:tc>
        <w:tc>
          <w:tcPr>
            <w:tcW w:w="7074" w:type="dxa"/>
            <w:gridSpan w:val="3"/>
            <w:noWrap/>
            <w:vAlign w:val="center"/>
          </w:tcPr>
          <w:p>
            <w:pPr>
              <w:jc w:val="left"/>
              <w:rPr>
                <w:rFonts w:ascii="仿宋_GB2312" w:hAnsi="仿宋" w:eastAsia="仿宋_GB2312" w:cs="宋体"/>
                <w:b/>
                <w:bCs/>
                <w:szCs w:val="21"/>
              </w:rPr>
            </w:pPr>
            <w:r>
              <w:rPr>
                <w:rFonts w:hint="eastAsia" w:ascii="仿宋_GB2312" w:hAnsi="仿宋" w:eastAsia="仿宋_GB2312" w:cs="宋体"/>
                <w:bCs/>
                <w:szCs w:val="21"/>
              </w:rPr>
              <w:t>政采云平台（https://www.zcygov.cn/）及杭州市凤起东路888号（运河东路200号）四楼杭州市公共资源交易中心上城分中心406室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noWrap/>
            <w:vAlign w:val="center"/>
          </w:tcPr>
          <w:p>
            <w:pPr>
              <w:jc w:val="center"/>
              <w:rPr>
                <w:rFonts w:ascii="仿宋_GB2312" w:hAnsi="仿宋" w:eastAsia="仿宋_GB2312" w:cs="宋体"/>
                <w:szCs w:val="21"/>
              </w:rPr>
            </w:pPr>
            <w:r>
              <w:rPr>
                <w:rFonts w:hint="eastAsia" w:ascii="仿宋_GB2312" w:hAnsi="仿宋" w:eastAsia="仿宋_GB2312" w:cs="宋体"/>
                <w:b/>
                <w:szCs w:val="21"/>
              </w:rPr>
              <w:t>16</w:t>
            </w:r>
          </w:p>
        </w:tc>
        <w:tc>
          <w:tcPr>
            <w:tcW w:w="1360" w:type="dxa"/>
            <w:noWrap/>
            <w:vAlign w:val="center"/>
          </w:tcPr>
          <w:p>
            <w:pPr>
              <w:jc w:val="center"/>
              <w:rPr>
                <w:rFonts w:ascii="仿宋_GB2312" w:hAnsi="仿宋" w:eastAsia="仿宋_GB2312" w:cs="宋体"/>
                <w:szCs w:val="21"/>
              </w:rPr>
            </w:pPr>
            <w:r>
              <w:rPr>
                <w:rFonts w:hint="eastAsia" w:ascii="仿宋_GB2312" w:hAnsi="仿宋" w:eastAsia="仿宋_GB2312" w:cs="宋体"/>
                <w:b/>
                <w:szCs w:val="21"/>
              </w:rPr>
              <w:t>样品提供</w:t>
            </w:r>
          </w:p>
        </w:tc>
        <w:tc>
          <w:tcPr>
            <w:tcW w:w="7074" w:type="dxa"/>
            <w:gridSpan w:val="3"/>
            <w:noWrap/>
            <w:vAlign w:val="center"/>
          </w:tcPr>
          <w:p>
            <w:pPr>
              <w:snapToGrid w:val="0"/>
              <w:jc w:val="left"/>
              <w:rPr>
                <w:rFonts w:ascii="仿宋_GB2312" w:hAnsi="宋体" w:eastAsia="仿宋_GB2312" w:cs="宋体"/>
              </w:rPr>
            </w:pPr>
            <w:r>
              <w:rPr>
                <w:rFonts w:hint="eastAsia" w:ascii="仿宋_GB2312" w:hAnsi="宋体" w:eastAsia="仿宋_GB2312" w:cs="宋体"/>
                <w:bCs/>
              </w:rPr>
              <w:t>无需提供样品。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65" w:hRule="atLeast"/>
          <w:tblHeader/>
          <w:jc w:val="center"/>
        </w:trPr>
        <w:tc>
          <w:tcPr>
            <w:tcW w:w="691" w:type="dxa"/>
            <w:noWrap/>
            <w:vAlign w:val="center"/>
          </w:tcPr>
          <w:p>
            <w:pPr>
              <w:jc w:val="center"/>
              <w:rPr>
                <w:rFonts w:ascii="仿宋_GB2312" w:hAnsi="仿宋" w:eastAsia="仿宋_GB2312" w:cs="宋体"/>
                <w:b/>
                <w:szCs w:val="21"/>
              </w:rPr>
            </w:pPr>
            <w:r>
              <w:rPr>
                <w:rFonts w:hint="eastAsia" w:ascii="仿宋_GB2312" w:hAnsi="仿宋" w:eastAsia="仿宋_GB2312" w:cs="宋体"/>
                <w:b/>
                <w:szCs w:val="21"/>
              </w:rPr>
              <w:t>17</w:t>
            </w:r>
          </w:p>
        </w:tc>
        <w:tc>
          <w:tcPr>
            <w:tcW w:w="1360" w:type="dxa"/>
            <w:noWrap/>
            <w:vAlign w:val="center"/>
          </w:tcPr>
          <w:p>
            <w:pPr>
              <w:adjustRightInd w:val="0"/>
              <w:snapToGrid w:val="0"/>
              <w:jc w:val="center"/>
              <w:rPr>
                <w:rFonts w:ascii="仿宋_GB2312" w:hAnsi="仿宋" w:eastAsia="仿宋_GB2312" w:cs="宋体"/>
                <w:szCs w:val="21"/>
              </w:rPr>
            </w:pPr>
            <w:r>
              <w:rPr>
                <w:rFonts w:hint="eastAsia" w:ascii="仿宋_GB2312" w:hAnsi="仿宋" w:eastAsia="仿宋_GB2312" w:cs="宋体"/>
                <w:b/>
                <w:szCs w:val="21"/>
              </w:rPr>
              <w:t>现场演示</w:t>
            </w:r>
          </w:p>
        </w:tc>
        <w:tc>
          <w:tcPr>
            <w:tcW w:w="7074" w:type="dxa"/>
            <w:gridSpan w:val="3"/>
            <w:noWrap/>
            <w:vAlign w:val="center"/>
          </w:tcPr>
          <w:p>
            <w:r>
              <w:rPr>
                <w:rFonts w:hint="eastAsia" w:ascii="仿宋_GB2312" w:hAnsi="仿宋" w:eastAsia="仿宋_GB2312" w:cs="宋体"/>
                <w:bCs/>
                <w:szCs w:val="21"/>
              </w:rPr>
              <w:t>无需要现场演示。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118" w:hRule="atLeast"/>
          <w:tblHeader/>
          <w:jc w:val="center"/>
        </w:trPr>
        <w:tc>
          <w:tcPr>
            <w:tcW w:w="691" w:type="dxa"/>
            <w:noWrap/>
            <w:vAlign w:val="center"/>
          </w:tcPr>
          <w:p>
            <w:pPr>
              <w:jc w:val="center"/>
              <w:rPr>
                <w:rFonts w:ascii="仿宋_GB2312" w:hAnsi="仿宋" w:eastAsia="仿宋_GB2312" w:cs="宋体"/>
                <w:b/>
                <w:szCs w:val="21"/>
              </w:rPr>
            </w:pPr>
            <w:r>
              <w:rPr>
                <w:rFonts w:hint="eastAsia" w:ascii="仿宋_GB2312" w:hAnsi="仿宋" w:eastAsia="仿宋_GB2312" w:cs="宋体"/>
                <w:b/>
                <w:szCs w:val="21"/>
              </w:rPr>
              <w:t>18</w:t>
            </w:r>
          </w:p>
        </w:tc>
        <w:tc>
          <w:tcPr>
            <w:tcW w:w="1360" w:type="dxa"/>
            <w:noWrap/>
            <w:vAlign w:val="center"/>
          </w:tcPr>
          <w:p>
            <w:pPr>
              <w:jc w:val="center"/>
              <w:rPr>
                <w:rFonts w:ascii="仿宋_GB2312" w:hAnsi="仿宋" w:eastAsia="仿宋_GB2312" w:cs="宋体"/>
                <w:b/>
                <w:szCs w:val="21"/>
              </w:rPr>
            </w:pPr>
            <w:r>
              <w:rPr>
                <w:rFonts w:hint="eastAsia" w:ascii="仿宋_GB2312" w:hAnsi="仿宋" w:eastAsia="仿宋_GB2312" w:cs="宋体"/>
                <w:b/>
                <w:szCs w:val="21"/>
              </w:rPr>
              <w:t>全流程电子化项目投标说明</w:t>
            </w:r>
          </w:p>
        </w:tc>
        <w:tc>
          <w:tcPr>
            <w:tcW w:w="7074" w:type="dxa"/>
            <w:gridSpan w:val="3"/>
            <w:noWrap/>
            <w:vAlign w:val="center"/>
          </w:tcPr>
          <w:p>
            <w:pPr>
              <w:jc w:val="left"/>
              <w:rPr>
                <w:rFonts w:ascii="仿宋_GB2312" w:hAnsi="仿宋" w:eastAsia="仿宋_GB2312" w:cs="宋体"/>
                <w:b/>
                <w:bCs/>
                <w:color w:val="FF0000"/>
                <w:szCs w:val="21"/>
              </w:rPr>
            </w:pPr>
            <w:r>
              <w:rPr>
                <w:rFonts w:hint="eastAsia" w:ascii="仿宋_GB2312" w:hAnsi="仿宋" w:eastAsia="仿宋_GB2312" w:cs="宋体"/>
                <w:b/>
                <w:bCs/>
                <w:color w:val="FF0000"/>
                <w:szCs w:val="21"/>
              </w:rPr>
              <w:t>（1）投标人应在开标前完成CA数字证书办理。因办理CA数字证书时间较长，请各投标人合理预估时间，及时办理。办理流程详见http://zfcg.czt.zj.gov.cn/bidClientTemplate/2019-05-27/12945.html。</w:t>
            </w:r>
          </w:p>
          <w:p>
            <w:pPr>
              <w:jc w:val="left"/>
              <w:rPr>
                <w:rFonts w:ascii="仿宋_GB2312" w:hAnsi="仿宋" w:eastAsia="仿宋_GB2312" w:cs="宋体"/>
                <w:b/>
                <w:bCs/>
                <w:color w:val="FF0000"/>
                <w:szCs w:val="21"/>
              </w:rPr>
            </w:pPr>
            <w:r>
              <w:rPr>
                <w:rFonts w:hint="eastAsia" w:ascii="仿宋_GB2312" w:hAnsi="仿宋" w:eastAsia="仿宋_GB2312" w:cs="宋体"/>
                <w:b/>
                <w:bCs/>
                <w:color w:val="FF0000"/>
                <w:szCs w:val="21"/>
              </w:rPr>
              <w:t>（2）投标人通过政采云电子交易客户端制作投标文件。请投标人自行下载并安装，下载网址：http://www.zjzfcg.gov.cn/bidClientTemplate/2019-05-27/12946.html。</w:t>
            </w:r>
          </w:p>
          <w:p>
            <w:pPr>
              <w:jc w:val="left"/>
              <w:rPr>
                <w:rFonts w:ascii="仿宋_GB2312" w:hAnsi="宋体" w:eastAsia="仿宋_GB2312" w:cs="宋体"/>
                <w:b/>
                <w:color w:val="FF0000"/>
                <w:szCs w:val="21"/>
              </w:rPr>
            </w:pPr>
            <w:r>
              <w:rPr>
                <w:rFonts w:hint="eastAsia" w:ascii="仿宋_GB2312" w:hAnsi="仿宋" w:eastAsia="仿宋_GB2312" w:cs="宋体"/>
                <w:b/>
                <w:bCs/>
                <w:color w:val="FF0000"/>
                <w:szCs w:val="21"/>
              </w:rPr>
              <w:t>（3）电子投标具体流程：详见政采云平台“服务中心-帮助文档-项目采购-操作流程-电子招投标-政府采购项目电子交易管理操作指南-供应商”的《政府采购项目电子交易-不见面开评标管理操作指南-供应商》。注：需政采云平台账号登录后才可查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691" w:type="dxa"/>
            <w:noWrap/>
            <w:vAlign w:val="center"/>
          </w:tcPr>
          <w:p>
            <w:pPr>
              <w:jc w:val="center"/>
              <w:rPr>
                <w:rFonts w:ascii="仿宋_GB2312" w:hAnsi="仿宋" w:eastAsia="仿宋_GB2312" w:cs="宋体"/>
                <w:b/>
                <w:szCs w:val="21"/>
              </w:rPr>
            </w:pPr>
            <w:r>
              <w:rPr>
                <w:rFonts w:hint="eastAsia" w:ascii="仿宋_GB2312" w:hAnsi="仿宋" w:eastAsia="仿宋_GB2312" w:cs="宋体"/>
                <w:b/>
                <w:szCs w:val="21"/>
              </w:rPr>
              <w:t>19</w:t>
            </w:r>
          </w:p>
        </w:tc>
        <w:tc>
          <w:tcPr>
            <w:tcW w:w="1360" w:type="dxa"/>
            <w:noWrap/>
            <w:vAlign w:val="center"/>
          </w:tcPr>
          <w:p>
            <w:pPr>
              <w:jc w:val="center"/>
              <w:rPr>
                <w:rFonts w:ascii="仿宋_GB2312" w:hAnsi="仿宋" w:eastAsia="仿宋_GB2312" w:cs="宋体"/>
                <w:b/>
                <w:szCs w:val="21"/>
              </w:rPr>
            </w:pPr>
            <w:r>
              <w:rPr>
                <w:rFonts w:hint="eastAsia" w:ascii="仿宋_GB2312" w:hAnsi="仿宋" w:eastAsia="仿宋_GB2312" w:cs="宋体"/>
                <w:b/>
                <w:szCs w:val="21"/>
              </w:rPr>
              <w:t>备注</w:t>
            </w:r>
          </w:p>
        </w:tc>
        <w:tc>
          <w:tcPr>
            <w:tcW w:w="7074" w:type="dxa"/>
            <w:gridSpan w:val="3"/>
            <w:noWrap/>
            <w:vAlign w:val="center"/>
          </w:tcPr>
          <w:p>
            <w:pPr>
              <w:spacing w:line="288" w:lineRule="auto"/>
              <w:jc w:val="left"/>
              <w:rPr>
                <w:rFonts w:ascii="仿宋_GB2312" w:hAnsi="宋体" w:eastAsia="仿宋_GB2312" w:cs="宋体"/>
              </w:rPr>
            </w:pPr>
            <w:r>
              <w:rPr>
                <w:rFonts w:hint="eastAsia" w:ascii="仿宋_GB2312" w:hAnsi="宋体" w:eastAsia="仿宋_GB2312" w:cs="宋体"/>
              </w:rPr>
              <w:t>1.投标人提供的审查文件及评分过程中需要提供的证书等证明材料均采用</w:t>
            </w:r>
            <w:r>
              <w:rPr>
                <w:rFonts w:hint="eastAsia" w:ascii="仿宋_GB2312" w:hAnsi="宋体" w:eastAsia="仿宋_GB2312" w:cs="宋体"/>
                <w:b/>
                <w:color w:val="FF0000"/>
              </w:rPr>
              <w:t>扫描件</w:t>
            </w:r>
            <w:r>
              <w:rPr>
                <w:rFonts w:hint="eastAsia" w:ascii="仿宋_GB2312" w:hAnsi="宋体" w:eastAsia="仿宋_GB2312" w:cs="宋体"/>
              </w:rPr>
              <w:t>的形式提供，且保证内容清晰可辩，因投标人未按要求提供材料造成的后果由投标人承担。</w:t>
            </w:r>
          </w:p>
          <w:p>
            <w:pPr>
              <w:spacing w:line="288" w:lineRule="auto"/>
              <w:jc w:val="left"/>
              <w:rPr>
                <w:rFonts w:ascii="仿宋_GB2312" w:hAnsi="宋体" w:eastAsia="仿宋_GB2312" w:cs="宋体"/>
              </w:rPr>
            </w:pPr>
            <w:r>
              <w:rPr>
                <w:rFonts w:hint="eastAsia" w:ascii="仿宋_GB2312" w:hAnsi="宋体" w:eastAsia="仿宋_GB2312" w:cs="宋体"/>
              </w:rPr>
              <w:t>2.本招标文件其他部分相关内容如与本表不一致，以本表为准。</w:t>
            </w:r>
          </w:p>
          <w:p>
            <w:pPr>
              <w:spacing w:line="288" w:lineRule="auto"/>
              <w:jc w:val="left"/>
            </w:pPr>
            <w:r>
              <w:rPr>
                <w:rFonts w:hint="eastAsia" w:ascii="仿宋_GB2312" w:hAnsi="宋体" w:eastAsia="仿宋_GB2312" w:cs="宋体"/>
              </w:rPr>
              <w:t>3. 依据《杭州市政府采购支持中小企业信用融资管理办法》等有关规定，若有融资意向的中标人可与上城区相关合作银行对接http://www.hzsc.gov.cn/art/2021/11/29/art_1229249406_3973804.html，了解信用融资政策文件及各相关银行服务方案。</w:t>
            </w:r>
          </w:p>
        </w:tc>
      </w:tr>
    </w:tbl>
    <w:p>
      <w:pPr>
        <w:widowControl/>
        <w:spacing w:line="500" w:lineRule="exact"/>
        <w:jc w:val="left"/>
        <w:sectPr>
          <w:pgSz w:w="11906" w:h="16838"/>
          <w:pgMar w:top="1417" w:right="1417" w:bottom="1417" w:left="1559" w:header="851" w:footer="992" w:gutter="0"/>
          <w:cols w:space="720" w:num="1"/>
          <w:docGrid w:type="lines" w:linePitch="312" w:charSpace="0"/>
        </w:sectPr>
      </w:pPr>
    </w:p>
    <w:p>
      <w:pPr>
        <w:keepNext/>
        <w:keepLines/>
        <w:spacing w:line="500" w:lineRule="exact"/>
        <w:jc w:val="center"/>
        <w:outlineLvl w:val="0"/>
        <w:rPr>
          <w:rFonts w:ascii="华文中宋" w:hAnsi="华文中宋" w:eastAsia="华文中宋"/>
          <w:b/>
          <w:bCs/>
          <w:kern w:val="44"/>
          <w:sz w:val="36"/>
          <w:szCs w:val="36"/>
        </w:rPr>
      </w:pPr>
      <w:bookmarkStart w:id="22" w:name="_Toc24062"/>
      <w:bookmarkStart w:id="23" w:name="_Toc30953"/>
      <w:bookmarkStart w:id="24" w:name="_Toc30144500"/>
      <w:bookmarkStart w:id="25" w:name="_Toc23822_WPSOffice_Level3"/>
      <w:bookmarkStart w:id="26" w:name="_Toc15549_WPSOffice_Level3"/>
      <w:bookmarkStart w:id="27" w:name="_Toc30144070"/>
      <w:bookmarkStart w:id="28" w:name="_Toc3015_WPSOffice_Level3"/>
      <w:bookmarkStart w:id="29" w:name="_Toc20121_WPSOffice_Level3"/>
      <w:bookmarkStart w:id="30" w:name="_Toc27753"/>
      <w:bookmarkStart w:id="31" w:name="_Toc25781"/>
      <w:r>
        <w:rPr>
          <w:rFonts w:hint="eastAsia" w:ascii="华文中宋" w:hAnsi="华文中宋" w:eastAsia="华文中宋"/>
          <w:b/>
          <w:bCs/>
          <w:kern w:val="44"/>
          <w:sz w:val="36"/>
          <w:szCs w:val="36"/>
        </w:rPr>
        <w:t>第三部分 采购需求及评分标准</w:t>
      </w:r>
      <w:bookmarkEnd w:id="22"/>
      <w:bookmarkEnd w:id="23"/>
    </w:p>
    <w:p>
      <w:pPr>
        <w:pStyle w:val="2"/>
        <w:spacing w:line="500" w:lineRule="exact"/>
        <w:ind w:firstLine="0" w:firstLineChars="0"/>
        <w:outlineLvl w:val="1"/>
        <w:rPr>
          <w:rFonts w:ascii="仿宋_GB2312" w:hAnsi="仿宋" w:eastAsia="仿宋_GB2312"/>
          <w:b/>
          <w:bCs/>
          <w:sz w:val="24"/>
        </w:rPr>
      </w:pPr>
    </w:p>
    <w:p>
      <w:pPr>
        <w:pStyle w:val="2"/>
        <w:spacing w:line="500" w:lineRule="exact"/>
        <w:ind w:firstLine="0" w:firstLineChars="0"/>
        <w:outlineLvl w:val="1"/>
        <w:rPr>
          <w:rFonts w:ascii="仿宋_GB2312" w:hAnsi="仿宋" w:eastAsia="仿宋_GB2312"/>
          <w:b/>
          <w:bCs/>
          <w:sz w:val="24"/>
        </w:rPr>
      </w:pPr>
      <w:r>
        <w:rPr>
          <w:rFonts w:hint="eastAsia" w:ascii="仿宋_GB2312" w:hAnsi="仿宋" w:eastAsia="仿宋_GB2312"/>
          <w:b/>
          <w:bCs/>
          <w:sz w:val="24"/>
        </w:rPr>
        <w:t>1.项目</w:t>
      </w:r>
      <w:bookmarkEnd w:id="24"/>
      <w:bookmarkEnd w:id="25"/>
      <w:bookmarkEnd w:id="26"/>
      <w:bookmarkEnd w:id="27"/>
      <w:bookmarkEnd w:id="28"/>
      <w:bookmarkEnd w:id="29"/>
      <w:r>
        <w:rPr>
          <w:rFonts w:hint="eastAsia" w:ascii="仿宋_GB2312" w:hAnsi="仿宋" w:eastAsia="仿宋_GB2312"/>
          <w:b/>
          <w:bCs/>
          <w:sz w:val="24"/>
        </w:rPr>
        <w:t>基本情况：</w:t>
      </w:r>
    </w:p>
    <w:p>
      <w:pPr>
        <w:pStyle w:val="2"/>
        <w:spacing w:line="500" w:lineRule="exact"/>
        <w:ind w:firstLine="480"/>
        <w:outlineLvl w:val="1"/>
        <w:rPr>
          <w:rFonts w:ascii="仿宋_GB2312" w:hAnsi="仿宋" w:eastAsia="仿宋_GB2312"/>
          <w:b/>
          <w:sz w:val="24"/>
        </w:rPr>
      </w:pPr>
      <w:r>
        <w:rPr>
          <w:rFonts w:hint="eastAsia" w:ascii="仿宋_GB2312" w:hAnsi="宋体" w:eastAsia="仿宋_GB2312" w:cs="宋体"/>
          <w:color w:val="000000"/>
          <w:sz w:val="24"/>
          <w:lang w:val="zh-CN"/>
        </w:rPr>
        <w:t>项目保洁道路（一、二、三类街巷）</w:t>
      </w:r>
      <w:r>
        <w:rPr>
          <w:rFonts w:hint="eastAsia" w:ascii="仿宋_GB2312" w:hAnsi="宋体" w:eastAsia="仿宋_GB2312" w:cs="宋体"/>
          <w:color w:val="000000"/>
          <w:sz w:val="24"/>
        </w:rPr>
        <w:t>面积96878平方米。服务时间为3年。</w:t>
      </w:r>
      <w:r>
        <w:rPr>
          <w:rFonts w:hint="eastAsia" w:ascii="仿宋_GB2312" w:hAnsi="仿宋" w:eastAsia="仿宋_GB2312"/>
          <w:b/>
          <w:sz w:val="24"/>
        </w:rPr>
        <w:t>合同的第一个年度</w:t>
      </w:r>
      <w:r>
        <w:rPr>
          <w:rFonts w:ascii="仿宋_GB2312" w:hAnsi="仿宋" w:eastAsia="仿宋_GB2312"/>
          <w:b/>
          <w:sz w:val="24"/>
        </w:rPr>
        <w:t>，</w:t>
      </w:r>
      <w:r>
        <w:rPr>
          <w:rFonts w:hint="eastAsia" w:ascii="仿宋_GB2312" w:hAnsi="仿宋" w:eastAsia="仿宋_GB2312"/>
          <w:b/>
          <w:sz w:val="24"/>
        </w:rPr>
        <w:t>供应商</w:t>
      </w:r>
      <w:r>
        <w:rPr>
          <w:rFonts w:ascii="仿宋_GB2312" w:hAnsi="仿宋" w:eastAsia="仿宋_GB2312"/>
          <w:b/>
          <w:sz w:val="24"/>
        </w:rPr>
        <w:t>能严格履行合同，通过</w:t>
      </w:r>
      <w:r>
        <w:rPr>
          <w:rFonts w:hint="eastAsia" w:ascii="仿宋_GB2312" w:hAnsi="仿宋" w:eastAsia="仿宋_GB2312"/>
          <w:b/>
          <w:sz w:val="24"/>
        </w:rPr>
        <w:t>采购人</w:t>
      </w:r>
      <w:r>
        <w:rPr>
          <w:rFonts w:ascii="仿宋_GB2312" w:hAnsi="仿宋" w:eastAsia="仿宋_GB2312"/>
          <w:b/>
          <w:sz w:val="24"/>
        </w:rPr>
        <w:t>的考核，绩效评价好、服务对象满意度高</w:t>
      </w:r>
      <w:r>
        <w:rPr>
          <w:rFonts w:hint="eastAsia" w:ascii="仿宋_GB2312" w:hAnsi="仿宋" w:eastAsia="仿宋_GB2312"/>
          <w:b/>
          <w:sz w:val="24"/>
        </w:rPr>
        <w:t>，采购人</w:t>
      </w:r>
      <w:r>
        <w:rPr>
          <w:rFonts w:ascii="仿宋_GB2312" w:hAnsi="仿宋" w:eastAsia="仿宋_GB2312"/>
          <w:b/>
          <w:sz w:val="24"/>
        </w:rPr>
        <w:t>报经</w:t>
      </w:r>
      <w:r>
        <w:rPr>
          <w:rFonts w:hint="eastAsia" w:ascii="仿宋_GB2312" w:hAnsi="仿宋" w:eastAsia="仿宋_GB2312"/>
          <w:b/>
          <w:sz w:val="24"/>
        </w:rPr>
        <w:t>批准</w:t>
      </w:r>
      <w:r>
        <w:rPr>
          <w:rFonts w:ascii="仿宋_GB2312" w:hAnsi="仿宋" w:eastAsia="仿宋_GB2312"/>
          <w:b/>
          <w:sz w:val="24"/>
        </w:rPr>
        <w:t>同意可以</w:t>
      </w:r>
      <w:r>
        <w:rPr>
          <w:rFonts w:hint="eastAsia" w:ascii="仿宋_GB2312" w:hAnsi="仿宋" w:eastAsia="仿宋_GB2312"/>
          <w:b/>
          <w:sz w:val="24"/>
        </w:rPr>
        <w:t>续签</w:t>
      </w:r>
      <w:r>
        <w:rPr>
          <w:rFonts w:ascii="仿宋_GB2312" w:hAnsi="仿宋" w:eastAsia="仿宋_GB2312"/>
          <w:b/>
          <w:sz w:val="24"/>
        </w:rPr>
        <w:t>合同，合同采用一年一签的方式</w:t>
      </w:r>
      <w:r>
        <w:rPr>
          <w:rFonts w:hint="eastAsia" w:ascii="仿宋_GB2312" w:hAnsi="仿宋" w:eastAsia="仿宋_GB2312"/>
          <w:b/>
          <w:sz w:val="24"/>
        </w:rPr>
        <w:t>进行签订，</w:t>
      </w:r>
      <w:r>
        <w:rPr>
          <w:rFonts w:ascii="仿宋_GB2312" w:hAnsi="仿宋" w:eastAsia="仿宋_GB2312"/>
          <w:b/>
          <w:sz w:val="24"/>
        </w:rPr>
        <w:t>但</w:t>
      </w:r>
      <w:r>
        <w:rPr>
          <w:rFonts w:hint="eastAsia" w:ascii="仿宋_GB2312" w:hAnsi="仿宋" w:eastAsia="仿宋_GB2312"/>
          <w:b/>
          <w:sz w:val="24"/>
        </w:rPr>
        <w:t>签订</w:t>
      </w:r>
      <w:r>
        <w:rPr>
          <w:rFonts w:ascii="仿宋_GB2312" w:hAnsi="仿宋" w:eastAsia="仿宋_GB2312"/>
          <w:b/>
          <w:sz w:val="24"/>
        </w:rPr>
        <w:t>不超过</w:t>
      </w:r>
      <w:r>
        <w:rPr>
          <w:rFonts w:hint="eastAsia" w:ascii="仿宋_GB2312" w:hAnsi="仿宋" w:eastAsia="仿宋_GB2312"/>
          <w:b/>
          <w:sz w:val="24"/>
        </w:rPr>
        <w:t>三年。</w:t>
      </w:r>
    </w:p>
    <w:p>
      <w:pPr>
        <w:pStyle w:val="2"/>
        <w:spacing w:line="500" w:lineRule="exact"/>
        <w:ind w:firstLine="482"/>
        <w:outlineLvl w:val="1"/>
        <w:rPr>
          <w:rFonts w:ascii="仿宋_GB2312" w:hAnsi="仿宋" w:eastAsia="仿宋_GB2312"/>
          <w:b/>
          <w:bCs/>
          <w:sz w:val="24"/>
        </w:rPr>
      </w:pPr>
      <w:r>
        <w:rPr>
          <w:rFonts w:hint="eastAsia" w:ascii="仿宋_GB2312" w:hAnsi="仿宋" w:eastAsia="仿宋_GB2312"/>
          <w:b/>
          <w:bCs/>
          <w:sz w:val="24"/>
        </w:rPr>
        <w:t>2.项目具体需求（</w:t>
      </w:r>
      <w:r>
        <w:rPr>
          <w:rFonts w:hint="eastAsia" w:ascii="仿宋_GB2312" w:hAnsi="宋体" w:eastAsia="仿宋_GB2312" w:cs="宋体"/>
          <w:color w:val="000000"/>
          <w:sz w:val="24"/>
        </w:rPr>
        <w:t>根据浙财采监字[2007]2号文件规定：除招标文件明确的品牌外，欢迎其他能满足本项目技术需求且性能与所明确品牌相当的产品参加。</w:t>
      </w:r>
      <w:r>
        <w:rPr>
          <w:rFonts w:hint="eastAsia" w:ascii="仿宋_GB2312" w:hAnsi="仿宋" w:eastAsia="仿宋_GB2312"/>
          <w:b/>
          <w:bCs/>
          <w:sz w:val="24"/>
        </w:rPr>
        <w:t>）</w:t>
      </w:r>
    </w:p>
    <w:tbl>
      <w:tblPr>
        <w:tblStyle w:val="20"/>
        <w:tblW w:w="14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029"/>
        <w:gridCol w:w="1421"/>
        <w:gridCol w:w="8762"/>
        <w:gridCol w:w="904"/>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Align w:val="center"/>
          </w:tcPr>
          <w:p>
            <w:pPr>
              <w:pStyle w:val="2"/>
              <w:spacing w:before="100" w:beforeAutospacing="1" w:after="100" w:afterAutospacing="1"/>
              <w:ind w:firstLine="0" w:firstLineChars="0"/>
              <w:jc w:val="center"/>
              <w:rPr>
                <w:rFonts w:ascii="仿宋_GB2312" w:hAnsi="楷体" w:eastAsia="仿宋_GB2312" w:cs="楷体"/>
                <w:b/>
                <w:bCs/>
                <w:kern w:val="0"/>
                <w:sz w:val="24"/>
              </w:rPr>
            </w:pPr>
            <w:r>
              <w:rPr>
                <w:rFonts w:hint="eastAsia" w:ascii="仿宋_GB2312" w:hAnsi="楷体" w:eastAsia="仿宋_GB2312" w:cs="楷体"/>
                <w:b/>
                <w:bCs/>
                <w:kern w:val="0"/>
                <w:sz w:val="24"/>
              </w:rPr>
              <w:t>类别</w:t>
            </w:r>
          </w:p>
        </w:tc>
        <w:tc>
          <w:tcPr>
            <w:tcW w:w="1029" w:type="dxa"/>
            <w:vAlign w:val="center"/>
          </w:tcPr>
          <w:p>
            <w:pPr>
              <w:pStyle w:val="2"/>
              <w:spacing w:before="100" w:beforeAutospacing="1" w:after="100" w:afterAutospacing="1"/>
              <w:ind w:firstLine="0" w:firstLineChars="0"/>
              <w:jc w:val="center"/>
              <w:rPr>
                <w:rFonts w:ascii="仿宋_GB2312" w:hAnsi="楷体" w:eastAsia="仿宋_GB2312" w:cs="楷体"/>
                <w:b/>
                <w:bCs/>
                <w:kern w:val="0"/>
                <w:sz w:val="24"/>
              </w:rPr>
            </w:pPr>
            <w:r>
              <w:rPr>
                <w:rFonts w:hint="eastAsia" w:ascii="仿宋_GB2312" w:hAnsi="楷体" w:eastAsia="仿宋_GB2312" w:cs="楷体"/>
                <w:b/>
                <w:bCs/>
                <w:kern w:val="0"/>
                <w:sz w:val="24"/>
              </w:rPr>
              <w:t>名称</w:t>
            </w:r>
          </w:p>
        </w:tc>
        <w:tc>
          <w:tcPr>
            <w:tcW w:w="1421" w:type="dxa"/>
            <w:vAlign w:val="center"/>
          </w:tcPr>
          <w:p>
            <w:pPr>
              <w:pStyle w:val="2"/>
              <w:spacing w:before="100" w:beforeAutospacing="1" w:after="100" w:afterAutospacing="1"/>
              <w:ind w:firstLine="0" w:firstLineChars="0"/>
              <w:jc w:val="center"/>
              <w:rPr>
                <w:rFonts w:ascii="仿宋_GB2312" w:hAnsi="楷体" w:eastAsia="仿宋_GB2312" w:cs="楷体"/>
                <w:b/>
                <w:bCs/>
                <w:kern w:val="0"/>
                <w:sz w:val="24"/>
              </w:rPr>
            </w:pPr>
            <w:r>
              <w:rPr>
                <w:rFonts w:hint="eastAsia" w:ascii="仿宋_GB2312" w:hAnsi="楷体" w:eastAsia="仿宋_GB2312" w:cs="楷体"/>
                <w:b/>
                <w:bCs/>
                <w:kern w:val="0"/>
                <w:sz w:val="24"/>
              </w:rPr>
              <w:t>内容</w:t>
            </w:r>
          </w:p>
        </w:tc>
        <w:tc>
          <w:tcPr>
            <w:tcW w:w="8762" w:type="dxa"/>
            <w:vAlign w:val="center"/>
          </w:tcPr>
          <w:p>
            <w:pPr>
              <w:pStyle w:val="2"/>
              <w:spacing w:before="100" w:beforeAutospacing="1" w:after="100" w:afterAutospacing="1"/>
              <w:ind w:firstLine="0" w:firstLineChars="0"/>
              <w:jc w:val="center"/>
              <w:rPr>
                <w:rFonts w:ascii="仿宋_GB2312" w:hAnsi="楷体" w:eastAsia="仿宋_GB2312" w:cs="楷体"/>
                <w:b/>
                <w:bCs/>
                <w:kern w:val="0"/>
                <w:sz w:val="24"/>
              </w:rPr>
            </w:pPr>
            <w:r>
              <w:rPr>
                <w:rFonts w:hint="eastAsia" w:ascii="仿宋_GB2312" w:hAnsi="楷体" w:eastAsia="仿宋_GB2312" w:cs="楷体"/>
                <w:b/>
                <w:bCs/>
                <w:kern w:val="0"/>
                <w:sz w:val="24"/>
              </w:rPr>
              <w:t>要求</w:t>
            </w:r>
          </w:p>
        </w:tc>
        <w:tc>
          <w:tcPr>
            <w:tcW w:w="904" w:type="dxa"/>
            <w:vAlign w:val="center"/>
          </w:tcPr>
          <w:p>
            <w:pPr>
              <w:pStyle w:val="2"/>
              <w:spacing w:before="100" w:beforeAutospacing="1" w:after="100" w:afterAutospacing="1"/>
              <w:ind w:firstLine="0" w:firstLineChars="0"/>
              <w:jc w:val="center"/>
              <w:rPr>
                <w:rFonts w:ascii="仿宋_GB2312" w:hAnsi="楷体" w:eastAsia="仿宋_GB2312" w:cs="楷体"/>
                <w:b/>
                <w:bCs/>
                <w:kern w:val="0"/>
                <w:sz w:val="24"/>
              </w:rPr>
            </w:pPr>
            <w:r>
              <w:rPr>
                <w:rFonts w:hint="eastAsia" w:ascii="仿宋_GB2312" w:hAnsi="楷体" w:eastAsia="仿宋_GB2312" w:cs="楷体"/>
                <w:b/>
                <w:bCs/>
                <w:kern w:val="0"/>
                <w:sz w:val="24"/>
              </w:rPr>
              <w:t>对应评分项序号</w:t>
            </w:r>
          </w:p>
        </w:tc>
        <w:tc>
          <w:tcPr>
            <w:tcW w:w="939" w:type="dxa"/>
            <w:vAlign w:val="center"/>
          </w:tcPr>
          <w:p>
            <w:pPr>
              <w:pStyle w:val="2"/>
              <w:spacing w:before="100" w:beforeAutospacing="1" w:after="100" w:afterAutospacing="1"/>
              <w:ind w:firstLine="0" w:firstLineChars="0"/>
              <w:jc w:val="center"/>
              <w:rPr>
                <w:rFonts w:ascii="仿宋_GB2312" w:hAnsi="楷体" w:eastAsia="仿宋_GB2312" w:cs="楷体"/>
                <w:b/>
                <w:bCs/>
                <w:kern w:val="0"/>
                <w:sz w:val="24"/>
              </w:rPr>
            </w:pPr>
            <w:r>
              <w:rPr>
                <w:rFonts w:hint="eastAsia" w:ascii="仿宋_GB2312" w:hAnsi="楷体" w:eastAsia="仿宋_GB2312" w:cs="楷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05" w:type="dxa"/>
            <w:vMerge w:val="restart"/>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报价部分</w:t>
            </w:r>
          </w:p>
        </w:tc>
        <w:tc>
          <w:tcPr>
            <w:tcW w:w="1029" w:type="dxa"/>
            <w:vAlign w:val="center"/>
          </w:tcPr>
          <w:p>
            <w:pPr>
              <w:pStyle w:val="2"/>
              <w:spacing w:before="100" w:beforeAutospacing="1" w:after="100" w:afterAutospacing="1"/>
              <w:ind w:firstLine="40" w:firstLineChars="17"/>
              <w:jc w:val="center"/>
              <w:rPr>
                <w:rFonts w:ascii="仿宋_GB2312" w:hAnsi="仿宋" w:eastAsia="仿宋_GB2312" w:cs="仿宋"/>
                <w:kern w:val="0"/>
                <w:sz w:val="24"/>
              </w:rPr>
            </w:pPr>
            <w:r>
              <w:rPr>
                <w:rFonts w:hint="eastAsia" w:ascii="仿宋_GB2312" w:hAnsi="仿宋" w:eastAsia="仿宋_GB2312" w:cs="仿宋"/>
                <w:kern w:val="0"/>
                <w:sz w:val="24"/>
              </w:rPr>
              <w:t>报价</w:t>
            </w:r>
          </w:p>
        </w:tc>
        <w:tc>
          <w:tcPr>
            <w:tcW w:w="1421"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报价</w:t>
            </w:r>
          </w:p>
        </w:tc>
        <w:tc>
          <w:tcPr>
            <w:tcW w:w="8762" w:type="dxa"/>
            <w:vAlign w:val="center"/>
          </w:tcPr>
          <w:p>
            <w:pPr>
              <w:pStyle w:val="2"/>
              <w:spacing w:before="100" w:beforeAutospacing="1" w:after="100" w:afterAutospacing="1"/>
              <w:ind w:firstLine="0" w:firstLineChars="0"/>
              <w:rPr>
                <w:rFonts w:ascii="仿宋_GB2312" w:hAnsi="仿宋_GB2312" w:eastAsia="仿宋_GB2312" w:cs="仿宋_GB2312"/>
                <w:b/>
                <w:color w:val="FF0000"/>
                <w:kern w:val="0"/>
                <w:sz w:val="24"/>
              </w:rPr>
            </w:pPr>
            <w:r>
              <w:rPr>
                <w:rFonts w:hint="eastAsia" w:ascii="仿宋_GB2312" w:hAnsi="仿宋_GB2312" w:eastAsia="仿宋_GB2312" w:cs="仿宋_GB2312"/>
                <w:kern w:val="0"/>
                <w:sz w:val="24"/>
              </w:rPr>
              <w:t>根据《关于调整市区道路分类保洁、公厕分类管理经费定额的通知》（杭城管委〔2015〕256号）规定的杭州市区道路保洁分类管理经费定额标准以及定额构成，以定额价作为项目的采购预算金额。本次招标项目的单年采购预算为</w:t>
            </w:r>
            <w:r>
              <w:rPr>
                <w:rFonts w:hint="eastAsia" w:ascii="仿宋_GB2312" w:hAnsi="宋体" w:eastAsia="仿宋_GB2312" w:cs="宋体"/>
                <w:bCs/>
                <w:kern w:val="0"/>
                <w:sz w:val="24"/>
              </w:rPr>
              <w:t>186.6562万元,</w:t>
            </w:r>
            <w:r>
              <w:rPr>
                <w:rFonts w:hint="eastAsia" w:ascii="仿宋_GB2312" w:hAnsi="仿宋_GB2312" w:eastAsia="仿宋_GB2312" w:cs="仿宋_GB2312"/>
                <w:kern w:val="0"/>
                <w:sz w:val="24"/>
              </w:rPr>
              <w:t>采购预算总金额为559.9686万元。</w:t>
            </w:r>
            <w:r>
              <w:rPr>
                <w:rFonts w:hint="eastAsia" w:ascii="仿宋_GB2312" w:hAnsi="仿宋_GB2312" w:eastAsia="仿宋_GB2312" w:cs="仿宋_GB2312"/>
                <w:b/>
                <w:color w:val="FF0000"/>
                <w:kern w:val="0"/>
                <w:sz w:val="24"/>
              </w:rPr>
              <w:t>各投标单位的投标报价超过预算金额的或作业人员工资低于最低人员工资标准的均为无效标。</w:t>
            </w:r>
            <w:r>
              <w:rPr>
                <w:rFonts w:hint="eastAsia" w:ascii="仿宋_GB2312" w:hAnsi="仿宋_GB2312" w:eastAsia="仿宋_GB2312" w:cs="仿宋_GB2312"/>
                <w:b/>
                <w:kern w:val="0"/>
                <w:sz w:val="24"/>
              </w:rPr>
              <w:t>最低人员工资：</w:t>
            </w:r>
            <w:r>
              <w:rPr>
                <w:rFonts w:hint="eastAsia" w:ascii="仿宋_GB2312" w:hAnsi="仿宋_GB2312" w:eastAsia="仿宋_GB2312" w:cs="仿宋_GB2312"/>
                <w:kern w:val="0"/>
                <w:sz w:val="24"/>
              </w:rPr>
              <w:t>根据杭政办〔2008〕14号、浙政办发〔2009〕190号、</w:t>
            </w:r>
            <w:r>
              <w:rPr>
                <w:rFonts w:hint="eastAsia" w:ascii="仿宋_GB2312" w:hAnsi="仿宋_GB2312" w:eastAsia="仿宋_GB2312" w:cs="仿宋_GB2312"/>
                <w:kern w:val="0"/>
                <w:sz w:val="24"/>
                <w:lang w:val="zh-CN"/>
              </w:rPr>
              <w:t>《浙江省人民政府关于调整全省最低工资标准的通知》（浙政发[2021]22号）</w:t>
            </w:r>
            <w:r>
              <w:rPr>
                <w:rFonts w:hint="eastAsia" w:ascii="仿宋_GB2312" w:hAnsi="仿宋_GB2312" w:eastAsia="仿宋_GB2312" w:cs="仿宋_GB2312"/>
                <w:kern w:val="0"/>
                <w:sz w:val="24"/>
              </w:rPr>
              <w:t>、和杭政函〔2021〕69号《杭州市人民政府关于调整市区最低工资标准的通知》，人员工资不得低于杭州市最低工资标准的110%和定额内人员相关工资要求，</w:t>
            </w:r>
            <w:r>
              <w:rPr>
                <w:rFonts w:hint="eastAsia" w:ascii="仿宋_GB2312" w:hAnsi="仿宋_GB2312" w:eastAsia="仿宋_GB2312" w:cs="仿宋_GB2312"/>
                <w:kern w:val="0"/>
                <w:sz w:val="24"/>
                <w:lang w:val="zh-CN"/>
              </w:rPr>
              <w:t>必须落实职工劳保福利待遇，为职工缴纳社会保险费（养老保险、医疗保险、失业保险、工伤保险和生育保险）与住房公积金、，“五险一金”须在杭州本地缴纳，保障职工休息休假权利，加班必须足额支付加班费，环卫职工的工资、岗位津贴、加班工资等必须确保按月发放。</w:t>
            </w:r>
            <w:r>
              <w:rPr>
                <w:rFonts w:hint="eastAsia" w:ascii="仿宋_GB2312" w:hAnsi="仿宋_GB2312" w:eastAsia="仿宋_GB2312" w:cs="仿宋_GB2312"/>
                <w:kern w:val="0"/>
                <w:sz w:val="24"/>
              </w:rPr>
              <w:t xml:space="preserve"> </w:t>
            </w:r>
          </w:p>
        </w:tc>
        <w:tc>
          <w:tcPr>
            <w:tcW w:w="904" w:type="dxa"/>
            <w:vMerge w:val="restart"/>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1</w:t>
            </w:r>
          </w:p>
        </w:tc>
        <w:tc>
          <w:tcPr>
            <w:tcW w:w="939" w:type="dxa"/>
            <w:vAlign w:val="center"/>
          </w:tcPr>
          <w:p>
            <w:pPr>
              <w:pStyle w:val="2"/>
              <w:spacing w:before="100" w:beforeAutospacing="1" w:after="100" w:afterAutospacing="1"/>
              <w:ind w:firstLine="0" w:firstLineChars="0"/>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5"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029"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价格扣除政策</w:t>
            </w:r>
          </w:p>
        </w:tc>
        <w:tc>
          <w:tcPr>
            <w:tcW w:w="1421"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证明材料</w:t>
            </w:r>
          </w:p>
        </w:tc>
        <w:tc>
          <w:tcPr>
            <w:tcW w:w="8762" w:type="dxa"/>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根据财政部、工业和信息化部制定的《政府采购促进中小企业发展管理办法》财库〔2020〕46号规定，本项目对小型和微型企业产品的投标价格将给予10%比例的扣除，用扣除后的价格参与评审。需提供中小企业声明函等材料。</w:t>
            </w:r>
          </w:p>
        </w:tc>
        <w:tc>
          <w:tcPr>
            <w:tcW w:w="904" w:type="dxa"/>
            <w:vMerge w:val="continue"/>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939" w:type="dxa"/>
            <w:vAlign w:val="center"/>
          </w:tcPr>
          <w:p>
            <w:pPr>
              <w:pStyle w:val="2"/>
              <w:spacing w:before="100" w:beforeAutospacing="1" w:after="100" w:afterAutospacing="1"/>
              <w:ind w:firstLine="0" w:firstLineChars="0"/>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05" w:type="dxa"/>
            <w:vMerge w:val="restart"/>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p>
            <w:pPr>
              <w:pStyle w:val="2"/>
              <w:spacing w:before="100" w:beforeAutospacing="1" w:after="100" w:afterAutospacing="1"/>
              <w:ind w:firstLine="0" w:firstLineChars="0"/>
              <w:jc w:val="center"/>
              <w:rPr>
                <w:rFonts w:ascii="仿宋_GB2312" w:hAnsi="仿宋" w:eastAsia="仿宋_GB2312" w:cs="仿宋"/>
                <w:kern w:val="0"/>
                <w:sz w:val="24"/>
              </w:rPr>
            </w:pPr>
          </w:p>
          <w:p>
            <w:pPr>
              <w:pStyle w:val="2"/>
              <w:spacing w:before="100" w:beforeAutospacing="1" w:after="100" w:afterAutospacing="1"/>
              <w:ind w:firstLine="0" w:firstLineChars="0"/>
              <w:jc w:val="center"/>
              <w:rPr>
                <w:rFonts w:ascii="仿宋_GB2312" w:hAnsi="仿宋" w:eastAsia="仿宋_GB2312" w:cs="仿宋"/>
                <w:kern w:val="0"/>
                <w:sz w:val="24"/>
              </w:rPr>
            </w:pPr>
          </w:p>
          <w:p>
            <w:pPr>
              <w:pStyle w:val="2"/>
              <w:spacing w:before="100" w:beforeAutospacing="1" w:after="100" w:afterAutospacing="1"/>
              <w:ind w:firstLine="0" w:firstLineChars="0"/>
              <w:jc w:val="center"/>
              <w:rPr>
                <w:rFonts w:ascii="仿宋_GB2312" w:hAnsi="仿宋" w:eastAsia="仿宋_GB2312" w:cs="仿宋"/>
                <w:kern w:val="0"/>
                <w:sz w:val="24"/>
              </w:rPr>
            </w:pPr>
          </w:p>
          <w:p>
            <w:pPr>
              <w:pStyle w:val="2"/>
              <w:spacing w:before="100" w:beforeAutospacing="1" w:after="100" w:afterAutospacing="1"/>
              <w:ind w:firstLine="0" w:firstLineChars="0"/>
              <w:jc w:val="center"/>
              <w:rPr>
                <w:rFonts w:ascii="仿宋_GB2312" w:hAnsi="仿宋" w:eastAsia="仿宋_GB2312" w:cs="仿宋"/>
                <w:kern w:val="0"/>
                <w:sz w:val="24"/>
              </w:rPr>
            </w:pPr>
          </w:p>
          <w:p>
            <w:pPr>
              <w:pStyle w:val="2"/>
              <w:spacing w:before="100" w:beforeAutospacing="1" w:after="100" w:afterAutospacing="1"/>
              <w:ind w:firstLine="0" w:firstLineChars="0"/>
              <w:jc w:val="center"/>
              <w:rPr>
                <w:rFonts w:ascii="仿宋_GB2312" w:hAnsi="仿宋" w:eastAsia="仿宋_GB2312" w:cs="仿宋"/>
                <w:kern w:val="0"/>
                <w:sz w:val="24"/>
              </w:rPr>
            </w:pPr>
          </w:p>
          <w:p>
            <w:pPr>
              <w:pStyle w:val="2"/>
              <w:spacing w:before="100" w:beforeAutospacing="1" w:after="100" w:afterAutospacing="1"/>
              <w:ind w:firstLine="0" w:firstLineChars="0"/>
              <w:jc w:val="center"/>
              <w:rPr>
                <w:rFonts w:ascii="仿宋_GB2312" w:hAnsi="仿宋" w:eastAsia="仿宋_GB2312" w:cs="仿宋"/>
                <w:kern w:val="0"/>
                <w:sz w:val="24"/>
              </w:rPr>
            </w:pPr>
          </w:p>
          <w:p>
            <w:pPr>
              <w:pStyle w:val="2"/>
              <w:spacing w:before="100" w:beforeAutospacing="1" w:after="100" w:afterAutospacing="1"/>
              <w:ind w:firstLine="0" w:firstLineChars="0"/>
              <w:jc w:val="center"/>
              <w:rPr>
                <w:rFonts w:ascii="仿宋_GB2312" w:hAnsi="仿宋" w:eastAsia="仿宋_GB2312" w:cs="仿宋"/>
                <w:kern w:val="0"/>
                <w:sz w:val="24"/>
              </w:rPr>
            </w:pPr>
          </w:p>
          <w:p>
            <w:pPr>
              <w:pStyle w:val="2"/>
              <w:spacing w:before="100" w:beforeAutospacing="1" w:after="100" w:afterAutospacing="1"/>
              <w:ind w:firstLine="0" w:firstLineChars="0"/>
              <w:jc w:val="center"/>
              <w:rPr>
                <w:rFonts w:ascii="仿宋_GB2312" w:hAnsi="仿宋" w:eastAsia="仿宋_GB2312" w:cs="仿宋"/>
                <w:kern w:val="0"/>
                <w:sz w:val="24"/>
              </w:rPr>
            </w:pPr>
          </w:p>
          <w:p>
            <w:pPr>
              <w:pStyle w:val="2"/>
              <w:spacing w:before="100" w:beforeAutospacing="1" w:after="100" w:afterAutospacing="1"/>
              <w:ind w:firstLine="0" w:firstLineChars="0"/>
              <w:jc w:val="center"/>
              <w:rPr>
                <w:rFonts w:ascii="仿宋_GB2312" w:hAnsi="仿宋" w:eastAsia="仿宋_GB2312" w:cs="仿宋"/>
                <w:kern w:val="0"/>
                <w:sz w:val="24"/>
              </w:rPr>
            </w:pPr>
          </w:p>
          <w:p>
            <w:pPr>
              <w:pStyle w:val="2"/>
              <w:spacing w:before="100" w:beforeAutospacing="1" w:after="100" w:afterAutospacing="1"/>
              <w:ind w:firstLine="0" w:firstLineChars="0"/>
              <w:jc w:val="center"/>
              <w:rPr>
                <w:rFonts w:ascii="仿宋_GB2312" w:hAnsi="仿宋" w:eastAsia="仿宋_GB2312" w:cs="仿宋"/>
                <w:kern w:val="0"/>
                <w:sz w:val="24"/>
              </w:rPr>
            </w:pPr>
          </w:p>
          <w:p>
            <w:pPr>
              <w:pStyle w:val="2"/>
              <w:spacing w:before="100" w:beforeAutospacing="1" w:after="100" w:afterAutospacing="1"/>
              <w:ind w:firstLine="0" w:firstLineChars="0"/>
              <w:jc w:val="center"/>
              <w:rPr>
                <w:rFonts w:ascii="仿宋_GB2312" w:hAnsi="仿宋" w:eastAsia="仿宋_GB2312" w:cs="仿宋"/>
                <w:kern w:val="0"/>
                <w:sz w:val="24"/>
              </w:rPr>
            </w:pPr>
          </w:p>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商务技术部分</w:t>
            </w:r>
          </w:p>
        </w:tc>
        <w:tc>
          <w:tcPr>
            <w:tcW w:w="1029"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证书</w:t>
            </w:r>
          </w:p>
        </w:tc>
        <w:tc>
          <w:tcPr>
            <w:tcW w:w="1421"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证书1</w:t>
            </w:r>
          </w:p>
        </w:tc>
        <w:tc>
          <w:tcPr>
            <w:tcW w:w="8762" w:type="dxa"/>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投标人须承诺中标后一个月内取得区县级及以上行政主管部门颁发的《城市垃圾经营性清扫、收集、运输服务许可证》的，</w:t>
            </w:r>
            <w:r>
              <w:rPr>
                <w:rFonts w:hint="eastAsia" w:ascii="仿宋_GB2312" w:hAnsi="仿宋" w:eastAsia="仿宋_GB2312" w:cs="仿宋"/>
                <w:color w:val="000000" w:themeColor="text1"/>
                <w:kern w:val="0"/>
                <w:sz w:val="24"/>
                <w14:textFill>
                  <w14:solidFill>
                    <w14:schemeClr w14:val="tx1"/>
                  </w14:solidFill>
                </w14:textFill>
              </w:rPr>
              <w:t>中标单位注册地在杭州市滨江区、萧山区、钱塘区的，按有关规定无需办理许可。</w:t>
            </w:r>
          </w:p>
        </w:tc>
        <w:tc>
          <w:tcPr>
            <w:tcW w:w="904"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w:t>
            </w:r>
          </w:p>
        </w:tc>
        <w:tc>
          <w:tcPr>
            <w:tcW w:w="939" w:type="dxa"/>
            <w:vAlign w:val="center"/>
          </w:tcPr>
          <w:p>
            <w:pPr>
              <w:pStyle w:val="2"/>
              <w:spacing w:before="100" w:beforeAutospacing="1" w:after="100" w:afterAutospacing="1"/>
              <w:ind w:firstLine="0" w:firstLineChars="0"/>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05"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029" w:type="dxa"/>
            <w:vMerge w:val="restart"/>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业绩证明</w:t>
            </w:r>
          </w:p>
        </w:tc>
        <w:tc>
          <w:tcPr>
            <w:tcW w:w="1421"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合同</w:t>
            </w:r>
          </w:p>
        </w:tc>
        <w:tc>
          <w:tcPr>
            <w:tcW w:w="8762" w:type="dxa"/>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_GB2312" w:eastAsia="仿宋_GB2312" w:cs="仿宋_GB2312"/>
                <w:kern w:val="0"/>
                <w:sz w:val="24"/>
              </w:rPr>
              <w:t>投标人自2018年1月1日（含）起（以合同签订时间为准），签订的服务项目，合同服务内容包含道路（街巷）保洁。</w:t>
            </w:r>
          </w:p>
        </w:tc>
        <w:tc>
          <w:tcPr>
            <w:tcW w:w="904"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2</w:t>
            </w:r>
          </w:p>
        </w:tc>
        <w:tc>
          <w:tcPr>
            <w:tcW w:w="939" w:type="dxa"/>
            <w:vMerge w:val="restart"/>
            <w:vAlign w:val="center"/>
          </w:tcPr>
          <w:p>
            <w:pPr>
              <w:pStyle w:val="2"/>
              <w:spacing w:before="100" w:beforeAutospacing="1" w:after="100" w:afterAutospacing="1"/>
              <w:ind w:firstLine="0" w:firstLineChars="0"/>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05"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029"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421"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业绩评价</w:t>
            </w:r>
          </w:p>
        </w:tc>
        <w:tc>
          <w:tcPr>
            <w:tcW w:w="8762" w:type="dxa"/>
            <w:vAlign w:val="center"/>
          </w:tcPr>
          <w:p>
            <w:pPr>
              <w:pStyle w:val="2"/>
              <w:spacing w:before="100" w:beforeAutospacing="1" w:after="100" w:afterAutospacing="1"/>
              <w:ind w:firstLine="0" w:firstLineChars="0"/>
              <w:rPr>
                <w:rFonts w:ascii="仿宋_GB2312" w:hAnsi="仿宋_GB2312" w:eastAsia="仿宋" w:cs="仿宋_GB2312"/>
                <w:kern w:val="0"/>
                <w:sz w:val="24"/>
              </w:rPr>
            </w:pPr>
            <w:r>
              <w:rPr>
                <w:rFonts w:hint="eastAsia" w:ascii="仿宋_GB2312" w:hAnsi="仿宋_GB2312" w:eastAsia="仿宋_GB2312" w:cs="仿宋_GB2312"/>
                <w:kern w:val="0"/>
                <w:sz w:val="24"/>
              </w:rPr>
              <w:t>投标人自2018年1月1日以来，承接过的类似服务项目，获得业主优良或满意服务评价。</w:t>
            </w:r>
          </w:p>
        </w:tc>
        <w:tc>
          <w:tcPr>
            <w:tcW w:w="904"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2</w:t>
            </w:r>
          </w:p>
        </w:tc>
        <w:tc>
          <w:tcPr>
            <w:tcW w:w="939" w:type="dxa"/>
            <w:vMerge w:val="continue"/>
            <w:vAlign w:val="center"/>
          </w:tcPr>
          <w:p>
            <w:pPr>
              <w:pStyle w:val="2"/>
              <w:spacing w:before="100" w:beforeAutospacing="1" w:after="100" w:afterAutospacing="1"/>
              <w:ind w:firstLine="480"/>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05"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029" w:type="dxa"/>
            <w:vMerge w:val="restart"/>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ascii="仿宋_GB2312" w:hAnsi="仿宋" w:eastAsia="仿宋_GB2312" w:cs="仿宋"/>
                <w:kern w:val="0"/>
                <w:sz w:val="24"/>
              </w:rPr>
              <w:t>投标人能力</w:t>
            </w:r>
          </w:p>
        </w:tc>
        <w:tc>
          <w:tcPr>
            <w:tcW w:w="1421"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安全生产管理能力</w:t>
            </w:r>
          </w:p>
        </w:tc>
        <w:tc>
          <w:tcPr>
            <w:tcW w:w="8762" w:type="dxa"/>
            <w:vAlign w:val="center"/>
          </w:tcPr>
          <w:p>
            <w:pPr>
              <w:pStyle w:val="2"/>
              <w:spacing w:before="100" w:beforeAutospacing="1" w:after="100" w:afterAutospacing="1"/>
              <w:ind w:firstLine="0" w:firstLineChars="0"/>
              <w:rPr>
                <w:rFonts w:ascii="仿宋_GB2312" w:hAnsi="仿宋_GB2312" w:eastAsia="仿宋_GB2312" w:cs="仿宋_GB2312"/>
                <w:kern w:val="0"/>
                <w:sz w:val="24"/>
              </w:rPr>
            </w:pPr>
            <w:r>
              <w:rPr>
                <w:rFonts w:hint="eastAsia" w:ascii="仿宋_GB2312" w:hAnsi="仿宋_GB2312" w:eastAsia="仿宋_GB2312" w:cs="仿宋_GB2312"/>
                <w:kern w:val="0"/>
                <w:sz w:val="24"/>
              </w:rPr>
              <w:t>具有安全生产管理能力。</w:t>
            </w:r>
          </w:p>
        </w:tc>
        <w:tc>
          <w:tcPr>
            <w:tcW w:w="904"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3</w:t>
            </w:r>
          </w:p>
        </w:tc>
        <w:tc>
          <w:tcPr>
            <w:tcW w:w="939" w:type="dxa"/>
            <w:vAlign w:val="center"/>
          </w:tcPr>
          <w:p>
            <w:pPr>
              <w:pStyle w:val="2"/>
              <w:spacing w:before="100" w:beforeAutospacing="1" w:after="100" w:afterAutospacing="1"/>
              <w:ind w:firstLine="480"/>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05"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029"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421"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其他能力</w:t>
            </w:r>
          </w:p>
        </w:tc>
        <w:tc>
          <w:tcPr>
            <w:tcW w:w="8762" w:type="dxa"/>
            <w:vAlign w:val="center"/>
          </w:tcPr>
          <w:p>
            <w:pPr>
              <w:pStyle w:val="2"/>
              <w:numPr>
                <w:ilvl w:val="0"/>
                <w:numId w:val="1"/>
              </w:numPr>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无与环卫作业相关的通报批评。</w:t>
            </w:r>
          </w:p>
          <w:p>
            <w:pPr>
              <w:pStyle w:val="2"/>
              <w:numPr>
                <w:ilvl w:val="0"/>
                <w:numId w:val="1"/>
              </w:numPr>
              <w:spacing w:before="100" w:beforeAutospacing="1" w:after="100" w:afterAutospacing="1"/>
              <w:ind w:firstLine="0" w:firstLineChars="0"/>
              <w:rPr>
                <w:rFonts w:ascii="仿宋_GB2312" w:hAnsi="仿宋_GB2312" w:eastAsia="仿宋_GB2312" w:cs="仿宋_GB2312"/>
                <w:kern w:val="0"/>
                <w:sz w:val="24"/>
              </w:rPr>
            </w:pPr>
            <w:r>
              <w:rPr>
                <w:rFonts w:hint="eastAsia" w:ascii="仿宋_GB2312" w:hAnsi="仿宋" w:eastAsia="仿宋_GB2312" w:cs="仿宋"/>
                <w:kern w:val="0"/>
                <w:sz w:val="24"/>
              </w:rPr>
              <w:t>具有保障员工权益能力。</w:t>
            </w:r>
          </w:p>
          <w:p>
            <w:pPr>
              <w:pStyle w:val="2"/>
              <w:numPr>
                <w:ilvl w:val="0"/>
                <w:numId w:val="1"/>
              </w:numPr>
              <w:spacing w:before="100" w:before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有规范固定的办公场所。</w:t>
            </w:r>
          </w:p>
        </w:tc>
        <w:tc>
          <w:tcPr>
            <w:tcW w:w="904"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4-5</w:t>
            </w:r>
          </w:p>
        </w:tc>
        <w:tc>
          <w:tcPr>
            <w:tcW w:w="939" w:type="dxa"/>
            <w:vAlign w:val="center"/>
          </w:tcPr>
          <w:p>
            <w:pPr>
              <w:pStyle w:val="2"/>
              <w:spacing w:before="100" w:beforeAutospacing="1" w:after="100" w:afterAutospacing="1"/>
              <w:ind w:firstLine="480"/>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1205" w:type="dxa"/>
            <w:vMerge w:val="continue"/>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1029" w:type="dxa"/>
            <w:vMerge w:val="restart"/>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服务方案</w:t>
            </w:r>
          </w:p>
        </w:tc>
        <w:tc>
          <w:tcPr>
            <w:tcW w:w="1421"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服务内容/范围</w:t>
            </w:r>
          </w:p>
        </w:tc>
        <w:tc>
          <w:tcPr>
            <w:tcW w:w="8762" w:type="dxa"/>
            <w:vAlign w:val="center"/>
          </w:tcPr>
          <w:p>
            <w:pPr>
              <w:pStyle w:val="2"/>
              <w:numPr>
                <w:ilvl w:val="0"/>
                <w:numId w:val="2"/>
              </w:numPr>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b/>
                <w:kern w:val="0"/>
                <w:sz w:val="24"/>
              </w:rPr>
              <w:t>内容：</w:t>
            </w:r>
            <w:r>
              <w:rPr>
                <w:rFonts w:hint="eastAsia" w:ascii="仿宋_GB2312" w:hAnsi="仿宋" w:eastAsia="仿宋_GB2312" w:cs="仿宋"/>
                <w:bCs/>
                <w:kern w:val="0"/>
                <w:sz w:val="24"/>
              </w:rPr>
              <w:t>三级道路（一类街巷）</w:t>
            </w:r>
            <w:r>
              <w:rPr>
                <w:rFonts w:hint="eastAsia" w:ascii="仿宋_GB2312" w:hAnsi="仿宋" w:eastAsia="仿宋_GB2312" w:cs="仿宋"/>
                <w:kern w:val="0"/>
                <w:sz w:val="24"/>
              </w:rPr>
              <w:t>50806平方米，四级道路（二类、三类街巷）46072平方米。总面积合计96878平方米。</w:t>
            </w:r>
          </w:p>
          <w:p>
            <w:pPr>
              <w:pStyle w:val="2"/>
              <w:numPr>
                <w:ilvl w:val="0"/>
                <w:numId w:val="2"/>
              </w:numPr>
              <w:spacing w:before="100" w:beforeAutospacing="1"/>
              <w:ind w:firstLine="0" w:firstLineChars="0"/>
              <w:rPr>
                <w:rFonts w:ascii="仿宋_GB2312" w:hAnsi="仿宋_GB2312" w:eastAsia="仿宋_GB2312" w:cs="仿宋_GB2312"/>
                <w:kern w:val="0"/>
                <w:sz w:val="24"/>
              </w:rPr>
            </w:pPr>
            <w:r>
              <w:rPr>
                <w:rFonts w:hint="eastAsia" w:ascii="仿宋_GB2312" w:hAnsi="仿宋" w:eastAsia="仿宋_GB2312" w:cs="仿宋"/>
                <w:b/>
                <w:kern w:val="0"/>
                <w:sz w:val="24"/>
              </w:rPr>
              <w:t>范围：</w:t>
            </w:r>
            <w:r>
              <w:rPr>
                <w:rFonts w:hint="eastAsia" w:ascii="仿宋_GB2312" w:hAnsi="仿宋" w:eastAsia="仿宋_GB2312" w:cs="仿宋"/>
                <w:kern w:val="0"/>
                <w:sz w:val="24"/>
              </w:rPr>
              <w:t>保洁范围包括</w:t>
            </w:r>
            <w:r>
              <w:rPr>
                <w:rFonts w:hint="eastAsia" w:ascii="仿宋_GB2312" w:hAnsi="仿宋" w:eastAsia="仿宋_GB2312" w:cs="仿宋"/>
                <w:bCs/>
                <w:kern w:val="0"/>
                <w:sz w:val="24"/>
              </w:rPr>
              <w:t>三级道路（一类街巷）</w:t>
            </w:r>
            <w:r>
              <w:rPr>
                <w:rFonts w:hint="eastAsia" w:ascii="仿宋_GB2312" w:hAnsi="仿宋" w:eastAsia="仿宋_GB2312" w:cs="仿宋"/>
                <w:kern w:val="0"/>
                <w:sz w:val="24"/>
              </w:rPr>
              <w:t>、四级道路（二类、三类街巷）及两侧绿化、城市家具及环卫设施和交通隔离设施的保洁和整理。</w:t>
            </w:r>
          </w:p>
        </w:tc>
        <w:tc>
          <w:tcPr>
            <w:tcW w:w="904" w:type="dxa"/>
            <w:vMerge w:val="restart"/>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6</w:t>
            </w:r>
          </w:p>
        </w:tc>
        <w:tc>
          <w:tcPr>
            <w:tcW w:w="939" w:type="dxa"/>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道路清单详见附件2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029"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421"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服务时限</w:t>
            </w:r>
          </w:p>
        </w:tc>
        <w:tc>
          <w:tcPr>
            <w:tcW w:w="8762" w:type="dxa"/>
            <w:vAlign w:val="center"/>
          </w:tcPr>
          <w:p>
            <w:pPr>
              <w:pStyle w:val="2"/>
              <w:spacing w:before="100" w:beforeAutospacing="1" w:after="100" w:afterAutospacing="1"/>
              <w:ind w:firstLine="0" w:firstLineChars="0"/>
              <w:rPr>
                <w:rFonts w:ascii="仿宋_GB2312" w:hAnsi="仿宋_GB2312" w:eastAsia="仿宋_GB2312" w:cs="仿宋_GB2312"/>
                <w:kern w:val="0"/>
                <w:sz w:val="24"/>
                <w:highlight w:val="yellow"/>
              </w:rPr>
            </w:pPr>
            <w:r>
              <w:rPr>
                <w:rFonts w:hint="eastAsia" w:ascii="仿宋_GB2312" w:hAnsi="仿宋_GB2312" w:eastAsia="仿宋_GB2312" w:cs="仿宋_GB2312"/>
                <w:kern w:val="0"/>
                <w:sz w:val="24"/>
              </w:rPr>
              <w:t>3年。</w:t>
            </w:r>
          </w:p>
        </w:tc>
        <w:tc>
          <w:tcPr>
            <w:tcW w:w="904"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939" w:type="dxa"/>
            <w:vAlign w:val="center"/>
          </w:tcPr>
          <w:p>
            <w:pPr>
              <w:pStyle w:val="2"/>
              <w:spacing w:before="100" w:beforeAutospacing="1" w:after="100" w:afterAutospacing="1"/>
              <w:ind w:firstLine="0" w:firstLineChars="0"/>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5"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029"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421"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服务标准</w:t>
            </w:r>
          </w:p>
        </w:tc>
        <w:tc>
          <w:tcPr>
            <w:tcW w:w="8762" w:type="dxa"/>
            <w:vAlign w:val="center"/>
          </w:tcPr>
          <w:p>
            <w:pPr>
              <w:pStyle w:val="2"/>
              <w:ind w:firstLine="0" w:firstLineChars="0"/>
              <w:rPr>
                <w:rFonts w:ascii="仿宋_GB2312" w:hAnsi="仿宋" w:eastAsia="仿宋_GB2312" w:cs="仿宋"/>
                <w:kern w:val="0"/>
                <w:sz w:val="24"/>
              </w:rPr>
            </w:pPr>
            <w:r>
              <w:rPr>
                <w:rFonts w:hint="eastAsia" w:ascii="仿宋_GB2312" w:hAnsi="仿宋" w:eastAsia="仿宋_GB2312" w:cs="仿宋"/>
                <w:kern w:val="0"/>
                <w:sz w:val="24"/>
              </w:rPr>
              <w:t>按《杭州市人民政府办公厅转发市城管委关于杭州城区整洁度检查考核试行办法的通知》（杭政办函〔2012〕177号）、《关于印发2021年度各区县（市）政府（管委会）城市管理考核相关评分细则的通知》（杭城管综执联办﹝2021﹞3号）中明确的相关要求执行；考核办法如有调整，按新规定执行。</w:t>
            </w:r>
          </w:p>
          <w:p>
            <w:pPr>
              <w:pStyle w:val="2"/>
              <w:ind w:firstLine="0" w:firstLineChars="0"/>
              <w:rPr>
                <w:rFonts w:ascii="仿宋_GB2312" w:hAnsi="仿宋" w:eastAsia="仿宋_GB2312" w:cs="仿宋"/>
                <w:kern w:val="0"/>
                <w:sz w:val="24"/>
              </w:rPr>
            </w:pPr>
            <w:r>
              <w:rPr>
                <w:rFonts w:hint="eastAsia" w:ascii="仿宋_GB2312" w:hAnsi="仿宋" w:eastAsia="仿宋_GB2312" w:cs="仿宋"/>
                <w:kern w:val="0"/>
                <w:sz w:val="24"/>
              </w:rPr>
              <w:t>1. 街巷保洁作业：</w:t>
            </w:r>
          </w:p>
          <w:p>
            <w:pPr>
              <w:pStyle w:val="2"/>
              <w:ind w:firstLine="0" w:firstLineChars="0"/>
              <w:rPr>
                <w:rFonts w:ascii="仿宋_GB2312" w:hAnsi="仿宋" w:eastAsia="仿宋_GB2312" w:cs="仿宋"/>
                <w:kern w:val="0"/>
                <w:sz w:val="24"/>
              </w:rPr>
            </w:pPr>
            <w:r>
              <w:rPr>
                <w:rFonts w:hint="eastAsia" w:ascii="仿宋_GB2312" w:hAnsi="仿宋" w:eastAsia="仿宋_GB2312" w:cs="仿宋"/>
                <w:kern w:val="0"/>
                <w:sz w:val="24"/>
              </w:rPr>
              <w:t>（1）道路路面发生严重污染时及时冲洗。</w:t>
            </w:r>
          </w:p>
          <w:p>
            <w:pPr>
              <w:pStyle w:val="2"/>
              <w:ind w:firstLine="0" w:firstLineChars="0"/>
              <w:rPr>
                <w:rFonts w:ascii="仿宋_GB2312" w:hAnsi="仿宋" w:eastAsia="仿宋_GB2312" w:cs="仿宋"/>
                <w:kern w:val="0"/>
                <w:sz w:val="24"/>
              </w:rPr>
            </w:pPr>
            <w:r>
              <w:rPr>
                <w:rFonts w:hint="eastAsia" w:ascii="仿宋_GB2312" w:hAnsi="仿宋" w:eastAsia="仿宋_GB2312" w:cs="仿宋"/>
                <w:kern w:val="0"/>
                <w:sz w:val="24"/>
              </w:rPr>
              <w:t>（2）按规定时间内完成第一遍普扫。</w:t>
            </w:r>
          </w:p>
          <w:p>
            <w:pPr>
              <w:pStyle w:val="2"/>
              <w:ind w:firstLine="0" w:firstLineChars="0"/>
              <w:rPr>
                <w:rFonts w:ascii="仿宋_GB2312" w:hAnsi="仿宋" w:eastAsia="仿宋_GB2312" w:cs="仿宋"/>
                <w:kern w:val="0"/>
                <w:sz w:val="24"/>
              </w:rPr>
            </w:pPr>
            <w:r>
              <w:rPr>
                <w:rFonts w:hint="eastAsia" w:ascii="仿宋_GB2312" w:hAnsi="仿宋" w:eastAsia="仿宋_GB2312" w:cs="仿宋"/>
                <w:kern w:val="0"/>
                <w:sz w:val="24"/>
              </w:rPr>
              <w:t>（3）早晨6点30分之前全面清扫干净，上午、下午动态巡回保洁。</w:t>
            </w:r>
          </w:p>
          <w:p>
            <w:pPr>
              <w:pStyle w:val="2"/>
              <w:ind w:firstLine="0" w:firstLineChars="0"/>
              <w:rPr>
                <w:rFonts w:ascii="仿宋_GB2312" w:hAnsi="仿宋" w:eastAsia="仿宋_GB2312" w:cs="仿宋"/>
                <w:kern w:val="0"/>
                <w:sz w:val="24"/>
              </w:rPr>
            </w:pPr>
            <w:r>
              <w:rPr>
                <w:rFonts w:hint="eastAsia" w:ascii="仿宋_GB2312" w:hAnsi="仿宋" w:eastAsia="仿宋_GB2312" w:cs="仿宋"/>
                <w:kern w:val="0"/>
                <w:sz w:val="24"/>
              </w:rPr>
              <w:t>（4）车行道、人行道、绿化带、花坛、天井、空地、垃圾箱周围等公共场所要及时清扫并保持干净，路面无杂草、废土。污水沟畅通，无垃圾沉积物。</w:t>
            </w:r>
          </w:p>
          <w:p>
            <w:pPr>
              <w:pStyle w:val="2"/>
              <w:ind w:firstLine="0" w:firstLineChars="0"/>
              <w:rPr>
                <w:rFonts w:ascii="仿宋_GB2312" w:hAnsi="仿宋" w:eastAsia="仿宋_GB2312" w:cs="仿宋"/>
                <w:kern w:val="0"/>
                <w:sz w:val="24"/>
              </w:rPr>
            </w:pPr>
            <w:r>
              <w:rPr>
                <w:rFonts w:hint="eastAsia" w:ascii="仿宋_GB2312" w:hAnsi="仿宋" w:eastAsia="仿宋_GB2312" w:cs="仿宋"/>
                <w:kern w:val="0"/>
                <w:sz w:val="24"/>
              </w:rPr>
              <w:t>（5）街巷清扫、保洁（含机扫、洒水、洁面工程）必须作业到两边建筑物基石（机扫、洒水到道路侧石），道路岔道、喇叭口清扫向外延伸5米。道路垃圾不得反扫、漏扫，垃圾不得扫入窖井、喇叭口、绿地等。</w:t>
            </w:r>
          </w:p>
          <w:p>
            <w:pPr>
              <w:pStyle w:val="2"/>
              <w:ind w:firstLine="0" w:firstLineChars="0"/>
              <w:rPr>
                <w:rFonts w:ascii="仿宋_GB2312" w:hAnsi="仿宋" w:eastAsia="仿宋_GB2312" w:cs="仿宋"/>
                <w:kern w:val="0"/>
                <w:sz w:val="24"/>
              </w:rPr>
            </w:pPr>
            <w:r>
              <w:rPr>
                <w:rFonts w:hint="eastAsia" w:ascii="仿宋_GB2312" w:hAnsi="仿宋" w:eastAsia="仿宋_GB2312" w:cs="仿宋"/>
                <w:kern w:val="0"/>
                <w:sz w:val="24"/>
              </w:rPr>
              <w:t>（6）沿街街巷两侧店家生活垃圾（包括垃圾桶）必须做到不少于一日二次上门处置，并做到即满即清，同时保持街巷垃圾收集容器的完好和整洁，果壳箱无破损、歪斜、油漆剥落现象，箱门要关闭，垃圾桶不破损、盖好盖，垃圾房门关闭不敞开不破损、不生锈，周围无污水，做到一日二清二擦洗，无垃圾满溢、积存垃圾现象，外观无残标，对不能自主修复的果壳箱应及时上报管理部门。</w:t>
            </w:r>
          </w:p>
          <w:p>
            <w:pPr>
              <w:pStyle w:val="2"/>
              <w:ind w:firstLine="0" w:firstLineChars="0"/>
              <w:rPr>
                <w:rFonts w:ascii="仿宋_GB2312" w:hAnsi="仿宋" w:eastAsia="仿宋_GB2312" w:cs="仿宋"/>
                <w:kern w:val="0"/>
                <w:sz w:val="24"/>
              </w:rPr>
            </w:pPr>
            <w:r>
              <w:rPr>
                <w:rFonts w:hint="eastAsia" w:ascii="仿宋_GB2312" w:hAnsi="仿宋" w:eastAsia="仿宋_GB2312" w:cs="仿宋"/>
                <w:kern w:val="0"/>
                <w:sz w:val="24"/>
              </w:rPr>
              <w:t>（7）街巷两侧范围渣土、大件垃圾、建筑垃圾等应及时发现并提供专业清运车辆及时清理、清运及处理（量较大时，应及时上报，经核实量后及时作业）。</w:t>
            </w:r>
          </w:p>
          <w:p>
            <w:pPr>
              <w:pStyle w:val="2"/>
              <w:ind w:firstLine="0" w:firstLineChars="0"/>
              <w:rPr>
                <w:rFonts w:ascii="仿宋_GB2312" w:hAnsi="仿宋" w:eastAsia="仿宋_GB2312" w:cs="仿宋"/>
                <w:kern w:val="0"/>
                <w:sz w:val="24"/>
              </w:rPr>
            </w:pPr>
            <w:r>
              <w:rPr>
                <w:rFonts w:hint="eastAsia" w:ascii="仿宋_GB2312" w:hAnsi="仿宋" w:eastAsia="仿宋_GB2312" w:cs="仿宋"/>
                <w:kern w:val="0"/>
                <w:sz w:val="24"/>
              </w:rPr>
              <w:t>（8）清扫垃圾采用专门车辆现场收集，不得焚烧垃圾、树叶，树枝落叶旺季及时清扫干净。</w:t>
            </w:r>
          </w:p>
          <w:p>
            <w:pPr>
              <w:pStyle w:val="2"/>
              <w:ind w:firstLine="0" w:firstLineChars="0"/>
              <w:rPr>
                <w:rFonts w:ascii="仿宋_GB2312" w:hAnsi="仿宋" w:eastAsia="仿宋_GB2312" w:cs="仿宋"/>
                <w:kern w:val="0"/>
                <w:sz w:val="24"/>
              </w:rPr>
            </w:pPr>
            <w:r>
              <w:rPr>
                <w:rFonts w:hint="eastAsia" w:ascii="仿宋_GB2312" w:hAnsi="仿宋" w:eastAsia="仿宋_GB2312" w:cs="仿宋"/>
                <w:kern w:val="0"/>
                <w:sz w:val="24"/>
              </w:rPr>
              <w:t>（9）清扫专用车整洁无破损、满溢，车厢无吊挂杂物现象，应密闭运输，不得停放在消防栓、公交车站旁、不得压盲道，停放离人行道侧石不超过20厘米，作业完毕后将工具清理干净，停放在规定地点。</w:t>
            </w:r>
          </w:p>
          <w:p>
            <w:pPr>
              <w:pStyle w:val="2"/>
              <w:ind w:firstLine="0" w:firstLineChars="0"/>
              <w:rPr>
                <w:rFonts w:ascii="仿宋_GB2312" w:hAnsi="仿宋" w:eastAsia="仿宋_GB2312" w:cs="仿宋"/>
                <w:kern w:val="0"/>
                <w:sz w:val="24"/>
              </w:rPr>
            </w:pPr>
            <w:r>
              <w:rPr>
                <w:rFonts w:hint="eastAsia" w:ascii="仿宋_GB2312" w:hAnsi="仿宋" w:eastAsia="仿宋_GB2312" w:cs="仿宋"/>
                <w:kern w:val="0"/>
                <w:sz w:val="24"/>
              </w:rPr>
              <w:t>（10）保洁质量应达到路面、人行道“五无”、“五净”。即“五无”：街巷无垃圾、无杂物、无积泥、无积水、无污迹；“五净”：街巷干净、绿地和树圈干净，边角侧石干净，雨水井沟眼畅通干净、果壳箱、垃圾房、垃圾桶等环卫设施干净。</w:t>
            </w:r>
          </w:p>
          <w:p>
            <w:pPr>
              <w:pStyle w:val="2"/>
              <w:ind w:firstLine="0" w:firstLineChars="0"/>
              <w:rPr>
                <w:rFonts w:ascii="仿宋_GB2312" w:hAnsi="仿宋" w:eastAsia="仿宋_GB2312" w:cs="仿宋"/>
                <w:kern w:val="0"/>
                <w:sz w:val="24"/>
              </w:rPr>
            </w:pPr>
            <w:r>
              <w:rPr>
                <w:rFonts w:hint="eastAsia" w:ascii="仿宋_GB2312" w:hAnsi="仿宋" w:eastAsia="仿宋_GB2312" w:cs="仿宋"/>
                <w:kern w:val="0"/>
                <w:sz w:val="24"/>
              </w:rPr>
              <w:t>（11）严格执行道路洒水降尘、路面冲洗（全路段）管理指标，发生严重污染时第一时间冲洗。</w:t>
            </w:r>
          </w:p>
          <w:p>
            <w:pPr>
              <w:pStyle w:val="2"/>
              <w:ind w:firstLine="0" w:firstLineChars="0"/>
              <w:rPr>
                <w:rFonts w:ascii="仿宋_GB2312" w:hAnsi="仿宋" w:eastAsia="仿宋_GB2312" w:cs="仿宋"/>
                <w:kern w:val="0"/>
                <w:sz w:val="24"/>
              </w:rPr>
            </w:pPr>
            <w:r>
              <w:rPr>
                <w:rFonts w:hint="eastAsia" w:ascii="仿宋_GB2312" w:hAnsi="仿宋" w:eastAsia="仿宋_GB2312" w:cs="仿宋"/>
                <w:kern w:val="0"/>
                <w:sz w:val="24"/>
              </w:rPr>
              <w:t>（12）清扫垃圾采用专门车辆现场收集，不得焚烧垃圾、树叶，树枝落叶旺季及时清扫干净。禁止将垃圾等扫入窨井。</w:t>
            </w:r>
          </w:p>
          <w:p>
            <w:pPr>
              <w:pStyle w:val="2"/>
              <w:ind w:firstLine="0" w:firstLineChars="0"/>
              <w:rPr>
                <w:rFonts w:ascii="仿宋_GB2312" w:hAnsi="仿宋" w:eastAsia="仿宋_GB2312" w:cs="仿宋"/>
                <w:kern w:val="0"/>
                <w:sz w:val="24"/>
              </w:rPr>
            </w:pPr>
            <w:r>
              <w:rPr>
                <w:rFonts w:hint="eastAsia" w:ascii="仿宋_GB2312" w:hAnsi="仿宋" w:eastAsia="仿宋_GB2312" w:cs="仿宋"/>
                <w:kern w:val="0"/>
                <w:sz w:val="24"/>
              </w:rPr>
              <w:t>（13）遇有重大活动或突发事件，及时组织力量做好清扫保洁等保障工作，并视情况及时启动城市管理保障应急机制，人员必须及时到位（需要集中时的具体位置另行通知），并根据应急命令决定早到和离岗。</w:t>
            </w:r>
          </w:p>
          <w:p>
            <w:pPr>
              <w:pStyle w:val="2"/>
              <w:ind w:firstLine="0" w:firstLineChars="0"/>
              <w:rPr>
                <w:rFonts w:ascii="仿宋_GB2312" w:hAnsi="仿宋" w:eastAsia="仿宋_GB2312" w:cs="仿宋"/>
                <w:kern w:val="0"/>
                <w:sz w:val="24"/>
              </w:rPr>
            </w:pPr>
            <w:r>
              <w:rPr>
                <w:rFonts w:hint="eastAsia" w:ascii="仿宋_GB2312" w:hAnsi="仿宋" w:eastAsia="仿宋_GB2312" w:cs="仿宋"/>
                <w:kern w:val="0"/>
                <w:sz w:val="24"/>
              </w:rPr>
              <w:t>（14）负责做好本承包地段作业范围内的“四化”长效管理抄告单、“数字城管”抄告单和群众信访、投诉处理件的处理、整改和回复工作。</w:t>
            </w:r>
          </w:p>
          <w:p>
            <w:pPr>
              <w:pStyle w:val="2"/>
              <w:ind w:firstLine="0" w:firstLineChars="0"/>
              <w:rPr>
                <w:rFonts w:ascii="仿宋_GB2312" w:hAnsi="仿宋" w:eastAsia="仿宋_GB2312" w:cs="仿宋"/>
                <w:kern w:val="0"/>
                <w:sz w:val="24"/>
              </w:rPr>
            </w:pPr>
            <w:r>
              <w:rPr>
                <w:rFonts w:hint="eastAsia" w:ascii="仿宋_GB2312" w:hAnsi="仿宋" w:eastAsia="仿宋_GB2312" w:cs="仿宋"/>
                <w:kern w:val="0"/>
                <w:sz w:val="24"/>
              </w:rPr>
              <w:t>2.绿化保洁要求</w:t>
            </w:r>
          </w:p>
          <w:p>
            <w:pPr>
              <w:pStyle w:val="2"/>
              <w:ind w:firstLine="0" w:firstLineChars="0"/>
              <w:rPr>
                <w:rFonts w:ascii="仿宋_GB2312" w:hAnsi="仿宋" w:eastAsia="仿宋_GB2312" w:cs="仿宋"/>
                <w:kern w:val="0"/>
                <w:sz w:val="24"/>
              </w:rPr>
            </w:pPr>
            <w:r>
              <w:rPr>
                <w:rFonts w:hint="eastAsia" w:ascii="仿宋_GB2312" w:hAnsi="仿宋" w:eastAsia="仿宋_GB2312" w:cs="仿宋"/>
                <w:kern w:val="0"/>
                <w:sz w:val="24"/>
              </w:rPr>
              <w:t>（1）绿化带内做到“三无”。即无白色垃圾、无堆积物、无园林垃圾。</w:t>
            </w:r>
          </w:p>
          <w:p>
            <w:pPr>
              <w:pStyle w:val="2"/>
              <w:ind w:firstLine="0" w:firstLineChars="0"/>
              <w:rPr>
                <w:rFonts w:ascii="仿宋_GB2312" w:hAnsi="仿宋" w:eastAsia="仿宋_GB2312" w:cs="仿宋"/>
                <w:kern w:val="0"/>
                <w:sz w:val="24"/>
              </w:rPr>
            </w:pPr>
            <w:r>
              <w:rPr>
                <w:rFonts w:hint="eastAsia" w:ascii="仿宋_GB2312" w:hAnsi="仿宋" w:eastAsia="仿宋_GB2312" w:cs="仿宋"/>
                <w:kern w:val="0"/>
                <w:sz w:val="24"/>
              </w:rPr>
              <w:t>（2）负责做好承包绿化带范围内的“四化”长效管理抄告单、“数字城管”抄告单和群众信访、投诉处理件的处理、整改和回复工作。</w:t>
            </w:r>
          </w:p>
          <w:p>
            <w:pPr>
              <w:pStyle w:val="2"/>
              <w:ind w:firstLine="0" w:firstLineChars="0"/>
              <w:rPr>
                <w:rFonts w:ascii="仿宋_GB2312" w:hAnsi="仿宋" w:eastAsia="仿宋_GB2312" w:cs="仿宋"/>
                <w:kern w:val="0"/>
                <w:sz w:val="24"/>
              </w:rPr>
            </w:pPr>
            <w:r>
              <w:rPr>
                <w:rFonts w:hint="eastAsia" w:ascii="仿宋_GB2312" w:hAnsi="仿宋" w:eastAsia="仿宋_GB2312" w:cs="仿宋"/>
                <w:kern w:val="0"/>
                <w:sz w:val="24"/>
              </w:rPr>
              <w:t>3.清运作业：</w:t>
            </w:r>
          </w:p>
          <w:p>
            <w:pPr>
              <w:pStyle w:val="2"/>
              <w:ind w:firstLine="0" w:firstLineChars="0"/>
              <w:rPr>
                <w:rFonts w:ascii="仿宋_GB2312" w:hAnsi="仿宋" w:eastAsia="仿宋_GB2312" w:cs="仿宋"/>
                <w:kern w:val="0"/>
                <w:sz w:val="24"/>
              </w:rPr>
            </w:pPr>
            <w:r>
              <w:rPr>
                <w:rFonts w:hint="eastAsia" w:ascii="仿宋_GB2312" w:hAnsi="仿宋" w:eastAsia="仿宋_GB2312" w:cs="仿宋"/>
                <w:kern w:val="0"/>
                <w:sz w:val="24"/>
              </w:rPr>
              <w:t>（1）街巷两侧目测范围内（人行道外边沿5米内）废土应及时发现并及时清除（量比较大时，应及时上报，经核实量后及时作业）。</w:t>
            </w:r>
          </w:p>
          <w:p>
            <w:pPr>
              <w:pStyle w:val="2"/>
              <w:ind w:firstLine="0" w:firstLineChars="0"/>
              <w:rPr>
                <w:rFonts w:ascii="仿宋_GB2312" w:hAnsi="仿宋" w:eastAsia="仿宋_GB2312" w:cs="仿宋"/>
                <w:kern w:val="0"/>
                <w:sz w:val="24"/>
              </w:rPr>
            </w:pPr>
            <w:r>
              <w:rPr>
                <w:rFonts w:hint="eastAsia" w:ascii="仿宋_GB2312" w:hAnsi="仿宋" w:eastAsia="仿宋_GB2312" w:cs="仿宋"/>
                <w:kern w:val="0"/>
                <w:sz w:val="24"/>
              </w:rPr>
              <w:t>（2）片区清扫保洁产生的垃圾就近中转站倾倒，不准扫入市区主次街道。</w:t>
            </w:r>
          </w:p>
          <w:p>
            <w:pPr>
              <w:pStyle w:val="2"/>
              <w:ind w:firstLine="0" w:firstLineChars="0"/>
              <w:rPr>
                <w:rFonts w:ascii="仿宋_GB2312" w:hAnsi="仿宋" w:eastAsia="仿宋_GB2312" w:cs="仿宋"/>
                <w:kern w:val="0"/>
                <w:sz w:val="24"/>
              </w:rPr>
            </w:pPr>
            <w:r>
              <w:rPr>
                <w:rFonts w:hint="eastAsia" w:ascii="仿宋_GB2312" w:hAnsi="仿宋" w:eastAsia="仿宋_GB2312" w:cs="仿宋"/>
                <w:kern w:val="0"/>
                <w:sz w:val="24"/>
              </w:rPr>
              <w:t>（3）垃圾箱（房）必须加盖上锁，垃圾清运应做到车走地净，垃圾箱周围无遗留垃圾。垃圾收集车应按要求密闭，不得沿路散落垃圾。</w:t>
            </w:r>
          </w:p>
          <w:p>
            <w:pPr>
              <w:pStyle w:val="2"/>
              <w:ind w:firstLine="0" w:firstLineChars="0"/>
              <w:rPr>
                <w:rFonts w:ascii="仿宋_GB2312" w:hAnsi="仿宋" w:eastAsia="仿宋_GB2312" w:cs="仿宋"/>
                <w:kern w:val="0"/>
                <w:sz w:val="24"/>
              </w:rPr>
            </w:pPr>
            <w:r>
              <w:rPr>
                <w:rFonts w:hint="eastAsia" w:ascii="仿宋_GB2312" w:hAnsi="仿宋" w:eastAsia="仿宋_GB2312" w:cs="仿宋"/>
                <w:kern w:val="0"/>
                <w:sz w:val="24"/>
              </w:rPr>
              <w:t>（4）垃圾箱保持整洁，每周至少清洗一次。</w:t>
            </w:r>
          </w:p>
          <w:p>
            <w:pPr>
              <w:pStyle w:val="2"/>
              <w:ind w:firstLine="0" w:firstLineChars="0"/>
              <w:rPr>
                <w:rFonts w:ascii="仿宋_GB2312" w:hAnsi="仿宋" w:eastAsia="仿宋_GB2312" w:cs="仿宋"/>
                <w:kern w:val="0"/>
                <w:sz w:val="24"/>
              </w:rPr>
            </w:pPr>
            <w:r>
              <w:rPr>
                <w:rFonts w:hint="eastAsia" w:ascii="仿宋_GB2312" w:hAnsi="仿宋" w:eastAsia="仿宋_GB2312" w:cs="仿宋"/>
                <w:kern w:val="0"/>
                <w:sz w:val="24"/>
              </w:rPr>
              <w:t>（5）机动、非机动作业车不得停放在消防栓、公交车站旁，停放离人行道侧石不超过20厘米。</w:t>
            </w:r>
          </w:p>
          <w:p>
            <w:pPr>
              <w:pStyle w:val="2"/>
              <w:ind w:firstLine="0" w:firstLineChars="0"/>
              <w:rPr>
                <w:rFonts w:ascii="仿宋_GB2312" w:hAnsi="仿宋" w:eastAsia="仿宋_GB2312" w:cs="仿宋"/>
                <w:kern w:val="0"/>
                <w:sz w:val="24"/>
              </w:rPr>
            </w:pPr>
            <w:r>
              <w:rPr>
                <w:rFonts w:hint="eastAsia" w:ascii="仿宋_GB2312" w:hAnsi="仿宋" w:eastAsia="仿宋_GB2312" w:cs="仿宋"/>
                <w:kern w:val="0"/>
                <w:sz w:val="24"/>
              </w:rPr>
              <w:t>（6）道路沿线垃圾收运集置点上，垃圾桶摆放时间不得超过垃圾清运时间前、后30分钟。</w:t>
            </w:r>
          </w:p>
          <w:p>
            <w:pPr>
              <w:pStyle w:val="2"/>
              <w:ind w:firstLine="0" w:firstLineChars="0"/>
              <w:rPr>
                <w:rFonts w:ascii="仿宋_GB2312" w:hAnsi="仿宋" w:eastAsia="仿宋_GB2312" w:cs="仿宋"/>
                <w:kern w:val="0"/>
                <w:sz w:val="24"/>
                <w:highlight w:val="yellow"/>
              </w:rPr>
            </w:pPr>
            <w:r>
              <w:rPr>
                <w:rFonts w:hint="eastAsia" w:ascii="仿宋_GB2312" w:hAnsi="仿宋" w:eastAsia="仿宋_GB2312" w:cs="仿宋"/>
                <w:kern w:val="0"/>
                <w:sz w:val="24"/>
              </w:rPr>
              <w:t>4.</w:t>
            </w:r>
            <w:r>
              <w:rPr>
                <w:rFonts w:hint="eastAsia"/>
              </w:rPr>
              <w:t xml:space="preserve"> </w:t>
            </w:r>
            <w:r>
              <w:rPr>
                <w:rFonts w:hint="eastAsia" w:ascii="仿宋_GB2312" w:hAnsi="仿宋" w:eastAsia="仿宋_GB2312" w:cs="仿宋"/>
                <w:kern w:val="0"/>
                <w:sz w:val="24"/>
              </w:rPr>
              <w:t>保洁机具按采购人要求停放。</w:t>
            </w:r>
          </w:p>
        </w:tc>
        <w:tc>
          <w:tcPr>
            <w:tcW w:w="904"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939" w:type="dxa"/>
            <w:vAlign w:val="bottom"/>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道路清扫要求详见附件1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5"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029"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421"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管理要求</w:t>
            </w:r>
          </w:p>
        </w:tc>
        <w:tc>
          <w:tcPr>
            <w:tcW w:w="8762" w:type="dxa"/>
            <w:vAlign w:val="center"/>
          </w:tcPr>
          <w:p>
            <w:pPr>
              <w:pStyle w:val="2"/>
              <w:numPr>
                <w:ilvl w:val="0"/>
                <w:numId w:val="3"/>
              </w:numPr>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中标人应加强对作业质量管理，做好作业质量自查日记并报监管部门，每月25-26日提交本月工作情况自查表、有关情况书面报告和下月作业安排计划；</w:t>
            </w:r>
          </w:p>
          <w:p>
            <w:pPr>
              <w:pStyle w:val="2"/>
              <w:numPr>
                <w:ilvl w:val="0"/>
                <w:numId w:val="3"/>
              </w:numPr>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规范管理、文明作业，自觉接受管理部门及上级各部门领导的检查和社会监督，对发现的问题要及时整改；</w:t>
            </w:r>
          </w:p>
          <w:p>
            <w:pPr>
              <w:pStyle w:val="2"/>
              <w:numPr>
                <w:ilvl w:val="0"/>
                <w:numId w:val="3"/>
              </w:numPr>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保洁员上岗须统一着装，佩戴上岗证、穿安全反光黄背心和戴反光安全帽，对发现的问题要及时整改；</w:t>
            </w:r>
          </w:p>
          <w:p>
            <w:pPr>
              <w:pStyle w:val="2"/>
              <w:numPr>
                <w:ilvl w:val="0"/>
                <w:numId w:val="3"/>
              </w:numPr>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作业时应严格遵守劳动纪律，遵守安全操作规程，确保安全。发生各种意外事故由中标人自行依照法律法规妥善处理；</w:t>
            </w:r>
          </w:p>
          <w:p>
            <w:pPr>
              <w:pStyle w:val="2"/>
              <w:numPr>
                <w:ilvl w:val="0"/>
                <w:numId w:val="3"/>
              </w:numPr>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中标人不得向沿街单位和个人擅自收取任何费用；</w:t>
            </w:r>
          </w:p>
          <w:p>
            <w:pPr>
              <w:pStyle w:val="2"/>
              <w:numPr>
                <w:ilvl w:val="0"/>
                <w:numId w:val="3"/>
              </w:numPr>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保持取水栓、果壳箱等设施的整洁完好，承包期间由于管理不善造成破损的，由中标人负责赔偿或修复；对不能修复的设施及时上报管理部门；</w:t>
            </w:r>
          </w:p>
          <w:p>
            <w:pPr>
              <w:pStyle w:val="2"/>
              <w:numPr>
                <w:ilvl w:val="0"/>
                <w:numId w:val="3"/>
              </w:numPr>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保洁时不能将垃圾、污水溅到行人身上，垃圾应倾倒至指定地点；</w:t>
            </w:r>
          </w:p>
          <w:p>
            <w:pPr>
              <w:pStyle w:val="2"/>
              <w:numPr>
                <w:ilvl w:val="0"/>
                <w:numId w:val="3"/>
              </w:numPr>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作业时作业工具应摆（停）放地点适当，不影响行人和交通，收工后的存放由中标人自行负责；</w:t>
            </w:r>
          </w:p>
          <w:p>
            <w:pPr>
              <w:pStyle w:val="2"/>
              <w:numPr>
                <w:ilvl w:val="0"/>
                <w:numId w:val="3"/>
              </w:numPr>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作业车辆要有编号，有监督电话、有负责单位、车辆停放自行负责。</w:t>
            </w:r>
          </w:p>
          <w:p>
            <w:pPr>
              <w:pStyle w:val="2"/>
              <w:numPr>
                <w:ilvl w:val="0"/>
                <w:numId w:val="3"/>
              </w:numPr>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 xml:space="preserve">遇到乱丢、乱扔、渣土抛洒污染路面等不文明行为及未及时按《杭州市城市市容和环境卫生管理条例》有关要求处置垃圾的店家、单位，应进行劝阻，并进行市容环卫法规的宣传教育，做到说话文明，以理服人，对不听劝阻造成不良影响的，应及时向管理部门报告； </w:t>
            </w:r>
          </w:p>
          <w:p>
            <w:pPr>
              <w:pStyle w:val="2"/>
              <w:numPr>
                <w:ilvl w:val="0"/>
                <w:numId w:val="3"/>
              </w:numPr>
              <w:spacing w:before="100" w:beforeAutospacing="1" w:after="100" w:afterAutospacing="1"/>
              <w:ind w:firstLine="0" w:firstLineChars="0"/>
              <w:rPr>
                <w:rFonts w:ascii="仿宋_GB2312" w:hAnsi="仿宋" w:eastAsia="仿宋_GB2312" w:cs="仿宋"/>
                <w:b/>
                <w:color w:val="FF0000"/>
                <w:kern w:val="0"/>
                <w:sz w:val="24"/>
              </w:rPr>
            </w:pPr>
            <w:r>
              <w:rPr>
                <w:rFonts w:hint="eastAsia" w:ascii="仿宋_GB2312" w:hAnsi="仿宋" w:eastAsia="仿宋_GB2312" w:cs="宋体"/>
                <w:bCs/>
                <w:color w:val="FF0000"/>
                <w:kern w:val="0"/>
                <w:sz w:val="24"/>
              </w:rPr>
              <w:t>★</w:t>
            </w:r>
            <w:r>
              <w:rPr>
                <w:rFonts w:hint="eastAsia" w:ascii="仿宋_GB2312" w:hAnsi="仿宋" w:eastAsia="仿宋_GB2312" w:cs="仿宋"/>
                <w:b/>
                <w:color w:val="FF0000"/>
                <w:kern w:val="0"/>
                <w:sz w:val="24"/>
                <w:lang w:val="zh-CN"/>
              </w:rPr>
              <w:t>按照以人为本原则关心职工，严格遵守《劳动法》、《劳动合同法》等劳动法规，保障职工合法权益，不得采用劳务派遣的用工形式。认真贯彻杭政办《浙江省人民政府办公厅关于进一步改善环卫工人工作生活条件促进环卫事业持续健康发展的若干意见》（浙政办发</w:t>
            </w:r>
            <w:r>
              <w:rPr>
                <w:rFonts w:hint="eastAsia" w:ascii="仿宋_GB2312" w:hAnsi="仿宋" w:eastAsia="仿宋_GB2312" w:cs="仿宋"/>
                <w:b/>
                <w:color w:val="FF0000"/>
                <w:kern w:val="0"/>
                <w:sz w:val="24"/>
              </w:rPr>
              <w:t>[</w:t>
            </w:r>
            <w:r>
              <w:rPr>
                <w:rFonts w:hint="eastAsia" w:ascii="仿宋_GB2312" w:hAnsi="仿宋" w:eastAsia="仿宋_GB2312" w:cs="仿宋"/>
                <w:b/>
                <w:color w:val="FF0000"/>
                <w:kern w:val="0"/>
                <w:sz w:val="24"/>
                <w:lang w:val="zh-CN"/>
              </w:rPr>
              <w:t>2009</w:t>
            </w:r>
            <w:r>
              <w:rPr>
                <w:rFonts w:hint="eastAsia" w:ascii="仿宋_GB2312" w:hAnsi="仿宋" w:eastAsia="仿宋_GB2312" w:cs="仿宋"/>
                <w:b/>
                <w:color w:val="FF0000"/>
                <w:kern w:val="0"/>
                <w:sz w:val="24"/>
              </w:rPr>
              <w:t>]</w:t>
            </w:r>
            <w:r>
              <w:rPr>
                <w:rFonts w:hint="eastAsia" w:ascii="仿宋_GB2312" w:hAnsi="仿宋" w:eastAsia="仿宋_GB2312" w:cs="仿宋"/>
                <w:b/>
                <w:color w:val="FF0000"/>
                <w:kern w:val="0"/>
                <w:sz w:val="24"/>
                <w:lang w:val="zh-CN"/>
              </w:rPr>
              <w:t>190号）和《杭州市人民政府办公厅关于进一步解决环卫工人实际困难保障其合法权益的意见》（</w:t>
            </w:r>
            <w:r>
              <w:rPr>
                <w:rFonts w:hint="eastAsia" w:ascii="仿宋_GB2312" w:hAnsi="仿宋" w:eastAsia="仿宋_GB2312" w:cs="仿宋"/>
                <w:b/>
                <w:color w:val="FF0000"/>
                <w:kern w:val="0"/>
                <w:sz w:val="24"/>
              </w:rPr>
              <w:t>杭政办[</w:t>
            </w:r>
            <w:r>
              <w:rPr>
                <w:rFonts w:hint="eastAsia" w:ascii="仿宋_GB2312" w:hAnsi="仿宋" w:eastAsia="仿宋_GB2312" w:cs="仿宋"/>
                <w:b/>
                <w:color w:val="FF0000"/>
                <w:kern w:val="0"/>
                <w:sz w:val="24"/>
                <w:lang w:val="zh-CN"/>
              </w:rPr>
              <w:t>2008</w:t>
            </w:r>
            <w:r>
              <w:rPr>
                <w:rFonts w:hint="eastAsia" w:ascii="仿宋_GB2312" w:hAnsi="仿宋" w:eastAsia="仿宋_GB2312" w:cs="仿宋"/>
                <w:b/>
                <w:color w:val="FF0000"/>
                <w:kern w:val="0"/>
                <w:sz w:val="24"/>
              </w:rPr>
              <w:t>]</w:t>
            </w:r>
            <w:r>
              <w:rPr>
                <w:rFonts w:hint="eastAsia" w:ascii="仿宋_GB2312" w:hAnsi="仿宋" w:eastAsia="仿宋_GB2312" w:cs="仿宋"/>
                <w:b/>
                <w:color w:val="FF0000"/>
                <w:kern w:val="0"/>
                <w:sz w:val="24"/>
                <w:lang w:val="zh-CN"/>
              </w:rPr>
              <w:t>14号）文件精神，保洁人员工资不得低于《浙江省人民政府关于调整全省最低工资标准的通知》（浙政发[2021]22号）、</w:t>
            </w:r>
            <w:r>
              <w:rPr>
                <w:rFonts w:hint="eastAsia" w:ascii="仿宋_GB2312" w:hAnsi="仿宋" w:eastAsia="仿宋_GB2312" w:cs="仿宋"/>
                <w:b/>
                <w:color w:val="FF0000"/>
                <w:kern w:val="0"/>
                <w:sz w:val="24"/>
              </w:rPr>
              <w:t>《杭州市人民政府关于调整市区最低工资标准的通知》（杭政函[2021]69号）、</w:t>
            </w:r>
            <w:r>
              <w:rPr>
                <w:rFonts w:hint="eastAsia" w:ascii="仿宋_GB2312" w:hAnsi="仿宋" w:eastAsia="仿宋_GB2312" w:cs="仿宋"/>
                <w:b/>
                <w:color w:val="FF0000"/>
                <w:kern w:val="0"/>
                <w:sz w:val="24"/>
                <w:lang w:val="zh-CN"/>
              </w:rPr>
              <w:t>浙政办发</w:t>
            </w:r>
            <w:r>
              <w:rPr>
                <w:rFonts w:hint="eastAsia" w:ascii="仿宋_GB2312" w:hAnsi="仿宋" w:eastAsia="仿宋_GB2312" w:cs="仿宋"/>
                <w:b/>
                <w:color w:val="FF0000"/>
                <w:kern w:val="0"/>
                <w:sz w:val="24"/>
              </w:rPr>
              <w:t>[</w:t>
            </w:r>
            <w:r>
              <w:rPr>
                <w:rFonts w:hint="eastAsia" w:ascii="仿宋_GB2312" w:hAnsi="仿宋" w:eastAsia="仿宋_GB2312" w:cs="仿宋"/>
                <w:b/>
                <w:color w:val="FF0000"/>
                <w:kern w:val="0"/>
                <w:sz w:val="24"/>
                <w:lang w:val="zh-CN"/>
              </w:rPr>
              <w:t>2009]190号和杭政办</w:t>
            </w:r>
            <w:r>
              <w:rPr>
                <w:rFonts w:hint="eastAsia" w:ascii="仿宋_GB2312" w:hAnsi="仿宋" w:eastAsia="仿宋_GB2312" w:cs="仿宋"/>
                <w:b/>
                <w:color w:val="FF0000"/>
                <w:kern w:val="0"/>
                <w:sz w:val="24"/>
              </w:rPr>
              <w:t>[</w:t>
            </w:r>
            <w:r>
              <w:rPr>
                <w:rFonts w:hint="eastAsia" w:ascii="仿宋_GB2312" w:hAnsi="仿宋" w:eastAsia="仿宋_GB2312" w:cs="仿宋"/>
                <w:b/>
                <w:color w:val="FF0000"/>
                <w:kern w:val="0"/>
                <w:sz w:val="24"/>
                <w:lang w:val="zh-CN"/>
              </w:rPr>
              <w:t>2008]14号文件规定的市区最低工资标准的</w:t>
            </w:r>
            <w:r>
              <w:rPr>
                <w:rFonts w:hint="eastAsia" w:ascii="仿宋_GB2312" w:hAnsi="仿宋" w:eastAsia="仿宋_GB2312" w:cs="仿宋"/>
                <w:b/>
                <w:color w:val="FF0000"/>
                <w:kern w:val="0"/>
                <w:sz w:val="24"/>
              </w:rPr>
              <w:t>110%</w:t>
            </w:r>
            <w:r>
              <w:rPr>
                <w:rFonts w:hint="eastAsia" w:ascii="仿宋_GB2312" w:hAnsi="仿宋" w:eastAsia="仿宋_GB2312" w:cs="仿宋"/>
                <w:b/>
                <w:color w:val="FF0000"/>
                <w:kern w:val="0"/>
                <w:sz w:val="24"/>
                <w:lang w:val="zh-CN"/>
              </w:rPr>
              <w:t>，必须落实职工劳保福利待遇，为职工缴纳社会保险费（养老保险、医疗保险、失业保险、工伤保险和生育保险）与住房公积金、，“五险一金”须在杭州本地缴纳，保障职工休息休假权利，加班必须足额支付加班费，环卫职工的工资、岗位津贴、加班工资等必须确保按月发放。如因违法、违规造成上访或群体维权的，由中标单位负责处理，并作警告处理。</w:t>
            </w:r>
            <w:r>
              <w:rPr>
                <w:rFonts w:hint="eastAsia" w:ascii="仿宋_GB2312" w:hAnsi="仿宋" w:eastAsia="仿宋_GB2312" w:cs="仿宋"/>
                <w:b/>
                <w:color w:val="FF0000"/>
                <w:kern w:val="0"/>
                <w:sz w:val="24"/>
              </w:rPr>
              <w:t>发生意外事件的，需在1小时内通知采购人。</w:t>
            </w:r>
          </w:p>
          <w:p>
            <w:pPr>
              <w:pStyle w:val="2"/>
              <w:numPr>
                <w:ilvl w:val="0"/>
                <w:numId w:val="3"/>
              </w:numPr>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作业人员男性不得超过60周岁，女性不得超过50周岁。</w:t>
            </w:r>
          </w:p>
          <w:p>
            <w:pPr>
              <w:pStyle w:val="2"/>
              <w:numPr>
                <w:ilvl w:val="0"/>
                <w:numId w:val="3"/>
              </w:numPr>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具有健全的技术、质量、安全和监测管理制度并得到有效执行。</w:t>
            </w:r>
          </w:p>
          <w:p>
            <w:pPr>
              <w:pStyle w:val="2"/>
              <w:numPr>
                <w:ilvl w:val="0"/>
                <w:numId w:val="3"/>
              </w:numPr>
              <w:spacing w:before="100" w:beforeAutospacing="1"/>
              <w:ind w:firstLine="0" w:firstLineChars="0"/>
              <w:rPr>
                <w:rFonts w:ascii="仿宋_GB2312" w:hAnsi="仿宋" w:eastAsia="仿宋_GB2312" w:cs="仿宋"/>
                <w:kern w:val="0"/>
                <w:sz w:val="24"/>
              </w:rPr>
            </w:pPr>
            <w:r>
              <w:rPr>
                <w:rFonts w:hint="eastAsia" w:ascii="仿宋_GB2312" w:hAnsi="仿宋" w:eastAsia="仿宋_GB2312" w:cs="宋体"/>
                <w:kern w:val="0"/>
                <w:sz w:val="24"/>
              </w:rPr>
              <w:t>需建立内部诚信管理体系，并定期进行备案或更新，特别是各保洁人员发生廉洁、诚信、重大安全事故等方面问题，将被记录在案，同时服从采购人诚信管理要求。</w:t>
            </w:r>
          </w:p>
        </w:tc>
        <w:tc>
          <w:tcPr>
            <w:tcW w:w="904"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7</w:t>
            </w:r>
          </w:p>
        </w:tc>
        <w:tc>
          <w:tcPr>
            <w:tcW w:w="939" w:type="dxa"/>
            <w:vAlign w:val="center"/>
          </w:tcPr>
          <w:p>
            <w:pPr>
              <w:pStyle w:val="2"/>
              <w:spacing w:before="100" w:beforeAutospacing="1" w:after="100" w:afterAutospacing="1"/>
              <w:ind w:firstLine="0" w:firstLineChars="0"/>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029"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421" w:type="dxa"/>
            <w:tcBorders>
              <w:bottom w:val="single" w:color="auto" w:sz="4" w:space="0"/>
            </w:tcBorders>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应急管理</w:t>
            </w:r>
          </w:p>
        </w:tc>
        <w:tc>
          <w:tcPr>
            <w:tcW w:w="8762" w:type="dxa"/>
            <w:tcBorders>
              <w:bottom w:val="single" w:color="auto" w:sz="4" w:space="0"/>
            </w:tcBorders>
            <w:vAlign w:val="center"/>
          </w:tcPr>
          <w:p>
            <w:pPr>
              <w:pStyle w:val="2"/>
              <w:spacing w:before="100" w:beforeAutospacing="1" w:after="100" w:afterAutospacing="1"/>
              <w:ind w:firstLine="0" w:firstLineChars="0"/>
              <w:rPr>
                <w:rFonts w:ascii="仿宋_GB2312" w:hAnsi="仿宋" w:eastAsia="仿宋" w:cs="宋体"/>
                <w:kern w:val="0"/>
                <w:sz w:val="24"/>
              </w:rPr>
            </w:pPr>
            <w:r>
              <w:rPr>
                <w:rFonts w:hint="eastAsia" w:ascii="仿宋_GB2312" w:hAnsi="仿宋" w:eastAsia="仿宋_GB2312" w:cs="仿宋"/>
                <w:kern w:val="0"/>
                <w:sz w:val="24"/>
              </w:rPr>
              <w:t>有城市应急（防汛抗台、抗雪防冻）突发事件处理预案，具有可操作性的；提供除雪机等设备，同时要求应急</w:t>
            </w:r>
            <w:r>
              <w:rPr>
                <w:rFonts w:hint="eastAsia" w:ascii="仿宋_GB2312" w:hAnsi="仿宋" w:eastAsia="仿宋_GB2312" w:cs="仿宋"/>
                <w:kern w:val="0"/>
                <w:sz w:val="24"/>
                <w:lang w:val="zh-CN"/>
              </w:rPr>
              <w:t>机具需提供保证仅用于本项目的承诺书。</w:t>
            </w:r>
          </w:p>
        </w:tc>
        <w:tc>
          <w:tcPr>
            <w:tcW w:w="904"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8</w:t>
            </w:r>
          </w:p>
        </w:tc>
        <w:tc>
          <w:tcPr>
            <w:tcW w:w="939" w:type="dxa"/>
            <w:vAlign w:val="center"/>
          </w:tcPr>
          <w:p>
            <w:pPr>
              <w:pStyle w:val="2"/>
              <w:spacing w:before="100" w:beforeAutospacing="1" w:after="100" w:afterAutospacing="1"/>
              <w:ind w:firstLine="0" w:firstLineChars="0"/>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029"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421"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交接管理</w:t>
            </w:r>
          </w:p>
        </w:tc>
        <w:tc>
          <w:tcPr>
            <w:tcW w:w="8762" w:type="dxa"/>
            <w:vAlign w:val="center"/>
          </w:tcPr>
          <w:p>
            <w:pPr>
              <w:pStyle w:val="2"/>
              <w:ind w:firstLine="0" w:firstLineChars="0"/>
              <w:rPr>
                <w:rFonts w:ascii="仿宋_GB2312" w:hAnsi="仿宋" w:eastAsia="仿宋_GB2312" w:cs="宋体"/>
                <w:kern w:val="0"/>
                <w:sz w:val="24"/>
              </w:rPr>
            </w:pPr>
            <w:r>
              <w:rPr>
                <w:rFonts w:hint="eastAsia" w:ascii="仿宋_GB2312" w:hAnsi="仿宋" w:eastAsia="仿宋_GB2312" w:cs="宋体"/>
                <w:kern w:val="0"/>
                <w:sz w:val="24"/>
              </w:rPr>
              <w:t>投标人中标后需提前做好与原保洁单位的对接工作，确保交接过程作业无盲点和稳定有序交接。</w:t>
            </w:r>
          </w:p>
          <w:p>
            <w:pPr>
              <w:pStyle w:val="2"/>
              <w:ind w:firstLine="0" w:firstLineChars="0"/>
              <w:rPr>
                <w:rFonts w:ascii="仿宋_GB2312" w:hAnsi="仿宋" w:eastAsia="仿宋_GB2312" w:cs="宋体"/>
                <w:kern w:val="0"/>
                <w:sz w:val="24"/>
              </w:rPr>
            </w:pPr>
            <w:r>
              <w:rPr>
                <w:rFonts w:hint="eastAsia" w:ascii="仿宋_GB2312" w:hAnsi="仿宋" w:eastAsia="仿宋_GB2312" w:cs="宋体"/>
                <w:kern w:val="0"/>
                <w:sz w:val="24"/>
              </w:rPr>
              <w:t>中标后的衔接工作，提供完整的工作方案，并提供工作和人员安排表。</w:t>
            </w:r>
          </w:p>
          <w:p>
            <w:pPr>
              <w:pStyle w:val="2"/>
              <w:ind w:firstLine="0" w:firstLineChars="0"/>
              <w:rPr>
                <w:rFonts w:ascii="仿宋_GB2312" w:hAnsi="仿宋" w:eastAsia="仿宋_GB2312" w:cs="宋体"/>
                <w:kern w:val="0"/>
                <w:sz w:val="24"/>
                <w:lang w:val="zh-CN"/>
              </w:rPr>
            </w:pPr>
            <w:r>
              <w:rPr>
                <w:rFonts w:hint="eastAsia" w:ascii="仿宋_GB2312" w:hAnsi="仿宋" w:eastAsia="仿宋_GB2312" w:cs="宋体"/>
                <w:kern w:val="0"/>
                <w:sz w:val="24"/>
                <w:lang w:val="zh-CN"/>
              </w:rPr>
              <w:t>合同到期后或合同解除后，乙方需按时间、质量、设施、人员等相关要求做好现场的平稳移交，未能根据相关要求进行现场移交衔接的，乙方应按保洁承包的固定经费的10%向甲方支付违约金，乙方未支付的，甲方有权在应支付的前期保洁经费或履约保证金中予以直接扣除。</w:t>
            </w:r>
          </w:p>
          <w:p>
            <w:pPr>
              <w:pStyle w:val="2"/>
              <w:ind w:firstLine="0" w:firstLineChars="0"/>
              <w:rPr>
                <w:rFonts w:ascii="仿宋_GB2312" w:hAnsi="仿宋" w:eastAsia="仿宋_GB2312" w:cs="宋体"/>
                <w:kern w:val="0"/>
                <w:sz w:val="24"/>
              </w:rPr>
            </w:pPr>
            <w:r>
              <w:rPr>
                <w:rFonts w:hint="eastAsia" w:ascii="仿宋_GB2312" w:hAnsi="仿宋" w:eastAsia="仿宋_GB2312" w:cs="宋体"/>
                <w:kern w:val="0"/>
                <w:sz w:val="24"/>
                <w:lang w:val="zh-CN"/>
              </w:rPr>
              <w:t>合同期满后，采购人因特殊情况未完成后期招标工作前，承包单位必须承诺提供延续服务直至通过招标产生新的承包单位，延续服务期间费用结算按照原投标价及结算方式测算。</w:t>
            </w:r>
          </w:p>
        </w:tc>
        <w:tc>
          <w:tcPr>
            <w:tcW w:w="904"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9</w:t>
            </w:r>
          </w:p>
        </w:tc>
        <w:tc>
          <w:tcPr>
            <w:tcW w:w="939" w:type="dxa"/>
            <w:vAlign w:val="center"/>
          </w:tcPr>
          <w:p>
            <w:pPr>
              <w:pStyle w:val="2"/>
              <w:spacing w:before="100" w:beforeAutospacing="1" w:after="100" w:afterAutospacing="1"/>
              <w:ind w:firstLine="0" w:firstLineChars="0"/>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5"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029" w:type="dxa"/>
            <w:vMerge w:val="restart"/>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ascii="仿宋_GB2312" w:hAnsi="仿宋" w:eastAsia="仿宋_GB2312" w:cs="仿宋"/>
                <w:kern w:val="0"/>
                <w:sz w:val="24"/>
              </w:rPr>
              <w:t>人员情况</w:t>
            </w:r>
          </w:p>
        </w:tc>
        <w:tc>
          <w:tcPr>
            <w:tcW w:w="1421"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人员数量</w:t>
            </w:r>
          </w:p>
        </w:tc>
        <w:tc>
          <w:tcPr>
            <w:tcW w:w="8762" w:type="dxa"/>
            <w:vAlign w:val="center"/>
          </w:tcPr>
          <w:p>
            <w:pPr>
              <w:pStyle w:val="2"/>
              <w:spacing w:before="100" w:beforeAutospacing="1" w:after="100" w:afterAutospacing="1"/>
              <w:ind w:firstLine="0" w:firstLineChars="0"/>
              <w:rPr>
                <w:rFonts w:ascii="仿宋_GB2312" w:hAnsi="仿宋" w:eastAsia="仿宋_GB2312" w:cs="仿宋"/>
                <w:color w:val="FF0000"/>
                <w:kern w:val="0"/>
                <w:sz w:val="24"/>
              </w:rPr>
            </w:pPr>
            <w:r>
              <w:rPr>
                <w:rFonts w:hint="eastAsia" w:ascii="仿宋_GB2312" w:hAnsi="仿宋" w:eastAsia="仿宋_GB2312" w:cs="宋体"/>
                <w:bCs/>
                <w:color w:val="FF0000"/>
                <w:kern w:val="0"/>
                <w:sz w:val="24"/>
              </w:rPr>
              <w:t>★</w:t>
            </w:r>
            <w:r>
              <w:rPr>
                <w:rFonts w:hint="eastAsia" w:ascii="仿宋_GB2312" w:hAnsi="仿宋" w:eastAsia="仿宋_GB2312" w:cs="宋体"/>
                <w:b/>
                <w:bCs/>
                <w:color w:val="FF0000"/>
                <w:kern w:val="0"/>
                <w:sz w:val="24"/>
              </w:rPr>
              <w:t>拟派本项目人数不少于26人。</w:t>
            </w:r>
          </w:p>
        </w:tc>
        <w:tc>
          <w:tcPr>
            <w:tcW w:w="904" w:type="dxa"/>
            <w:vMerge w:val="restart"/>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10</w:t>
            </w:r>
          </w:p>
        </w:tc>
        <w:tc>
          <w:tcPr>
            <w:tcW w:w="939" w:type="dxa"/>
            <w:vMerge w:val="restart"/>
            <w:vAlign w:val="center"/>
          </w:tcPr>
          <w:p>
            <w:pPr>
              <w:pStyle w:val="2"/>
              <w:spacing w:before="100" w:beforeAutospacing="1" w:after="100" w:afterAutospacing="1"/>
              <w:ind w:firstLine="0" w:firstLineChars="0"/>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029"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421"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社保缴纳情况</w:t>
            </w:r>
          </w:p>
        </w:tc>
        <w:tc>
          <w:tcPr>
            <w:tcW w:w="8762" w:type="dxa"/>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宋体"/>
                <w:kern w:val="0"/>
                <w:sz w:val="24"/>
              </w:rPr>
              <w:t>提供投入本项目全部环卫工人花名册，签订规范的员工劳动合同，具有完善的员工档案。</w:t>
            </w:r>
          </w:p>
        </w:tc>
        <w:tc>
          <w:tcPr>
            <w:tcW w:w="904" w:type="dxa"/>
            <w:vMerge w:val="continue"/>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939" w:type="dxa"/>
            <w:vMerge w:val="continue"/>
            <w:vAlign w:val="center"/>
          </w:tcPr>
          <w:p>
            <w:pPr>
              <w:pStyle w:val="2"/>
              <w:spacing w:before="100" w:beforeAutospacing="1" w:after="100" w:afterAutospacing="1"/>
              <w:ind w:firstLine="0" w:firstLineChars="0"/>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029"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421"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人员基本资料</w:t>
            </w:r>
          </w:p>
        </w:tc>
        <w:tc>
          <w:tcPr>
            <w:tcW w:w="8762" w:type="dxa"/>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需提供拟派本项目的项目主管、班组长、管理员等管理人员和专职安全员的简介、劳动合同及学历证书（提供复印件）。</w:t>
            </w:r>
          </w:p>
        </w:tc>
        <w:tc>
          <w:tcPr>
            <w:tcW w:w="904"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w:t>
            </w:r>
          </w:p>
        </w:tc>
        <w:tc>
          <w:tcPr>
            <w:tcW w:w="939" w:type="dxa"/>
            <w:vAlign w:val="center"/>
          </w:tcPr>
          <w:p>
            <w:pPr>
              <w:pStyle w:val="2"/>
              <w:spacing w:before="100" w:beforeAutospacing="1" w:after="100" w:afterAutospacing="1"/>
              <w:ind w:firstLine="0" w:firstLineChars="0"/>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05"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029"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421"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人员能力/技术</w:t>
            </w:r>
          </w:p>
        </w:tc>
        <w:tc>
          <w:tcPr>
            <w:tcW w:w="8762" w:type="dxa"/>
            <w:vAlign w:val="center"/>
          </w:tcPr>
          <w:p>
            <w:pPr>
              <w:pStyle w:val="2"/>
              <w:spacing w:before="100" w:beforeAutospacing="1"/>
              <w:ind w:firstLine="0" w:firstLineChars="0"/>
              <w:rPr>
                <w:rFonts w:ascii="仿宋_GB2312" w:hAnsi="仿宋" w:eastAsia="仿宋_GB2312" w:cs="宋体"/>
                <w:kern w:val="0"/>
                <w:sz w:val="24"/>
                <w:highlight w:val="yellow"/>
              </w:rPr>
            </w:pPr>
            <w:r>
              <w:rPr>
                <w:rFonts w:hint="eastAsia" w:ascii="仿宋_GB2312" w:hAnsi="仿宋" w:eastAsia="仿宋_GB2312" w:cs="仿宋"/>
                <w:kern w:val="0"/>
                <w:sz w:val="24"/>
              </w:rPr>
              <w:t>拟派人员具备与本项目相关的服务能力。</w:t>
            </w:r>
          </w:p>
        </w:tc>
        <w:tc>
          <w:tcPr>
            <w:tcW w:w="904"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11</w:t>
            </w:r>
          </w:p>
        </w:tc>
        <w:tc>
          <w:tcPr>
            <w:tcW w:w="939" w:type="dxa"/>
            <w:vAlign w:val="center"/>
          </w:tcPr>
          <w:p>
            <w:pPr>
              <w:pStyle w:val="2"/>
              <w:spacing w:before="100" w:beforeAutospacing="1" w:after="100" w:afterAutospacing="1"/>
              <w:ind w:firstLine="0" w:firstLineChars="0"/>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05" w:type="dxa"/>
            <w:vMerge w:val="continue"/>
            <w:tcBorders>
              <w:bottom w:val="single" w:color="auto" w:sz="4" w:space="0"/>
            </w:tcBorders>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029" w:type="dxa"/>
            <w:tcBorders>
              <w:bottom w:val="single" w:color="auto" w:sz="4" w:space="0"/>
            </w:tcBorders>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ascii="仿宋_GB2312" w:hAnsi="仿宋" w:eastAsia="仿宋_GB2312" w:cs="仿宋"/>
                <w:kern w:val="0"/>
                <w:sz w:val="24"/>
              </w:rPr>
              <w:t>配套场地</w:t>
            </w:r>
          </w:p>
        </w:tc>
        <w:tc>
          <w:tcPr>
            <w:tcW w:w="1421" w:type="dxa"/>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保洁人员休息站点</w:t>
            </w:r>
          </w:p>
        </w:tc>
        <w:tc>
          <w:tcPr>
            <w:tcW w:w="8762" w:type="dxa"/>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宋体"/>
                <w:kern w:val="0"/>
                <w:sz w:val="24"/>
              </w:rPr>
              <w:t>需新提供保洁人员休息站点，可供保障服务。</w:t>
            </w:r>
          </w:p>
        </w:tc>
        <w:tc>
          <w:tcPr>
            <w:tcW w:w="904"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12</w:t>
            </w:r>
          </w:p>
        </w:tc>
        <w:tc>
          <w:tcPr>
            <w:tcW w:w="939" w:type="dxa"/>
            <w:vAlign w:val="center"/>
          </w:tcPr>
          <w:p>
            <w:pPr>
              <w:pStyle w:val="2"/>
              <w:spacing w:before="100" w:beforeAutospacing="1" w:after="100" w:afterAutospacing="1"/>
              <w:ind w:firstLine="0" w:firstLineChars="0"/>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205"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029" w:type="dxa"/>
            <w:vMerge w:val="restart"/>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配套设备</w:t>
            </w:r>
          </w:p>
        </w:tc>
        <w:tc>
          <w:tcPr>
            <w:tcW w:w="1421"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设备名称</w:t>
            </w:r>
          </w:p>
        </w:tc>
        <w:tc>
          <w:tcPr>
            <w:tcW w:w="8762" w:type="dxa"/>
            <w:vAlign w:val="center"/>
          </w:tcPr>
          <w:p>
            <w:pPr>
              <w:pStyle w:val="2"/>
              <w:ind w:firstLine="0" w:firstLineChars="0"/>
              <w:rPr>
                <w:rFonts w:ascii="仿宋_GB2312" w:hAnsi="仿宋" w:eastAsia="仿宋_GB2312" w:cs="仿宋"/>
                <w:b/>
                <w:bCs/>
                <w:color w:val="FF0000"/>
                <w:kern w:val="0"/>
                <w:sz w:val="24"/>
              </w:rPr>
            </w:pPr>
            <w:r>
              <w:rPr>
                <w:rFonts w:hint="eastAsia" w:ascii="仿宋_GB2312" w:hAnsi="仿宋" w:eastAsia="仿宋_GB2312" w:cs="仿宋"/>
                <w:b/>
                <w:kern w:val="0"/>
                <w:sz w:val="24"/>
              </w:rPr>
              <w:t>★本项目所必须的各类机具须明确提供油污清洗车或清洗养护车、建筑（大件）垃圾清运车（可上牌）、电动清扫设备各1辆，电动巡回保洁车2辆，同时提供自有凭证（购车发票或行驶证）、照片和保证仅用于本保洁项目的书面承诺书, 若无，则须提供可购买的书面承诺书（中标公示期满后半个月内配备到位，可以结合现场查看结果作为依据，否则取消中标资格）。</w:t>
            </w:r>
          </w:p>
        </w:tc>
        <w:tc>
          <w:tcPr>
            <w:tcW w:w="904" w:type="dxa"/>
            <w:vMerge w:val="restart"/>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13</w:t>
            </w:r>
          </w:p>
        </w:tc>
        <w:tc>
          <w:tcPr>
            <w:tcW w:w="939" w:type="dxa"/>
            <w:vMerge w:val="restart"/>
            <w:vAlign w:val="center"/>
          </w:tcPr>
          <w:p>
            <w:pPr>
              <w:pStyle w:val="2"/>
              <w:spacing w:before="100" w:beforeAutospacing="1" w:after="100" w:afterAutospacing="1"/>
              <w:ind w:left="1" w:firstLine="0" w:firstLineChars="0"/>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05"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029"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421"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设备要求</w:t>
            </w:r>
          </w:p>
        </w:tc>
        <w:tc>
          <w:tcPr>
            <w:tcW w:w="8762" w:type="dxa"/>
            <w:vAlign w:val="center"/>
          </w:tcPr>
          <w:p>
            <w:pPr>
              <w:pStyle w:val="2"/>
              <w:numPr>
                <w:ilvl w:val="0"/>
                <w:numId w:val="4"/>
              </w:numPr>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按照规范文件落实车辆标识标志喷制及轮毂刷白工作等要求，对作业车辆进行统一规范。</w:t>
            </w:r>
          </w:p>
          <w:p>
            <w:pPr>
              <w:pStyle w:val="2"/>
              <w:numPr>
                <w:ilvl w:val="0"/>
                <w:numId w:val="4"/>
              </w:numPr>
              <w:spacing w:before="100" w:beforeAutospacing="1"/>
              <w:ind w:firstLine="0" w:firstLineChars="0"/>
              <w:rPr>
                <w:rFonts w:ascii="仿宋_GB2312" w:hAnsi="仿宋" w:eastAsia="仿宋_GB2312" w:cs="仿宋"/>
                <w:kern w:val="0"/>
                <w:sz w:val="24"/>
                <w:lang w:val="zh-CN"/>
              </w:rPr>
            </w:pPr>
            <w:r>
              <w:rPr>
                <w:rFonts w:hint="eastAsia" w:ascii="仿宋_GB2312" w:hAnsi="仿宋" w:eastAsia="仿宋_GB2312" w:cs="仿宋"/>
                <w:kern w:val="0"/>
                <w:sz w:val="24"/>
              </w:rPr>
              <w:t>根据杭州市城市道路保洁分类管理指标要求合理配备机具，且所有机具仅用于本保洁项目。</w:t>
            </w:r>
          </w:p>
        </w:tc>
        <w:tc>
          <w:tcPr>
            <w:tcW w:w="904" w:type="dxa"/>
            <w:vMerge w:val="continue"/>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939" w:type="dxa"/>
            <w:vMerge w:val="continue"/>
            <w:vAlign w:val="center"/>
          </w:tcPr>
          <w:p>
            <w:pPr>
              <w:pStyle w:val="2"/>
              <w:spacing w:before="100" w:beforeAutospacing="1" w:after="100" w:afterAutospacing="1"/>
              <w:ind w:firstLine="0" w:firstLineChars="0"/>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029"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421"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设备使用权</w:t>
            </w:r>
          </w:p>
        </w:tc>
        <w:tc>
          <w:tcPr>
            <w:tcW w:w="8762" w:type="dxa"/>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自有或者租赁均可，若暂无设备，</w:t>
            </w:r>
            <w:r>
              <w:rPr>
                <w:rFonts w:hint="eastAsia" w:ascii="仿宋_GB2312" w:hAnsi="仿宋" w:eastAsia="仿宋_GB2312" w:cs="仿宋"/>
                <w:b/>
                <w:color w:val="FF0000"/>
                <w:kern w:val="0"/>
                <w:sz w:val="24"/>
              </w:rPr>
              <w:t>中标公示期满后半个月内配备到位，以现场查看结果作为依据，否则取消中标资格。</w:t>
            </w:r>
          </w:p>
        </w:tc>
        <w:tc>
          <w:tcPr>
            <w:tcW w:w="904"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14</w:t>
            </w:r>
          </w:p>
        </w:tc>
        <w:tc>
          <w:tcPr>
            <w:tcW w:w="939" w:type="dxa"/>
            <w:vAlign w:val="center"/>
          </w:tcPr>
          <w:p>
            <w:pPr>
              <w:pStyle w:val="2"/>
              <w:spacing w:before="100" w:beforeAutospacing="1" w:after="100" w:afterAutospacing="1"/>
              <w:ind w:firstLine="0" w:firstLineChars="0"/>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029" w:type="dxa"/>
            <w:vMerge w:val="continue"/>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421"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设备用地</w:t>
            </w:r>
          </w:p>
        </w:tc>
        <w:tc>
          <w:tcPr>
            <w:tcW w:w="8762" w:type="dxa"/>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按采购人要求放置，产生费用由供应商承担。</w:t>
            </w:r>
          </w:p>
        </w:tc>
        <w:tc>
          <w:tcPr>
            <w:tcW w:w="904" w:type="dxa"/>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w:t>
            </w:r>
          </w:p>
        </w:tc>
        <w:tc>
          <w:tcPr>
            <w:tcW w:w="939" w:type="dxa"/>
            <w:vAlign w:val="center"/>
          </w:tcPr>
          <w:p>
            <w:pPr>
              <w:pStyle w:val="2"/>
              <w:spacing w:before="100" w:beforeAutospacing="1" w:after="100" w:afterAutospacing="1"/>
              <w:ind w:firstLine="0" w:firstLineChars="0"/>
              <w:rPr>
                <w:rFonts w:ascii="仿宋_GB2312" w:hAnsi="仿宋" w:eastAsia="仿宋_GB2312" w:cs="仿宋"/>
                <w:kern w:val="0"/>
                <w:sz w:val="24"/>
              </w:rPr>
            </w:pPr>
          </w:p>
        </w:tc>
      </w:tr>
    </w:tbl>
    <w:p>
      <w:pPr>
        <w:pStyle w:val="2"/>
        <w:spacing w:line="500" w:lineRule="exact"/>
        <w:ind w:firstLine="0" w:firstLineChars="0"/>
        <w:rPr>
          <w:rFonts w:ascii="仿宋_GB2312" w:hAnsi="仿宋" w:eastAsia="仿宋_GB2312"/>
          <w:b/>
          <w:bCs/>
          <w:sz w:val="24"/>
        </w:rPr>
      </w:pPr>
      <w:r>
        <w:rPr>
          <w:rFonts w:hint="eastAsia" w:ascii="仿宋" w:hAnsi="仿宋" w:eastAsia="仿宋" w:cs="仿宋"/>
          <w:b/>
          <w:color w:val="FF0000"/>
          <w:sz w:val="24"/>
        </w:rPr>
        <w:t>请投标人仔细阅读采购需求中的内容，对带“★”的条款投标人须作出实质性响应，否则作无效标处理。</w:t>
      </w:r>
    </w:p>
    <w:p>
      <w:pPr>
        <w:pStyle w:val="2"/>
        <w:spacing w:line="500" w:lineRule="exact"/>
        <w:ind w:firstLine="0" w:firstLineChars="0"/>
        <w:jc w:val="left"/>
        <w:rPr>
          <w:rFonts w:ascii="宋体" w:hAnsi="宋体" w:cs="宋体"/>
          <w:b/>
          <w:color w:val="000000"/>
          <w:kern w:val="0"/>
          <w:sz w:val="40"/>
          <w:szCs w:val="40"/>
          <w:lang w:bidi="ar"/>
        </w:rPr>
      </w:pPr>
    </w:p>
    <w:p>
      <w:pPr>
        <w:pStyle w:val="2"/>
        <w:spacing w:line="500" w:lineRule="exact"/>
        <w:ind w:firstLine="0" w:firstLineChars="0"/>
        <w:jc w:val="left"/>
        <w:rPr>
          <w:rFonts w:ascii="宋体" w:hAnsi="宋体" w:cs="宋体"/>
          <w:b/>
          <w:color w:val="000000"/>
          <w:kern w:val="0"/>
          <w:sz w:val="40"/>
          <w:szCs w:val="40"/>
          <w:lang w:bidi="ar"/>
        </w:rPr>
      </w:pPr>
    </w:p>
    <w:p>
      <w:pPr>
        <w:pStyle w:val="2"/>
        <w:spacing w:line="500" w:lineRule="exact"/>
        <w:ind w:firstLine="0" w:firstLineChars="0"/>
        <w:jc w:val="left"/>
        <w:rPr>
          <w:rFonts w:ascii="宋体" w:hAnsi="宋体" w:cs="宋体"/>
          <w:b/>
          <w:color w:val="000000"/>
          <w:kern w:val="0"/>
          <w:sz w:val="40"/>
          <w:szCs w:val="40"/>
          <w:lang w:bidi="ar"/>
        </w:rPr>
      </w:pPr>
    </w:p>
    <w:p>
      <w:pPr>
        <w:pStyle w:val="2"/>
        <w:spacing w:line="500" w:lineRule="exact"/>
        <w:ind w:firstLine="0" w:firstLineChars="0"/>
        <w:jc w:val="left"/>
        <w:rPr>
          <w:rFonts w:ascii="宋体" w:hAnsi="宋体" w:cs="宋体"/>
          <w:b/>
          <w:color w:val="000000"/>
          <w:kern w:val="0"/>
          <w:sz w:val="40"/>
          <w:szCs w:val="40"/>
          <w:lang w:bidi="ar"/>
        </w:rPr>
      </w:pPr>
    </w:p>
    <w:p>
      <w:pPr>
        <w:pStyle w:val="2"/>
        <w:spacing w:line="500" w:lineRule="exact"/>
        <w:ind w:firstLine="0" w:firstLineChars="0"/>
        <w:jc w:val="left"/>
        <w:rPr>
          <w:rFonts w:ascii="宋体" w:hAnsi="宋体" w:cs="宋体"/>
          <w:b/>
          <w:color w:val="000000"/>
          <w:kern w:val="0"/>
          <w:sz w:val="40"/>
          <w:szCs w:val="40"/>
          <w:lang w:bidi="ar"/>
        </w:rPr>
      </w:pPr>
    </w:p>
    <w:p>
      <w:pPr>
        <w:pStyle w:val="2"/>
        <w:spacing w:line="500" w:lineRule="exact"/>
        <w:ind w:firstLine="0" w:firstLineChars="0"/>
        <w:jc w:val="left"/>
        <w:rPr>
          <w:rFonts w:ascii="宋体" w:hAnsi="宋体" w:cs="宋体"/>
          <w:b/>
          <w:color w:val="000000"/>
          <w:kern w:val="0"/>
          <w:sz w:val="40"/>
          <w:szCs w:val="40"/>
          <w:lang w:bidi="ar"/>
        </w:rPr>
      </w:pPr>
    </w:p>
    <w:p>
      <w:pPr>
        <w:pStyle w:val="2"/>
        <w:spacing w:line="500" w:lineRule="exact"/>
        <w:ind w:firstLine="0" w:firstLineChars="0"/>
        <w:jc w:val="left"/>
        <w:rPr>
          <w:rFonts w:ascii="宋体" w:hAnsi="宋体" w:cs="宋体"/>
          <w:b/>
          <w:color w:val="000000"/>
          <w:kern w:val="0"/>
          <w:sz w:val="40"/>
          <w:szCs w:val="40"/>
          <w:lang w:bidi="ar"/>
        </w:rPr>
      </w:pPr>
    </w:p>
    <w:p>
      <w:pPr>
        <w:pStyle w:val="2"/>
        <w:spacing w:line="500" w:lineRule="exact"/>
        <w:ind w:firstLine="0" w:firstLineChars="0"/>
        <w:jc w:val="left"/>
        <w:rPr>
          <w:rFonts w:ascii="宋体" w:hAnsi="宋体" w:cs="宋体"/>
          <w:b/>
          <w:color w:val="000000"/>
          <w:kern w:val="0"/>
          <w:sz w:val="40"/>
          <w:szCs w:val="40"/>
          <w:lang w:bidi="ar"/>
        </w:rPr>
      </w:pPr>
    </w:p>
    <w:p>
      <w:pPr>
        <w:pStyle w:val="2"/>
        <w:spacing w:line="500" w:lineRule="exact"/>
        <w:ind w:firstLine="0" w:firstLineChars="0"/>
        <w:jc w:val="left"/>
        <w:rPr>
          <w:rFonts w:ascii="宋体" w:hAnsi="宋体" w:cs="宋体"/>
          <w:b/>
          <w:color w:val="000000"/>
          <w:kern w:val="0"/>
          <w:sz w:val="40"/>
          <w:szCs w:val="40"/>
          <w:lang w:bidi="ar"/>
        </w:rPr>
      </w:pPr>
    </w:p>
    <w:p>
      <w:pPr>
        <w:pStyle w:val="2"/>
        <w:spacing w:line="500" w:lineRule="exact"/>
        <w:ind w:firstLine="0" w:firstLineChars="0"/>
        <w:jc w:val="left"/>
        <w:rPr>
          <w:rFonts w:ascii="宋体" w:hAnsi="宋体" w:cs="宋体"/>
          <w:b/>
          <w:color w:val="000000"/>
          <w:kern w:val="0"/>
          <w:sz w:val="40"/>
          <w:szCs w:val="40"/>
          <w:lang w:bidi="ar"/>
        </w:rPr>
      </w:pPr>
    </w:p>
    <w:p>
      <w:pPr>
        <w:pStyle w:val="2"/>
        <w:spacing w:line="500" w:lineRule="exact"/>
        <w:ind w:firstLine="0" w:firstLineChars="0"/>
        <w:jc w:val="left"/>
        <w:rPr>
          <w:rFonts w:ascii="宋体" w:hAnsi="宋体" w:cs="宋体"/>
          <w:b/>
          <w:color w:val="000000"/>
          <w:kern w:val="0"/>
          <w:sz w:val="40"/>
          <w:szCs w:val="40"/>
          <w:lang w:bidi="ar"/>
        </w:rPr>
      </w:pPr>
    </w:p>
    <w:p>
      <w:pPr>
        <w:pStyle w:val="2"/>
        <w:spacing w:line="500" w:lineRule="exact"/>
        <w:ind w:firstLine="0" w:firstLineChars="0"/>
        <w:jc w:val="left"/>
        <w:rPr>
          <w:rFonts w:ascii="宋体" w:hAnsi="宋体" w:cs="宋体"/>
          <w:b/>
          <w:color w:val="000000"/>
          <w:kern w:val="0"/>
          <w:sz w:val="40"/>
          <w:szCs w:val="40"/>
          <w:lang w:bidi="ar"/>
        </w:rPr>
      </w:pPr>
      <w:r>
        <w:rPr>
          <w:rFonts w:hint="eastAsia" w:ascii="宋体" w:hAnsi="宋体" w:cs="宋体"/>
          <w:b/>
          <w:color w:val="000000"/>
          <w:kern w:val="0"/>
          <w:sz w:val="40"/>
          <w:szCs w:val="40"/>
          <w:lang w:bidi="ar"/>
        </w:rPr>
        <w:t>附件1  道路清扫要求：</w:t>
      </w:r>
    </w:p>
    <w:p>
      <w:pPr>
        <w:pStyle w:val="2"/>
        <w:spacing w:line="500" w:lineRule="exact"/>
        <w:ind w:firstLine="0" w:firstLineChars="0"/>
        <w:rPr>
          <w:rFonts w:ascii="宋体" w:hAnsi="宋体" w:cs="宋体"/>
          <w:b/>
          <w:color w:val="000000"/>
          <w:kern w:val="0"/>
          <w:sz w:val="40"/>
          <w:szCs w:val="40"/>
          <w:lang w:bidi="ar"/>
        </w:rPr>
      </w:pPr>
    </w:p>
    <w:tbl>
      <w:tblPr>
        <w:tblStyle w:val="20"/>
        <w:tblW w:w="12494" w:type="dxa"/>
        <w:jc w:val="center"/>
        <w:tblLayout w:type="fixed"/>
        <w:tblCellMar>
          <w:top w:w="0" w:type="dxa"/>
          <w:left w:w="108" w:type="dxa"/>
          <w:bottom w:w="0" w:type="dxa"/>
          <w:right w:w="108" w:type="dxa"/>
        </w:tblCellMar>
      </w:tblPr>
      <w:tblGrid>
        <w:gridCol w:w="1755"/>
        <w:gridCol w:w="6033"/>
        <w:gridCol w:w="2261"/>
        <w:gridCol w:w="2445"/>
      </w:tblGrid>
      <w:tr>
        <w:tblPrEx>
          <w:tblCellMar>
            <w:top w:w="0" w:type="dxa"/>
            <w:left w:w="108" w:type="dxa"/>
            <w:bottom w:w="0" w:type="dxa"/>
            <w:right w:w="108" w:type="dxa"/>
          </w:tblCellMar>
        </w:tblPrEx>
        <w:trPr>
          <w:trHeight w:val="880" w:hRule="atLeast"/>
          <w:jc w:val="center"/>
        </w:trPr>
        <w:tc>
          <w:tcPr>
            <w:tcW w:w="124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lang w:bidi="ar"/>
              </w:rPr>
              <w:t>杭州市道路清扫保洁登记划分表</w:t>
            </w:r>
          </w:p>
        </w:tc>
      </w:tr>
      <w:tr>
        <w:tblPrEx>
          <w:tblCellMar>
            <w:top w:w="0" w:type="dxa"/>
            <w:left w:w="108" w:type="dxa"/>
            <w:bottom w:w="0" w:type="dxa"/>
            <w:right w:w="108" w:type="dxa"/>
          </w:tblCellMar>
        </w:tblPrEx>
        <w:trPr>
          <w:trHeight w:val="740"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清扫保洁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等级</w:t>
            </w:r>
          </w:p>
        </w:tc>
        <w:tc>
          <w:tcPr>
            <w:tcW w:w="6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保洁要求</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环境卫生质量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要求</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划分要素</w:t>
            </w:r>
          </w:p>
        </w:tc>
      </w:tr>
      <w:tr>
        <w:tblPrEx>
          <w:tblCellMar>
            <w:top w:w="0" w:type="dxa"/>
            <w:left w:w="108" w:type="dxa"/>
            <w:bottom w:w="0" w:type="dxa"/>
            <w:right w:w="108" w:type="dxa"/>
          </w:tblCellMar>
        </w:tblPrEx>
        <w:trPr>
          <w:trHeight w:val="4050"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三级道路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（一类街巷）</w:t>
            </w:r>
          </w:p>
        </w:tc>
        <w:tc>
          <w:tcPr>
            <w:tcW w:w="6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1.保洁时长：16小时（4:30-20:30）。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2.快车道保洁：洒水6次/日；高压冲洗2次/日；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洗扫吸三合一作业1次/日，普通机扫2次/日，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要求单向两边侧石、隔离栏底下全部覆盖。</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3.慢车道和人行道保洁：常规人工清扫3次/日；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洗、扫、吸一体作业1次/周。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4.空气抑尘：配置空气抑尘设备，每天1次洒水、抑尘。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5.城市家具：全覆盖擦洗一次/周。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6.小广告清除：配备高压冲洗设备，每天清除小广告。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7.道路栏杆：配备栏杆清洗车，每10天清洗一次。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8.绿化带捡拾：配置小型设备，人工配合，每2天1次。</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道路无垃圾、无杂物、无积泥、无积水、无污迹，路面干净、绿地和树圈干净、边角侧石干净、井沟井盖干净、果皮箱等环卫设施干净。</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1.商业网点一般的路段；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2.人流量、车流量一般的路段；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3.一般住宅小区周边的路段。</w:t>
            </w:r>
          </w:p>
        </w:tc>
      </w:tr>
      <w:tr>
        <w:tblPrEx>
          <w:tblCellMar>
            <w:top w:w="0" w:type="dxa"/>
            <w:left w:w="108" w:type="dxa"/>
            <w:bottom w:w="0" w:type="dxa"/>
            <w:right w:w="108" w:type="dxa"/>
          </w:tblCellMar>
        </w:tblPrEx>
        <w:trPr>
          <w:trHeight w:val="3260"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四级道路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（二、三类街巷）</w:t>
            </w:r>
          </w:p>
        </w:tc>
        <w:tc>
          <w:tcPr>
            <w:tcW w:w="6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1.保洁时长：14小时（5:00-17:00）。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2.快车道保洁：洒水2次/日；机扫2次/日；高压冲洗1次/周；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3.慢车道和人行道保洁：常规人工清扫2次/日；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4.空气抑尘：不定期洒水、抑尘。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5.城市家具：全覆盖擦洗1次/月。</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6.小广告清除：配备高压冲洗车，每天清除小广告。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7.道路栏杆：配备栏杆清洗车，每10天清洗一次。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8.绿化带捡拾：配置小型设备，人工配合，每2天1次。</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道路无垃圾、无杂物、无积泥、无积水、无污迹，路面干净、绿地和树圈干净、边角侧石干净、井沟井盖干净、果皮箱等环卫设施干净。</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1.位于城郊结合部的一般性路段；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2.人流量、车流量较少的路段。</w:t>
            </w:r>
          </w:p>
        </w:tc>
      </w:tr>
      <w:tr>
        <w:tblPrEx>
          <w:tblCellMar>
            <w:top w:w="0" w:type="dxa"/>
            <w:left w:w="108" w:type="dxa"/>
            <w:bottom w:w="0" w:type="dxa"/>
            <w:right w:w="108" w:type="dxa"/>
          </w:tblCellMar>
        </w:tblPrEx>
        <w:trPr>
          <w:trHeight w:val="270" w:hRule="atLeast"/>
          <w:jc w:val="center"/>
        </w:trPr>
        <w:tc>
          <w:tcPr>
            <w:tcW w:w="12494" w:type="dxa"/>
            <w:gridSpan w:val="4"/>
            <w:tcBorders>
              <w:top w:val="nil"/>
              <w:left w:val="nil"/>
              <w:bottom w:val="nil"/>
              <w:right w:val="nil"/>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注：机动车和非机动车混行的（一、二、三类）街巷，按该类别的快车道保洁标准执行。</w:t>
            </w:r>
          </w:p>
        </w:tc>
      </w:tr>
    </w:tbl>
    <w:p>
      <w:pPr>
        <w:widowControl/>
        <w:jc w:val="center"/>
        <w:textAlignment w:val="center"/>
        <w:rPr>
          <w:rFonts w:ascii="宋体" w:hAnsi="宋体" w:cs="宋体"/>
          <w:b/>
          <w:kern w:val="0"/>
          <w:sz w:val="40"/>
          <w:szCs w:val="40"/>
          <w:lang w:bidi="ar"/>
        </w:rPr>
        <w:sectPr>
          <w:pgSz w:w="16838" w:h="11906" w:orient="landscape"/>
          <w:pgMar w:top="2098" w:right="1474" w:bottom="1985" w:left="1588" w:header="851" w:footer="992" w:gutter="0"/>
          <w:cols w:space="720" w:num="1"/>
          <w:docGrid w:type="lines" w:linePitch="312" w:charSpace="0"/>
        </w:sectPr>
      </w:pPr>
    </w:p>
    <w:p>
      <w:pPr>
        <w:pStyle w:val="2"/>
        <w:spacing w:line="500" w:lineRule="exact"/>
        <w:ind w:firstLine="0" w:firstLineChars="0"/>
        <w:jc w:val="left"/>
        <w:rPr>
          <w:rFonts w:ascii="宋体" w:hAnsi="宋体" w:cs="宋体"/>
          <w:b/>
          <w:color w:val="000000"/>
          <w:kern w:val="0"/>
          <w:sz w:val="40"/>
          <w:szCs w:val="40"/>
          <w:lang w:bidi="ar"/>
        </w:rPr>
      </w:pPr>
      <w:r>
        <w:rPr>
          <w:rFonts w:hint="eastAsia" w:ascii="宋体" w:hAnsi="宋体" w:cs="宋体"/>
          <w:b/>
          <w:color w:val="000000"/>
          <w:kern w:val="0"/>
          <w:sz w:val="40"/>
          <w:szCs w:val="40"/>
          <w:lang w:bidi="ar"/>
        </w:rPr>
        <w:t>附件2  道路保洁清单：</w:t>
      </w:r>
    </w:p>
    <w:tbl>
      <w:tblPr>
        <w:tblStyle w:val="20"/>
        <w:tblW w:w="10470" w:type="dxa"/>
        <w:jc w:val="center"/>
        <w:tblLayout w:type="autofit"/>
        <w:tblCellMar>
          <w:top w:w="0" w:type="dxa"/>
          <w:left w:w="108" w:type="dxa"/>
          <w:bottom w:w="0" w:type="dxa"/>
          <w:right w:w="108" w:type="dxa"/>
        </w:tblCellMar>
      </w:tblPr>
      <w:tblGrid>
        <w:gridCol w:w="698"/>
        <w:gridCol w:w="1635"/>
        <w:gridCol w:w="1635"/>
        <w:gridCol w:w="2885"/>
        <w:gridCol w:w="1247"/>
        <w:gridCol w:w="1185"/>
        <w:gridCol w:w="1185"/>
      </w:tblGrid>
      <w:tr>
        <w:tblPrEx>
          <w:tblCellMar>
            <w:top w:w="0" w:type="dxa"/>
            <w:left w:w="108" w:type="dxa"/>
            <w:bottom w:w="0" w:type="dxa"/>
            <w:right w:w="108" w:type="dxa"/>
          </w:tblCellMar>
        </w:tblPrEx>
        <w:trPr>
          <w:trHeight w:val="405" w:hRule="atLeast"/>
          <w:jc w:val="center"/>
        </w:trPr>
        <w:tc>
          <w:tcPr>
            <w:tcW w:w="10470" w:type="dxa"/>
            <w:gridSpan w:val="7"/>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清波街道三级道路（一类街巷）清单</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编号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路名</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起止地点</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保洁面积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所属街道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道路等级</w:t>
            </w:r>
          </w:p>
        </w:tc>
      </w:tr>
      <w:tr>
        <w:tblPrEx>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X1-SC办本级-1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四宜路-河坊街、清波街--四宜路</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四宜路-河坊街、清波街--四宜路</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2592.36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X1-SC清波-1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荷花池头</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南山路—河坊街</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2535.24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X1-SC清波-10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旧藩署</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高银路－延安南路</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1392.61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X1-SC清波-11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府前街</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清波街—河坊街</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1587.54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X1-SC清波-12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河坊巷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吴山广场西大门—四宜路</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1631.12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X1-SC清波-13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四条巷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四宜路—四条巷7号止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3356.69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一类街巷</w:t>
            </w:r>
          </w:p>
        </w:tc>
      </w:tr>
      <w:tr>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X1-SC清波-14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水沟巷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四条巷两侧(含2号甲东、甲西）</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1852.09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X1-SC清波-15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铁冶路</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清波街—清波新村8、9号前</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1082.83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X1-SC清波-16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孝子坊</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清波街—河坊街</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1209.50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X1-SC清波-17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桂花弄</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孝子坊—弄底</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29.64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一类街巷</w:t>
            </w:r>
          </w:p>
        </w:tc>
      </w:tr>
      <w:tr>
        <w:tblPrEx>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X1-SC清波-18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火药局弄\火药局弄29、39、49幢间路</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惠民路—羊坝头</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3672.44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X1-SC清波-19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羊坝头</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后市街—定安路</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3524.31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X1-SC清波-2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景云村</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南山路—景云村小区口</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1605.13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X1-SC清波-20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柳翠桥弄</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柳翠井巷—光复路</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506.36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X1-SC清波-21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柳翠井巷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惠民路—源茂里四弄</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923.65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X1-SC清波-22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熙春弄</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高银街—光复路</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546.96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X1-SC清波-24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后市街</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高银路—惠民路</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1735.91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一类街巷</w:t>
            </w:r>
          </w:p>
        </w:tc>
      </w:tr>
      <w:tr>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X1-SC清波-25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高银巷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后市街（高银巷小学南侧）－中山中路</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1255.80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X1-SC清波-26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太平坊巷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中山中路—后市街</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1036.06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X1-SC清波-3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三衙前</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荷花池头—旧仁和署</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1106.62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X1-SC清波-4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新民村</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三衙前—村底</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471.12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一类街巷</w:t>
            </w:r>
          </w:p>
        </w:tc>
      </w:tr>
      <w:tr>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X1-SC清波-46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惠民路--西湖大道口</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惠民路--西湖大道口</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4429.63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一类街巷</w:t>
            </w:r>
          </w:p>
        </w:tc>
      </w:tr>
      <w:tr>
        <w:tblPrEx>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X1-SC清波-47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惠民路--延安南路（中信银行--延安南路之间）</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惠民路--延安南路（中信银行--延安南路之间）</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1669.01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一类街巷</w:t>
            </w:r>
          </w:p>
        </w:tc>
      </w:tr>
      <w:tr>
        <w:tblPrEx>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X1-SC清波-48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惠民路--延安南路（市公安局后面--二轻物业之间)</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惠民路--延安南路（市公安局后面--二轻物业之间)</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1381.30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X1-SC清波-5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旧仁和署</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河坊街—三衙前</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767.19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X1-SC清波-6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嘉禾里</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延安南路－劳动路</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2733.93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X1-SC清波-7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青平里</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劳动路—底</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436.67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X1-SC清波-8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劳动弄</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劳动路—孔子旧址</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837.29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X1-SC清波-9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红门局</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定安路－延安南路</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4425.34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一类街巷</w:t>
            </w:r>
          </w:p>
        </w:tc>
      </w:tr>
      <w:tr>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X1-SC清波-43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南宋御街周边街巷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保佑桥东弄</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471.4988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一类街巷</w:t>
            </w:r>
          </w:p>
        </w:tc>
      </w:tr>
      <w:tr>
        <w:tblPrEx>
          <w:tblCellMar>
            <w:top w:w="0" w:type="dxa"/>
            <w:left w:w="108" w:type="dxa"/>
            <w:bottom w:w="0" w:type="dxa"/>
            <w:right w:w="108" w:type="dxa"/>
          </w:tblCellMar>
        </w:tblPrEx>
        <w:trPr>
          <w:trHeight w:val="405" w:hRule="atLeast"/>
          <w:jc w:val="center"/>
        </w:trPr>
        <w:tc>
          <w:tcPr>
            <w:tcW w:w="0" w:type="auto"/>
            <w:gridSpan w:val="7"/>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清波街道四级道路（二类街巷）清单</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编号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路名</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起止地点</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保洁面积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所属街道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道路等级</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嘉禾里支路</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嘉禾里支路</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2389.07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劳动路136号-138号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劳动路136号-138号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419.61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X2-SC清波-100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源茂里2弄</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源茂里2弄</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80.93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X2-SC清波-101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源茂里3弄</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源茂里3弄</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100.81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X2-SC清波-102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源茂里4弄</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源茂里4弄</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40.57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X2-SC清波-11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劳动路144号-146号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劳动路144号-146号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428.11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X2-SC清波-12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南山路222号1幢</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南山路222号1幢、2幢、3幢、4幢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1340.03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X2-SC清波-16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景云村14、15、16号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景云村14、15、16号、17号1、2、3、4单元前、17号3、4单元之间</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1099.59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新民村1号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新民村1号、2号前、2号后</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454.69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X2-SC清波-23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新民村3号前</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新民村3号前、3号后</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124.03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X2-SC清波-26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三衙前9号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三衙前9号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365.23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X2-SC清波-27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三衙前11号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三衙前11号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285.34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X2-SC清波-28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清波门外19、20号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清波门外19、20号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296.99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14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X2-SC清波-29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清波新村6幢门口</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清波新村6幢门口、5幢13、14、15单元、5幢16、17、18单元、3幢与4幢间、1幢与2幢间、南山路160—162号与154号间</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3064.33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劳动路65号、新民村幢间路</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劳动路65号、67号、三衙前7号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480.11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X2-SC清波-30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清波新村7幢门口</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清波新村7幢门口</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202.57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X2-SC清波-36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清波新村8幢门口</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清波新村8幢门口、9幢门口、8、9幢支路</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1215.07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14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X2-SC清波-39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后市街135号门口</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后市街135号门口、137号门口、139号门口、141号门口、143号门口、147号门口、149号门口、143号—149号横路</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2866.24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X2-SC清波-47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后市街小区内横路</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后市街小区内横路、115号—133号横路、119号门口、123号门口、127号门口、后市街井弄</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2579.79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劳动路75号-91号、劳动路93号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劳动路75号-91号、劳动路93号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193.41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X2-SC清波-53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后市街84号门口</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后市街84号门口、78号门口、86号门口、191号门口、90号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3314.50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X2-SC清波-58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定安路44号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定安路44号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380.92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X2-SC清波-59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定安路46号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定安路46号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296.51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X2-SC清波-60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西府局弄4号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西府局弄4号、5、6、7号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506.95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X2-SC清波-61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西府局弄5、6、7号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西府局弄5、6、7号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698.90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X2-SC清波-63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惠民路70号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惠民路70号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106.95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19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X2-SC清波-64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十三湾巷横路</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十三湾巷横路、11号、12号、20、22、23号门口、华光路50#、华光路54#、华光路56#、华光路58#、三元地2号、三元地4、6、10号、三元地12、18号、三元地直路、十三湾巷39号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3493.48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劳动路120号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劳动路120号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299.37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X2-SC清波-77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华光路36号2幢</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华光路36号2幢、36号3幢、36号4幢、44号、十三湾巷4#、十三湾巷1#、十三湾巷3#、东太平巷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4998.66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劳动路124号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劳动路124号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178.40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X2-SC清波-85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由义弄直弄</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由义弄直弄、4号1、2幢、5号1、2幢、后市街23号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1964.59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X2-SC清波-89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祠堂巷(高银巷—太平坊巷)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祠堂巷(高银巷—太平坊巷)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694.39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劳动路132号、嘉禾里支路</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劳动路132号、红门局（劳动路段）</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231.66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X2-SC清波-90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祠堂巷36号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祠堂巷36号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472.25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X2-SC清波-91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祠堂巷46号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祠堂巷46号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284.63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X2-SC清波-92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祠堂巷48号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祠堂巷48号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250.86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X2-SC清波-93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祠堂巷36~48号横路</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祠堂巷36~48号横路</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833.89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X2-SC清波-94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惠民苑1幢</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惠民苑1幢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127.75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X2-SC清波-95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惠民苑2幢</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惠民苑2幢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269.56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X2-SC清波-96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惠民苑9幢</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惠民苑9幢、10幢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612.63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X2-SC清波-98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光复路37号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光复路37号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235.55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X2-SC清波-99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源茂里1弄</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源茂里1弄</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417.29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二类街巷</w:t>
            </w:r>
          </w:p>
        </w:tc>
      </w:tr>
      <w:tr>
        <w:tblPrEx>
          <w:tblCellMar>
            <w:top w:w="0" w:type="dxa"/>
            <w:left w:w="108" w:type="dxa"/>
            <w:bottom w:w="0" w:type="dxa"/>
            <w:right w:w="108" w:type="dxa"/>
          </w:tblCellMar>
        </w:tblPrEx>
        <w:trPr>
          <w:trHeight w:val="405" w:hRule="atLeast"/>
          <w:jc w:val="center"/>
        </w:trPr>
        <w:tc>
          <w:tcPr>
            <w:tcW w:w="0" w:type="auto"/>
            <w:gridSpan w:val="7"/>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kern w:val="0"/>
                <w:sz w:val="32"/>
                <w:szCs w:val="32"/>
                <w:lang w:bidi="ar"/>
              </w:rPr>
            </w:pPr>
          </w:p>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清波街道四级道路（三类街巷）清单</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编号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路名</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起止点</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保洁面积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道路等级</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所属街道</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sz w:val="24"/>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广福里</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南山路至荷花池头</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pPr>
            <w:r>
              <w:rPr>
                <w:rFonts w:hint="eastAsia" w:ascii="宋体" w:hAnsi="宋体" w:cs="宋体"/>
                <w:color w:val="000000"/>
                <w:sz w:val="24"/>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府学巷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劳动弄至三衙前</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460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三类街巷</w:t>
            </w:r>
          </w:p>
        </w:tc>
      </w:tr>
      <w:tr>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pPr>
            <w:r>
              <w:rPr>
                <w:rFonts w:hint="eastAsia" w:ascii="宋体" w:hAnsi="宋体" w:cs="宋体"/>
                <w:color w:val="000000"/>
                <w:sz w:val="24"/>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西湖大道261-265平台</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西湖大道261-265平台</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三类街巷</w:t>
            </w:r>
          </w:p>
        </w:tc>
      </w:tr>
      <w:tr>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pPr>
            <w:r>
              <w:rPr>
                <w:rFonts w:hint="eastAsia" w:ascii="宋体" w:hAnsi="宋体" w:cs="宋体"/>
                <w:color w:val="000000"/>
                <w:sz w:val="24"/>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西湖大道261-265通道</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西湖大道261-265通道</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pPr>
            <w:r>
              <w:rPr>
                <w:rFonts w:hint="eastAsia" w:ascii="宋体" w:hAnsi="宋体" w:cs="宋体"/>
                <w:color w:val="000000"/>
                <w:sz w:val="24"/>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旧仁和署37号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院子</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pPr>
            <w:r>
              <w:rPr>
                <w:rFonts w:hint="eastAsia" w:ascii="宋体" w:hAnsi="宋体" w:cs="宋体"/>
                <w:color w:val="000000"/>
                <w:sz w:val="24"/>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红门局65号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院子</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pPr>
            <w:r>
              <w:rPr>
                <w:rFonts w:hint="eastAsia" w:ascii="宋体" w:hAnsi="宋体" w:cs="宋体"/>
                <w:color w:val="000000"/>
                <w:sz w:val="24"/>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光复路37号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光复路37号南院子</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pPr>
            <w:r>
              <w:rPr>
                <w:rFonts w:hint="eastAsia" w:ascii="宋体" w:hAnsi="宋体" w:cs="宋体"/>
                <w:color w:val="000000"/>
                <w:sz w:val="24"/>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光复路44-48号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光复路44-48号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pPr>
            <w:r>
              <w:rPr>
                <w:rFonts w:hint="eastAsia" w:ascii="宋体" w:hAnsi="宋体" w:cs="宋体"/>
                <w:color w:val="000000"/>
                <w:sz w:val="24"/>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光复路24号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光复路24号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pPr>
            <w:r>
              <w:rPr>
                <w:rFonts w:hint="eastAsia" w:ascii="宋体" w:hAnsi="宋体" w:cs="宋体"/>
                <w:color w:val="000000"/>
                <w:sz w:val="24"/>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光复路42号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光复路42号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pPr>
            <w:r>
              <w:rPr>
                <w:rFonts w:hint="eastAsia" w:ascii="宋体" w:hAnsi="宋体" w:cs="宋体"/>
                <w:color w:val="000000"/>
                <w:sz w:val="24"/>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光复路34号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光复路34号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pPr>
            <w:r>
              <w:rPr>
                <w:rFonts w:hint="eastAsia" w:ascii="宋体" w:hAnsi="宋体" w:cs="宋体"/>
                <w:color w:val="000000"/>
                <w:sz w:val="24"/>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光复路38号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光复路38号花园</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pPr>
            <w:r>
              <w:rPr>
                <w:rFonts w:hint="eastAsia" w:ascii="宋体" w:hAnsi="宋体" w:cs="宋体"/>
                <w:color w:val="000000"/>
                <w:sz w:val="24"/>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河坊街89号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河坊街89号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pPr>
            <w:r>
              <w:rPr>
                <w:rFonts w:hint="eastAsia" w:ascii="宋体" w:hAnsi="宋体" w:cs="宋体"/>
                <w:color w:val="000000"/>
                <w:sz w:val="24"/>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柳翠井巷20号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柳翠井巷20号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pPr>
            <w:r>
              <w:rPr>
                <w:rFonts w:hint="eastAsia" w:ascii="宋体" w:hAnsi="宋体" w:cs="宋体"/>
                <w:color w:val="000000"/>
                <w:sz w:val="24"/>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后市街98号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定案东苑里面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177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pPr>
            <w:r>
              <w:rPr>
                <w:rFonts w:hint="eastAsia" w:ascii="宋体" w:hAnsi="宋体" w:cs="宋体"/>
                <w:color w:val="000000"/>
                <w:sz w:val="24"/>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后市街46号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定安东苑里面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pPr>
            <w:r>
              <w:rPr>
                <w:rFonts w:hint="eastAsia" w:ascii="宋体" w:hAnsi="宋体" w:cs="宋体"/>
                <w:color w:val="000000"/>
                <w:sz w:val="24"/>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十三湾巷2号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院子</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pPr>
            <w:r>
              <w:rPr>
                <w:rFonts w:hint="eastAsia" w:ascii="宋体" w:hAnsi="宋体" w:cs="宋体"/>
                <w:color w:val="000000"/>
                <w:sz w:val="24"/>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旧藩署30号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院子</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pPr>
            <w:r>
              <w:rPr>
                <w:rFonts w:hint="eastAsia" w:ascii="宋体" w:hAnsi="宋体" w:cs="宋体"/>
                <w:color w:val="000000"/>
                <w:sz w:val="24"/>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华光巷31号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院子</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147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pPr>
            <w:r>
              <w:rPr>
                <w:rFonts w:hint="eastAsia" w:ascii="宋体" w:hAnsi="宋体" w:cs="宋体"/>
                <w:color w:val="000000"/>
                <w:sz w:val="24"/>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后市街17号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院子</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pPr>
            <w:r>
              <w:rPr>
                <w:rFonts w:hint="eastAsia" w:ascii="宋体" w:hAnsi="宋体" w:cs="宋体"/>
                <w:color w:val="000000"/>
                <w:sz w:val="24"/>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后市街44号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院子</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135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pPr>
            <w:r>
              <w:rPr>
                <w:rFonts w:hint="eastAsia" w:ascii="宋体" w:hAnsi="宋体" w:cs="宋体"/>
                <w:color w:val="000000"/>
                <w:sz w:val="24"/>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太平坊巷21号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院子</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pPr>
            <w:r>
              <w:rPr>
                <w:rFonts w:hint="eastAsia" w:ascii="宋体" w:hAnsi="宋体" w:cs="宋体"/>
                <w:color w:val="000000"/>
                <w:sz w:val="24"/>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水沟巷28号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水沟巷28号院子</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三类街巷</w:t>
            </w:r>
          </w:p>
        </w:tc>
      </w:tr>
      <w:tr>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pPr>
            <w:r>
              <w:rPr>
                <w:rFonts w:hint="eastAsia" w:ascii="宋体" w:hAnsi="宋体" w:cs="宋体"/>
                <w:color w:val="000000"/>
                <w:sz w:val="24"/>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四宜亭路旁小路</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四宜亭至修女院及旁边小路</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pPr>
            <w:r>
              <w:rPr>
                <w:rFonts w:hint="eastAsia" w:ascii="宋体" w:hAnsi="宋体" w:cs="宋体"/>
                <w:color w:val="000000"/>
                <w:sz w:val="24"/>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四宜路14号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四宜路14号院子</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pPr>
            <w:r>
              <w:rPr>
                <w:rFonts w:hint="eastAsia" w:ascii="宋体" w:hAnsi="宋体" w:cs="宋体"/>
                <w:color w:val="000000"/>
                <w:sz w:val="24"/>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四宜亭50号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四宜亭50号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pPr>
            <w:r>
              <w:rPr>
                <w:rFonts w:hint="eastAsia" w:ascii="宋体" w:hAnsi="宋体" w:cs="宋体"/>
                <w:color w:val="000000"/>
                <w:sz w:val="24"/>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南山路184号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院子与周边</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pPr>
            <w:r>
              <w:rPr>
                <w:rFonts w:hint="eastAsia" w:ascii="宋体" w:hAnsi="宋体" w:cs="宋体"/>
                <w:color w:val="000000"/>
                <w:sz w:val="24"/>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孝子坊22号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孝子坊22院子</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pPr>
            <w:r>
              <w:rPr>
                <w:rFonts w:hint="eastAsia" w:ascii="宋体" w:hAnsi="宋体" w:cs="宋体"/>
                <w:color w:val="000000"/>
                <w:sz w:val="24"/>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孝子坊24号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孝子坊24号院子</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pPr>
            <w:r>
              <w:rPr>
                <w:rFonts w:hint="eastAsia" w:ascii="宋体" w:hAnsi="宋体" w:cs="宋体"/>
                <w:color w:val="000000"/>
                <w:sz w:val="24"/>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柳浪阁</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院子</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2273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pPr>
            <w:r>
              <w:rPr>
                <w:rFonts w:hint="eastAsia" w:ascii="宋体" w:hAnsi="宋体" w:cs="宋体"/>
                <w:color w:val="000000"/>
                <w:sz w:val="24"/>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清波街道门口</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空地与花坛</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三类街巷</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cs="宋体"/>
                <w:color w:val="000000"/>
                <w:sz w:val="24"/>
              </w:rPr>
            </w:pPr>
            <w:r>
              <w:rPr>
                <w:rFonts w:hint="eastAsia" w:ascii="宋体" w:hAnsi="宋体" w:cs="宋体"/>
                <w:color w:val="000000"/>
                <w:sz w:val="24"/>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定安路37号</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空地</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清波街道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三类街巷</w:t>
            </w:r>
          </w:p>
        </w:tc>
      </w:tr>
    </w:tbl>
    <w:p>
      <w:pPr>
        <w:pStyle w:val="2"/>
        <w:spacing w:line="500" w:lineRule="exact"/>
        <w:ind w:firstLine="0" w:firstLineChars="0"/>
        <w:outlineLvl w:val="1"/>
        <w:rPr>
          <w:rFonts w:ascii="仿宋_GB2312" w:hAnsi="仿宋" w:eastAsia="仿宋_GB2312"/>
          <w:b/>
          <w:bCs/>
          <w:sz w:val="24"/>
        </w:rPr>
        <w:sectPr>
          <w:pgSz w:w="11906" w:h="16838"/>
          <w:pgMar w:top="1474" w:right="1985" w:bottom="1588" w:left="2098" w:header="851" w:footer="992" w:gutter="0"/>
          <w:cols w:space="720" w:num="1"/>
          <w:docGrid w:type="lines" w:linePitch="312" w:charSpace="0"/>
        </w:sectPr>
      </w:pPr>
    </w:p>
    <w:p>
      <w:pPr>
        <w:pStyle w:val="2"/>
        <w:spacing w:line="500" w:lineRule="exact"/>
        <w:ind w:firstLine="0" w:firstLineChars="0"/>
        <w:outlineLvl w:val="1"/>
        <w:rPr>
          <w:rFonts w:ascii="仿宋_GB2312" w:hAnsi="仿宋" w:eastAsia="仿宋_GB2312"/>
          <w:b/>
          <w:bCs/>
          <w:sz w:val="24"/>
        </w:rPr>
      </w:pPr>
      <w:r>
        <w:rPr>
          <w:rFonts w:hint="eastAsia" w:ascii="仿宋_GB2312" w:hAnsi="仿宋" w:eastAsia="仿宋_GB2312"/>
          <w:b/>
          <w:bCs/>
          <w:sz w:val="24"/>
        </w:rPr>
        <w:t>3.项目评分</w:t>
      </w:r>
    </w:p>
    <w:p>
      <w:pPr>
        <w:pStyle w:val="2"/>
        <w:spacing w:after="156" w:afterLines="50" w:line="500" w:lineRule="exact"/>
        <w:ind w:firstLine="0" w:firstLineChars="0"/>
        <w:outlineLvl w:val="1"/>
        <w:rPr>
          <w:rFonts w:ascii="仿宋_GB2312" w:hAnsi="仿宋" w:eastAsia="仿宋_GB2312"/>
          <w:b/>
          <w:bCs/>
          <w:sz w:val="24"/>
        </w:rPr>
      </w:pPr>
      <w:r>
        <w:rPr>
          <w:rFonts w:hint="eastAsia" w:ascii="仿宋_GB2312" w:hAnsi="仿宋" w:eastAsia="仿宋_GB2312"/>
          <w:b/>
          <w:bCs/>
          <w:sz w:val="24"/>
        </w:rPr>
        <w:t>3.1适用于服务类</w:t>
      </w:r>
    </w:p>
    <w:tbl>
      <w:tblPr>
        <w:tblStyle w:val="20"/>
        <w:tblW w:w="14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957"/>
        <w:gridCol w:w="971"/>
        <w:gridCol w:w="739"/>
        <w:gridCol w:w="1621"/>
        <w:gridCol w:w="8585"/>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1" w:type="dxa"/>
            <w:vAlign w:val="center"/>
          </w:tcPr>
          <w:p>
            <w:pPr>
              <w:pStyle w:val="2"/>
              <w:ind w:firstLine="0" w:firstLineChars="0"/>
              <w:jc w:val="center"/>
              <w:rPr>
                <w:rFonts w:ascii="仿宋_GB2312" w:hAnsi="仿宋" w:eastAsia="仿宋_GB2312" w:cs="楷体"/>
                <w:b/>
                <w:bCs/>
                <w:kern w:val="0"/>
                <w:sz w:val="24"/>
              </w:rPr>
            </w:pPr>
            <w:r>
              <w:rPr>
                <w:rFonts w:hint="eastAsia" w:ascii="仿宋_GB2312" w:hAnsi="仿宋" w:eastAsia="仿宋_GB2312" w:cs="楷体"/>
                <w:b/>
                <w:bCs/>
                <w:kern w:val="0"/>
                <w:sz w:val="24"/>
              </w:rPr>
              <w:t>类别</w:t>
            </w:r>
          </w:p>
        </w:tc>
        <w:tc>
          <w:tcPr>
            <w:tcW w:w="957" w:type="dxa"/>
            <w:vAlign w:val="center"/>
          </w:tcPr>
          <w:p>
            <w:pPr>
              <w:pStyle w:val="2"/>
              <w:ind w:firstLine="0" w:firstLineChars="0"/>
              <w:jc w:val="center"/>
              <w:rPr>
                <w:rFonts w:ascii="仿宋_GB2312" w:hAnsi="仿宋" w:eastAsia="仿宋_GB2312" w:cs="楷体"/>
                <w:b/>
                <w:bCs/>
                <w:kern w:val="0"/>
                <w:sz w:val="24"/>
              </w:rPr>
            </w:pPr>
            <w:r>
              <w:rPr>
                <w:rFonts w:hint="eastAsia" w:ascii="仿宋_GB2312" w:hAnsi="仿宋" w:eastAsia="仿宋_GB2312" w:cs="楷体"/>
                <w:b/>
                <w:bCs/>
                <w:kern w:val="0"/>
                <w:sz w:val="24"/>
              </w:rPr>
              <w:t>总分</w:t>
            </w:r>
          </w:p>
        </w:tc>
        <w:tc>
          <w:tcPr>
            <w:tcW w:w="971" w:type="dxa"/>
            <w:vAlign w:val="center"/>
          </w:tcPr>
          <w:p>
            <w:pPr>
              <w:pStyle w:val="2"/>
              <w:ind w:firstLine="0" w:firstLineChars="0"/>
              <w:jc w:val="center"/>
              <w:rPr>
                <w:rFonts w:ascii="仿宋_GB2312" w:hAnsi="仿宋" w:eastAsia="仿宋_GB2312" w:cs="楷体"/>
                <w:b/>
                <w:bCs/>
                <w:kern w:val="0"/>
                <w:sz w:val="24"/>
              </w:rPr>
            </w:pPr>
            <w:r>
              <w:rPr>
                <w:rFonts w:hint="eastAsia" w:ascii="仿宋_GB2312" w:hAnsi="仿宋" w:eastAsia="仿宋_GB2312" w:cs="楷体"/>
                <w:b/>
                <w:bCs/>
                <w:kern w:val="0"/>
                <w:sz w:val="24"/>
              </w:rPr>
              <w:t>名称</w:t>
            </w:r>
          </w:p>
        </w:tc>
        <w:tc>
          <w:tcPr>
            <w:tcW w:w="739" w:type="dxa"/>
            <w:vAlign w:val="center"/>
          </w:tcPr>
          <w:p>
            <w:pPr>
              <w:pStyle w:val="2"/>
              <w:ind w:firstLine="0" w:firstLineChars="0"/>
              <w:jc w:val="center"/>
              <w:rPr>
                <w:rFonts w:ascii="仿宋_GB2312" w:hAnsi="仿宋" w:eastAsia="仿宋_GB2312" w:cs="楷体"/>
                <w:b/>
                <w:bCs/>
                <w:kern w:val="0"/>
                <w:sz w:val="24"/>
              </w:rPr>
            </w:pPr>
            <w:r>
              <w:rPr>
                <w:rFonts w:hint="eastAsia" w:ascii="仿宋_GB2312" w:hAnsi="仿宋" w:eastAsia="仿宋_GB2312" w:cs="楷体"/>
                <w:b/>
                <w:bCs/>
                <w:kern w:val="0"/>
                <w:sz w:val="24"/>
              </w:rPr>
              <w:t>序号</w:t>
            </w:r>
          </w:p>
        </w:tc>
        <w:tc>
          <w:tcPr>
            <w:tcW w:w="1621" w:type="dxa"/>
            <w:vAlign w:val="center"/>
          </w:tcPr>
          <w:p>
            <w:pPr>
              <w:pStyle w:val="2"/>
              <w:ind w:firstLine="0" w:firstLineChars="0"/>
              <w:jc w:val="center"/>
              <w:rPr>
                <w:rFonts w:ascii="仿宋_GB2312" w:hAnsi="仿宋" w:eastAsia="仿宋_GB2312" w:cs="楷体"/>
                <w:b/>
                <w:bCs/>
                <w:kern w:val="0"/>
                <w:sz w:val="24"/>
              </w:rPr>
            </w:pPr>
            <w:r>
              <w:rPr>
                <w:rFonts w:hint="eastAsia" w:ascii="仿宋_GB2312" w:hAnsi="仿宋" w:eastAsia="仿宋_GB2312" w:cs="楷体"/>
                <w:b/>
                <w:bCs/>
                <w:kern w:val="0"/>
                <w:sz w:val="24"/>
              </w:rPr>
              <w:t>内容</w:t>
            </w:r>
          </w:p>
        </w:tc>
        <w:tc>
          <w:tcPr>
            <w:tcW w:w="8585" w:type="dxa"/>
            <w:vAlign w:val="center"/>
          </w:tcPr>
          <w:p>
            <w:pPr>
              <w:pStyle w:val="2"/>
              <w:ind w:firstLine="0" w:firstLineChars="0"/>
              <w:jc w:val="center"/>
              <w:rPr>
                <w:rFonts w:ascii="仿宋_GB2312" w:hAnsi="仿宋" w:eastAsia="仿宋_GB2312" w:cs="楷体"/>
                <w:b/>
                <w:bCs/>
                <w:kern w:val="0"/>
                <w:sz w:val="24"/>
              </w:rPr>
            </w:pPr>
            <w:r>
              <w:rPr>
                <w:rFonts w:hint="eastAsia" w:ascii="仿宋_GB2312" w:hAnsi="仿宋" w:eastAsia="仿宋_GB2312" w:cs="楷体"/>
                <w:b/>
                <w:bCs/>
                <w:kern w:val="0"/>
                <w:sz w:val="24"/>
              </w:rPr>
              <w:t>评分标准</w:t>
            </w:r>
          </w:p>
        </w:tc>
        <w:tc>
          <w:tcPr>
            <w:tcW w:w="790" w:type="dxa"/>
            <w:vAlign w:val="center"/>
          </w:tcPr>
          <w:p>
            <w:pPr>
              <w:pStyle w:val="2"/>
              <w:ind w:firstLine="0" w:firstLineChars="0"/>
              <w:jc w:val="center"/>
              <w:rPr>
                <w:rFonts w:ascii="仿宋_GB2312" w:hAnsi="仿宋" w:eastAsia="仿宋_GB2312" w:cs="楷体"/>
                <w:b/>
                <w:bCs/>
                <w:kern w:val="0"/>
                <w:sz w:val="24"/>
              </w:rPr>
            </w:pPr>
            <w:r>
              <w:rPr>
                <w:rFonts w:hint="eastAsia" w:ascii="仿宋_GB2312" w:hAnsi="仿宋" w:eastAsia="仿宋_GB2312" w:cs="楷体"/>
                <w:b/>
                <w:bCs/>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报价部分</w:t>
            </w:r>
          </w:p>
        </w:tc>
        <w:tc>
          <w:tcPr>
            <w:tcW w:w="957"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10分</w:t>
            </w:r>
          </w:p>
        </w:tc>
        <w:tc>
          <w:tcPr>
            <w:tcW w:w="971"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报价</w:t>
            </w:r>
          </w:p>
        </w:tc>
        <w:tc>
          <w:tcPr>
            <w:tcW w:w="739"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1</w:t>
            </w:r>
          </w:p>
        </w:tc>
        <w:tc>
          <w:tcPr>
            <w:tcW w:w="1621"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报价</w:t>
            </w:r>
          </w:p>
        </w:tc>
        <w:tc>
          <w:tcPr>
            <w:tcW w:w="8585" w:type="dxa"/>
          </w:tcPr>
          <w:p>
            <w:pPr>
              <w:pStyle w:val="2"/>
              <w:ind w:firstLine="0" w:firstLineChars="0"/>
              <w:jc w:val="left"/>
              <w:rPr>
                <w:rFonts w:ascii="仿宋_GB2312" w:hAnsi="仿宋" w:eastAsia="仿宋_GB2312" w:cs="仿宋"/>
                <w:kern w:val="0"/>
                <w:sz w:val="24"/>
              </w:rPr>
            </w:pPr>
            <w:r>
              <w:rPr>
                <w:rFonts w:hint="eastAsia" w:ascii="仿宋_GB2312" w:hAnsi="仿宋" w:eastAsia="仿宋_GB2312" w:cs="仿宋"/>
                <w:kern w:val="0"/>
                <w:sz w:val="24"/>
              </w:rPr>
              <w:t>（1）本次招标项目的采购预算总金额为559.9686万元，各投标单位的投标报价超过预算总金额、单年度预算金额的或作业人员工资低于最低人员工资标准的均为无效标。报价部分按投标单位的投标报价计算得分。根据财库〔2007〕2号文件以及满足招标文件条件要求且投标价格最低的投标报价作为评标基准价，其报价部分为满分（10分）。其他投标人的投标报价得分统一按照下列公式计算：</w:t>
            </w:r>
          </w:p>
          <w:p>
            <w:pPr>
              <w:pStyle w:val="2"/>
              <w:ind w:firstLine="0" w:firstLineChars="0"/>
              <w:jc w:val="left"/>
              <w:rPr>
                <w:rFonts w:ascii="仿宋_GB2312" w:hAnsi="仿宋" w:eastAsia="仿宋_GB2312" w:cs="仿宋"/>
                <w:kern w:val="0"/>
                <w:sz w:val="24"/>
              </w:rPr>
            </w:pPr>
            <w:r>
              <w:rPr>
                <w:rFonts w:hint="eastAsia" w:ascii="仿宋_GB2312" w:hAnsi="仿宋" w:eastAsia="仿宋_GB2312" w:cs="仿宋"/>
                <w:kern w:val="0"/>
                <w:sz w:val="24"/>
              </w:rPr>
              <w:t>投标报价得分=(评标基准价／投标报价)×价格权值×100%（保留到小数点二位）。</w:t>
            </w:r>
          </w:p>
          <w:p>
            <w:pPr>
              <w:pStyle w:val="2"/>
              <w:ind w:firstLine="0" w:firstLineChars="0"/>
              <w:jc w:val="left"/>
              <w:rPr>
                <w:rFonts w:ascii="仿宋_GB2312" w:hAnsi="仿宋" w:eastAsia="仿宋_GB2312" w:cs="宋体"/>
                <w:kern w:val="0"/>
                <w:sz w:val="24"/>
              </w:rPr>
            </w:pPr>
            <w:r>
              <w:rPr>
                <w:rFonts w:hint="eastAsia" w:ascii="仿宋_GB2312" w:hAnsi="仿宋" w:eastAsia="仿宋_GB2312" w:cs="仿宋"/>
                <w:kern w:val="0"/>
                <w:sz w:val="24"/>
              </w:rPr>
              <w:t>注：根据财政部、工业和信息化部制定的《政府采购促进中小企业发展管理办法》财库〔2020〕46号规定，本项目对小型和微型企业产品的投标价格将给予10%比例的扣除，用扣除后的价格参与评审。</w:t>
            </w:r>
          </w:p>
        </w:tc>
        <w:tc>
          <w:tcPr>
            <w:tcW w:w="790" w:type="dxa"/>
            <w:vAlign w:val="center"/>
          </w:tcPr>
          <w:p>
            <w:pPr>
              <w:pStyle w:val="2"/>
              <w:ind w:firstLine="0" w:firstLineChars="0"/>
              <w:jc w:val="center"/>
              <w:rPr>
                <w:rFonts w:ascii="仿宋_GB2312" w:hAnsi="仿宋" w:eastAsia="仿宋_GB2312" w:cs="宋体"/>
                <w:kern w:val="0"/>
                <w:sz w:val="24"/>
              </w:rPr>
            </w:pPr>
            <w:r>
              <w:rPr>
                <w:rFonts w:hint="eastAsia" w:ascii="仿宋_GB2312" w:hAnsi="仿宋" w:eastAsia="仿宋_GB2312" w:cs="宋体"/>
                <w:kern w:val="0"/>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91" w:type="dxa"/>
            <w:vAlign w:val="center"/>
          </w:tcPr>
          <w:p>
            <w:pPr>
              <w:pStyle w:val="2"/>
              <w:ind w:firstLine="0" w:firstLineChars="0"/>
              <w:jc w:val="center"/>
              <w:rPr>
                <w:rFonts w:ascii="仿宋_GB2312" w:hAnsi="仿宋" w:eastAsia="仿宋_GB2312" w:cs="仿宋"/>
                <w:kern w:val="0"/>
                <w:sz w:val="24"/>
              </w:rPr>
            </w:pPr>
            <w:r>
              <w:rPr>
                <w:rFonts w:ascii="仿宋_GB2312" w:hAnsi="仿宋" w:eastAsia="仿宋_GB2312" w:cs="仿宋"/>
                <w:kern w:val="0"/>
                <w:sz w:val="24"/>
              </w:rPr>
              <w:t>资信部分</w:t>
            </w:r>
          </w:p>
        </w:tc>
        <w:tc>
          <w:tcPr>
            <w:tcW w:w="957"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1分</w:t>
            </w:r>
          </w:p>
        </w:tc>
        <w:tc>
          <w:tcPr>
            <w:tcW w:w="971"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业绩</w:t>
            </w:r>
          </w:p>
        </w:tc>
        <w:tc>
          <w:tcPr>
            <w:tcW w:w="739"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2</w:t>
            </w:r>
          </w:p>
        </w:tc>
        <w:tc>
          <w:tcPr>
            <w:tcW w:w="1621"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业绩</w:t>
            </w:r>
          </w:p>
        </w:tc>
        <w:tc>
          <w:tcPr>
            <w:tcW w:w="8585" w:type="dxa"/>
          </w:tcPr>
          <w:p>
            <w:pPr>
              <w:pStyle w:val="2"/>
              <w:ind w:firstLine="0" w:firstLineChars="0"/>
              <w:jc w:val="left"/>
              <w:rPr>
                <w:rFonts w:ascii="仿宋_GB2312" w:hAnsi="仿宋" w:eastAsia="仿宋_GB2312" w:cs="仿宋"/>
                <w:kern w:val="0"/>
                <w:sz w:val="24"/>
              </w:rPr>
            </w:pPr>
            <w:r>
              <w:rPr>
                <w:rFonts w:hint="eastAsia" w:ascii="仿宋_GB2312" w:hAnsi="仿宋" w:eastAsia="仿宋_GB2312" w:cs="仿宋"/>
                <w:kern w:val="0"/>
                <w:sz w:val="24"/>
              </w:rPr>
              <w:t>投标人每提供一份内容包含</w:t>
            </w:r>
            <w:r>
              <w:rPr>
                <w:rFonts w:hint="eastAsia" w:ascii="仿宋_GB2312" w:hAnsi="仿宋" w:eastAsia="仿宋_GB2312" w:cs="仿宋"/>
                <w:b/>
                <w:bCs/>
                <w:color w:val="FF0000"/>
                <w:kern w:val="0"/>
                <w:sz w:val="24"/>
              </w:rPr>
              <w:t>同类型道路保洁</w:t>
            </w:r>
            <w:r>
              <w:rPr>
                <w:rFonts w:hint="eastAsia" w:ascii="仿宋_GB2312" w:hAnsi="仿宋" w:eastAsia="仿宋_GB2312" w:cs="仿宋"/>
                <w:kern w:val="0"/>
                <w:sz w:val="24"/>
              </w:rPr>
              <w:t>的有效合同得0.25分；每提供一份内容包含楼道保洁的有效合同得0.25分，最高0.5分。同时提供上述项目的业主满意评价复印件的得0.25分，本项最高1分。以合同签订时间为准，相同年份不累计得分，若未提供合同或相关证明材料复印件，则不得分。</w:t>
            </w:r>
          </w:p>
        </w:tc>
        <w:tc>
          <w:tcPr>
            <w:tcW w:w="790"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restart"/>
            <w:vAlign w:val="center"/>
          </w:tcPr>
          <w:p>
            <w:pPr>
              <w:pStyle w:val="2"/>
              <w:ind w:firstLine="0" w:firstLineChars="0"/>
              <w:jc w:val="center"/>
              <w:rPr>
                <w:rFonts w:ascii="仿宋_GB2312" w:hAnsi="仿宋" w:eastAsia="仿宋_GB2312" w:cs="宋体"/>
                <w:kern w:val="0"/>
                <w:sz w:val="24"/>
              </w:rPr>
            </w:pPr>
          </w:p>
          <w:p>
            <w:pPr>
              <w:pStyle w:val="2"/>
              <w:ind w:firstLine="0" w:firstLineChars="0"/>
              <w:jc w:val="center"/>
              <w:rPr>
                <w:rFonts w:ascii="仿宋_GB2312" w:hAnsi="仿宋" w:eastAsia="仿宋_GB2312" w:cs="宋体"/>
                <w:kern w:val="0"/>
                <w:sz w:val="24"/>
              </w:rPr>
            </w:pPr>
          </w:p>
          <w:p>
            <w:pPr>
              <w:pStyle w:val="2"/>
              <w:ind w:firstLine="0" w:firstLineChars="0"/>
              <w:jc w:val="center"/>
              <w:rPr>
                <w:rFonts w:ascii="仿宋_GB2312" w:hAnsi="仿宋" w:eastAsia="仿宋_GB2312" w:cs="宋体"/>
                <w:kern w:val="0"/>
                <w:sz w:val="24"/>
              </w:rPr>
            </w:pPr>
          </w:p>
          <w:p>
            <w:pPr>
              <w:pStyle w:val="2"/>
              <w:ind w:firstLine="0" w:firstLineChars="0"/>
              <w:jc w:val="center"/>
              <w:rPr>
                <w:rFonts w:ascii="仿宋_GB2312" w:hAnsi="仿宋" w:eastAsia="仿宋_GB2312" w:cs="宋体"/>
                <w:kern w:val="0"/>
                <w:sz w:val="24"/>
              </w:rPr>
            </w:pPr>
          </w:p>
          <w:p>
            <w:pPr>
              <w:pStyle w:val="2"/>
              <w:ind w:firstLine="0" w:firstLineChars="0"/>
              <w:jc w:val="center"/>
              <w:rPr>
                <w:rFonts w:ascii="仿宋_GB2312" w:hAnsi="仿宋" w:eastAsia="仿宋_GB2312" w:cs="宋体"/>
                <w:kern w:val="0"/>
                <w:sz w:val="24"/>
              </w:rPr>
            </w:pPr>
          </w:p>
          <w:p>
            <w:pPr>
              <w:pStyle w:val="2"/>
              <w:ind w:firstLine="0" w:firstLineChars="0"/>
              <w:jc w:val="center"/>
              <w:rPr>
                <w:rFonts w:ascii="仿宋_GB2312" w:hAnsi="仿宋" w:eastAsia="仿宋_GB2312" w:cs="宋体"/>
                <w:kern w:val="0"/>
                <w:sz w:val="24"/>
              </w:rPr>
            </w:pPr>
          </w:p>
          <w:p>
            <w:pPr>
              <w:pStyle w:val="2"/>
              <w:ind w:firstLine="0" w:firstLineChars="0"/>
              <w:jc w:val="center"/>
              <w:rPr>
                <w:rFonts w:ascii="仿宋_GB2312" w:hAnsi="仿宋" w:eastAsia="仿宋_GB2312" w:cs="宋体"/>
                <w:kern w:val="0"/>
                <w:sz w:val="24"/>
              </w:rPr>
            </w:pPr>
          </w:p>
          <w:p>
            <w:pPr>
              <w:pStyle w:val="2"/>
              <w:ind w:firstLine="0" w:firstLineChars="0"/>
              <w:jc w:val="center"/>
              <w:rPr>
                <w:rFonts w:ascii="仿宋_GB2312" w:hAnsi="仿宋" w:eastAsia="仿宋_GB2312" w:cs="宋体"/>
                <w:kern w:val="0"/>
                <w:sz w:val="24"/>
              </w:rPr>
            </w:pPr>
          </w:p>
          <w:p>
            <w:pPr>
              <w:pStyle w:val="2"/>
              <w:ind w:firstLine="0" w:firstLineChars="0"/>
              <w:jc w:val="center"/>
              <w:rPr>
                <w:rFonts w:ascii="仿宋_GB2312" w:hAnsi="仿宋" w:eastAsia="仿宋_GB2312" w:cs="宋体"/>
                <w:kern w:val="0"/>
                <w:sz w:val="24"/>
              </w:rPr>
            </w:pPr>
          </w:p>
          <w:p>
            <w:pPr>
              <w:pStyle w:val="2"/>
              <w:ind w:firstLine="0" w:firstLineChars="0"/>
              <w:jc w:val="center"/>
              <w:rPr>
                <w:rFonts w:ascii="仿宋_GB2312" w:hAnsi="仿宋" w:eastAsia="仿宋_GB2312" w:cs="宋体"/>
                <w:kern w:val="0"/>
                <w:sz w:val="24"/>
              </w:rPr>
            </w:pPr>
          </w:p>
          <w:p>
            <w:pPr>
              <w:pStyle w:val="2"/>
              <w:ind w:firstLine="0" w:firstLineChars="0"/>
              <w:jc w:val="center"/>
              <w:rPr>
                <w:rFonts w:ascii="仿宋_GB2312" w:hAnsi="仿宋" w:eastAsia="仿宋_GB2312" w:cs="宋体"/>
                <w:kern w:val="0"/>
                <w:sz w:val="24"/>
              </w:rPr>
            </w:pPr>
          </w:p>
          <w:p>
            <w:pPr>
              <w:pStyle w:val="2"/>
              <w:ind w:firstLine="0" w:firstLineChars="0"/>
              <w:jc w:val="center"/>
              <w:rPr>
                <w:rFonts w:ascii="仿宋_GB2312" w:hAnsi="仿宋" w:eastAsia="仿宋_GB2312" w:cs="宋体"/>
                <w:kern w:val="0"/>
                <w:sz w:val="24"/>
              </w:rPr>
            </w:pPr>
          </w:p>
          <w:p>
            <w:pPr>
              <w:pStyle w:val="2"/>
              <w:ind w:firstLine="0" w:firstLineChars="0"/>
              <w:jc w:val="center"/>
              <w:rPr>
                <w:rFonts w:ascii="仿宋_GB2312" w:hAnsi="仿宋" w:eastAsia="仿宋_GB2312" w:cs="宋体"/>
                <w:kern w:val="0"/>
                <w:sz w:val="24"/>
              </w:rPr>
            </w:pPr>
          </w:p>
          <w:p>
            <w:pPr>
              <w:pStyle w:val="2"/>
              <w:ind w:firstLine="0" w:firstLineChars="0"/>
              <w:jc w:val="center"/>
              <w:rPr>
                <w:rFonts w:ascii="仿宋_GB2312" w:hAnsi="仿宋" w:eastAsia="仿宋_GB2312" w:cs="宋体"/>
                <w:kern w:val="0"/>
                <w:sz w:val="24"/>
              </w:rPr>
            </w:pPr>
          </w:p>
          <w:p>
            <w:pPr>
              <w:pStyle w:val="2"/>
              <w:ind w:firstLine="0" w:firstLineChars="0"/>
              <w:jc w:val="center"/>
              <w:rPr>
                <w:rFonts w:ascii="仿宋_GB2312" w:hAnsi="仿宋" w:eastAsia="仿宋_GB2312" w:cs="宋体"/>
                <w:kern w:val="0"/>
                <w:sz w:val="24"/>
              </w:rPr>
            </w:pPr>
          </w:p>
          <w:p>
            <w:pPr>
              <w:pStyle w:val="2"/>
              <w:ind w:firstLine="0" w:firstLineChars="0"/>
              <w:jc w:val="center"/>
              <w:rPr>
                <w:rFonts w:ascii="仿宋_GB2312" w:hAnsi="仿宋" w:eastAsia="仿宋_GB2312" w:cs="宋体"/>
                <w:kern w:val="0"/>
                <w:sz w:val="24"/>
              </w:rPr>
            </w:pPr>
          </w:p>
          <w:p>
            <w:pPr>
              <w:pStyle w:val="2"/>
              <w:ind w:firstLine="0" w:firstLineChars="0"/>
              <w:jc w:val="center"/>
              <w:rPr>
                <w:rFonts w:ascii="仿宋_GB2312" w:hAnsi="仿宋" w:eastAsia="仿宋_GB2312" w:cs="宋体"/>
                <w:kern w:val="0"/>
                <w:sz w:val="24"/>
              </w:rPr>
            </w:pPr>
          </w:p>
          <w:p>
            <w:pPr>
              <w:pStyle w:val="2"/>
              <w:ind w:firstLine="0" w:firstLineChars="0"/>
              <w:jc w:val="center"/>
              <w:rPr>
                <w:rFonts w:ascii="仿宋_GB2312" w:hAnsi="仿宋" w:eastAsia="仿宋_GB2312" w:cs="宋体"/>
                <w:kern w:val="0"/>
                <w:sz w:val="24"/>
              </w:rPr>
            </w:pPr>
          </w:p>
          <w:p>
            <w:pPr>
              <w:pStyle w:val="2"/>
              <w:ind w:firstLine="0" w:firstLineChars="0"/>
              <w:jc w:val="center"/>
              <w:rPr>
                <w:rFonts w:ascii="仿宋_GB2312" w:hAnsi="仿宋" w:eastAsia="仿宋_GB2312" w:cs="宋体"/>
                <w:kern w:val="0"/>
                <w:sz w:val="24"/>
              </w:rPr>
            </w:pPr>
          </w:p>
          <w:p>
            <w:pPr>
              <w:pStyle w:val="2"/>
              <w:ind w:firstLine="0" w:firstLineChars="0"/>
              <w:jc w:val="center"/>
              <w:rPr>
                <w:rFonts w:ascii="仿宋_GB2312" w:hAnsi="仿宋" w:eastAsia="仿宋_GB2312" w:cs="宋体"/>
                <w:kern w:val="0"/>
                <w:sz w:val="24"/>
              </w:rPr>
            </w:pPr>
          </w:p>
          <w:p>
            <w:pPr>
              <w:pStyle w:val="2"/>
              <w:ind w:firstLine="0" w:firstLineChars="0"/>
              <w:jc w:val="center"/>
              <w:rPr>
                <w:rFonts w:ascii="仿宋_GB2312" w:hAnsi="仿宋" w:eastAsia="仿宋_GB2312" w:cs="宋体"/>
                <w:kern w:val="0"/>
                <w:sz w:val="24"/>
              </w:rPr>
            </w:pPr>
          </w:p>
          <w:p>
            <w:pPr>
              <w:pStyle w:val="2"/>
              <w:ind w:firstLine="0" w:firstLineChars="0"/>
              <w:jc w:val="center"/>
              <w:rPr>
                <w:rFonts w:ascii="仿宋_GB2312" w:hAnsi="仿宋" w:eastAsia="仿宋_GB2312" w:cs="宋体"/>
                <w:kern w:val="0"/>
                <w:sz w:val="24"/>
              </w:rPr>
            </w:pPr>
          </w:p>
          <w:p>
            <w:pPr>
              <w:pStyle w:val="2"/>
              <w:ind w:firstLine="0" w:firstLineChars="0"/>
              <w:jc w:val="center"/>
              <w:rPr>
                <w:rFonts w:ascii="仿宋_GB2312" w:hAnsi="仿宋" w:eastAsia="仿宋_GB2312" w:cs="宋体"/>
                <w:kern w:val="0"/>
                <w:sz w:val="24"/>
              </w:rPr>
            </w:pPr>
          </w:p>
          <w:p>
            <w:pPr>
              <w:pStyle w:val="2"/>
              <w:ind w:firstLine="0" w:firstLineChars="0"/>
              <w:jc w:val="center"/>
              <w:rPr>
                <w:rFonts w:ascii="仿宋_GB2312" w:hAnsi="仿宋" w:eastAsia="仿宋_GB2312" w:cs="宋体"/>
                <w:kern w:val="0"/>
                <w:sz w:val="24"/>
              </w:rPr>
            </w:pPr>
          </w:p>
          <w:p>
            <w:pPr>
              <w:pStyle w:val="2"/>
              <w:ind w:firstLine="0" w:firstLineChars="0"/>
              <w:jc w:val="center"/>
              <w:rPr>
                <w:rFonts w:ascii="仿宋_GB2312" w:hAnsi="仿宋" w:eastAsia="仿宋_GB2312" w:cs="宋体"/>
                <w:kern w:val="0"/>
                <w:sz w:val="24"/>
              </w:rPr>
            </w:pPr>
          </w:p>
          <w:p>
            <w:pPr>
              <w:pStyle w:val="2"/>
              <w:ind w:firstLine="0" w:firstLineChars="0"/>
              <w:jc w:val="center"/>
              <w:rPr>
                <w:rFonts w:ascii="仿宋_GB2312" w:hAnsi="仿宋" w:eastAsia="仿宋_GB2312" w:cs="宋体"/>
                <w:kern w:val="0"/>
                <w:sz w:val="24"/>
              </w:rPr>
            </w:pPr>
            <w:r>
              <w:rPr>
                <w:rFonts w:hint="eastAsia" w:ascii="仿宋_GB2312" w:hAnsi="仿宋" w:eastAsia="仿宋_GB2312" w:cs="宋体"/>
                <w:kern w:val="0"/>
                <w:sz w:val="24"/>
              </w:rPr>
              <w:t>商务技术部分</w:t>
            </w:r>
          </w:p>
        </w:tc>
        <w:tc>
          <w:tcPr>
            <w:tcW w:w="957" w:type="dxa"/>
            <w:vMerge w:val="restart"/>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89分</w:t>
            </w:r>
          </w:p>
        </w:tc>
        <w:tc>
          <w:tcPr>
            <w:tcW w:w="971" w:type="dxa"/>
            <w:vAlign w:val="center"/>
          </w:tcPr>
          <w:p>
            <w:pPr>
              <w:pStyle w:val="2"/>
              <w:ind w:firstLine="0" w:firstLineChars="0"/>
              <w:rPr>
                <w:rFonts w:ascii="仿宋_GB2312" w:hAnsi="仿宋" w:eastAsia="仿宋_GB2312" w:cs="仿宋"/>
                <w:kern w:val="0"/>
                <w:sz w:val="24"/>
              </w:rPr>
            </w:pPr>
            <w:r>
              <w:rPr>
                <w:rFonts w:hint="eastAsia" w:ascii="仿宋_GB2312" w:hAnsi="仿宋" w:eastAsia="仿宋_GB2312" w:cs="仿宋"/>
                <w:kern w:val="0"/>
                <w:sz w:val="24"/>
              </w:rPr>
              <w:t>安全生产管理</w:t>
            </w:r>
          </w:p>
        </w:tc>
        <w:tc>
          <w:tcPr>
            <w:tcW w:w="739"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3</w:t>
            </w:r>
          </w:p>
        </w:tc>
        <w:tc>
          <w:tcPr>
            <w:tcW w:w="1621"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安全生产管理</w:t>
            </w:r>
          </w:p>
        </w:tc>
        <w:tc>
          <w:tcPr>
            <w:tcW w:w="8585" w:type="dxa"/>
            <w:vAlign w:val="center"/>
          </w:tcPr>
          <w:p>
            <w:pPr>
              <w:pStyle w:val="2"/>
              <w:ind w:firstLine="0" w:firstLineChars="0"/>
              <w:rPr>
                <w:rFonts w:ascii="仿宋_GB2312" w:hAnsi="仿宋" w:eastAsia="仿宋_GB2312" w:cs="仿宋"/>
                <w:kern w:val="0"/>
                <w:sz w:val="24"/>
              </w:rPr>
            </w:pPr>
            <w:r>
              <w:rPr>
                <w:rFonts w:hint="eastAsia" w:ascii="仿宋_GB2312" w:hAnsi="仿宋" w:eastAsia="仿宋_GB2312" w:cs="仿宋"/>
                <w:kern w:val="0"/>
                <w:sz w:val="24"/>
              </w:rPr>
              <w:t>（1）制定安全生产制度的得1分，未制定或未能提供的，则该项不得分；</w:t>
            </w:r>
          </w:p>
          <w:p>
            <w:pPr>
              <w:pStyle w:val="2"/>
              <w:ind w:firstLine="0" w:firstLineChars="0"/>
              <w:rPr>
                <w:rFonts w:ascii="仿宋_GB2312" w:hAnsi="仿宋" w:eastAsia="仿宋_GB2312" w:cs="仿宋"/>
                <w:kern w:val="0"/>
                <w:sz w:val="24"/>
              </w:rPr>
            </w:pPr>
            <w:r>
              <w:rPr>
                <w:rFonts w:hint="eastAsia" w:ascii="仿宋_GB2312" w:hAnsi="仿宋" w:eastAsia="仿宋_GB2312" w:cs="仿宋"/>
                <w:kern w:val="0"/>
                <w:sz w:val="24"/>
              </w:rPr>
              <w:t>（2）每月定期开展安全生产培训，记录完整的，得2分，需提供上一年度每月培训记录表及签到单，否则不得分；</w:t>
            </w:r>
          </w:p>
          <w:p>
            <w:pPr>
              <w:pStyle w:val="2"/>
              <w:ind w:firstLine="0" w:firstLineChars="0"/>
              <w:rPr>
                <w:rFonts w:ascii="仿宋_GB2312" w:hAnsi="仿宋" w:eastAsia="仿宋_GB2312" w:cs="仿宋"/>
                <w:kern w:val="0"/>
                <w:sz w:val="24"/>
              </w:rPr>
            </w:pPr>
            <w:r>
              <w:rPr>
                <w:rFonts w:hint="eastAsia" w:ascii="仿宋_GB2312" w:hAnsi="仿宋" w:eastAsia="仿宋_GB2312" w:cs="仿宋"/>
                <w:kern w:val="0"/>
                <w:sz w:val="24"/>
              </w:rPr>
              <w:t>（3）2019年以来未发生安全有责生产事故的得3分。发生安全有责事故造成人员死亡的，扣3分；发生有责安全事故或受伤人员程度达到《道路交通事故受伤人员伤残评定》或《职工工伤与职业病致残程度鉴定标准》规定的最低标准，每发生1人扣1分，扣完为止。由投标人自拟承诺书，若未提供承诺书，则该项不得分，</w:t>
            </w:r>
            <w:r>
              <w:rPr>
                <w:rFonts w:hint="eastAsia" w:ascii="仿宋_GB2312" w:hAnsi="仿宋" w:eastAsia="仿宋_GB2312" w:cs="仿宋"/>
                <w:b/>
                <w:color w:val="FF0000"/>
                <w:kern w:val="0"/>
                <w:sz w:val="24"/>
              </w:rPr>
              <w:t>若有隐瞒的取消其中标资格</w:t>
            </w:r>
            <w:r>
              <w:rPr>
                <w:rFonts w:hint="eastAsia" w:ascii="仿宋_GB2312" w:hAnsi="仿宋" w:eastAsia="仿宋_GB2312" w:cs="仿宋"/>
                <w:color w:val="FF0000"/>
                <w:kern w:val="0"/>
                <w:sz w:val="24"/>
              </w:rPr>
              <w:t>。</w:t>
            </w:r>
          </w:p>
        </w:tc>
        <w:tc>
          <w:tcPr>
            <w:tcW w:w="790" w:type="dxa"/>
            <w:vAlign w:val="center"/>
          </w:tcPr>
          <w:p>
            <w:pPr>
              <w:pStyle w:val="2"/>
              <w:ind w:firstLine="0" w:firstLineChars="0"/>
              <w:jc w:val="center"/>
              <w:rPr>
                <w:rFonts w:ascii="仿宋_GB2312" w:hAnsi="仿宋" w:eastAsia="仿宋_GB2312" w:cs="宋体"/>
                <w:kern w:val="0"/>
                <w:sz w:val="24"/>
              </w:rPr>
            </w:pPr>
            <w:r>
              <w:rPr>
                <w:rFonts w:hint="eastAsia" w:ascii="仿宋_GB2312" w:hAnsi="仿宋" w:eastAsia="仿宋_GB2312" w:cs="仿宋"/>
                <w:kern w:val="0"/>
                <w:sz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91" w:type="dxa"/>
            <w:vMerge w:val="continue"/>
          </w:tcPr>
          <w:p>
            <w:pPr>
              <w:pStyle w:val="2"/>
              <w:ind w:firstLine="480"/>
              <w:jc w:val="center"/>
              <w:rPr>
                <w:rFonts w:ascii="仿宋_GB2312" w:hAnsi="仿宋" w:eastAsia="仿宋_GB2312" w:cs="宋体"/>
                <w:kern w:val="0"/>
                <w:sz w:val="24"/>
              </w:rPr>
            </w:pPr>
          </w:p>
        </w:tc>
        <w:tc>
          <w:tcPr>
            <w:tcW w:w="957" w:type="dxa"/>
            <w:vMerge w:val="continue"/>
          </w:tcPr>
          <w:p>
            <w:pPr>
              <w:pStyle w:val="2"/>
              <w:ind w:firstLine="480"/>
              <w:jc w:val="center"/>
              <w:rPr>
                <w:rFonts w:ascii="仿宋_GB2312" w:hAnsi="仿宋" w:eastAsia="仿宋_GB2312" w:cs="仿宋"/>
                <w:kern w:val="0"/>
                <w:sz w:val="24"/>
              </w:rPr>
            </w:pPr>
          </w:p>
        </w:tc>
        <w:tc>
          <w:tcPr>
            <w:tcW w:w="971" w:type="dxa"/>
            <w:vMerge w:val="restart"/>
            <w:vAlign w:val="center"/>
          </w:tcPr>
          <w:p>
            <w:pPr>
              <w:pStyle w:val="2"/>
              <w:ind w:firstLine="0" w:firstLineChars="0"/>
              <w:jc w:val="center"/>
              <w:rPr>
                <w:rFonts w:ascii="仿宋_GB2312" w:hAnsi="仿宋" w:eastAsia="仿宋_GB2312" w:cs="仿宋"/>
                <w:kern w:val="0"/>
                <w:sz w:val="24"/>
              </w:rPr>
            </w:pPr>
            <w:r>
              <w:rPr>
                <w:rFonts w:ascii="仿宋_GB2312" w:hAnsi="仿宋" w:eastAsia="仿宋_GB2312" w:cs="仿宋"/>
                <w:kern w:val="0"/>
                <w:sz w:val="24"/>
              </w:rPr>
              <w:t>其他能力</w:t>
            </w:r>
          </w:p>
        </w:tc>
        <w:tc>
          <w:tcPr>
            <w:tcW w:w="739"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4</w:t>
            </w:r>
          </w:p>
        </w:tc>
        <w:tc>
          <w:tcPr>
            <w:tcW w:w="1621"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通报批评</w:t>
            </w:r>
          </w:p>
        </w:tc>
        <w:tc>
          <w:tcPr>
            <w:tcW w:w="8585" w:type="dxa"/>
          </w:tcPr>
          <w:p>
            <w:pPr>
              <w:pStyle w:val="2"/>
              <w:ind w:firstLine="0" w:firstLineChars="0"/>
              <w:jc w:val="left"/>
              <w:rPr>
                <w:rFonts w:ascii="仿宋_GB2312" w:hAnsi="仿宋" w:eastAsia="仿宋_GB2312" w:cs="仿宋"/>
                <w:kern w:val="0"/>
                <w:sz w:val="24"/>
              </w:rPr>
            </w:pPr>
            <w:r>
              <w:rPr>
                <w:rFonts w:hint="eastAsia" w:ascii="仿宋_GB2312" w:hAnsi="仿宋" w:eastAsia="仿宋_GB2312" w:cs="仿宋"/>
                <w:kern w:val="0"/>
                <w:sz w:val="24"/>
              </w:rPr>
              <w:t>环卫作业的通报批评。2019年至今，投标人被市、区环境卫生管理部门通报批评，地、市级通报一次扣2分，县、区级扣1分，扣完为止，未被通报批评过的不扣分（以公告或相关材料发布之日为准，未被通报批评者需在投标文件中提供承诺书，无承诺书者不得分，</w:t>
            </w:r>
            <w:r>
              <w:rPr>
                <w:rFonts w:hint="eastAsia" w:ascii="仿宋_GB2312" w:hAnsi="仿宋" w:eastAsia="仿宋_GB2312" w:cs="仿宋"/>
                <w:b/>
                <w:color w:val="FF0000"/>
                <w:kern w:val="0"/>
                <w:sz w:val="24"/>
              </w:rPr>
              <w:t>若有隐瞒的取消其中标资格</w:t>
            </w:r>
            <w:r>
              <w:rPr>
                <w:rFonts w:hint="eastAsia" w:ascii="仿宋_GB2312" w:hAnsi="仿宋" w:eastAsia="仿宋_GB2312" w:cs="仿宋"/>
                <w:color w:val="FF0000"/>
                <w:kern w:val="0"/>
                <w:sz w:val="24"/>
              </w:rPr>
              <w:t>。</w:t>
            </w:r>
          </w:p>
        </w:tc>
        <w:tc>
          <w:tcPr>
            <w:tcW w:w="790"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continue"/>
          </w:tcPr>
          <w:p>
            <w:pPr>
              <w:pStyle w:val="2"/>
              <w:ind w:firstLine="480"/>
              <w:jc w:val="center"/>
              <w:rPr>
                <w:rFonts w:ascii="仿宋_GB2312" w:hAnsi="仿宋" w:eastAsia="仿宋_GB2312" w:cs="宋体"/>
                <w:kern w:val="0"/>
                <w:sz w:val="24"/>
              </w:rPr>
            </w:pPr>
          </w:p>
        </w:tc>
        <w:tc>
          <w:tcPr>
            <w:tcW w:w="957" w:type="dxa"/>
            <w:vMerge w:val="continue"/>
          </w:tcPr>
          <w:p>
            <w:pPr>
              <w:pStyle w:val="2"/>
              <w:ind w:firstLine="480"/>
              <w:jc w:val="center"/>
              <w:rPr>
                <w:rFonts w:ascii="仿宋_GB2312" w:hAnsi="仿宋" w:eastAsia="仿宋_GB2312" w:cs="仿宋"/>
                <w:kern w:val="0"/>
                <w:sz w:val="24"/>
              </w:rPr>
            </w:pPr>
          </w:p>
        </w:tc>
        <w:tc>
          <w:tcPr>
            <w:tcW w:w="971" w:type="dxa"/>
            <w:vMerge w:val="continue"/>
            <w:vAlign w:val="center"/>
          </w:tcPr>
          <w:p>
            <w:pPr>
              <w:pStyle w:val="2"/>
              <w:ind w:firstLine="480"/>
              <w:jc w:val="center"/>
              <w:rPr>
                <w:rFonts w:ascii="仿宋_GB2312" w:hAnsi="仿宋" w:eastAsia="仿宋_GB2312" w:cs="仿宋"/>
                <w:kern w:val="0"/>
                <w:sz w:val="24"/>
              </w:rPr>
            </w:pPr>
          </w:p>
        </w:tc>
        <w:tc>
          <w:tcPr>
            <w:tcW w:w="739"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5</w:t>
            </w:r>
          </w:p>
        </w:tc>
        <w:tc>
          <w:tcPr>
            <w:tcW w:w="1621"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权益保障</w:t>
            </w:r>
          </w:p>
        </w:tc>
        <w:tc>
          <w:tcPr>
            <w:tcW w:w="8585" w:type="dxa"/>
          </w:tcPr>
          <w:p>
            <w:pPr>
              <w:pStyle w:val="2"/>
              <w:ind w:firstLine="0" w:firstLineChars="0"/>
              <w:jc w:val="left"/>
              <w:rPr>
                <w:rFonts w:ascii="仿宋_GB2312" w:hAnsi="仿宋" w:eastAsia="仿宋_GB2312" w:cs="仿宋"/>
                <w:kern w:val="0"/>
                <w:sz w:val="24"/>
              </w:rPr>
            </w:pPr>
            <w:r>
              <w:rPr>
                <w:rFonts w:hint="eastAsia" w:ascii="仿宋_GB2312" w:hAnsi="仿宋" w:eastAsia="仿宋_GB2312" w:cs="仿宋"/>
                <w:kern w:val="0"/>
                <w:sz w:val="24"/>
              </w:rPr>
              <w:t>员工薪资发放规范及时，2019年以来未发生过有关员工薪酬及权益保障方面的投诉、群体维权、被劳动保障部门处罚及被区级及以上环卫主管部门批评或通报的得4分，每发生一次扣1分，扣完为止。由投标人自拟承诺书，若未提供承诺书，则该项不得分。（投诉每次扣1分，群体维权、被劳动保障部门处罚及被区级及以上环卫主管部门批评或通报的直接扣4分，</w:t>
            </w:r>
            <w:r>
              <w:rPr>
                <w:rFonts w:hint="eastAsia" w:ascii="仿宋_GB2312" w:hAnsi="仿宋" w:eastAsia="仿宋_GB2312" w:cs="仿宋"/>
                <w:b/>
                <w:color w:val="FF0000"/>
                <w:kern w:val="0"/>
                <w:sz w:val="24"/>
              </w:rPr>
              <w:t>若有隐瞒的取消其中标资格。</w:t>
            </w:r>
          </w:p>
        </w:tc>
        <w:tc>
          <w:tcPr>
            <w:tcW w:w="790"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91" w:type="dxa"/>
            <w:vMerge w:val="continue"/>
            <w:vAlign w:val="center"/>
          </w:tcPr>
          <w:p>
            <w:pPr>
              <w:pStyle w:val="2"/>
              <w:ind w:firstLine="0" w:firstLineChars="0"/>
              <w:jc w:val="center"/>
              <w:rPr>
                <w:rFonts w:ascii="仿宋_GB2312" w:hAnsi="仿宋" w:eastAsia="仿宋_GB2312" w:cs="仿宋"/>
                <w:kern w:val="0"/>
                <w:sz w:val="24"/>
              </w:rPr>
            </w:pPr>
          </w:p>
        </w:tc>
        <w:tc>
          <w:tcPr>
            <w:tcW w:w="957" w:type="dxa"/>
            <w:vMerge w:val="continue"/>
            <w:vAlign w:val="center"/>
          </w:tcPr>
          <w:p>
            <w:pPr>
              <w:pStyle w:val="2"/>
              <w:ind w:firstLine="0" w:firstLineChars="0"/>
              <w:jc w:val="center"/>
              <w:rPr>
                <w:rFonts w:ascii="仿宋_GB2312" w:hAnsi="仿宋" w:eastAsia="仿宋_GB2312" w:cs="仿宋"/>
                <w:kern w:val="0"/>
                <w:sz w:val="24"/>
              </w:rPr>
            </w:pPr>
          </w:p>
        </w:tc>
        <w:tc>
          <w:tcPr>
            <w:tcW w:w="971" w:type="dxa"/>
            <w:vMerge w:val="restart"/>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服务方案</w:t>
            </w:r>
          </w:p>
        </w:tc>
        <w:tc>
          <w:tcPr>
            <w:tcW w:w="739" w:type="dxa"/>
            <w:vMerge w:val="restart"/>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6</w:t>
            </w:r>
          </w:p>
        </w:tc>
        <w:tc>
          <w:tcPr>
            <w:tcW w:w="1621" w:type="dxa"/>
            <w:vMerge w:val="restart"/>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项目管理计划</w:t>
            </w:r>
          </w:p>
        </w:tc>
        <w:tc>
          <w:tcPr>
            <w:tcW w:w="8585" w:type="dxa"/>
            <w:vAlign w:val="center"/>
          </w:tcPr>
          <w:p>
            <w:pPr>
              <w:pStyle w:val="2"/>
              <w:ind w:firstLine="0" w:firstLineChars="0"/>
              <w:jc w:val="left"/>
              <w:rPr>
                <w:rFonts w:ascii="仿宋_GB2312" w:hAnsi="仿宋" w:eastAsia="仿宋_GB2312" w:cs="仿宋"/>
                <w:kern w:val="0"/>
                <w:sz w:val="24"/>
              </w:rPr>
            </w:pPr>
            <w:r>
              <w:rPr>
                <w:rFonts w:hint="eastAsia" w:ascii="仿宋_GB2312" w:hAnsi="仿宋" w:eastAsia="仿宋_GB2312" w:cs="仿宋"/>
                <w:kern w:val="0"/>
                <w:sz w:val="24"/>
              </w:rPr>
              <w:t>根据本项目使用特点提出合理的管理服务理念，提出服务定位、目标，投标人的管理模式能够切合实际得1分，管理服务理念安全性高、安全可行的得1分，有文明服务的计划及承诺的得0-1分。本项最高得3分。</w:t>
            </w:r>
          </w:p>
        </w:tc>
        <w:tc>
          <w:tcPr>
            <w:tcW w:w="790"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91" w:type="dxa"/>
            <w:vMerge w:val="continue"/>
            <w:vAlign w:val="center"/>
          </w:tcPr>
          <w:p>
            <w:pPr>
              <w:pStyle w:val="2"/>
              <w:ind w:firstLine="0" w:firstLineChars="0"/>
              <w:jc w:val="center"/>
              <w:rPr>
                <w:rFonts w:ascii="仿宋_GB2312" w:hAnsi="仿宋" w:eastAsia="仿宋_GB2312" w:cs="仿宋"/>
                <w:kern w:val="0"/>
                <w:sz w:val="24"/>
              </w:rPr>
            </w:pPr>
          </w:p>
        </w:tc>
        <w:tc>
          <w:tcPr>
            <w:tcW w:w="957" w:type="dxa"/>
            <w:vMerge w:val="continue"/>
            <w:vAlign w:val="center"/>
          </w:tcPr>
          <w:p>
            <w:pPr>
              <w:pStyle w:val="2"/>
              <w:ind w:firstLine="0" w:firstLineChars="0"/>
              <w:jc w:val="center"/>
              <w:rPr>
                <w:rFonts w:ascii="仿宋_GB2312" w:hAnsi="仿宋" w:eastAsia="仿宋_GB2312" w:cs="仿宋"/>
                <w:kern w:val="0"/>
                <w:sz w:val="24"/>
              </w:rPr>
            </w:pPr>
          </w:p>
        </w:tc>
        <w:tc>
          <w:tcPr>
            <w:tcW w:w="971" w:type="dxa"/>
            <w:vMerge w:val="continue"/>
            <w:vAlign w:val="center"/>
          </w:tcPr>
          <w:p>
            <w:pPr>
              <w:pStyle w:val="2"/>
              <w:ind w:firstLine="0" w:firstLineChars="0"/>
              <w:jc w:val="center"/>
              <w:rPr>
                <w:rFonts w:ascii="仿宋_GB2312" w:hAnsi="仿宋" w:eastAsia="仿宋_GB2312" w:cs="仿宋"/>
                <w:kern w:val="0"/>
                <w:sz w:val="24"/>
              </w:rPr>
            </w:pPr>
          </w:p>
        </w:tc>
        <w:tc>
          <w:tcPr>
            <w:tcW w:w="739" w:type="dxa"/>
            <w:vMerge w:val="continue"/>
            <w:vAlign w:val="center"/>
          </w:tcPr>
          <w:p>
            <w:pPr>
              <w:pStyle w:val="2"/>
              <w:ind w:firstLine="0" w:firstLineChars="0"/>
              <w:jc w:val="center"/>
              <w:rPr>
                <w:rFonts w:ascii="仿宋_GB2312" w:hAnsi="仿宋" w:eastAsia="仿宋_GB2312" w:cs="仿宋"/>
                <w:kern w:val="0"/>
                <w:sz w:val="24"/>
              </w:rPr>
            </w:pPr>
          </w:p>
        </w:tc>
        <w:tc>
          <w:tcPr>
            <w:tcW w:w="1621" w:type="dxa"/>
            <w:vMerge w:val="continue"/>
            <w:vAlign w:val="center"/>
          </w:tcPr>
          <w:p>
            <w:pPr>
              <w:pStyle w:val="2"/>
              <w:ind w:firstLine="0" w:firstLineChars="0"/>
              <w:jc w:val="center"/>
              <w:rPr>
                <w:rFonts w:ascii="仿宋_GB2312" w:hAnsi="仿宋" w:eastAsia="仿宋_GB2312" w:cs="仿宋"/>
                <w:kern w:val="0"/>
                <w:sz w:val="24"/>
              </w:rPr>
            </w:pPr>
          </w:p>
        </w:tc>
        <w:tc>
          <w:tcPr>
            <w:tcW w:w="8585" w:type="dxa"/>
            <w:vAlign w:val="center"/>
          </w:tcPr>
          <w:p>
            <w:pPr>
              <w:pStyle w:val="2"/>
              <w:ind w:firstLine="0" w:firstLineChars="0"/>
              <w:jc w:val="left"/>
              <w:rPr>
                <w:rFonts w:ascii="仿宋_GB2312" w:hAnsi="仿宋" w:eastAsia="仿宋_GB2312" w:cs="仿宋"/>
                <w:kern w:val="0"/>
                <w:sz w:val="24"/>
              </w:rPr>
            </w:pPr>
            <w:r>
              <w:rPr>
                <w:rFonts w:hint="eastAsia" w:ascii="仿宋_GB2312" w:hAnsi="仿宋" w:eastAsia="仿宋_GB2312" w:cs="仿宋"/>
                <w:kern w:val="0"/>
                <w:sz w:val="24"/>
              </w:rPr>
              <w:t>提供本项目保洁方案的得1分；保洁方案切合本项目采购需求，针对性、操作性强的得1分；计划安排科学合理的得1分。本项最高得3分。</w:t>
            </w:r>
          </w:p>
        </w:tc>
        <w:tc>
          <w:tcPr>
            <w:tcW w:w="790"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91" w:type="dxa"/>
            <w:vMerge w:val="continue"/>
            <w:vAlign w:val="center"/>
          </w:tcPr>
          <w:p>
            <w:pPr>
              <w:pStyle w:val="2"/>
              <w:ind w:firstLine="0" w:firstLineChars="0"/>
              <w:jc w:val="center"/>
              <w:rPr>
                <w:rFonts w:ascii="仿宋_GB2312" w:hAnsi="仿宋" w:eastAsia="仿宋_GB2312" w:cs="仿宋"/>
                <w:kern w:val="0"/>
                <w:sz w:val="24"/>
              </w:rPr>
            </w:pPr>
          </w:p>
        </w:tc>
        <w:tc>
          <w:tcPr>
            <w:tcW w:w="957" w:type="dxa"/>
            <w:vMerge w:val="continue"/>
            <w:vAlign w:val="center"/>
          </w:tcPr>
          <w:p>
            <w:pPr>
              <w:pStyle w:val="2"/>
              <w:ind w:firstLine="0" w:firstLineChars="0"/>
              <w:jc w:val="center"/>
              <w:rPr>
                <w:rFonts w:ascii="仿宋_GB2312" w:hAnsi="仿宋" w:eastAsia="仿宋_GB2312" w:cs="仿宋"/>
                <w:kern w:val="0"/>
                <w:sz w:val="24"/>
              </w:rPr>
            </w:pPr>
          </w:p>
        </w:tc>
        <w:tc>
          <w:tcPr>
            <w:tcW w:w="971" w:type="dxa"/>
            <w:vMerge w:val="continue"/>
            <w:vAlign w:val="center"/>
          </w:tcPr>
          <w:p>
            <w:pPr>
              <w:pStyle w:val="2"/>
              <w:ind w:firstLine="0" w:firstLineChars="0"/>
              <w:jc w:val="center"/>
              <w:rPr>
                <w:rFonts w:ascii="仿宋_GB2312" w:hAnsi="仿宋" w:eastAsia="仿宋_GB2312" w:cs="仿宋"/>
                <w:kern w:val="0"/>
                <w:sz w:val="24"/>
              </w:rPr>
            </w:pPr>
          </w:p>
        </w:tc>
        <w:tc>
          <w:tcPr>
            <w:tcW w:w="739" w:type="dxa"/>
            <w:vMerge w:val="continue"/>
            <w:vAlign w:val="center"/>
          </w:tcPr>
          <w:p>
            <w:pPr>
              <w:pStyle w:val="2"/>
              <w:ind w:firstLine="0" w:firstLineChars="0"/>
              <w:jc w:val="center"/>
              <w:rPr>
                <w:rFonts w:ascii="仿宋_GB2312" w:hAnsi="仿宋" w:eastAsia="仿宋_GB2312" w:cs="仿宋"/>
                <w:kern w:val="0"/>
                <w:sz w:val="24"/>
              </w:rPr>
            </w:pPr>
          </w:p>
        </w:tc>
        <w:tc>
          <w:tcPr>
            <w:tcW w:w="1621" w:type="dxa"/>
            <w:vMerge w:val="continue"/>
            <w:vAlign w:val="center"/>
          </w:tcPr>
          <w:p>
            <w:pPr>
              <w:pStyle w:val="2"/>
              <w:ind w:firstLine="0" w:firstLineChars="0"/>
              <w:jc w:val="center"/>
              <w:rPr>
                <w:rFonts w:ascii="仿宋_GB2312" w:hAnsi="仿宋" w:eastAsia="仿宋_GB2312" w:cs="仿宋"/>
                <w:kern w:val="0"/>
                <w:sz w:val="24"/>
              </w:rPr>
            </w:pPr>
          </w:p>
        </w:tc>
        <w:tc>
          <w:tcPr>
            <w:tcW w:w="8585" w:type="dxa"/>
            <w:vAlign w:val="center"/>
          </w:tcPr>
          <w:p>
            <w:pPr>
              <w:pStyle w:val="2"/>
              <w:ind w:firstLine="0" w:firstLineChars="0"/>
              <w:jc w:val="left"/>
              <w:rPr>
                <w:rFonts w:ascii="仿宋_GB2312" w:hAnsi="仿宋" w:eastAsia="仿宋_GB2312" w:cs="仿宋"/>
                <w:kern w:val="0"/>
                <w:sz w:val="24"/>
              </w:rPr>
            </w:pPr>
            <w:r>
              <w:rPr>
                <w:rFonts w:hint="eastAsia" w:ascii="仿宋_GB2312" w:hAnsi="仿宋" w:eastAsia="仿宋_GB2312" w:cs="仿宋"/>
                <w:kern w:val="0"/>
                <w:sz w:val="24"/>
              </w:rPr>
              <w:t>提供创新计划，突破传统运作模式，保洁管理、作业措施有创新的得1分；使用的设施设备有创新的得1分；能切实有效响应本次采购项目实际需求的得0-2分，需提供相关计划书，本项最高得4分。</w:t>
            </w:r>
          </w:p>
        </w:tc>
        <w:tc>
          <w:tcPr>
            <w:tcW w:w="790" w:type="dxa"/>
            <w:vAlign w:val="center"/>
          </w:tcPr>
          <w:p>
            <w:pPr>
              <w:pStyle w:val="2"/>
              <w:ind w:firstLine="0" w:firstLineChars="0"/>
              <w:jc w:val="center"/>
              <w:rPr>
                <w:rFonts w:ascii="仿宋" w:hAnsi="仿宋" w:eastAsia="仿宋" w:cs="仿宋"/>
                <w:sz w:val="24"/>
              </w:rPr>
            </w:pPr>
            <w:r>
              <w:rPr>
                <w:rFonts w:hint="eastAsia" w:ascii="仿宋_GB2312" w:hAnsi="仿宋" w:eastAsia="仿宋_GB2312" w:cs="仿宋"/>
                <w:kern w:val="0"/>
                <w:sz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91" w:type="dxa"/>
            <w:vMerge w:val="continue"/>
            <w:vAlign w:val="center"/>
          </w:tcPr>
          <w:p>
            <w:pPr>
              <w:pStyle w:val="2"/>
              <w:ind w:firstLine="0" w:firstLineChars="0"/>
              <w:jc w:val="center"/>
              <w:rPr>
                <w:rFonts w:ascii="仿宋_GB2312" w:hAnsi="仿宋" w:eastAsia="仿宋_GB2312" w:cs="仿宋"/>
                <w:kern w:val="0"/>
                <w:sz w:val="24"/>
              </w:rPr>
            </w:pPr>
          </w:p>
        </w:tc>
        <w:tc>
          <w:tcPr>
            <w:tcW w:w="957" w:type="dxa"/>
            <w:vMerge w:val="continue"/>
            <w:vAlign w:val="center"/>
          </w:tcPr>
          <w:p>
            <w:pPr>
              <w:pStyle w:val="2"/>
              <w:ind w:firstLine="0" w:firstLineChars="0"/>
              <w:jc w:val="center"/>
              <w:rPr>
                <w:rFonts w:ascii="仿宋_GB2312" w:hAnsi="仿宋" w:eastAsia="仿宋_GB2312" w:cs="仿宋"/>
                <w:kern w:val="0"/>
                <w:sz w:val="24"/>
              </w:rPr>
            </w:pPr>
          </w:p>
        </w:tc>
        <w:tc>
          <w:tcPr>
            <w:tcW w:w="971" w:type="dxa"/>
            <w:vMerge w:val="continue"/>
            <w:vAlign w:val="center"/>
          </w:tcPr>
          <w:p>
            <w:pPr>
              <w:pStyle w:val="2"/>
              <w:ind w:firstLine="0" w:firstLineChars="0"/>
              <w:jc w:val="center"/>
              <w:rPr>
                <w:rFonts w:ascii="仿宋_GB2312" w:hAnsi="仿宋" w:eastAsia="仿宋_GB2312" w:cs="仿宋"/>
                <w:kern w:val="0"/>
                <w:sz w:val="24"/>
              </w:rPr>
            </w:pPr>
          </w:p>
        </w:tc>
        <w:tc>
          <w:tcPr>
            <w:tcW w:w="739" w:type="dxa"/>
            <w:vMerge w:val="continue"/>
            <w:vAlign w:val="center"/>
          </w:tcPr>
          <w:p>
            <w:pPr>
              <w:pStyle w:val="2"/>
              <w:ind w:firstLine="0" w:firstLineChars="0"/>
              <w:jc w:val="center"/>
              <w:rPr>
                <w:rFonts w:ascii="仿宋_GB2312" w:hAnsi="仿宋" w:eastAsia="仿宋_GB2312" w:cs="仿宋"/>
                <w:kern w:val="0"/>
                <w:sz w:val="24"/>
              </w:rPr>
            </w:pPr>
          </w:p>
        </w:tc>
        <w:tc>
          <w:tcPr>
            <w:tcW w:w="1621"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垃圾分类和垃圾清理清运及处理</w:t>
            </w:r>
          </w:p>
        </w:tc>
        <w:tc>
          <w:tcPr>
            <w:tcW w:w="8585" w:type="dxa"/>
            <w:vAlign w:val="center"/>
          </w:tcPr>
          <w:p>
            <w:pPr>
              <w:pStyle w:val="7"/>
              <w:rPr>
                <w:rFonts w:ascii="仿宋_GB2312" w:hAnsi="仿宋" w:eastAsia="仿宋_GB2312" w:cs="仿宋"/>
                <w:sz w:val="24"/>
              </w:rPr>
            </w:pPr>
            <w:r>
              <w:rPr>
                <w:rFonts w:hint="eastAsia" w:ascii="仿宋_GB2312" w:hAnsi="仿宋" w:eastAsia="仿宋_GB2312" w:cs="仿宋"/>
                <w:sz w:val="24"/>
              </w:rPr>
              <w:t>提供垃圾清理、清运工作方案的得1分；承诺在垃圾清理、清运工作中配备垃圾分类巡查员，并提供完整巡查人员表的得1分；协助开展垃圾分类相关工作并建立考核机制的得1分，考核机制符合本项目的得1分。本项最高得4分。</w:t>
            </w:r>
          </w:p>
        </w:tc>
        <w:tc>
          <w:tcPr>
            <w:tcW w:w="790"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continue"/>
          </w:tcPr>
          <w:p>
            <w:pPr>
              <w:pStyle w:val="2"/>
              <w:ind w:firstLine="480"/>
              <w:jc w:val="center"/>
              <w:rPr>
                <w:rFonts w:ascii="仿宋_GB2312" w:hAnsi="仿宋" w:eastAsia="仿宋_GB2312" w:cs="宋体"/>
                <w:kern w:val="0"/>
                <w:sz w:val="24"/>
              </w:rPr>
            </w:pPr>
          </w:p>
        </w:tc>
        <w:tc>
          <w:tcPr>
            <w:tcW w:w="957" w:type="dxa"/>
            <w:vMerge w:val="continue"/>
          </w:tcPr>
          <w:p>
            <w:pPr>
              <w:pStyle w:val="2"/>
              <w:ind w:firstLine="480"/>
              <w:jc w:val="center"/>
              <w:rPr>
                <w:rFonts w:ascii="仿宋_GB2312" w:hAnsi="仿宋" w:eastAsia="仿宋_GB2312" w:cs="宋体"/>
                <w:kern w:val="0"/>
                <w:sz w:val="24"/>
              </w:rPr>
            </w:pPr>
          </w:p>
        </w:tc>
        <w:tc>
          <w:tcPr>
            <w:tcW w:w="971" w:type="dxa"/>
            <w:vMerge w:val="continue"/>
          </w:tcPr>
          <w:p>
            <w:pPr>
              <w:pStyle w:val="2"/>
              <w:ind w:firstLine="480"/>
              <w:jc w:val="center"/>
              <w:rPr>
                <w:rFonts w:ascii="仿宋_GB2312" w:hAnsi="仿宋" w:eastAsia="仿宋_GB2312" w:cs="宋体"/>
                <w:kern w:val="0"/>
                <w:sz w:val="24"/>
              </w:rPr>
            </w:pPr>
          </w:p>
        </w:tc>
        <w:tc>
          <w:tcPr>
            <w:tcW w:w="739" w:type="dxa"/>
            <w:vMerge w:val="restart"/>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7</w:t>
            </w:r>
          </w:p>
        </w:tc>
        <w:tc>
          <w:tcPr>
            <w:tcW w:w="1621" w:type="dxa"/>
            <w:vMerge w:val="restart"/>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保洁管理制度、措施</w:t>
            </w:r>
          </w:p>
        </w:tc>
        <w:tc>
          <w:tcPr>
            <w:tcW w:w="8585" w:type="dxa"/>
          </w:tcPr>
          <w:p>
            <w:pPr>
              <w:pStyle w:val="2"/>
              <w:ind w:firstLine="0" w:firstLineChars="0"/>
              <w:jc w:val="left"/>
              <w:rPr>
                <w:rFonts w:ascii="仿宋_GB2312" w:hAnsi="仿宋" w:eastAsia="仿宋_GB2312" w:cs="仿宋"/>
                <w:kern w:val="0"/>
                <w:sz w:val="24"/>
              </w:rPr>
            </w:pPr>
            <w:r>
              <w:rPr>
                <w:rFonts w:hint="eastAsia" w:ascii="仿宋_GB2312" w:hAnsi="仿宋" w:eastAsia="仿宋_GB2312" w:cs="仿宋"/>
                <w:kern w:val="0"/>
                <w:sz w:val="24"/>
              </w:rPr>
              <w:t>提供完善的质量管理体系，并制订内部考核制度的得1分，有专门的机构负责对本项目进行质量监管的得1分，提供针对本项目制订具体质量管理考核细则和安全管理制度的得1分，本项最高得3分。</w:t>
            </w:r>
          </w:p>
        </w:tc>
        <w:tc>
          <w:tcPr>
            <w:tcW w:w="790"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continue"/>
          </w:tcPr>
          <w:p>
            <w:pPr>
              <w:pStyle w:val="2"/>
              <w:ind w:firstLine="480"/>
              <w:jc w:val="center"/>
              <w:rPr>
                <w:rFonts w:ascii="仿宋_GB2312" w:hAnsi="仿宋" w:eastAsia="仿宋_GB2312" w:cs="宋体"/>
                <w:kern w:val="0"/>
                <w:sz w:val="24"/>
              </w:rPr>
            </w:pPr>
          </w:p>
        </w:tc>
        <w:tc>
          <w:tcPr>
            <w:tcW w:w="957" w:type="dxa"/>
            <w:vMerge w:val="continue"/>
          </w:tcPr>
          <w:p>
            <w:pPr>
              <w:pStyle w:val="2"/>
              <w:ind w:firstLine="480"/>
              <w:jc w:val="center"/>
              <w:rPr>
                <w:rFonts w:ascii="仿宋_GB2312" w:hAnsi="仿宋" w:eastAsia="仿宋_GB2312" w:cs="宋体"/>
                <w:kern w:val="0"/>
                <w:sz w:val="24"/>
              </w:rPr>
            </w:pPr>
          </w:p>
        </w:tc>
        <w:tc>
          <w:tcPr>
            <w:tcW w:w="971" w:type="dxa"/>
            <w:vMerge w:val="continue"/>
          </w:tcPr>
          <w:p>
            <w:pPr>
              <w:pStyle w:val="2"/>
              <w:ind w:firstLine="480"/>
              <w:jc w:val="center"/>
              <w:rPr>
                <w:rFonts w:ascii="仿宋_GB2312" w:hAnsi="仿宋" w:eastAsia="仿宋_GB2312" w:cs="宋体"/>
                <w:kern w:val="0"/>
                <w:sz w:val="24"/>
              </w:rPr>
            </w:pPr>
          </w:p>
        </w:tc>
        <w:tc>
          <w:tcPr>
            <w:tcW w:w="739" w:type="dxa"/>
            <w:vMerge w:val="continue"/>
            <w:vAlign w:val="center"/>
          </w:tcPr>
          <w:p>
            <w:pPr>
              <w:pStyle w:val="2"/>
              <w:ind w:firstLine="0" w:firstLineChars="0"/>
              <w:jc w:val="center"/>
              <w:rPr>
                <w:rFonts w:ascii="仿宋_GB2312" w:hAnsi="仿宋" w:eastAsia="仿宋_GB2312" w:cs="仿宋"/>
                <w:kern w:val="0"/>
                <w:sz w:val="24"/>
              </w:rPr>
            </w:pPr>
          </w:p>
        </w:tc>
        <w:tc>
          <w:tcPr>
            <w:tcW w:w="1621" w:type="dxa"/>
            <w:vMerge w:val="continue"/>
            <w:vAlign w:val="center"/>
          </w:tcPr>
          <w:p>
            <w:pPr>
              <w:pStyle w:val="2"/>
              <w:ind w:firstLine="0" w:firstLineChars="0"/>
              <w:jc w:val="center"/>
              <w:rPr>
                <w:rFonts w:ascii="仿宋_GB2312" w:hAnsi="仿宋" w:eastAsia="仿宋_GB2312" w:cs="仿宋"/>
                <w:kern w:val="0"/>
                <w:sz w:val="24"/>
              </w:rPr>
            </w:pPr>
          </w:p>
        </w:tc>
        <w:tc>
          <w:tcPr>
            <w:tcW w:w="8585" w:type="dxa"/>
          </w:tcPr>
          <w:p>
            <w:pPr>
              <w:pStyle w:val="2"/>
              <w:ind w:firstLine="0" w:firstLineChars="0"/>
              <w:jc w:val="left"/>
              <w:rPr>
                <w:rFonts w:ascii="仿宋_GB2312" w:hAnsi="仿宋" w:eastAsia="仿宋_GB2312" w:cs="仿宋"/>
                <w:kern w:val="0"/>
                <w:sz w:val="24"/>
              </w:rPr>
            </w:pPr>
            <w:r>
              <w:rPr>
                <w:rFonts w:hint="eastAsia" w:ascii="仿宋_GB2312" w:hAnsi="仿宋" w:eastAsia="仿宋_GB2312" w:cs="仿宋"/>
                <w:kern w:val="0"/>
                <w:sz w:val="24"/>
              </w:rPr>
              <w:t>组织管理体系完善，配备项目主管的得1分,配备班组长、管理员等管理人员的，有一人得0.5分，本项最高得3分。</w:t>
            </w:r>
            <w:r>
              <w:rPr>
                <w:rFonts w:ascii="仿宋_GB2312" w:hAnsi="仿宋" w:eastAsia="仿宋_GB2312" w:cs="仿宋"/>
                <w:kern w:val="0"/>
                <w:sz w:val="24"/>
              </w:rPr>
              <w:t xml:space="preserve"> </w:t>
            </w:r>
          </w:p>
        </w:tc>
        <w:tc>
          <w:tcPr>
            <w:tcW w:w="790"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continue"/>
          </w:tcPr>
          <w:p>
            <w:pPr>
              <w:pStyle w:val="2"/>
              <w:ind w:firstLine="480"/>
              <w:jc w:val="center"/>
              <w:rPr>
                <w:rFonts w:ascii="仿宋_GB2312" w:hAnsi="仿宋" w:eastAsia="仿宋_GB2312" w:cs="宋体"/>
                <w:kern w:val="0"/>
                <w:sz w:val="24"/>
              </w:rPr>
            </w:pPr>
          </w:p>
        </w:tc>
        <w:tc>
          <w:tcPr>
            <w:tcW w:w="957" w:type="dxa"/>
            <w:vMerge w:val="continue"/>
          </w:tcPr>
          <w:p>
            <w:pPr>
              <w:pStyle w:val="2"/>
              <w:ind w:firstLine="480"/>
              <w:jc w:val="center"/>
              <w:rPr>
                <w:rFonts w:ascii="仿宋_GB2312" w:hAnsi="仿宋" w:eastAsia="仿宋_GB2312" w:cs="宋体"/>
                <w:kern w:val="0"/>
                <w:sz w:val="24"/>
              </w:rPr>
            </w:pPr>
          </w:p>
        </w:tc>
        <w:tc>
          <w:tcPr>
            <w:tcW w:w="971" w:type="dxa"/>
            <w:vMerge w:val="continue"/>
          </w:tcPr>
          <w:p>
            <w:pPr>
              <w:pStyle w:val="2"/>
              <w:ind w:firstLine="480"/>
              <w:jc w:val="center"/>
              <w:rPr>
                <w:rFonts w:ascii="仿宋_GB2312" w:hAnsi="仿宋" w:eastAsia="仿宋_GB2312" w:cs="宋体"/>
                <w:kern w:val="0"/>
                <w:sz w:val="24"/>
              </w:rPr>
            </w:pPr>
          </w:p>
        </w:tc>
        <w:tc>
          <w:tcPr>
            <w:tcW w:w="739"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8</w:t>
            </w:r>
          </w:p>
        </w:tc>
        <w:tc>
          <w:tcPr>
            <w:tcW w:w="1621"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应急管理</w:t>
            </w:r>
          </w:p>
        </w:tc>
        <w:tc>
          <w:tcPr>
            <w:tcW w:w="8585" w:type="dxa"/>
          </w:tcPr>
          <w:p>
            <w:pPr>
              <w:pStyle w:val="2"/>
              <w:ind w:firstLine="0" w:firstLineChars="0"/>
              <w:jc w:val="left"/>
              <w:rPr>
                <w:rFonts w:ascii="仿宋_GB2312" w:hAnsi="仿宋" w:eastAsia="仿宋_GB2312" w:cs="仿宋"/>
                <w:kern w:val="0"/>
                <w:sz w:val="24"/>
              </w:rPr>
            </w:pPr>
            <w:r>
              <w:rPr>
                <w:rFonts w:hint="eastAsia" w:ascii="仿宋_GB2312" w:hAnsi="仿宋" w:eastAsia="仿宋_GB2312" w:cs="仿宋"/>
                <w:kern w:val="0"/>
                <w:sz w:val="24"/>
              </w:rPr>
              <w:t>有城市应急（防汛抗台、抗雪防冻）突发事件处理预案，得2分；可操作性强的，再得0-2分；每提供一辆除雪机（大型机得3分，小型手持机得2分），最高得5分。</w:t>
            </w:r>
          </w:p>
          <w:p>
            <w:pPr>
              <w:pStyle w:val="2"/>
              <w:ind w:firstLine="0" w:firstLineChars="0"/>
              <w:jc w:val="left"/>
              <w:rPr>
                <w:rFonts w:ascii="仿宋_GB2312" w:hAnsi="仿宋" w:eastAsia="仿宋_GB2312" w:cs="仿宋"/>
                <w:kern w:val="0"/>
                <w:sz w:val="24"/>
              </w:rPr>
            </w:pPr>
            <w:r>
              <w:rPr>
                <w:rFonts w:hint="eastAsia" w:ascii="仿宋_GB2312" w:hAnsi="仿宋" w:eastAsia="仿宋_GB2312" w:cs="仿宋"/>
                <w:kern w:val="0"/>
                <w:sz w:val="24"/>
              </w:rPr>
              <w:t>以上应急机具需提供保证仅用于本项目的承诺书，同时购买的车辆提供购车发票、行驶证、照片或其他相关证明文件，租赁的车辆提供租赁合同、行驶证、照片或其他相关证明文件。本项最高得9分。（注：若小型手持机无行驶证，请提供购车发票/租赁合同、照片或其他相关证明文件）</w:t>
            </w:r>
          </w:p>
        </w:tc>
        <w:tc>
          <w:tcPr>
            <w:tcW w:w="790"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continue"/>
          </w:tcPr>
          <w:p>
            <w:pPr>
              <w:pStyle w:val="2"/>
              <w:ind w:firstLine="480"/>
              <w:jc w:val="center"/>
              <w:rPr>
                <w:rFonts w:ascii="仿宋_GB2312" w:hAnsi="仿宋" w:eastAsia="仿宋_GB2312" w:cs="宋体"/>
                <w:kern w:val="0"/>
                <w:sz w:val="24"/>
              </w:rPr>
            </w:pPr>
          </w:p>
        </w:tc>
        <w:tc>
          <w:tcPr>
            <w:tcW w:w="957" w:type="dxa"/>
            <w:vMerge w:val="continue"/>
          </w:tcPr>
          <w:p>
            <w:pPr>
              <w:pStyle w:val="2"/>
              <w:ind w:firstLine="480"/>
              <w:jc w:val="center"/>
              <w:rPr>
                <w:rFonts w:ascii="仿宋_GB2312" w:hAnsi="仿宋" w:eastAsia="仿宋_GB2312" w:cs="宋体"/>
                <w:kern w:val="0"/>
                <w:sz w:val="24"/>
              </w:rPr>
            </w:pPr>
          </w:p>
        </w:tc>
        <w:tc>
          <w:tcPr>
            <w:tcW w:w="971" w:type="dxa"/>
            <w:vMerge w:val="continue"/>
          </w:tcPr>
          <w:p>
            <w:pPr>
              <w:pStyle w:val="2"/>
              <w:ind w:firstLine="480"/>
              <w:jc w:val="center"/>
              <w:rPr>
                <w:rFonts w:ascii="仿宋_GB2312" w:hAnsi="仿宋" w:eastAsia="仿宋_GB2312" w:cs="宋体"/>
                <w:kern w:val="0"/>
                <w:sz w:val="24"/>
              </w:rPr>
            </w:pPr>
          </w:p>
        </w:tc>
        <w:tc>
          <w:tcPr>
            <w:tcW w:w="739"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9</w:t>
            </w:r>
          </w:p>
        </w:tc>
        <w:tc>
          <w:tcPr>
            <w:tcW w:w="1621"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交接管理</w:t>
            </w:r>
          </w:p>
        </w:tc>
        <w:tc>
          <w:tcPr>
            <w:tcW w:w="8585" w:type="dxa"/>
          </w:tcPr>
          <w:p>
            <w:pPr>
              <w:pStyle w:val="2"/>
              <w:ind w:firstLine="0" w:firstLineChars="0"/>
              <w:jc w:val="left"/>
              <w:rPr>
                <w:rFonts w:ascii="仿宋_GB2312" w:hAnsi="仿宋" w:eastAsia="仿宋_GB2312" w:cs="仿宋"/>
                <w:kern w:val="0"/>
                <w:sz w:val="24"/>
              </w:rPr>
            </w:pPr>
            <w:r>
              <w:rPr>
                <w:rFonts w:hint="eastAsia" w:ascii="仿宋_GB2312" w:hAnsi="仿宋" w:eastAsia="仿宋_GB2312" w:cs="仿宋"/>
                <w:kern w:val="0"/>
                <w:sz w:val="24"/>
              </w:rPr>
              <w:t>中标后的衔接工作，提供完整的工作方案的得0-2分，并提供工作和人员安排表的，再得0-2分，本项最高得4分。</w:t>
            </w:r>
          </w:p>
        </w:tc>
        <w:tc>
          <w:tcPr>
            <w:tcW w:w="790"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1" w:type="dxa"/>
            <w:vMerge w:val="continue"/>
          </w:tcPr>
          <w:p>
            <w:pPr>
              <w:pStyle w:val="2"/>
              <w:ind w:firstLine="480"/>
              <w:jc w:val="center"/>
              <w:rPr>
                <w:rFonts w:ascii="仿宋_GB2312" w:hAnsi="仿宋" w:eastAsia="仿宋_GB2312" w:cs="宋体"/>
                <w:kern w:val="0"/>
                <w:sz w:val="24"/>
              </w:rPr>
            </w:pPr>
          </w:p>
        </w:tc>
        <w:tc>
          <w:tcPr>
            <w:tcW w:w="957" w:type="dxa"/>
            <w:vMerge w:val="continue"/>
            <w:vAlign w:val="center"/>
          </w:tcPr>
          <w:p>
            <w:pPr>
              <w:pStyle w:val="2"/>
              <w:ind w:firstLine="480"/>
              <w:jc w:val="center"/>
              <w:rPr>
                <w:rFonts w:ascii="仿宋_GB2312" w:hAnsi="仿宋" w:eastAsia="仿宋_GB2312" w:cs="仿宋"/>
                <w:kern w:val="0"/>
                <w:sz w:val="24"/>
              </w:rPr>
            </w:pPr>
          </w:p>
        </w:tc>
        <w:tc>
          <w:tcPr>
            <w:tcW w:w="971" w:type="dxa"/>
            <w:vMerge w:val="restart"/>
            <w:vAlign w:val="center"/>
          </w:tcPr>
          <w:p>
            <w:pPr>
              <w:pStyle w:val="2"/>
              <w:ind w:firstLine="0" w:firstLineChars="0"/>
              <w:jc w:val="center"/>
              <w:rPr>
                <w:rFonts w:ascii="仿宋_GB2312" w:hAnsi="仿宋" w:eastAsia="仿宋_GB2312" w:cs="宋体"/>
                <w:kern w:val="0"/>
                <w:sz w:val="24"/>
              </w:rPr>
            </w:pPr>
            <w:r>
              <w:rPr>
                <w:rFonts w:ascii="仿宋_GB2312" w:hAnsi="仿宋" w:eastAsia="仿宋_GB2312" w:cs="宋体"/>
                <w:kern w:val="0"/>
                <w:sz w:val="24"/>
              </w:rPr>
              <w:t>人员情况</w:t>
            </w:r>
          </w:p>
        </w:tc>
        <w:tc>
          <w:tcPr>
            <w:tcW w:w="739" w:type="dxa"/>
            <w:vMerge w:val="restart"/>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10</w:t>
            </w:r>
          </w:p>
        </w:tc>
        <w:tc>
          <w:tcPr>
            <w:tcW w:w="1621" w:type="dxa"/>
            <w:vMerge w:val="restart"/>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保洁作业人员保障</w:t>
            </w:r>
          </w:p>
        </w:tc>
        <w:tc>
          <w:tcPr>
            <w:tcW w:w="8585" w:type="dxa"/>
          </w:tcPr>
          <w:p>
            <w:pPr>
              <w:pStyle w:val="2"/>
              <w:ind w:firstLine="0" w:firstLineChars="0"/>
              <w:jc w:val="left"/>
              <w:rPr>
                <w:rFonts w:ascii="仿宋_GB2312" w:hAnsi="仿宋" w:eastAsia="仿宋_GB2312" w:cs="仿宋"/>
                <w:kern w:val="0"/>
                <w:sz w:val="24"/>
              </w:rPr>
            </w:pPr>
            <w:r>
              <w:rPr>
                <w:rFonts w:hint="eastAsia" w:ascii="仿宋_GB2312" w:hAnsi="仿宋" w:eastAsia="仿宋_GB2312" w:cs="仿宋"/>
                <w:kern w:val="0"/>
                <w:sz w:val="24"/>
              </w:rPr>
              <w:t>（1）提供拟派本项目环卫工人花名册，签订规范的员工劳动合同，具有完善的员工档案，得1分（提供人员的劳动合同关键页的复印件加盖公章，未能提供不得分）；（2）提供拟派本项目环卫职工社会保险落实情况的有效凭证，凭证显示缴纳率达100%的得2分，达不到100%的得0分（提供人员的社保证明的复印件加盖公章，未能提供不得分）。本项最高得3分。</w:t>
            </w:r>
          </w:p>
        </w:tc>
        <w:tc>
          <w:tcPr>
            <w:tcW w:w="790" w:type="dxa"/>
            <w:vAlign w:val="center"/>
          </w:tcPr>
          <w:p>
            <w:pPr>
              <w:pStyle w:val="2"/>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91" w:type="dxa"/>
            <w:vMerge w:val="continue"/>
          </w:tcPr>
          <w:p>
            <w:pPr>
              <w:pStyle w:val="2"/>
              <w:ind w:firstLine="480"/>
              <w:jc w:val="center"/>
              <w:rPr>
                <w:rFonts w:ascii="仿宋_GB2312" w:hAnsi="仿宋" w:eastAsia="仿宋_GB2312" w:cs="宋体"/>
                <w:kern w:val="0"/>
                <w:sz w:val="24"/>
              </w:rPr>
            </w:pPr>
          </w:p>
        </w:tc>
        <w:tc>
          <w:tcPr>
            <w:tcW w:w="957" w:type="dxa"/>
            <w:vMerge w:val="continue"/>
            <w:vAlign w:val="center"/>
          </w:tcPr>
          <w:p>
            <w:pPr>
              <w:pStyle w:val="2"/>
              <w:ind w:firstLine="480"/>
              <w:jc w:val="center"/>
              <w:rPr>
                <w:rFonts w:ascii="仿宋_GB2312" w:hAnsi="仿宋" w:eastAsia="仿宋_GB2312" w:cs="仿宋"/>
                <w:kern w:val="0"/>
                <w:sz w:val="24"/>
              </w:rPr>
            </w:pPr>
          </w:p>
        </w:tc>
        <w:tc>
          <w:tcPr>
            <w:tcW w:w="971" w:type="dxa"/>
            <w:vMerge w:val="continue"/>
            <w:vAlign w:val="center"/>
          </w:tcPr>
          <w:p>
            <w:pPr>
              <w:pStyle w:val="2"/>
              <w:ind w:firstLine="480"/>
              <w:jc w:val="center"/>
              <w:rPr>
                <w:rFonts w:ascii="仿宋_GB2312" w:hAnsi="仿宋" w:eastAsia="仿宋_GB2312" w:cs="仿宋"/>
                <w:kern w:val="0"/>
                <w:sz w:val="24"/>
              </w:rPr>
            </w:pPr>
          </w:p>
        </w:tc>
        <w:tc>
          <w:tcPr>
            <w:tcW w:w="739" w:type="dxa"/>
            <w:vMerge w:val="continue"/>
            <w:vAlign w:val="center"/>
          </w:tcPr>
          <w:p>
            <w:pPr>
              <w:pStyle w:val="2"/>
              <w:ind w:firstLine="480"/>
              <w:jc w:val="center"/>
              <w:rPr>
                <w:rFonts w:ascii="仿宋_GB2312" w:hAnsi="仿宋" w:eastAsia="仿宋_GB2312" w:cs="仿宋"/>
                <w:kern w:val="0"/>
                <w:sz w:val="24"/>
              </w:rPr>
            </w:pPr>
          </w:p>
        </w:tc>
        <w:tc>
          <w:tcPr>
            <w:tcW w:w="1621" w:type="dxa"/>
            <w:vMerge w:val="continue"/>
            <w:vAlign w:val="center"/>
          </w:tcPr>
          <w:p>
            <w:pPr>
              <w:pStyle w:val="2"/>
              <w:ind w:firstLine="480"/>
              <w:jc w:val="center"/>
              <w:rPr>
                <w:rFonts w:ascii="仿宋_GB2312" w:hAnsi="仿宋" w:eastAsia="仿宋_GB2312" w:cs="仿宋"/>
                <w:kern w:val="0"/>
                <w:sz w:val="24"/>
              </w:rPr>
            </w:pPr>
          </w:p>
        </w:tc>
        <w:tc>
          <w:tcPr>
            <w:tcW w:w="8585" w:type="dxa"/>
          </w:tcPr>
          <w:p>
            <w:pPr>
              <w:pStyle w:val="2"/>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根据相关法律法规及本项目的实际情况合理配备作业人员，提供作业人员配置计划表的，提供得2分，人员配置合理，可操作性强的得0-3分，</w:t>
            </w:r>
            <w:r>
              <w:rPr>
                <w:rFonts w:hint="eastAsia" w:ascii="仿宋_GB2312" w:hAnsi="仿宋" w:eastAsia="仿宋_GB2312" w:cs="仿宋"/>
                <w:kern w:val="0"/>
                <w:sz w:val="24"/>
              </w:rPr>
              <w:t>本项最高得5分。</w:t>
            </w:r>
            <w:r>
              <w:rPr>
                <w:rFonts w:ascii="仿宋_GB2312" w:hAnsi="仿宋_GB2312" w:eastAsia="仿宋_GB2312" w:cs="仿宋_GB2312"/>
                <w:kern w:val="0"/>
                <w:sz w:val="24"/>
              </w:rPr>
              <w:t xml:space="preserve"> </w:t>
            </w:r>
          </w:p>
        </w:tc>
        <w:tc>
          <w:tcPr>
            <w:tcW w:w="790" w:type="dxa"/>
            <w:vAlign w:val="center"/>
          </w:tcPr>
          <w:p>
            <w:pPr>
              <w:pStyle w:val="2"/>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791" w:type="dxa"/>
            <w:vMerge w:val="continue"/>
          </w:tcPr>
          <w:p>
            <w:pPr>
              <w:pStyle w:val="2"/>
              <w:ind w:firstLine="480"/>
              <w:jc w:val="center"/>
              <w:rPr>
                <w:rFonts w:ascii="仿宋_GB2312" w:hAnsi="仿宋" w:eastAsia="仿宋_GB2312" w:cs="宋体"/>
                <w:kern w:val="0"/>
                <w:sz w:val="24"/>
              </w:rPr>
            </w:pPr>
          </w:p>
        </w:tc>
        <w:tc>
          <w:tcPr>
            <w:tcW w:w="957" w:type="dxa"/>
            <w:vMerge w:val="continue"/>
            <w:vAlign w:val="center"/>
          </w:tcPr>
          <w:p>
            <w:pPr>
              <w:pStyle w:val="2"/>
              <w:ind w:firstLine="480"/>
              <w:jc w:val="center"/>
              <w:rPr>
                <w:rFonts w:ascii="仿宋_GB2312" w:hAnsi="仿宋" w:eastAsia="仿宋_GB2312" w:cs="仿宋"/>
                <w:kern w:val="0"/>
                <w:sz w:val="24"/>
              </w:rPr>
            </w:pPr>
          </w:p>
        </w:tc>
        <w:tc>
          <w:tcPr>
            <w:tcW w:w="971" w:type="dxa"/>
            <w:vMerge w:val="continue"/>
            <w:vAlign w:val="center"/>
          </w:tcPr>
          <w:p>
            <w:pPr>
              <w:pStyle w:val="2"/>
              <w:ind w:firstLine="480"/>
              <w:jc w:val="center"/>
              <w:rPr>
                <w:rFonts w:ascii="仿宋_GB2312" w:hAnsi="仿宋" w:eastAsia="仿宋_GB2312" w:cs="仿宋"/>
                <w:kern w:val="0"/>
                <w:sz w:val="24"/>
              </w:rPr>
            </w:pPr>
          </w:p>
        </w:tc>
        <w:tc>
          <w:tcPr>
            <w:tcW w:w="739" w:type="dxa"/>
            <w:vMerge w:val="continue"/>
            <w:vAlign w:val="center"/>
          </w:tcPr>
          <w:p>
            <w:pPr>
              <w:pStyle w:val="2"/>
              <w:ind w:firstLine="480"/>
              <w:jc w:val="center"/>
              <w:rPr>
                <w:rFonts w:ascii="仿宋_GB2312" w:hAnsi="仿宋" w:eastAsia="仿宋_GB2312" w:cs="仿宋"/>
                <w:kern w:val="0"/>
                <w:sz w:val="24"/>
              </w:rPr>
            </w:pPr>
          </w:p>
        </w:tc>
        <w:tc>
          <w:tcPr>
            <w:tcW w:w="1621" w:type="dxa"/>
            <w:vMerge w:val="continue"/>
            <w:vAlign w:val="center"/>
          </w:tcPr>
          <w:p>
            <w:pPr>
              <w:pStyle w:val="2"/>
              <w:ind w:firstLine="480"/>
              <w:jc w:val="center"/>
              <w:rPr>
                <w:rFonts w:ascii="仿宋_GB2312" w:hAnsi="仿宋" w:eastAsia="仿宋_GB2312" w:cs="仿宋"/>
                <w:kern w:val="0"/>
                <w:sz w:val="24"/>
              </w:rPr>
            </w:pPr>
          </w:p>
        </w:tc>
        <w:tc>
          <w:tcPr>
            <w:tcW w:w="8585" w:type="dxa"/>
          </w:tcPr>
          <w:p>
            <w:pPr>
              <w:pStyle w:val="2"/>
              <w:ind w:firstLine="0" w:firstLineChars="0"/>
              <w:rPr>
                <w:rFonts w:ascii="仿宋_GB2312" w:hAnsi="仿宋" w:eastAsia="仿宋_GB2312" w:cs="宋体"/>
                <w:kern w:val="0"/>
                <w:sz w:val="24"/>
              </w:rPr>
            </w:pPr>
            <w:r>
              <w:rPr>
                <w:rFonts w:hint="eastAsia" w:ascii="仿宋_GB2312" w:hAnsi="仿宋" w:eastAsia="仿宋_GB2312" w:cs="宋体"/>
                <w:kern w:val="0"/>
                <w:sz w:val="24"/>
              </w:rPr>
              <w:t>投入本项目的环卫作业班组人员数量需固定，要求作业期间同一时段内一类街巷每4500平方米配置一名作业人员，二类街巷每5000平方米配置一名作业人员，三类街巷每5500平方米配置一名作业人员。根据杭州市城市道路保洁分类管理要求，在满足基本作业人数的基础上每增加一人得2分，</w:t>
            </w:r>
            <w:r>
              <w:rPr>
                <w:rFonts w:hint="eastAsia" w:ascii="仿宋_GB2312" w:hAnsi="仿宋" w:eastAsia="仿宋_GB2312" w:cs="仿宋"/>
                <w:kern w:val="0"/>
                <w:sz w:val="24"/>
              </w:rPr>
              <w:t>本项最高得6分。</w:t>
            </w:r>
          </w:p>
        </w:tc>
        <w:tc>
          <w:tcPr>
            <w:tcW w:w="790" w:type="dxa"/>
            <w:vAlign w:val="center"/>
          </w:tcPr>
          <w:p>
            <w:pPr>
              <w:pStyle w:val="2"/>
              <w:ind w:firstLine="0" w:firstLineChars="0"/>
              <w:jc w:val="center"/>
              <w:rPr>
                <w:rFonts w:ascii="仿宋_GB2312" w:hAnsi="仿宋" w:eastAsia="仿宋_GB2312" w:cs="宋体"/>
                <w:kern w:val="0"/>
                <w:sz w:val="24"/>
              </w:rPr>
            </w:pPr>
            <w:r>
              <w:rPr>
                <w:rFonts w:hint="eastAsia" w:ascii="仿宋_GB2312" w:hAnsi="仿宋_GB2312" w:eastAsia="仿宋_GB2312" w:cs="仿宋_GB2312"/>
                <w:kern w:val="0"/>
                <w:sz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91" w:type="dxa"/>
            <w:vMerge w:val="continue"/>
          </w:tcPr>
          <w:p>
            <w:pPr>
              <w:pStyle w:val="2"/>
              <w:ind w:firstLine="480"/>
              <w:jc w:val="center"/>
              <w:rPr>
                <w:rFonts w:ascii="仿宋_GB2312" w:hAnsi="仿宋" w:eastAsia="仿宋_GB2312" w:cs="宋体"/>
                <w:kern w:val="0"/>
                <w:sz w:val="24"/>
              </w:rPr>
            </w:pPr>
          </w:p>
        </w:tc>
        <w:tc>
          <w:tcPr>
            <w:tcW w:w="957" w:type="dxa"/>
            <w:vMerge w:val="continue"/>
          </w:tcPr>
          <w:p>
            <w:pPr>
              <w:pStyle w:val="2"/>
              <w:ind w:firstLine="480"/>
              <w:jc w:val="center"/>
              <w:rPr>
                <w:rFonts w:ascii="仿宋_GB2312" w:hAnsi="仿宋" w:eastAsia="仿宋_GB2312" w:cs="宋体"/>
                <w:kern w:val="0"/>
                <w:sz w:val="24"/>
              </w:rPr>
            </w:pPr>
          </w:p>
        </w:tc>
        <w:tc>
          <w:tcPr>
            <w:tcW w:w="971" w:type="dxa"/>
            <w:vMerge w:val="continue"/>
          </w:tcPr>
          <w:p>
            <w:pPr>
              <w:pStyle w:val="2"/>
              <w:ind w:firstLine="480"/>
              <w:jc w:val="center"/>
              <w:rPr>
                <w:rFonts w:ascii="仿宋_GB2312" w:hAnsi="仿宋" w:eastAsia="仿宋_GB2312" w:cs="宋体"/>
                <w:kern w:val="0"/>
                <w:sz w:val="24"/>
              </w:rPr>
            </w:pPr>
          </w:p>
        </w:tc>
        <w:tc>
          <w:tcPr>
            <w:tcW w:w="739"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11</w:t>
            </w:r>
          </w:p>
        </w:tc>
        <w:tc>
          <w:tcPr>
            <w:tcW w:w="1621"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技术力量</w:t>
            </w:r>
          </w:p>
        </w:tc>
        <w:tc>
          <w:tcPr>
            <w:tcW w:w="8585" w:type="dxa"/>
          </w:tcPr>
          <w:p>
            <w:pPr>
              <w:pStyle w:val="2"/>
              <w:ind w:firstLine="0" w:firstLineChars="0"/>
              <w:rPr>
                <w:rFonts w:ascii="仿宋_GB2312" w:hAnsi="仿宋" w:eastAsia="仿宋_GB2312" w:cs="宋体"/>
                <w:kern w:val="0"/>
                <w:sz w:val="24"/>
              </w:rPr>
            </w:pPr>
            <w:r>
              <w:rPr>
                <w:rFonts w:hint="eastAsia" w:ascii="仿宋_GB2312" w:hAnsi="仿宋" w:eastAsia="仿宋_GB2312" w:cs="宋体"/>
                <w:kern w:val="0"/>
                <w:sz w:val="24"/>
              </w:rPr>
              <w:t>拟投入人员中，每拥有1名道路保洁相关的高级职称的专业技术人员可得2分，每拥有1名道路保洁相关中级职称的专业技术人员可得1分，本项最高得4分；</w:t>
            </w:r>
            <w:r>
              <w:rPr>
                <w:rFonts w:ascii="仿宋_GB2312" w:hAnsi="仿宋" w:eastAsia="仿宋_GB2312" w:cs="宋体"/>
                <w:kern w:val="0"/>
                <w:sz w:val="24"/>
              </w:rPr>
              <w:t xml:space="preserve"> </w:t>
            </w:r>
          </w:p>
        </w:tc>
        <w:tc>
          <w:tcPr>
            <w:tcW w:w="790" w:type="dxa"/>
            <w:vAlign w:val="center"/>
          </w:tcPr>
          <w:p>
            <w:pPr>
              <w:pStyle w:val="2"/>
              <w:ind w:firstLine="0" w:firstLineChars="0"/>
              <w:jc w:val="center"/>
              <w:rPr>
                <w:rFonts w:ascii="仿宋_GB2312" w:hAnsi="仿宋" w:eastAsia="仿宋_GB2312" w:cs="宋体"/>
                <w:kern w:val="0"/>
                <w:sz w:val="24"/>
              </w:rPr>
            </w:pPr>
            <w:r>
              <w:rPr>
                <w:rFonts w:hint="eastAsia" w:ascii="仿宋_GB2312" w:hAnsi="仿宋" w:eastAsia="仿宋_GB2312" w:cs="宋体"/>
                <w:kern w:val="0"/>
                <w:sz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791" w:type="dxa"/>
            <w:vMerge w:val="continue"/>
          </w:tcPr>
          <w:p>
            <w:pPr>
              <w:pStyle w:val="2"/>
              <w:ind w:firstLine="480"/>
              <w:jc w:val="center"/>
              <w:rPr>
                <w:rFonts w:ascii="仿宋_GB2312" w:hAnsi="仿宋" w:eastAsia="仿宋_GB2312" w:cs="宋体"/>
                <w:kern w:val="0"/>
                <w:sz w:val="24"/>
              </w:rPr>
            </w:pPr>
          </w:p>
        </w:tc>
        <w:tc>
          <w:tcPr>
            <w:tcW w:w="957" w:type="dxa"/>
            <w:vMerge w:val="continue"/>
          </w:tcPr>
          <w:p>
            <w:pPr>
              <w:pStyle w:val="2"/>
              <w:ind w:firstLine="480"/>
              <w:jc w:val="center"/>
              <w:rPr>
                <w:rFonts w:ascii="仿宋_GB2312" w:hAnsi="仿宋" w:eastAsia="仿宋_GB2312" w:cs="宋体"/>
                <w:kern w:val="0"/>
                <w:sz w:val="24"/>
              </w:rPr>
            </w:pPr>
          </w:p>
        </w:tc>
        <w:tc>
          <w:tcPr>
            <w:tcW w:w="971" w:type="dxa"/>
            <w:vMerge w:val="restart"/>
            <w:vAlign w:val="center"/>
          </w:tcPr>
          <w:p>
            <w:pPr>
              <w:pStyle w:val="2"/>
              <w:ind w:firstLine="0" w:firstLineChars="0"/>
              <w:jc w:val="center"/>
              <w:rPr>
                <w:rFonts w:ascii="仿宋_GB2312" w:hAnsi="仿宋" w:eastAsia="仿宋_GB2312" w:cs="宋体"/>
                <w:kern w:val="0"/>
                <w:sz w:val="24"/>
              </w:rPr>
            </w:pPr>
            <w:r>
              <w:rPr>
                <w:rFonts w:ascii="仿宋_GB2312" w:hAnsi="仿宋" w:eastAsia="仿宋_GB2312" w:cs="宋体"/>
                <w:kern w:val="0"/>
                <w:sz w:val="24"/>
              </w:rPr>
              <w:t>配套场地</w:t>
            </w:r>
          </w:p>
        </w:tc>
        <w:tc>
          <w:tcPr>
            <w:tcW w:w="739" w:type="dxa"/>
            <w:vMerge w:val="restart"/>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12</w:t>
            </w:r>
          </w:p>
        </w:tc>
        <w:tc>
          <w:tcPr>
            <w:tcW w:w="1621" w:type="dxa"/>
            <w:vMerge w:val="restart"/>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保洁人员休息站点</w:t>
            </w:r>
          </w:p>
        </w:tc>
        <w:tc>
          <w:tcPr>
            <w:tcW w:w="8585" w:type="dxa"/>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投标人须提供保洁人员休息站点2处(自有或者租赁的均可，包含但不限于落座、用餐等功能），自有的提供自有产权证明和场地外观彩色照片；租用的提供租赁合同复印件或相关证明文件复印件和场地外观彩色照片；或提供保洁人员休息站点意向书和承诺书（需产权人及投标人共同盖章）。自有或租赁的得4分，承诺的得2分。未提供相关证明或提供不全，则不得分，本项最高得4分。</w:t>
            </w:r>
          </w:p>
        </w:tc>
        <w:tc>
          <w:tcPr>
            <w:tcW w:w="790"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91" w:type="dxa"/>
            <w:vMerge w:val="continue"/>
          </w:tcPr>
          <w:p>
            <w:pPr>
              <w:pStyle w:val="2"/>
              <w:ind w:firstLine="480"/>
              <w:jc w:val="center"/>
              <w:rPr>
                <w:rFonts w:ascii="仿宋_GB2312" w:hAnsi="仿宋" w:eastAsia="仿宋_GB2312" w:cs="宋体"/>
                <w:kern w:val="0"/>
                <w:sz w:val="24"/>
              </w:rPr>
            </w:pPr>
          </w:p>
        </w:tc>
        <w:tc>
          <w:tcPr>
            <w:tcW w:w="957" w:type="dxa"/>
            <w:vMerge w:val="continue"/>
          </w:tcPr>
          <w:p>
            <w:pPr>
              <w:pStyle w:val="2"/>
              <w:ind w:firstLine="480"/>
              <w:jc w:val="center"/>
              <w:rPr>
                <w:rFonts w:ascii="仿宋_GB2312" w:hAnsi="仿宋" w:eastAsia="仿宋_GB2312" w:cs="宋体"/>
                <w:kern w:val="0"/>
                <w:sz w:val="24"/>
              </w:rPr>
            </w:pPr>
          </w:p>
        </w:tc>
        <w:tc>
          <w:tcPr>
            <w:tcW w:w="971" w:type="dxa"/>
            <w:vMerge w:val="continue"/>
            <w:vAlign w:val="center"/>
          </w:tcPr>
          <w:p>
            <w:pPr>
              <w:pStyle w:val="2"/>
              <w:ind w:firstLine="0" w:firstLineChars="0"/>
              <w:jc w:val="center"/>
              <w:rPr>
                <w:rFonts w:ascii="仿宋_GB2312" w:hAnsi="仿宋" w:eastAsia="仿宋_GB2312" w:cs="宋体"/>
                <w:kern w:val="0"/>
                <w:sz w:val="24"/>
              </w:rPr>
            </w:pPr>
          </w:p>
        </w:tc>
        <w:tc>
          <w:tcPr>
            <w:tcW w:w="739" w:type="dxa"/>
            <w:vMerge w:val="continue"/>
            <w:vAlign w:val="center"/>
          </w:tcPr>
          <w:p>
            <w:pPr>
              <w:pStyle w:val="2"/>
              <w:ind w:firstLine="0" w:firstLineChars="0"/>
              <w:jc w:val="center"/>
              <w:rPr>
                <w:rFonts w:ascii="仿宋_GB2312" w:hAnsi="仿宋" w:eastAsia="仿宋_GB2312" w:cs="仿宋"/>
                <w:kern w:val="0"/>
                <w:sz w:val="24"/>
              </w:rPr>
            </w:pPr>
          </w:p>
        </w:tc>
        <w:tc>
          <w:tcPr>
            <w:tcW w:w="1621" w:type="dxa"/>
            <w:vMerge w:val="continue"/>
            <w:vAlign w:val="center"/>
          </w:tcPr>
          <w:p>
            <w:pPr>
              <w:pStyle w:val="2"/>
              <w:ind w:firstLine="0" w:firstLineChars="0"/>
              <w:jc w:val="center"/>
              <w:rPr>
                <w:rFonts w:ascii="仿宋_GB2312" w:hAnsi="仿宋" w:eastAsia="仿宋_GB2312" w:cs="仿宋"/>
                <w:kern w:val="0"/>
                <w:sz w:val="24"/>
              </w:rPr>
            </w:pPr>
          </w:p>
        </w:tc>
        <w:tc>
          <w:tcPr>
            <w:tcW w:w="8585" w:type="dxa"/>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为保证项目顺利实施，针对保洁人员休息站点，制定合理的管理方案的得1分；站点设计合理、保障设备齐全的得1分；保障措施可行，有操作性得1分。本项最高得3分。</w:t>
            </w:r>
          </w:p>
        </w:tc>
        <w:tc>
          <w:tcPr>
            <w:tcW w:w="790"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91" w:type="dxa"/>
            <w:vMerge w:val="continue"/>
          </w:tcPr>
          <w:p>
            <w:pPr>
              <w:pStyle w:val="2"/>
              <w:ind w:firstLine="480"/>
              <w:jc w:val="center"/>
              <w:rPr>
                <w:rFonts w:ascii="仿宋_GB2312" w:hAnsi="仿宋" w:eastAsia="仿宋_GB2312" w:cs="宋体"/>
                <w:kern w:val="0"/>
                <w:sz w:val="24"/>
              </w:rPr>
            </w:pPr>
          </w:p>
        </w:tc>
        <w:tc>
          <w:tcPr>
            <w:tcW w:w="957" w:type="dxa"/>
            <w:vMerge w:val="continue"/>
          </w:tcPr>
          <w:p>
            <w:pPr>
              <w:pStyle w:val="2"/>
              <w:ind w:firstLine="480"/>
              <w:jc w:val="center"/>
              <w:rPr>
                <w:rFonts w:ascii="仿宋_GB2312" w:hAnsi="仿宋" w:eastAsia="仿宋_GB2312" w:cs="宋体"/>
                <w:kern w:val="0"/>
                <w:sz w:val="24"/>
              </w:rPr>
            </w:pPr>
          </w:p>
        </w:tc>
        <w:tc>
          <w:tcPr>
            <w:tcW w:w="971" w:type="dxa"/>
            <w:vMerge w:val="restart"/>
            <w:vAlign w:val="center"/>
          </w:tcPr>
          <w:p>
            <w:pPr>
              <w:pStyle w:val="2"/>
              <w:ind w:firstLine="0" w:firstLineChars="0"/>
              <w:jc w:val="center"/>
              <w:rPr>
                <w:rFonts w:ascii="仿宋_GB2312" w:hAnsi="仿宋" w:eastAsia="仿宋_GB2312" w:cs="宋体"/>
                <w:kern w:val="0"/>
                <w:sz w:val="24"/>
              </w:rPr>
            </w:pPr>
            <w:r>
              <w:rPr>
                <w:rFonts w:hint="eastAsia" w:ascii="仿宋_GB2312" w:hAnsi="仿宋" w:eastAsia="仿宋_GB2312" w:cs="仿宋"/>
                <w:kern w:val="0"/>
                <w:sz w:val="24"/>
              </w:rPr>
              <w:t>配套设备</w:t>
            </w:r>
          </w:p>
        </w:tc>
        <w:tc>
          <w:tcPr>
            <w:tcW w:w="739" w:type="dxa"/>
            <w:vMerge w:val="restart"/>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13</w:t>
            </w:r>
          </w:p>
        </w:tc>
        <w:tc>
          <w:tcPr>
            <w:tcW w:w="1621" w:type="dxa"/>
            <w:vMerge w:val="restart"/>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机具数量</w:t>
            </w:r>
          </w:p>
        </w:tc>
        <w:tc>
          <w:tcPr>
            <w:tcW w:w="8585" w:type="dxa"/>
            <w:vAlign w:val="center"/>
          </w:tcPr>
          <w:p>
            <w:pPr>
              <w:jc w:val="left"/>
              <w:rPr>
                <w:rFonts w:ascii="仿宋_GB2312" w:hAnsi="仿宋" w:eastAsia="仿宋_GB2312" w:cs="仿宋"/>
                <w:kern w:val="0"/>
                <w:sz w:val="24"/>
              </w:rPr>
            </w:pPr>
            <w:r>
              <w:rPr>
                <w:rFonts w:hint="eastAsia" w:ascii="仿宋_GB2312" w:hAnsi="仿宋" w:eastAsia="仿宋_GB2312" w:cs="仿宋"/>
                <w:kern w:val="0"/>
                <w:sz w:val="24"/>
              </w:rPr>
              <w:t>根据杭州市城市道路保洁分类管理指标要求合理配备机具，并提供机具配置计划表的，得0-3分。本项最高得3分。</w:t>
            </w:r>
          </w:p>
        </w:tc>
        <w:tc>
          <w:tcPr>
            <w:tcW w:w="790"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91" w:type="dxa"/>
            <w:vMerge w:val="continue"/>
          </w:tcPr>
          <w:p>
            <w:pPr>
              <w:pStyle w:val="2"/>
              <w:ind w:firstLine="480"/>
              <w:jc w:val="center"/>
              <w:rPr>
                <w:rFonts w:ascii="仿宋_GB2312" w:hAnsi="仿宋" w:eastAsia="仿宋_GB2312" w:cs="宋体"/>
                <w:kern w:val="0"/>
                <w:sz w:val="24"/>
              </w:rPr>
            </w:pPr>
          </w:p>
        </w:tc>
        <w:tc>
          <w:tcPr>
            <w:tcW w:w="957" w:type="dxa"/>
            <w:vMerge w:val="continue"/>
          </w:tcPr>
          <w:p>
            <w:pPr>
              <w:pStyle w:val="2"/>
              <w:ind w:firstLine="480"/>
              <w:jc w:val="center"/>
              <w:rPr>
                <w:rFonts w:ascii="仿宋_GB2312" w:hAnsi="仿宋" w:eastAsia="仿宋_GB2312" w:cs="宋体"/>
                <w:kern w:val="0"/>
                <w:sz w:val="24"/>
              </w:rPr>
            </w:pPr>
          </w:p>
        </w:tc>
        <w:tc>
          <w:tcPr>
            <w:tcW w:w="971" w:type="dxa"/>
            <w:vMerge w:val="continue"/>
            <w:vAlign w:val="center"/>
          </w:tcPr>
          <w:p>
            <w:pPr>
              <w:pStyle w:val="2"/>
              <w:ind w:firstLine="0" w:firstLineChars="0"/>
              <w:jc w:val="center"/>
              <w:rPr>
                <w:rFonts w:ascii="仿宋_GB2312" w:hAnsi="仿宋" w:eastAsia="仿宋_GB2312" w:cs="仿宋"/>
                <w:kern w:val="0"/>
                <w:sz w:val="24"/>
              </w:rPr>
            </w:pPr>
          </w:p>
        </w:tc>
        <w:tc>
          <w:tcPr>
            <w:tcW w:w="739" w:type="dxa"/>
            <w:vMerge w:val="continue"/>
            <w:vAlign w:val="center"/>
          </w:tcPr>
          <w:p>
            <w:pPr>
              <w:pStyle w:val="2"/>
              <w:ind w:firstLine="0" w:firstLineChars="0"/>
              <w:jc w:val="center"/>
              <w:rPr>
                <w:rFonts w:ascii="仿宋_GB2312" w:hAnsi="仿宋" w:eastAsia="仿宋_GB2312" w:cs="仿宋"/>
                <w:kern w:val="0"/>
                <w:sz w:val="24"/>
              </w:rPr>
            </w:pPr>
          </w:p>
        </w:tc>
        <w:tc>
          <w:tcPr>
            <w:tcW w:w="1621" w:type="dxa"/>
            <w:vMerge w:val="continue"/>
            <w:vAlign w:val="center"/>
          </w:tcPr>
          <w:p>
            <w:pPr>
              <w:pStyle w:val="2"/>
              <w:ind w:firstLine="0" w:firstLineChars="0"/>
              <w:rPr>
                <w:rFonts w:ascii="仿宋_GB2312" w:hAnsi="仿宋" w:eastAsia="仿宋_GB2312" w:cs="仿宋"/>
                <w:kern w:val="0"/>
                <w:sz w:val="24"/>
              </w:rPr>
            </w:pPr>
          </w:p>
        </w:tc>
        <w:tc>
          <w:tcPr>
            <w:tcW w:w="8585" w:type="dxa"/>
            <w:vAlign w:val="center"/>
          </w:tcPr>
          <w:p>
            <w:pPr>
              <w:pStyle w:val="2"/>
              <w:ind w:firstLine="0" w:firstLineChars="0"/>
              <w:rPr>
                <w:rFonts w:ascii="仿宋_GB2312" w:hAnsi="仿宋" w:eastAsia="仿宋_GB2312" w:cs="仿宋"/>
                <w:bCs/>
                <w:kern w:val="0"/>
                <w:sz w:val="24"/>
              </w:rPr>
            </w:pPr>
            <w:r>
              <w:rPr>
                <w:rFonts w:hint="eastAsia" w:ascii="仿宋_GB2312" w:hAnsi="仿宋" w:eastAsia="仿宋_GB2312" w:cs="仿宋"/>
                <w:kern w:val="0"/>
                <w:sz w:val="24"/>
              </w:rPr>
              <w:t>在满足采购人要求必须具备的机具种类及数量的基础上额外提供机具。须明确可提供的数量，需提供自有凭证(含购车发票、行驶证（如有）和机具照片)或租赁合同（协议）。若无，则需要提供可购买的书面承诺书。中标公示期满后半个月内配备到位，以现场查看结果作为依据，否则取消中标资格。同时所有机具还需提供保证仅用于本项目的承诺书。（证明材料未提供或提供不全，本项均不得分。）</w:t>
            </w:r>
          </w:p>
          <w:p>
            <w:pPr>
              <w:pStyle w:val="2"/>
              <w:ind w:firstLine="0" w:firstLineChars="0"/>
              <w:jc w:val="left"/>
              <w:rPr>
                <w:rFonts w:ascii="仿宋_GB2312" w:hAnsi="仿宋" w:eastAsia="仿宋_GB2312" w:cs="仿宋"/>
                <w:kern w:val="0"/>
                <w:sz w:val="24"/>
              </w:rPr>
            </w:pPr>
            <w:r>
              <w:rPr>
                <w:rFonts w:hint="eastAsia" w:ascii="仿宋_GB2312" w:hAnsi="仿宋" w:eastAsia="仿宋_GB2312" w:cs="仿宋"/>
                <w:kern w:val="0"/>
                <w:sz w:val="24"/>
                <w:lang w:val="zh-CN"/>
              </w:rPr>
              <w:t>（1）投标人多提供任意一辆</w:t>
            </w:r>
            <w:r>
              <w:rPr>
                <w:rFonts w:hint="eastAsia" w:ascii="仿宋_GB2312" w:hAnsi="仿宋" w:eastAsia="仿宋_GB2312" w:cs="仿宋"/>
                <w:kern w:val="0"/>
                <w:sz w:val="24"/>
              </w:rPr>
              <w:t>电动清扫设备</w:t>
            </w:r>
            <w:r>
              <w:rPr>
                <w:rFonts w:hint="eastAsia" w:ascii="仿宋_GB2312" w:hAnsi="仿宋" w:eastAsia="仿宋_GB2312" w:cs="仿宋"/>
                <w:kern w:val="0"/>
                <w:sz w:val="24"/>
                <w:lang w:val="zh-CN"/>
              </w:rPr>
              <w:t>得</w:t>
            </w:r>
            <w:r>
              <w:rPr>
                <w:rFonts w:hint="eastAsia" w:ascii="仿宋_GB2312" w:hAnsi="仿宋" w:eastAsia="仿宋_GB2312" w:cs="仿宋"/>
                <w:kern w:val="0"/>
                <w:sz w:val="24"/>
              </w:rPr>
              <w:t>4</w:t>
            </w:r>
            <w:r>
              <w:rPr>
                <w:rFonts w:hint="eastAsia" w:ascii="仿宋_GB2312" w:hAnsi="仿宋" w:eastAsia="仿宋_GB2312" w:cs="仿宋"/>
                <w:kern w:val="0"/>
                <w:sz w:val="24"/>
                <w:lang w:val="zh-CN"/>
              </w:rPr>
              <w:t>分</w:t>
            </w:r>
            <w:r>
              <w:rPr>
                <w:rFonts w:hint="eastAsia" w:ascii="仿宋_GB2312" w:hAnsi="仿宋" w:eastAsia="仿宋_GB2312" w:cs="仿宋"/>
                <w:kern w:val="0"/>
                <w:sz w:val="24"/>
              </w:rPr>
              <w:t>，</w:t>
            </w:r>
            <w:r>
              <w:rPr>
                <w:rFonts w:hint="eastAsia" w:ascii="仿宋_GB2312" w:hAnsi="仿宋" w:eastAsia="仿宋_GB2312" w:cs="仿宋"/>
                <w:kern w:val="0"/>
                <w:sz w:val="24"/>
                <w:lang w:val="zh-CN"/>
              </w:rPr>
              <w:t>本项</w:t>
            </w:r>
            <w:r>
              <w:rPr>
                <w:rFonts w:hint="eastAsia" w:ascii="仿宋_GB2312" w:hAnsi="仿宋" w:eastAsia="仿宋_GB2312" w:cs="仿宋"/>
                <w:kern w:val="0"/>
                <w:sz w:val="24"/>
              </w:rPr>
              <w:t>最高得4分；</w:t>
            </w:r>
          </w:p>
          <w:p>
            <w:pPr>
              <w:pStyle w:val="2"/>
              <w:ind w:firstLine="0" w:firstLineChars="0"/>
              <w:jc w:val="left"/>
              <w:rPr>
                <w:rFonts w:ascii="仿宋_GB2312" w:hAnsi="仿宋" w:eastAsia="仿宋_GB2312" w:cs="仿宋"/>
                <w:kern w:val="0"/>
                <w:sz w:val="24"/>
              </w:rPr>
            </w:pPr>
            <w:r>
              <w:rPr>
                <w:rFonts w:hint="eastAsia" w:ascii="仿宋_GB2312" w:hAnsi="仿宋" w:eastAsia="仿宋_GB2312" w:cs="仿宋"/>
                <w:kern w:val="0"/>
                <w:sz w:val="24"/>
                <w:lang w:val="zh-CN"/>
              </w:rPr>
              <w:t>（</w:t>
            </w:r>
            <w:r>
              <w:rPr>
                <w:rFonts w:hint="eastAsia" w:ascii="仿宋_GB2312" w:hAnsi="仿宋" w:eastAsia="仿宋_GB2312" w:cs="仿宋"/>
                <w:kern w:val="0"/>
                <w:sz w:val="24"/>
              </w:rPr>
              <w:t>2</w:t>
            </w:r>
            <w:r>
              <w:rPr>
                <w:rFonts w:hint="eastAsia" w:ascii="仿宋_GB2312" w:hAnsi="仿宋" w:eastAsia="仿宋_GB2312" w:cs="仿宋"/>
                <w:kern w:val="0"/>
                <w:sz w:val="24"/>
                <w:lang w:val="zh-CN"/>
              </w:rPr>
              <w:t>）</w:t>
            </w:r>
            <w:r>
              <w:rPr>
                <w:rFonts w:hint="eastAsia" w:ascii="仿宋_GB2312" w:hAnsi="仿宋" w:eastAsia="仿宋_GB2312" w:cs="仿宋"/>
                <w:kern w:val="0"/>
                <w:sz w:val="24"/>
              </w:rPr>
              <w:t>投标人</w:t>
            </w:r>
            <w:r>
              <w:rPr>
                <w:rFonts w:hint="eastAsia" w:ascii="仿宋_GB2312" w:hAnsi="仿宋" w:eastAsia="仿宋_GB2312" w:cs="仿宋"/>
                <w:kern w:val="0"/>
                <w:sz w:val="24"/>
                <w:lang w:val="zh-CN"/>
              </w:rPr>
              <w:t>每</w:t>
            </w:r>
            <w:r>
              <w:rPr>
                <w:rFonts w:hint="eastAsia" w:ascii="仿宋_GB2312" w:hAnsi="仿宋" w:eastAsia="仿宋_GB2312" w:cs="仿宋"/>
                <w:kern w:val="0"/>
                <w:sz w:val="24"/>
              </w:rPr>
              <w:t>多提供一</w:t>
            </w:r>
            <w:r>
              <w:rPr>
                <w:rFonts w:hint="eastAsia" w:ascii="仿宋_GB2312" w:hAnsi="仿宋" w:eastAsia="仿宋_GB2312" w:cs="仿宋"/>
                <w:kern w:val="0"/>
                <w:sz w:val="24"/>
                <w:lang w:val="zh-CN"/>
              </w:rPr>
              <w:t>辆</w:t>
            </w:r>
            <w:r>
              <w:rPr>
                <w:rFonts w:hint="eastAsia" w:ascii="仿宋_GB2312" w:hAnsi="仿宋" w:eastAsia="仿宋_GB2312" w:cs="仿宋"/>
                <w:kern w:val="0"/>
                <w:sz w:val="24"/>
              </w:rPr>
              <w:t>油污清洗车或清洗养护车</w:t>
            </w:r>
            <w:r>
              <w:rPr>
                <w:rFonts w:hint="eastAsia" w:ascii="仿宋_GB2312" w:hAnsi="仿宋" w:eastAsia="仿宋_GB2312" w:cs="仿宋"/>
                <w:kern w:val="0"/>
                <w:sz w:val="24"/>
                <w:lang w:val="zh-CN"/>
              </w:rPr>
              <w:t>得</w:t>
            </w:r>
            <w:r>
              <w:rPr>
                <w:rFonts w:hint="eastAsia" w:ascii="仿宋_GB2312" w:hAnsi="仿宋" w:eastAsia="仿宋_GB2312" w:cs="仿宋"/>
                <w:kern w:val="0"/>
                <w:sz w:val="24"/>
              </w:rPr>
              <w:t>3分，</w:t>
            </w:r>
            <w:r>
              <w:rPr>
                <w:rFonts w:hint="eastAsia" w:ascii="仿宋_GB2312" w:hAnsi="仿宋" w:eastAsia="仿宋_GB2312" w:cs="仿宋"/>
                <w:kern w:val="0"/>
                <w:sz w:val="24"/>
                <w:lang w:val="zh-CN"/>
              </w:rPr>
              <w:t>本项</w:t>
            </w:r>
            <w:r>
              <w:rPr>
                <w:rFonts w:hint="eastAsia" w:ascii="仿宋_GB2312" w:hAnsi="仿宋" w:eastAsia="仿宋_GB2312" w:cs="仿宋"/>
                <w:kern w:val="0"/>
                <w:sz w:val="24"/>
              </w:rPr>
              <w:t>最高</w:t>
            </w:r>
            <w:r>
              <w:rPr>
                <w:rFonts w:hint="eastAsia" w:ascii="仿宋_GB2312" w:hAnsi="仿宋" w:eastAsia="仿宋_GB2312" w:cs="仿宋"/>
                <w:kern w:val="0"/>
                <w:sz w:val="24"/>
                <w:lang w:val="zh-CN"/>
              </w:rPr>
              <w:t>得</w:t>
            </w:r>
            <w:r>
              <w:rPr>
                <w:rFonts w:hint="eastAsia" w:ascii="仿宋_GB2312" w:hAnsi="仿宋" w:eastAsia="仿宋_GB2312" w:cs="仿宋"/>
                <w:kern w:val="0"/>
                <w:sz w:val="24"/>
              </w:rPr>
              <w:t>6分；</w:t>
            </w:r>
          </w:p>
          <w:p>
            <w:pPr>
              <w:pStyle w:val="2"/>
              <w:ind w:firstLine="0" w:firstLineChars="0"/>
              <w:jc w:val="left"/>
              <w:rPr>
                <w:rFonts w:ascii="仿宋_GB2312" w:hAnsi="仿宋" w:eastAsia="仿宋_GB2312" w:cs="仿宋"/>
                <w:kern w:val="0"/>
                <w:sz w:val="24"/>
              </w:rPr>
            </w:pPr>
            <w:r>
              <w:rPr>
                <w:rFonts w:hint="eastAsia" w:ascii="仿宋_GB2312" w:hAnsi="仿宋" w:eastAsia="仿宋_GB2312" w:cs="仿宋"/>
                <w:kern w:val="0"/>
                <w:sz w:val="24"/>
                <w:lang w:val="zh-CN"/>
              </w:rPr>
              <w:t>（</w:t>
            </w:r>
            <w:r>
              <w:rPr>
                <w:rFonts w:hint="eastAsia" w:ascii="仿宋_GB2312" w:hAnsi="仿宋" w:eastAsia="仿宋_GB2312" w:cs="仿宋"/>
                <w:kern w:val="0"/>
                <w:sz w:val="24"/>
              </w:rPr>
              <w:t>3</w:t>
            </w:r>
            <w:r>
              <w:rPr>
                <w:rFonts w:hint="eastAsia" w:ascii="仿宋_GB2312" w:hAnsi="仿宋" w:eastAsia="仿宋_GB2312" w:cs="仿宋"/>
                <w:kern w:val="0"/>
                <w:sz w:val="24"/>
                <w:lang w:val="zh-CN"/>
              </w:rPr>
              <w:t>）</w:t>
            </w:r>
            <w:r>
              <w:rPr>
                <w:rFonts w:hint="eastAsia" w:ascii="仿宋_GB2312" w:hAnsi="仿宋" w:eastAsia="仿宋_GB2312" w:cs="仿宋"/>
                <w:kern w:val="0"/>
                <w:sz w:val="24"/>
              </w:rPr>
              <w:t>投标人每多提供一辆防汛抗台、应急抢险巡回监管车辆（机动车行驶证使用性质为“工程救险”）用于本项目的得3分，本项最高得6分；</w:t>
            </w:r>
          </w:p>
          <w:p>
            <w:pPr>
              <w:pStyle w:val="2"/>
              <w:ind w:firstLine="0" w:firstLineChars="0"/>
              <w:rPr>
                <w:rFonts w:ascii="仿宋_GB2312" w:hAnsi="仿宋" w:eastAsia="仿宋_GB2312" w:cs="仿宋"/>
                <w:color w:val="FF0000"/>
                <w:kern w:val="0"/>
                <w:sz w:val="24"/>
              </w:rPr>
            </w:pPr>
            <w:r>
              <w:rPr>
                <w:rFonts w:hint="eastAsia" w:ascii="仿宋_GB2312" w:hAnsi="仿宋" w:eastAsia="仿宋_GB2312" w:cs="仿宋"/>
                <w:bCs/>
                <w:kern w:val="0"/>
                <w:sz w:val="24"/>
              </w:rPr>
              <w:t>注：若所提供的机具为书面承诺的，则对应项分数减半。</w:t>
            </w:r>
          </w:p>
        </w:tc>
        <w:tc>
          <w:tcPr>
            <w:tcW w:w="790" w:type="dxa"/>
            <w:vAlign w:val="center"/>
          </w:tcPr>
          <w:p>
            <w:pPr>
              <w:pStyle w:val="2"/>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0-16分</w:t>
            </w:r>
          </w:p>
        </w:tc>
      </w:tr>
    </w:tbl>
    <w:p>
      <w:pPr>
        <w:widowControl/>
        <w:spacing w:line="500" w:lineRule="exact"/>
        <w:jc w:val="left"/>
        <w:sectPr>
          <w:pgSz w:w="16838" w:h="11906" w:orient="landscape"/>
          <w:pgMar w:top="2098" w:right="1474" w:bottom="1985" w:left="1588" w:header="851" w:footer="992" w:gutter="0"/>
          <w:cols w:space="720" w:num="1"/>
          <w:docGrid w:type="lines" w:linePitch="312" w:charSpace="0"/>
        </w:sectPr>
      </w:pPr>
    </w:p>
    <w:p>
      <w:pPr>
        <w:pStyle w:val="3"/>
        <w:spacing w:before="0" w:after="0" w:line="500" w:lineRule="exact"/>
        <w:jc w:val="center"/>
        <w:rPr>
          <w:rFonts w:ascii="华文中宋" w:hAnsi="华文中宋" w:eastAsia="华文中宋"/>
          <w:sz w:val="36"/>
          <w:szCs w:val="36"/>
        </w:rPr>
      </w:pPr>
      <w:r>
        <w:rPr>
          <w:rFonts w:hint="eastAsia" w:ascii="华文中宋" w:hAnsi="华文中宋" w:eastAsia="华文中宋"/>
          <w:sz w:val="36"/>
          <w:szCs w:val="36"/>
        </w:rPr>
        <w:t>第四部分 关键信息</w:t>
      </w:r>
      <w:bookmarkEnd w:id="30"/>
      <w:bookmarkEnd w:id="31"/>
    </w:p>
    <w:p>
      <w:pPr>
        <w:spacing w:after="120" w:afterLines="50" w:line="500" w:lineRule="exact"/>
        <w:rPr>
          <w:rFonts w:ascii="仿宋_GB2312" w:hAnsi="仿宋_GB2312" w:eastAsia="仿宋_GB2312" w:cs="仿宋_GB2312"/>
          <w:b/>
          <w:sz w:val="24"/>
        </w:rPr>
      </w:pPr>
      <w:r>
        <w:rPr>
          <w:rFonts w:hint="eastAsia" w:ascii="仿宋_GB2312" w:hAnsi="仿宋" w:eastAsia="仿宋_GB2312"/>
          <w:b/>
          <w:bCs/>
          <w:sz w:val="24"/>
        </w:rPr>
        <w:t>1.</w:t>
      </w:r>
      <w:r>
        <w:rPr>
          <w:rFonts w:hint="eastAsia" w:ascii="仿宋_GB2312" w:hAnsi="仿宋_GB2312" w:eastAsia="仿宋_GB2312" w:cs="仿宋_GB2312"/>
          <w:b/>
          <w:sz w:val="24"/>
        </w:rPr>
        <w:t>资格审查</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754"/>
        <w:gridCol w:w="2693"/>
        <w:gridCol w:w="7230"/>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noWrap/>
            <w:vAlign w:val="center"/>
          </w:tcPr>
          <w:p>
            <w:pPr>
              <w:pStyle w:val="2"/>
              <w:spacing w:before="100" w:beforeAutospacing="1" w:after="100" w:afterAutospacing="1"/>
              <w:ind w:firstLine="0" w:firstLineChars="0"/>
              <w:jc w:val="center"/>
              <w:rPr>
                <w:rFonts w:ascii="仿宋_GB2312" w:hAnsi="宋体" w:eastAsia="仿宋_GB2312" w:cs="宋体"/>
                <w:kern w:val="0"/>
                <w:sz w:val="24"/>
              </w:rPr>
            </w:pPr>
            <w:r>
              <w:rPr>
                <w:rFonts w:hint="eastAsia" w:ascii="仿宋_GB2312" w:hAnsi="宋体" w:eastAsia="仿宋_GB2312" w:cs="宋体"/>
                <w:b/>
                <w:bCs/>
                <w:kern w:val="0"/>
                <w:sz w:val="24"/>
              </w:rPr>
              <w:t>序号</w:t>
            </w:r>
          </w:p>
        </w:tc>
        <w:tc>
          <w:tcPr>
            <w:tcW w:w="1754" w:type="dxa"/>
            <w:noWrap/>
            <w:vAlign w:val="center"/>
          </w:tcPr>
          <w:p>
            <w:pPr>
              <w:pStyle w:val="2"/>
              <w:spacing w:before="100" w:beforeAutospacing="1" w:after="100" w:afterAutospacing="1"/>
              <w:ind w:firstLine="0" w:firstLineChars="0"/>
              <w:jc w:val="center"/>
              <w:rPr>
                <w:rFonts w:ascii="仿宋_GB2312" w:hAnsi="宋体" w:eastAsia="仿宋_GB2312" w:cs="宋体"/>
                <w:b/>
                <w:bCs/>
                <w:kern w:val="0"/>
                <w:sz w:val="24"/>
              </w:rPr>
            </w:pPr>
            <w:r>
              <w:rPr>
                <w:rFonts w:hint="eastAsia" w:ascii="仿宋_GB2312" w:hAnsi="宋体" w:eastAsia="仿宋_GB2312" w:cs="宋体"/>
                <w:b/>
                <w:bCs/>
                <w:kern w:val="0"/>
                <w:sz w:val="24"/>
              </w:rPr>
              <w:t>资格要求</w:t>
            </w:r>
          </w:p>
        </w:tc>
        <w:tc>
          <w:tcPr>
            <w:tcW w:w="2693" w:type="dxa"/>
            <w:noWrap/>
            <w:vAlign w:val="center"/>
          </w:tcPr>
          <w:p>
            <w:pPr>
              <w:pStyle w:val="2"/>
              <w:spacing w:before="100" w:beforeAutospacing="1" w:after="100" w:afterAutospacing="1"/>
              <w:ind w:firstLine="0" w:firstLineChars="0"/>
              <w:jc w:val="center"/>
              <w:rPr>
                <w:rFonts w:ascii="仿宋_GB2312" w:hAnsi="宋体" w:eastAsia="仿宋_GB2312" w:cs="宋体"/>
                <w:b/>
                <w:bCs/>
                <w:kern w:val="0"/>
                <w:sz w:val="24"/>
              </w:rPr>
            </w:pPr>
            <w:r>
              <w:rPr>
                <w:rFonts w:hint="eastAsia" w:ascii="仿宋_GB2312" w:hAnsi="宋体" w:eastAsia="仿宋_GB2312" w:cs="宋体"/>
                <w:b/>
                <w:bCs/>
                <w:kern w:val="0"/>
                <w:sz w:val="24"/>
              </w:rPr>
              <w:t>审查内容</w:t>
            </w:r>
          </w:p>
        </w:tc>
        <w:tc>
          <w:tcPr>
            <w:tcW w:w="7230" w:type="dxa"/>
            <w:noWrap/>
            <w:vAlign w:val="center"/>
          </w:tcPr>
          <w:p>
            <w:pPr>
              <w:pStyle w:val="2"/>
              <w:spacing w:before="100" w:beforeAutospacing="1" w:after="100" w:afterAutospacing="1"/>
              <w:ind w:firstLine="0" w:firstLineChars="0"/>
              <w:jc w:val="center"/>
              <w:rPr>
                <w:rFonts w:ascii="仿宋_GB2312" w:hAnsi="宋体" w:eastAsia="仿宋_GB2312" w:cs="宋体"/>
                <w:b/>
                <w:bCs/>
                <w:kern w:val="0"/>
                <w:sz w:val="24"/>
              </w:rPr>
            </w:pPr>
            <w:r>
              <w:rPr>
                <w:rFonts w:hint="eastAsia" w:ascii="仿宋_GB2312" w:hAnsi="宋体" w:eastAsia="仿宋_GB2312" w:cs="宋体"/>
                <w:b/>
                <w:bCs/>
                <w:kern w:val="0"/>
                <w:sz w:val="24"/>
              </w:rPr>
              <w:t>审查材料</w:t>
            </w:r>
          </w:p>
        </w:tc>
        <w:tc>
          <w:tcPr>
            <w:tcW w:w="1493" w:type="dxa"/>
            <w:noWrap/>
            <w:vAlign w:val="center"/>
          </w:tcPr>
          <w:p>
            <w:pPr>
              <w:pStyle w:val="2"/>
              <w:spacing w:before="100" w:beforeAutospacing="1" w:after="100" w:afterAutospacing="1"/>
              <w:ind w:firstLine="0" w:firstLineChars="0"/>
              <w:jc w:val="center"/>
              <w:rPr>
                <w:rFonts w:ascii="仿宋_GB2312" w:hAnsi="宋体" w:eastAsia="仿宋_GB2312" w:cs="宋体"/>
                <w:b/>
                <w:bCs/>
                <w:kern w:val="0"/>
                <w:sz w:val="24"/>
              </w:rPr>
            </w:pPr>
            <w:r>
              <w:rPr>
                <w:rFonts w:hint="eastAsia" w:ascii="仿宋_GB2312" w:hAnsi="宋体" w:eastAsia="仿宋_GB2312"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64" w:type="dxa"/>
            <w:vMerge w:val="restart"/>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1</w:t>
            </w:r>
          </w:p>
        </w:tc>
        <w:tc>
          <w:tcPr>
            <w:tcW w:w="1754" w:type="dxa"/>
            <w:vMerge w:val="restart"/>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符合《中华人民共和国政府采购法》第二十二条规定</w:t>
            </w:r>
          </w:p>
        </w:tc>
        <w:tc>
          <w:tcPr>
            <w:tcW w:w="2693" w:type="dxa"/>
            <w:vMerge w:val="restart"/>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具有独立承担民事责任的能力</w:t>
            </w:r>
          </w:p>
        </w:tc>
        <w:tc>
          <w:tcPr>
            <w:tcW w:w="7230" w:type="dxa"/>
            <w:noWrap/>
            <w:vAlign w:val="center"/>
          </w:tcPr>
          <w:p>
            <w:pPr>
              <w:pStyle w:val="2"/>
              <w:spacing w:before="100" w:beforeAutospacing="1" w:after="100" w:afterAutospacing="1"/>
              <w:ind w:firstLine="0" w:firstLineChars="0"/>
              <w:jc w:val="left"/>
              <w:rPr>
                <w:rFonts w:ascii="仿宋_GB2312" w:hAnsi="仿宋" w:eastAsia="仿宋_GB2312" w:cs="仿宋"/>
                <w:kern w:val="0"/>
                <w:sz w:val="24"/>
              </w:rPr>
            </w:pPr>
            <w:r>
              <w:rPr>
                <w:rFonts w:hint="eastAsia" w:ascii="仿宋_GB2312" w:hAnsi="仿宋" w:eastAsia="仿宋_GB2312" w:cs="仿宋"/>
                <w:kern w:val="0"/>
                <w:sz w:val="24"/>
              </w:rPr>
              <w:t>营业执照(或事业单位法人证书或其他工商等登记证明材料)复印件（投标人为自然人的，提供自然人的身份证明）、税务登记证复印件、社保登记证复印件；实施“多证合一、一照一码”登记制度改革的，只需提供改革后取得的营业执照复印件。</w:t>
            </w:r>
          </w:p>
        </w:tc>
        <w:tc>
          <w:tcPr>
            <w:tcW w:w="1493" w:type="dxa"/>
            <w:vMerge w:val="restart"/>
            <w:noWrap/>
            <w:vAlign w:val="center"/>
          </w:tcPr>
          <w:p>
            <w:pPr>
              <w:pStyle w:val="2"/>
              <w:spacing w:before="100" w:beforeAutospacing="1" w:after="100" w:afterAutospacing="1"/>
              <w:ind w:firstLine="0" w:firstLineChars="0"/>
              <w:jc w:val="left"/>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764" w:type="dxa"/>
            <w:vMerge w:val="continue"/>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1754" w:type="dxa"/>
            <w:vMerge w:val="continue"/>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2693" w:type="dxa"/>
            <w:vMerge w:val="continue"/>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7230" w:type="dxa"/>
            <w:noWrap/>
            <w:vAlign w:val="center"/>
          </w:tcPr>
          <w:p>
            <w:pPr>
              <w:pStyle w:val="2"/>
              <w:spacing w:before="100" w:beforeAutospacing="1" w:after="100" w:afterAutospacing="1"/>
              <w:ind w:firstLine="0" w:firstLineChars="0"/>
              <w:jc w:val="left"/>
              <w:rPr>
                <w:rFonts w:ascii="仿宋_GB2312" w:hAnsi="仿宋" w:eastAsia="仿宋_GB2312" w:cs="仿宋"/>
                <w:kern w:val="0"/>
                <w:sz w:val="24"/>
              </w:rPr>
            </w:pPr>
            <w:r>
              <w:rPr>
                <w:rFonts w:hint="eastAsia" w:ascii="仿宋_GB2312" w:hAnsi="仿宋" w:eastAsia="仿宋_GB2312" w:cs="仿宋"/>
                <w:kern w:val="0"/>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1493" w:type="dxa"/>
            <w:vMerge w:val="continue"/>
            <w:noWrap/>
            <w:vAlign w:val="center"/>
          </w:tcPr>
          <w:p>
            <w:pPr>
              <w:pStyle w:val="2"/>
              <w:spacing w:before="100" w:beforeAutospacing="1" w:after="100" w:afterAutospacing="1"/>
              <w:ind w:firstLine="0" w:firstLineChars="0"/>
              <w:jc w:val="left"/>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64" w:type="dxa"/>
            <w:vMerge w:val="continue"/>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1754" w:type="dxa"/>
            <w:vMerge w:val="continue"/>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2693" w:type="dxa"/>
            <w:vMerge w:val="continue"/>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7230" w:type="dxa"/>
            <w:noWrap/>
            <w:vAlign w:val="center"/>
          </w:tcPr>
          <w:p>
            <w:pPr>
              <w:pStyle w:val="2"/>
              <w:spacing w:before="100" w:beforeAutospacing="1" w:after="100" w:afterAutospacing="1"/>
              <w:ind w:firstLine="0" w:firstLineChars="0"/>
              <w:jc w:val="left"/>
              <w:rPr>
                <w:rFonts w:ascii="仿宋_GB2312" w:hAnsi="仿宋" w:eastAsia="仿宋_GB2312" w:cs="仿宋"/>
                <w:kern w:val="0"/>
                <w:sz w:val="24"/>
              </w:rPr>
            </w:pPr>
            <w:r>
              <w:rPr>
                <w:rFonts w:hint="eastAsia" w:ascii="仿宋_GB2312" w:hAnsi="仿宋" w:eastAsia="仿宋_GB2312" w:cs="仿宋"/>
                <w:kern w:val="0"/>
                <w:sz w:val="24"/>
              </w:rPr>
              <w:t>授权委托书或法人资格证明（适用于法定代表人前来投标），若为联合体投标，还需提供联合体协议。</w:t>
            </w:r>
          </w:p>
        </w:tc>
        <w:tc>
          <w:tcPr>
            <w:tcW w:w="1493" w:type="dxa"/>
            <w:vMerge w:val="continue"/>
            <w:noWrap/>
            <w:vAlign w:val="center"/>
          </w:tcPr>
          <w:p>
            <w:pPr>
              <w:pStyle w:val="2"/>
              <w:spacing w:before="100" w:beforeAutospacing="1" w:after="100" w:afterAutospacing="1"/>
              <w:ind w:firstLine="0" w:firstLineChars="0"/>
              <w:jc w:val="left"/>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continue"/>
            <w:noWrap/>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754" w:type="dxa"/>
            <w:vMerge w:val="continue"/>
            <w:noWrap/>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2693" w:type="dxa"/>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具有良好的商业信誉和健全的财务会计制度</w:t>
            </w:r>
          </w:p>
        </w:tc>
        <w:tc>
          <w:tcPr>
            <w:tcW w:w="7230" w:type="dxa"/>
            <w:noWrap/>
            <w:vAlign w:val="center"/>
          </w:tcPr>
          <w:p>
            <w:pPr>
              <w:pStyle w:val="2"/>
              <w:spacing w:before="100" w:beforeAutospacing="1" w:after="100" w:afterAutospacing="1"/>
              <w:ind w:firstLine="0" w:firstLineChars="0"/>
              <w:jc w:val="left"/>
              <w:rPr>
                <w:rFonts w:ascii="仿宋_GB2312" w:hAnsi="仿宋" w:eastAsia="仿宋_GB2312" w:cs="仿宋"/>
                <w:kern w:val="0"/>
                <w:sz w:val="24"/>
              </w:rPr>
            </w:pPr>
            <w:r>
              <w:rPr>
                <w:rFonts w:hint="eastAsia" w:ascii="仿宋_GB2312" w:hAnsi="仿宋" w:eastAsia="仿宋_GB2312" w:cs="仿宋"/>
                <w:kern w:val="0"/>
                <w:sz w:val="24"/>
              </w:rPr>
              <w:t>具有良好的商业信誉和健全的财务会计制度的承诺函。</w:t>
            </w:r>
          </w:p>
        </w:tc>
        <w:tc>
          <w:tcPr>
            <w:tcW w:w="1493" w:type="dxa"/>
            <w:noWrap/>
            <w:vAlign w:val="center"/>
          </w:tcPr>
          <w:p>
            <w:pPr>
              <w:pStyle w:val="2"/>
              <w:spacing w:before="100" w:beforeAutospacing="1" w:after="100" w:afterAutospacing="1"/>
              <w:ind w:firstLine="0" w:firstLineChars="0"/>
              <w:jc w:val="left"/>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continue"/>
            <w:noWrap/>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754" w:type="dxa"/>
            <w:vMerge w:val="continue"/>
            <w:noWrap/>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2693" w:type="dxa"/>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有依法缴纳税收和社会保障资金的良好记录</w:t>
            </w:r>
          </w:p>
        </w:tc>
        <w:tc>
          <w:tcPr>
            <w:tcW w:w="7230" w:type="dxa"/>
            <w:noWrap/>
            <w:vAlign w:val="center"/>
          </w:tcPr>
          <w:p>
            <w:pPr>
              <w:pStyle w:val="2"/>
              <w:spacing w:before="100" w:beforeAutospacing="1" w:after="100" w:afterAutospacing="1"/>
              <w:ind w:firstLine="0" w:firstLineChars="0"/>
              <w:jc w:val="left"/>
              <w:rPr>
                <w:rFonts w:ascii="仿宋_GB2312" w:hAnsi="仿宋" w:eastAsia="仿宋_GB2312" w:cs="仿宋"/>
                <w:kern w:val="0"/>
                <w:sz w:val="24"/>
              </w:rPr>
            </w:pPr>
            <w:r>
              <w:rPr>
                <w:rFonts w:hint="eastAsia" w:ascii="仿宋_GB2312" w:hAnsi="仿宋" w:eastAsia="仿宋_GB2312" w:cs="仿宋"/>
                <w:kern w:val="0"/>
                <w:sz w:val="24"/>
              </w:rPr>
              <w:t>依法缴纳税收和社会保障资金的承诺函。</w:t>
            </w:r>
          </w:p>
        </w:tc>
        <w:tc>
          <w:tcPr>
            <w:tcW w:w="1493" w:type="dxa"/>
            <w:noWrap/>
            <w:vAlign w:val="center"/>
          </w:tcPr>
          <w:p>
            <w:pPr>
              <w:pStyle w:val="2"/>
              <w:spacing w:before="100" w:beforeAutospacing="1" w:after="100" w:afterAutospacing="1"/>
              <w:ind w:firstLine="0" w:firstLineChars="0"/>
              <w:jc w:val="left"/>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continue"/>
            <w:noWrap/>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754" w:type="dxa"/>
            <w:vMerge w:val="continue"/>
            <w:noWrap/>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2693" w:type="dxa"/>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具有履行合同所必需的设备和专业技术能力</w:t>
            </w:r>
          </w:p>
        </w:tc>
        <w:tc>
          <w:tcPr>
            <w:tcW w:w="7230" w:type="dxa"/>
            <w:noWrap/>
            <w:vAlign w:val="center"/>
          </w:tcPr>
          <w:p>
            <w:pPr>
              <w:pStyle w:val="2"/>
              <w:spacing w:before="100" w:beforeAutospacing="1" w:after="100" w:afterAutospacing="1"/>
              <w:ind w:firstLine="0" w:firstLineChars="0"/>
              <w:jc w:val="left"/>
              <w:rPr>
                <w:rFonts w:ascii="仿宋_GB2312" w:hAnsi="仿宋" w:eastAsia="仿宋_GB2312" w:cs="仿宋"/>
                <w:kern w:val="0"/>
                <w:sz w:val="24"/>
              </w:rPr>
            </w:pPr>
            <w:r>
              <w:rPr>
                <w:rFonts w:hint="eastAsia" w:ascii="仿宋_GB2312" w:hAnsi="仿宋" w:eastAsia="仿宋_GB2312" w:cs="仿宋"/>
                <w:kern w:val="0"/>
                <w:sz w:val="24"/>
              </w:rPr>
              <w:t>具有履行合同所必需的设备和专业技术能力的承诺函。</w:t>
            </w:r>
          </w:p>
        </w:tc>
        <w:tc>
          <w:tcPr>
            <w:tcW w:w="1493" w:type="dxa"/>
            <w:noWrap/>
            <w:vAlign w:val="center"/>
          </w:tcPr>
          <w:p>
            <w:pPr>
              <w:pStyle w:val="2"/>
              <w:spacing w:before="100" w:beforeAutospacing="1" w:after="100" w:afterAutospacing="1"/>
              <w:ind w:firstLine="0" w:firstLineChars="0"/>
              <w:jc w:val="left"/>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64" w:type="dxa"/>
            <w:vMerge w:val="continue"/>
            <w:noWrap/>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754" w:type="dxa"/>
            <w:vMerge w:val="continue"/>
            <w:noWrap/>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2693" w:type="dxa"/>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参加政府采购活动前三年内，在经营活动中没有重大违法记录</w:t>
            </w:r>
          </w:p>
        </w:tc>
        <w:tc>
          <w:tcPr>
            <w:tcW w:w="7230" w:type="dxa"/>
            <w:noWrap/>
            <w:vAlign w:val="center"/>
          </w:tcPr>
          <w:p>
            <w:pPr>
              <w:pStyle w:val="2"/>
              <w:spacing w:before="100" w:beforeAutospacing="1" w:after="100" w:afterAutospacing="1"/>
              <w:ind w:firstLine="0" w:firstLineChars="0"/>
              <w:rPr>
                <w:rFonts w:ascii="仿宋_GB2312" w:hAnsi="仿宋" w:eastAsia="仿宋_GB2312" w:cs="仿宋"/>
                <w:kern w:val="0"/>
                <w:sz w:val="24"/>
              </w:rPr>
            </w:pPr>
            <w:bookmarkStart w:id="32" w:name="_Toc9193"/>
            <w:bookmarkStart w:id="33" w:name="_Toc7970"/>
            <w:bookmarkStart w:id="34" w:name="_Toc15532"/>
            <w:r>
              <w:rPr>
                <w:rFonts w:hint="eastAsia" w:ascii="仿宋_GB2312" w:hAnsi="仿宋" w:eastAsia="仿宋_GB2312" w:cs="仿宋"/>
                <w:kern w:val="0"/>
                <w:sz w:val="24"/>
              </w:rPr>
              <w:t>参加政府采购活动前三年内，在经营活动中没有重大违法记录的书面声明</w:t>
            </w:r>
            <w:bookmarkEnd w:id="32"/>
            <w:bookmarkEnd w:id="33"/>
            <w:bookmarkEnd w:id="34"/>
            <w:r>
              <w:rPr>
                <w:rFonts w:hint="eastAsia" w:ascii="仿宋_GB2312" w:hAnsi="仿宋" w:eastAsia="仿宋_GB2312" w:cs="仿宋"/>
                <w:kern w:val="0"/>
                <w:sz w:val="24"/>
              </w:rPr>
              <w:t>。</w:t>
            </w:r>
          </w:p>
        </w:tc>
        <w:tc>
          <w:tcPr>
            <w:tcW w:w="1493" w:type="dxa"/>
            <w:noWrap/>
            <w:vAlign w:val="center"/>
          </w:tcPr>
          <w:p>
            <w:pPr>
              <w:pStyle w:val="2"/>
              <w:spacing w:before="100" w:beforeAutospacing="1" w:after="100" w:afterAutospacing="1"/>
              <w:ind w:firstLine="0" w:firstLineChars="0"/>
              <w:jc w:val="left"/>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continue"/>
            <w:noWrap/>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1754" w:type="dxa"/>
            <w:vMerge w:val="continue"/>
            <w:noWrap/>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2693" w:type="dxa"/>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法律、行政法规规定的其他条件</w:t>
            </w:r>
          </w:p>
        </w:tc>
        <w:tc>
          <w:tcPr>
            <w:tcW w:w="7230" w:type="dxa"/>
            <w:noWrap/>
            <w:vAlign w:val="center"/>
          </w:tcPr>
          <w:p>
            <w:pPr>
              <w:pStyle w:val="2"/>
              <w:spacing w:before="100" w:beforeAutospacing="1" w:after="100" w:afterAutospacing="1"/>
              <w:ind w:firstLine="0" w:firstLineChars="0"/>
              <w:jc w:val="left"/>
              <w:rPr>
                <w:rFonts w:ascii="仿宋_GB2312" w:hAnsi="仿宋" w:eastAsia="仿宋_GB2312" w:cs="仿宋"/>
                <w:kern w:val="0"/>
                <w:sz w:val="24"/>
              </w:rPr>
            </w:pPr>
            <w:r>
              <w:rPr>
                <w:rFonts w:hint="eastAsia" w:ascii="仿宋_GB2312" w:hAnsi="仿宋" w:eastAsia="仿宋_GB2312" w:cs="仿宋"/>
                <w:kern w:val="0"/>
                <w:sz w:val="24"/>
              </w:rPr>
              <w:t>如有。</w:t>
            </w:r>
          </w:p>
        </w:tc>
        <w:tc>
          <w:tcPr>
            <w:tcW w:w="1493" w:type="dxa"/>
            <w:noWrap/>
            <w:vAlign w:val="center"/>
          </w:tcPr>
          <w:p>
            <w:pPr>
              <w:pStyle w:val="2"/>
              <w:spacing w:before="100" w:beforeAutospacing="1" w:after="100" w:afterAutospacing="1"/>
              <w:ind w:firstLine="0" w:firstLineChars="0"/>
              <w:jc w:val="left"/>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2</w:t>
            </w:r>
          </w:p>
        </w:tc>
        <w:tc>
          <w:tcPr>
            <w:tcW w:w="1754" w:type="dxa"/>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落实政府采购政策需满足的资格要求</w:t>
            </w:r>
          </w:p>
        </w:tc>
        <w:tc>
          <w:tcPr>
            <w:tcW w:w="2693" w:type="dxa"/>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落实政府采购政策</w:t>
            </w:r>
          </w:p>
        </w:tc>
        <w:tc>
          <w:tcPr>
            <w:tcW w:w="7230" w:type="dxa"/>
            <w:noWrap/>
            <w:vAlign w:val="center"/>
          </w:tcPr>
          <w:p>
            <w:pPr>
              <w:pStyle w:val="2"/>
              <w:spacing w:before="100" w:beforeAutospacing="1" w:after="100" w:afterAutospacing="1"/>
              <w:ind w:firstLine="0" w:firstLineChars="0"/>
              <w:jc w:val="left"/>
              <w:rPr>
                <w:rFonts w:ascii="仿宋_GB2312" w:hAnsi="仿宋" w:eastAsia="仿宋_GB2312" w:cs="仿宋"/>
                <w:kern w:val="0"/>
                <w:sz w:val="24"/>
              </w:rPr>
            </w:pPr>
            <w:r>
              <w:rPr>
                <w:rFonts w:hint="eastAsia" w:ascii="仿宋_GB2312" w:hAnsi="仿宋" w:eastAsia="仿宋_GB2312" w:cs="宋体"/>
                <w:bCs/>
                <w:sz w:val="24"/>
              </w:rPr>
              <w:t>无。</w:t>
            </w:r>
          </w:p>
        </w:tc>
        <w:tc>
          <w:tcPr>
            <w:tcW w:w="1493" w:type="dxa"/>
            <w:noWrap/>
            <w:vAlign w:val="center"/>
          </w:tcPr>
          <w:p>
            <w:pPr>
              <w:pStyle w:val="2"/>
              <w:spacing w:before="100" w:beforeAutospacing="1" w:after="100" w:afterAutospacing="1"/>
              <w:ind w:firstLine="0" w:firstLineChars="0"/>
              <w:jc w:val="left"/>
              <w:rPr>
                <w:rFonts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64" w:type="dxa"/>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3</w:t>
            </w:r>
          </w:p>
        </w:tc>
        <w:tc>
          <w:tcPr>
            <w:tcW w:w="1754" w:type="dxa"/>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特定资格要求</w:t>
            </w:r>
          </w:p>
        </w:tc>
        <w:tc>
          <w:tcPr>
            <w:tcW w:w="2693" w:type="dxa"/>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特定资格</w:t>
            </w:r>
          </w:p>
        </w:tc>
        <w:tc>
          <w:tcPr>
            <w:tcW w:w="7230" w:type="dxa"/>
            <w:noWrap/>
            <w:vAlign w:val="center"/>
          </w:tcPr>
          <w:p>
            <w:pPr>
              <w:pStyle w:val="2"/>
              <w:spacing w:before="100" w:beforeAutospacing="1" w:after="100" w:afterAutospacing="1"/>
              <w:ind w:firstLine="0" w:firstLineChars="0"/>
              <w:jc w:val="left"/>
              <w:rPr>
                <w:rFonts w:ascii="仿宋_GB2312" w:hAnsi="仿宋" w:eastAsia="仿宋_GB2312" w:cs="仿宋"/>
                <w:b/>
                <w:kern w:val="0"/>
                <w:sz w:val="24"/>
              </w:rPr>
            </w:pPr>
            <w:r>
              <w:rPr>
                <w:rFonts w:hint="eastAsia" w:ascii="仿宋_GB2312" w:hAnsi="仿宋" w:eastAsia="仿宋_GB2312" w:cs="宋体"/>
                <w:b/>
                <w:bCs/>
                <w:sz w:val="24"/>
              </w:rPr>
              <w:t>无。</w:t>
            </w:r>
          </w:p>
        </w:tc>
        <w:tc>
          <w:tcPr>
            <w:tcW w:w="1493" w:type="dxa"/>
            <w:noWrap/>
            <w:vAlign w:val="center"/>
          </w:tcPr>
          <w:p>
            <w:pPr>
              <w:pStyle w:val="2"/>
              <w:spacing w:before="100" w:beforeAutospacing="1" w:after="100" w:afterAutospacing="1"/>
              <w:ind w:firstLine="0" w:firstLineChars="0"/>
              <w:jc w:val="left"/>
              <w:rPr>
                <w:rFonts w:ascii="仿宋_GB2312" w:hAnsi="仿宋" w:eastAsia="仿宋_GB2312" w:cs="仿宋"/>
                <w:kern w:val="0"/>
                <w:sz w:val="24"/>
              </w:rPr>
            </w:pPr>
          </w:p>
        </w:tc>
      </w:tr>
    </w:tbl>
    <w:p>
      <w:pPr>
        <w:spacing w:after="120" w:afterLines="50" w:line="500" w:lineRule="exact"/>
        <w:rPr>
          <w:rFonts w:ascii="仿宋_GB2312" w:hAnsi="仿宋" w:eastAsia="仿宋_GB2312"/>
          <w:b/>
          <w:bCs/>
          <w:sz w:val="24"/>
        </w:rPr>
        <w:sectPr>
          <w:pgSz w:w="16838" w:h="11906" w:orient="landscape"/>
          <w:pgMar w:top="2098" w:right="1474" w:bottom="1985" w:left="1588" w:header="851" w:footer="992" w:gutter="0"/>
          <w:cols w:space="720" w:num="1"/>
          <w:docGrid w:linePitch="312" w:charSpace="0"/>
        </w:sectPr>
      </w:pPr>
    </w:p>
    <w:p>
      <w:pPr>
        <w:spacing w:line="500" w:lineRule="exact"/>
        <w:rPr>
          <w:rFonts w:ascii="仿宋_GB2312" w:hAnsi="仿宋" w:eastAsia="仿宋_GB2312"/>
          <w:b/>
          <w:bCs/>
          <w:sz w:val="24"/>
        </w:rPr>
      </w:pPr>
      <w:bookmarkStart w:id="35" w:name="_Toc29969"/>
      <w:r>
        <w:rPr>
          <w:rFonts w:hint="eastAsia" w:ascii="仿宋_GB2312" w:hAnsi="仿宋" w:eastAsia="仿宋_GB2312"/>
          <w:b/>
          <w:bCs/>
          <w:sz w:val="24"/>
        </w:rPr>
        <w:t>2.符合性审查</w:t>
      </w:r>
    </w:p>
    <w:tbl>
      <w:tblPr>
        <w:tblStyle w:val="20"/>
        <w:tblW w:w="13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410"/>
        <w:gridCol w:w="8331"/>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noWrap/>
            <w:vAlign w:val="center"/>
          </w:tcPr>
          <w:p>
            <w:pPr>
              <w:spacing w:before="100" w:beforeAutospacing="1" w:after="100" w:afterAutospacing="1"/>
              <w:jc w:val="center"/>
              <w:rPr>
                <w:rFonts w:ascii="仿宋_GB2312" w:hAnsi="仿宋" w:eastAsia="仿宋_GB2312" w:cs="宋体"/>
                <w:b/>
                <w:bCs/>
                <w:kern w:val="0"/>
                <w:sz w:val="24"/>
              </w:rPr>
            </w:pPr>
            <w:r>
              <w:rPr>
                <w:rFonts w:hint="eastAsia" w:ascii="仿宋_GB2312" w:hAnsi="仿宋" w:eastAsia="仿宋_GB2312" w:cs="宋体"/>
                <w:b/>
                <w:bCs/>
                <w:kern w:val="0"/>
                <w:sz w:val="24"/>
              </w:rPr>
              <w:t>序号</w:t>
            </w:r>
          </w:p>
        </w:tc>
        <w:tc>
          <w:tcPr>
            <w:tcW w:w="2410" w:type="dxa"/>
            <w:noWrap/>
            <w:vAlign w:val="center"/>
          </w:tcPr>
          <w:p>
            <w:pPr>
              <w:spacing w:before="100" w:beforeAutospacing="1" w:after="100" w:afterAutospacing="1"/>
              <w:jc w:val="center"/>
              <w:rPr>
                <w:rFonts w:ascii="仿宋_GB2312" w:hAnsi="仿宋" w:eastAsia="仿宋_GB2312" w:cs="宋体"/>
                <w:b/>
                <w:bCs/>
                <w:kern w:val="0"/>
                <w:sz w:val="24"/>
              </w:rPr>
            </w:pPr>
            <w:r>
              <w:rPr>
                <w:rFonts w:hint="eastAsia" w:ascii="仿宋_GB2312" w:hAnsi="仿宋" w:eastAsia="仿宋_GB2312" w:cs="宋体"/>
                <w:b/>
                <w:bCs/>
                <w:kern w:val="0"/>
                <w:sz w:val="24"/>
              </w:rPr>
              <w:t>审查内容</w:t>
            </w:r>
          </w:p>
        </w:tc>
        <w:tc>
          <w:tcPr>
            <w:tcW w:w="8331" w:type="dxa"/>
            <w:noWrap/>
            <w:vAlign w:val="center"/>
          </w:tcPr>
          <w:p>
            <w:pPr>
              <w:spacing w:before="100" w:beforeAutospacing="1" w:after="100" w:afterAutospacing="1"/>
              <w:jc w:val="center"/>
              <w:rPr>
                <w:rFonts w:ascii="仿宋_GB2312" w:hAnsi="仿宋" w:eastAsia="仿宋_GB2312" w:cs="宋体"/>
                <w:b/>
                <w:bCs/>
                <w:kern w:val="0"/>
                <w:sz w:val="24"/>
              </w:rPr>
            </w:pPr>
            <w:r>
              <w:rPr>
                <w:rFonts w:hint="eastAsia" w:ascii="仿宋_GB2312" w:hAnsi="仿宋" w:eastAsia="仿宋_GB2312" w:cs="宋体"/>
                <w:b/>
                <w:bCs/>
                <w:kern w:val="0"/>
                <w:sz w:val="24"/>
              </w:rPr>
              <w:t>审查材料</w:t>
            </w:r>
          </w:p>
        </w:tc>
        <w:tc>
          <w:tcPr>
            <w:tcW w:w="2411" w:type="dxa"/>
            <w:noWrap/>
            <w:vAlign w:val="center"/>
          </w:tcPr>
          <w:p>
            <w:pPr>
              <w:spacing w:before="100" w:beforeAutospacing="1" w:after="100" w:afterAutospacing="1"/>
              <w:jc w:val="center"/>
              <w:rPr>
                <w:rFonts w:ascii="仿宋_GB2312" w:hAnsi="仿宋" w:eastAsia="仿宋_GB2312" w:cs="宋体"/>
                <w:b/>
                <w:bCs/>
                <w:kern w:val="0"/>
                <w:sz w:val="24"/>
              </w:rPr>
            </w:pPr>
            <w:r>
              <w:rPr>
                <w:rFonts w:hint="eastAsia" w:ascii="仿宋_GB2312" w:hAnsi="仿宋" w:eastAsia="仿宋_GB2312"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noWrap/>
            <w:vAlign w:val="center"/>
          </w:tcPr>
          <w:p>
            <w:pPr>
              <w:spacing w:before="100" w:beforeAutospacing="1" w:after="100" w:afterAutospacing="1"/>
              <w:jc w:val="center"/>
              <w:rPr>
                <w:rFonts w:ascii="仿宋_GB2312" w:hAnsi="仿宋" w:eastAsia="仿宋_GB2312" w:cs="宋体"/>
                <w:bCs/>
                <w:kern w:val="0"/>
                <w:sz w:val="24"/>
              </w:rPr>
            </w:pPr>
            <w:r>
              <w:rPr>
                <w:rFonts w:hint="eastAsia" w:ascii="仿宋_GB2312" w:hAnsi="仿宋" w:eastAsia="仿宋_GB2312" w:cs="宋体"/>
                <w:bCs/>
                <w:kern w:val="0"/>
                <w:sz w:val="24"/>
              </w:rPr>
              <w:t>1</w:t>
            </w:r>
          </w:p>
        </w:tc>
        <w:tc>
          <w:tcPr>
            <w:tcW w:w="2410" w:type="dxa"/>
            <w:noWrap/>
            <w:vAlign w:val="center"/>
          </w:tcPr>
          <w:p>
            <w:pPr>
              <w:spacing w:before="100" w:beforeAutospacing="1" w:after="100" w:afterAutospacing="1"/>
              <w:jc w:val="center"/>
              <w:rPr>
                <w:rFonts w:ascii="仿宋_GB2312" w:hAnsi="仿宋" w:eastAsia="仿宋_GB2312" w:cs="宋体"/>
                <w:b/>
                <w:bCs/>
                <w:kern w:val="0"/>
                <w:sz w:val="24"/>
              </w:rPr>
            </w:pPr>
            <w:r>
              <w:rPr>
                <w:rFonts w:hint="eastAsia" w:ascii="仿宋_GB2312" w:hAnsi="宋体" w:eastAsia="仿宋_GB2312" w:cs="宋体"/>
                <w:kern w:val="0"/>
                <w:sz w:val="24"/>
              </w:rPr>
              <w:t>投标响应函</w:t>
            </w:r>
          </w:p>
        </w:tc>
        <w:tc>
          <w:tcPr>
            <w:tcW w:w="8331" w:type="dxa"/>
            <w:noWrap/>
            <w:vAlign w:val="center"/>
          </w:tcPr>
          <w:p>
            <w:pPr>
              <w:spacing w:before="100" w:beforeAutospacing="1" w:after="100" w:afterAutospacing="1"/>
              <w:jc w:val="left"/>
              <w:rPr>
                <w:rFonts w:ascii="仿宋_GB2312" w:hAnsi="仿宋" w:eastAsia="仿宋_GB2312" w:cs="宋体"/>
                <w:b/>
                <w:bCs/>
                <w:kern w:val="0"/>
                <w:sz w:val="24"/>
              </w:rPr>
            </w:pPr>
            <w:r>
              <w:rPr>
                <w:rFonts w:hint="eastAsia" w:ascii="仿宋_GB2312" w:hAnsi="宋体" w:eastAsia="仿宋_GB2312" w:cs="宋体"/>
                <w:kern w:val="0"/>
                <w:sz w:val="24"/>
              </w:rPr>
              <w:t>1.投标响应函是否真实有效，字迹清晰、可辨认。</w:t>
            </w:r>
          </w:p>
        </w:tc>
        <w:tc>
          <w:tcPr>
            <w:tcW w:w="2411" w:type="dxa"/>
            <w:noWrap/>
            <w:vAlign w:val="center"/>
          </w:tcPr>
          <w:p>
            <w:pPr>
              <w:spacing w:before="100" w:beforeAutospacing="1" w:after="100" w:afterAutospacing="1"/>
              <w:jc w:val="center"/>
              <w:rPr>
                <w:rFonts w:ascii="仿宋_GB2312" w:hAnsi="仿宋"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restart"/>
            <w:noWrap/>
            <w:vAlign w:val="center"/>
          </w:tcPr>
          <w:p>
            <w:pPr>
              <w:spacing w:before="100" w:beforeAutospacing="1" w:after="100" w:afterAutospacing="1"/>
              <w:jc w:val="center"/>
              <w:rPr>
                <w:rFonts w:ascii="仿宋_GB2312" w:hAnsi="仿宋" w:eastAsia="仿宋_GB2312" w:cs="宋体"/>
                <w:bCs/>
                <w:kern w:val="0"/>
                <w:sz w:val="24"/>
              </w:rPr>
            </w:pPr>
            <w:r>
              <w:rPr>
                <w:rFonts w:hint="eastAsia" w:ascii="仿宋_GB2312" w:hAnsi="仿宋" w:eastAsia="仿宋_GB2312" w:cs="宋体"/>
                <w:bCs/>
                <w:kern w:val="0"/>
                <w:sz w:val="24"/>
              </w:rPr>
              <w:t>2</w:t>
            </w:r>
          </w:p>
        </w:tc>
        <w:tc>
          <w:tcPr>
            <w:tcW w:w="2410" w:type="dxa"/>
            <w:vMerge w:val="restart"/>
            <w:noWrap/>
            <w:vAlign w:val="center"/>
          </w:tcPr>
          <w:p>
            <w:pPr>
              <w:spacing w:before="100" w:beforeAutospacing="1" w:after="100" w:afterAutospacing="1"/>
              <w:jc w:val="center"/>
              <w:rPr>
                <w:rFonts w:ascii="仿宋_GB2312" w:hAnsi="仿宋" w:eastAsia="仿宋_GB2312" w:cs="宋体"/>
                <w:bCs/>
                <w:kern w:val="0"/>
                <w:sz w:val="24"/>
              </w:rPr>
            </w:pPr>
            <w:r>
              <w:rPr>
                <w:rFonts w:hint="eastAsia" w:ascii="仿宋_GB2312" w:hAnsi="仿宋" w:eastAsia="仿宋_GB2312" w:cs="宋体"/>
                <w:bCs/>
                <w:kern w:val="0"/>
                <w:sz w:val="24"/>
              </w:rPr>
              <w:t>投标文件的</w:t>
            </w:r>
          </w:p>
          <w:p>
            <w:pPr>
              <w:spacing w:before="100" w:beforeAutospacing="1" w:after="100" w:afterAutospacing="1"/>
              <w:jc w:val="center"/>
              <w:rPr>
                <w:rFonts w:ascii="仿宋_GB2312" w:hAnsi="仿宋" w:eastAsia="仿宋_GB2312" w:cs="宋体"/>
                <w:bCs/>
                <w:kern w:val="0"/>
                <w:sz w:val="24"/>
              </w:rPr>
            </w:pPr>
            <w:r>
              <w:rPr>
                <w:rFonts w:hint="eastAsia" w:ascii="仿宋_GB2312" w:hAnsi="仿宋_GB2312" w:eastAsia="仿宋_GB2312" w:cs="仿宋_GB2312"/>
                <w:bCs/>
                <w:kern w:val="0"/>
                <w:sz w:val="24"/>
              </w:rPr>
              <w:t>有效性、</w:t>
            </w:r>
            <w:r>
              <w:rPr>
                <w:rFonts w:hint="eastAsia" w:ascii="仿宋_GB2312" w:hAnsi="仿宋" w:eastAsia="仿宋_GB2312" w:cs="宋体"/>
                <w:bCs/>
                <w:kern w:val="0"/>
                <w:sz w:val="24"/>
              </w:rPr>
              <w:t>完整性</w:t>
            </w:r>
          </w:p>
        </w:tc>
        <w:tc>
          <w:tcPr>
            <w:tcW w:w="8331" w:type="dxa"/>
            <w:noWrap/>
            <w:vAlign w:val="center"/>
          </w:tcPr>
          <w:p>
            <w:pPr>
              <w:spacing w:before="100" w:beforeAutospacing="1" w:after="100" w:afterAutospacing="1"/>
              <w:rPr>
                <w:rFonts w:ascii="宋体" w:hAnsi="宋体" w:cs="宋体"/>
                <w:kern w:val="0"/>
                <w:sz w:val="20"/>
              </w:rPr>
            </w:pPr>
            <w:r>
              <w:rPr>
                <w:rFonts w:hint="eastAsia" w:ascii="仿宋_GB2312" w:hAnsi="仿宋" w:eastAsia="仿宋_GB2312" w:cs="宋体"/>
                <w:bCs/>
                <w:kern w:val="0"/>
                <w:sz w:val="24"/>
              </w:rPr>
              <w:t>1.投标文件的数量是否符合招标文件要求。</w:t>
            </w:r>
          </w:p>
        </w:tc>
        <w:tc>
          <w:tcPr>
            <w:tcW w:w="2411" w:type="dxa"/>
            <w:noWrap/>
            <w:vAlign w:val="center"/>
          </w:tcPr>
          <w:p>
            <w:pPr>
              <w:spacing w:before="100" w:beforeAutospacing="1" w:after="100" w:afterAutospacing="1"/>
              <w:rPr>
                <w:rFonts w:ascii="仿宋_GB2312" w:hAnsi="仿宋"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noWrap/>
            <w:vAlign w:val="center"/>
          </w:tcPr>
          <w:p>
            <w:pPr>
              <w:spacing w:before="100" w:beforeAutospacing="1" w:after="100" w:afterAutospacing="1"/>
              <w:jc w:val="center"/>
              <w:rPr>
                <w:rFonts w:ascii="仿宋_GB2312" w:hAnsi="仿宋" w:eastAsia="仿宋_GB2312" w:cs="宋体"/>
                <w:bCs/>
                <w:kern w:val="0"/>
                <w:sz w:val="24"/>
              </w:rPr>
            </w:pPr>
          </w:p>
        </w:tc>
        <w:tc>
          <w:tcPr>
            <w:tcW w:w="2410" w:type="dxa"/>
            <w:vMerge w:val="continue"/>
            <w:noWrap/>
            <w:vAlign w:val="center"/>
          </w:tcPr>
          <w:p>
            <w:pPr>
              <w:spacing w:before="100" w:beforeAutospacing="1" w:after="100" w:afterAutospacing="1"/>
              <w:jc w:val="center"/>
              <w:rPr>
                <w:rFonts w:ascii="仿宋_GB2312" w:hAnsi="仿宋" w:eastAsia="仿宋_GB2312" w:cs="宋体"/>
                <w:bCs/>
                <w:kern w:val="0"/>
                <w:sz w:val="24"/>
              </w:rPr>
            </w:pPr>
          </w:p>
        </w:tc>
        <w:tc>
          <w:tcPr>
            <w:tcW w:w="8331" w:type="dxa"/>
            <w:noWrap/>
            <w:vAlign w:val="center"/>
          </w:tcPr>
          <w:p>
            <w:pPr>
              <w:spacing w:before="100" w:beforeAutospacing="1" w:after="100" w:afterAutospacing="1"/>
              <w:rPr>
                <w:rFonts w:ascii="仿宋_GB2312" w:hAnsi="仿宋" w:eastAsia="仿宋_GB2312" w:cs="宋体"/>
                <w:bCs/>
                <w:kern w:val="0"/>
                <w:sz w:val="24"/>
              </w:rPr>
            </w:pPr>
            <w:r>
              <w:rPr>
                <w:rFonts w:hint="eastAsia" w:ascii="仿宋_GB2312" w:hAnsi="仿宋" w:eastAsia="仿宋_GB2312" w:cs="宋体"/>
                <w:bCs/>
                <w:kern w:val="0"/>
                <w:sz w:val="24"/>
              </w:rPr>
              <w:t>2.投标文件是否按照招标文件规定编制。</w:t>
            </w:r>
          </w:p>
        </w:tc>
        <w:tc>
          <w:tcPr>
            <w:tcW w:w="2411" w:type="dxa"/>
            <w:noWrap/>
            <w:vAlign w:val="center"/>
          </w:tcPr>
          <w:p>
            <w:pPr>
              <w:spacing w:before="100" w:beforeAutospacing="1" w:after="100" w:afterAutospacing="1"/>
              <w:rPr>
                <w:rFonts w:ascii="仿宋_GB2312" w:hAnsi="仿宋"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noWrap/>
            <w:vAlign w:val="center"/>
          </w:tcPr>
          <w:p>
            <w:pPr>
              <w:spacing w:before="100" w:beforeAutospacing="1" w:after="100" w:afterAutospacing="1"/>
              <w:jc w:val="center"/>
              <w:rPr>
                <w:rFonts w:ascii="仿宋_GB2312" w:hAnsi="仿宋" w:eastAsia="仿宋_GB2312" w:cs="宋体"/>
                <w:bCs/>
                <w:kern w:val="0"/>
                <w:sz w:val="24"/>
              </w:rPr>
            </w:pPr>
          </w:p>
        </w:tc>
        <w:tc>
          <w:tcPr>
            <w:tcW w:w="2410" w:type="dxa"/>
            <w:vMerge w:val="continue"/>
            <w:noWrap/>
            <w:vAlign w:val="center"/>
          </w:tcPr>
          <w:p>
            <w:pPr>
              <w:spacing w:before="100" w:beforeAutospacing="1" w:after="100" w:afterAutospacing="1"/>
              <w:jc w:val="center"/>
              <w:rPr>
                <w:rFonts w:ascii="仿宋_GB2312" w:hAnsi="仿宋" w:eastAsia="仿宋_GB2312" w:cs="宋体"/>
                <w:bCs/>
                <w:kern w:val="0"/>
                <w:sz w:val="24"/>
              </w:rPr>
            </w:pPr>
          </w:p>
        </w:tc>
        <w:tc>
          <w:tcPr>
            <w:tcW w:w="8331" w:type="dxa"/>
            <w:noWrap/>
            <w:vAlign w:val="center"/>
          </w:tcPr>
          <w:p>
            <w:pPr>
              <w:spacing w:before="100" w:beforeAutospacing="1" w:after="100" w:afterAutospacing="1"/>
              <w:rPr>
                <w:rFonts w:ascii="仿宋_GB2312" w:hAnsi="仿宋" w:eastAsia="仿宋_GB2312" w:cs="宋体"/>
                <w:bCs/>
                <w:kern w:val="0"/>
                <w:sz w:val="24"/>
              </w:rPr>
            </w:pPr>
            <w:r>
              <w:rPr>
                <w:rFonts w:hint="eastAsia" w:ascii="仿宋_GB2312" w:hAnsi="仿宋" w:eastAsia="仿宋_GB2312" w:cs="宋体"/>
                <w:bCs/>
                <w:kern w:val="0"/>
                <w:sz w:val="24"/>
              </w:rPr>
              <w:t>3.投标文件的签署、盖章是否符合招标文件要求。</w:t>
            </w:r>
          </w:p>
        </w:tc>
        <w:tc>
          <w:tcPr>
            <w:tcW w:w="2411" w:type="dxa"/>
            <w:noWrap/>
            <w:vAlign w:val="center"/>
          </w:tcPr>
          <w:p>
            <w:pPr>
              <w:spacing w:before="100" w:beforeAutospacing="1" w:after="100" w:afterAutospacing="1"/>
              <w:rPr>
                <w:rFonts w:ascii="仿宋_GB2312" w:hAnsi="仿宋"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noWrap/>
            <w:vAlign w:val="center"/>
          </w:tcPr>
          <w:p>
            <w:pPr>
              <w:spacing w:before="100" w:beforeAutospacing="1" w:after="100" w:afterAutospacing="1"/>
              <w:jc w:val="center"/>
              <w:rPr>
                <w:rFonts w:ascii="仿宋_GB2312" w:hAnsi="仿宋" w:eastAsia="仿宋_GB2312" w:cs="宋体"/>
                <w:bCs/>
                <w:kern w:val="0"/>
                <w:sz w:val="24"/>
              </w:rPr>
            </w:pPr>
          </w:p>
        </w:tc>
        <w:tc>
          <w:tcPr>
            <w:tcW w:w="2410" w:type="dxa"/>
            <w:vMerge w:val="continue"/>
            <w:noWrap/>
            <w:vAlign w:val="center"/>
          </w:tcPr>
          <w:p>
            <w:pPr>
              <w:spacing w:before="100" w:beforeAutospacing="1" w:after="100" w:afterAutospacing="1"/>
              <w:jc w:val="center"/>
              <w:rPr>
                <w:rFonts w:ascii="仿宋_GB2312" w:hAnsi="仿宋" w:eastAsia="仿宋_GB2312" w:cs="宋体"/>
                <w:bCs/>
                <w:kern w:val="0"/>
                <w:sz w:val="24"/>
              </w:rPr>
            </w:pPr>
          </w:p>
        </w:tc>
        <w:tc>
          <w:tcPr>
            <w:tcW w:w="8331" w:type="dxa"/>
            <w:noWrap/>
            <w:vAlign w:val="center"/>
          </w:tcPr>
          <w:p>
            <w:pPr>
              <w:spacing w:before="100" w:beforeAutospacing="1" w:after="100" w:afterAutospacing="1"/>
              <w:rPr>
                <w:rFonts w:ascii="仿宋_GB2312" w:hAnsi="仿宋" w:eastAsia="仿宋_GB2312" w:cs="宋体"/>
                <w:bCs/>
                <w:kern w:val="0"/>
                <w:sz w:val="24"/>
              </w:rPr>
            </w:pPr>
            <w:r>
              <w:rPr>
                <w:rFonts w:hint="eastAsia" w:ascii="仿宋_GB2312" w:hAnsi="仿宋" w:eastAsia="仿宋_GB2312" w:cs="宋体"/>
                <w:bCs/>
                <w:kern w:val="0"/>
                <w:sz w:val="24"/>
              </w:rPr>
              <w:t>4.投标文件内容有无缺漏项。</w:t>
            </w:r>
          </w:p>
        </w:tc>
        <w:tc>
          <w:tcPr>
            <w:tcW w:w="2411" w:type="dxa"/>
            <w:noWrap/>
            <w:vAlign w:val="center"/>
          </w:tcPr>
          <w:p>
            <w:pPr>
              <w:spacing w:before="100" w:beforeAutospacing="1" w:after="100" w:afterAutospacing="1"/>
              <w:rPr>
                <w:rFonts w:ascii="仿宋_GB2312" w:hAnsi="仿宋"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noWrap/>
            <w:vAlign w:val="center"/>
          </w:tcPr>
          <w:p>
            <w:pPr>
              <w:spacing w:before="100" w:beforeAutospacing="1" w:after="100" w:afterAutospacing="1"/>
              <w:jc w:val="center"/>
              <w:rPr>
                <w:rFonts w:ascii="仿宋_GB2312" w:hAnsi="仿宋" w:eastAsia="仿宋_GB2312" w:cs="宋体"/>
                <w:bCs/>
                <w:kern w:val="0"/>
                <w:sz w:val="24"/>
              </w:rPr>
            </w:pPr>
          </w:p>
        </w:tc>
        <w:tc>
          <w:tcPr>
            <w:tcW w:w="2410" w:type="dxa"/>
            <w:vMerge w:val="continue"/>
            <w:noWrap/>
            <w:vAlign w:val="center"/>
          </w:tcPr>
          <w:p>
            <w:pPr>
              <w:spacing w:before="100" w:beforeAutospacing="1" w:after="100" w:afterAutospacing="1"/>
              <w:jc w:val="center"/>
              <w:rPr>
                <w:rFonts w:ascii="仿宋_GB2312" w:hAnsi="仿宋" w:eastAsia="仿宋_GB2312" w:cs="宋体"/>
                <w:bCs/>
                <w:kern w:val="0"/>
                <w:sz w:val="24"/>
              </w:rPr>
            </w:pPr>
          </w:p>
        </w:tc>
        <w:tc>
          <w:tcPr>
            <w:tcW w:w="8331" w:type="dxa"/>
            <w:noWrap/>
            <w:vAlign w:val="center"/>
          </w:tcPr>
          <w:p>
            <w:pPr>
              <w:spacing w:before="100" w:beforeAutospacing="1" w:after="100" w:afterAutospacing="1"/>
              <w:rPr>
                <w:rFonts w:ascii="仿宋_GB2312" w:hAnsi="仿宋" w:eastAsia="仿宋_GB2312" w:cs="宋体"/>
                <w:bCs/>
                <w:kern w:val="0"/>
                <w:sz w:val="24"/>
              </w:rPr>
            </w:pPr>
            <w:r>
              <w:rPr>
                <w:rFonts w:hint="eastAsia" w:ascii="仿宋_GB2312" w:hAnsi="仿宋" w:eastAsia="仿宋_GB2312" w:cs="宋体"/>
                <w:bCs/>
                <w:kern w:val="0"/>
                <w:sz w:val="24"/>
              </w:rPr>
              <w:t>5.投标文件的关键内容字迹是否清晰、可辨认。</w:t>
            </w:r>
          </w:p>
        </w:tc>
        <w:tc>
          <w:tcPr>
            <w:tcW w:w="2411" w:type="dxa"/>
            <w:noWrap/>
            <w:vAlign w:val="center"/>
          </w:tcPr>
          <w:p>
            <w:pPr>
              <w:spacing w:before="100" w:beforeAutospacing="1" w:after="100" w:afterAutospacing="1"/>
              <w:rPr>
                <w:rFonts w:ascii="仿宋_GB2312" w:hAnsi="仿宋"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noWrap/>
            <w:vAlign w:val="center"/>
          </w:tcPr>
          <w:p>
            <w:pPr>
              <w:spacing w:before="100" w:beforeAutospacing="1" w:after="100" w:afterAutospacing="1"/>
              <w:jc w:val="center"/>
              <w:rPr>
                <w:rFonts w:ascii="仿宋_GB2312" w:hAnsi="仿宋" w:eastAsia="仿宋_GB2312" w:cs="宋体"/>
                <w:bCs/>
                <w:kern w:val="0"/>
                <w:sz w:val="24"/>
              </w:rPr>
            </w:pPr>
          </w:p>
        </w:tc>
        <w:tc>
          <w:tcPr>
            <w:tcW w:w="2410" w:type="dxa"/>
            <w:vMerge w:val="continue"/>
            <w:noWrap/>
            <w:vAlign w:val="center"/>
          </w:tcPr>
          <w:p>
            <w:pPr>
              <w:spacing w:before="100" w:beforeAutospacing="1" w:after="100" w:afterAutospacing="1"/>
              <w:jc w:val="center"/>
              <w:rPr>
                <w:rFonts w:ascii="仿宋_GB2312" w:hAnsi="仿宋" w:eastAsia="仿宋_GB2312" w:cs="宋体"/>
                <w:bCs/>
                <w:kern w:val="0"/>
                <w:sz w:val="24"/>
              </w:rPr>
            </w:pPr>
          </w:p>
        </w:tc>
        <w:tc>
          <w:tcPr>
            <w:tcW w:w="8331" w:type="dxa"/>
            <w:noWrap/>
            <w:vAlign w:val="center"/>
          </w:tcPr>
          <w:p>
            <w:pPr>
              <w:spacing w:before="100" w:beforeAutospacing="1" w:after="100" w:afterAutospacing="1"/>
              <w:rPr>
                <w:rFonts w:ascii="仿宋_GB2312" w:hAnsi="仿宋" w:eastAsia="仿宋_GB2312" w:cs="宋体"/>
                <w:bCs/>
                <w:kern w:val="0"/>
                <w:sz w:val="24"/>
              </w:rPr>
            </w:pPr>
            <w:r>
              <w:rPr>
                <w:rFonts w:hint="eastAsia" w:ascii="仿宋_GB2312" w:hAnsi="仿宋" w:eastAsia="仿宋_GB2312" w:cs="宋体"/>
                <w:bCs/>
                <w:kern w:val="0"/>
                <w:sz w:val="24"/>
              </w:rPr>
              <w:t>6.投标文件是否有明显文字和计算错误。</w:t>
            </w:r>
          </w:p>
        </w:tc>
        <w:tc>
          <w:tcPr>
            <w:tcW w:w="2411" w:type="dxa"/>
            <w:noWrap/>
            <w:vAlign w:val="center"/>
          </w:tcPr>
          <w:p>
            <w:pPr>
              <w:spacing w:before="100" w:beforeAutospacing="1" w:after="100" w:afterAutospacing="1"/>
              <w:rPr>
                <w:rFonts w:ascii="仿宋_GB2312" w:hAnsi="仿宋"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noWrap/>
            <w:vAlign w:val="center"/>
          </w:tcPr>
          <w:p>
            <w:pPr>
              <w:spacing w:before="100" w:beforeAutospacing="1" w:after="100" w:afterAutospacing="1"/>
              <w:jc w:val="center"/>
              <w:rPr>
                <w:rFonts w:ascii="仿宋_GB2312" w:hAnsi="仿宋" w:eastAsia="仿宋_GB2312" w:cs="宋体"/>
                <w:bCs/>
                <w:kern w:val="0"/>
                <w:sz w:val="24"/>
              </w:rPr>
            </w:pPr>
            <w:r>
              <w:rPr>
                <w:rFonts w:hint="eastAsia" w:ascii="仿宋_GB2312" w:hAnsi="仿宋" w:eastAsia="仿宋_GB2312" w:cs="宋体"/>
                <w:bCs/>
                <w:kern w:val="0"/>
                <w:sz w:val="24"/>
              </w:rPr>
              <w:t>3</w:t>
            </w:r>
          </w:p>
        </w:tc>
        <w:tc>
          <w:tcPr>
            <w:tcW w:w="2410" w:type="dxa"/>
            <w:noWrap/>
            <w:vAlign w:val="center"/>
          </w:tcPr>
          <w:p>
            <w:pPr>
              <w:spacing w:before="100" w:beforeAutospacing="1" w:after="100" w:afterAutospacing="1"/>
              <w:jc w:val="center"/>
              <w:rPr>
                <w:rFonts w:ascii="仿宋_GB2312" w:hAnsi="仿宋" w:eastAsia="仿宋_GB2312" w:cs="宋体"/>
                <w:bCs/>
                <w:kern w:val="0"/>
                <w:sz w:val="24"/>
              </w:rPr>
            </w:pPr>
            <w:r>
              <w:rPr>
                <w:rFonts w:hint="eastAsia" w:ascii="仿宋_GB2312" w:hAnsi="宋体" w:eastAsia="仿宋_GB2312" w:cs="宋体"/>
                <w:kern w:val="0"/>
                <w:sz w:val="24"/>
              </w:rPr>
              <w:t>履约期限</w:t>
            </w:r>
          </w:p>
        </w:tc>
        <w:tc>
          <w:tcPr>
            <w:tcW w:w="8331" w:type="dxa"/>
            <w:noWrap/>
            <w:vAlign w:val="center"/>
          </w:tcPr>
          <w:p>
            <w:pPr>
              <w:spacing w:before="100" w:beforeAutospacing="1" w:after="100" w:afterAutospacing="1"/>
              <w:rPr>
                <w:rFonts w:ascii="仿宋_GB2312" w:hAnsi="仿宋" w:eastAsia="仿宋_GB2312" w:cs="宋体"/>
                <w:bCs/>
                <w:kern w:val="0"/>
                <w:sz w:val="24"/>
              </w:rPr>
            </w:pPr>
            <w:r>
              <w:rPr>
                <w:rFonts w:hint="eastAsia" w:ascii="仿宋_GB2312" w:hAnsi="仿宋" w:eastAsia="仿宋_GB2312" w:cs="宋体"/>
                <w:bCs/>
                <w:kern w:val="0"/>
                <w:sz w:val="24"/>
              </w:rPr>
              <w:t>1.是否按要求响应履约期限。</w:t>
            </w:r>
          </w:p>
        </w:tc>
        <w:tc>
          <w:tcPr>
            <w:tcW w:w="2411" w:type="dxa"/>
            <w:noWrap/>
            <w:vAlign w:val="center"/>
          </w:tcPr>
          <w:p>
            <w:pPr>
              <w:spacing w:before="100" w:beforeAutospacing="1" w:after="100" w:afterAutospacing="1"/>
              <w:rPr>
                <w:rFonts w:ascii="仿宋_GB2312" w:hAnsi="仿宋"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restart"/>
            <w:noWrap/>
            <w:vAlign w:val="center"/>
          </w:tcPr>
          <w:p>
            <w:pPr>
              <w:spacing w:before="100" w:beforeAutospacing="1" w:after="100" w:afterAutospacing="1"/>
              <w:jc w:val="center"/>
              <w:rPr>
                <w:rFonts w:ascii="仿宋_GB2312" w:hAnsi="仿宋" w:eastAsia="仿宋_GB2312" w:cs="宋体"/>
                <w:bCs/>
                <w:kern w:val="0"/>
                <w:sz w:val="24"/>
              </w:rPr>
            </w:pPr>
            <w:r>
              <w:rPr>
                <w:rFonts w:hint="eastAsia" w:ascii="仿宋_GB2312" w:hAnsi="仿宋" w:eastAsia="仿宋_GB2312" w:cs="宋体"/>
                <w:bCs/>
                <w:kern w:val="0"/>
                <w:sz w:val="24"/>
              </w:rPr>
              <w:t>4</w:t>
            </w:r>
          </w:p>
        </w:tc>
        <w:tc>
          <w:tcPr>
            <w:tcW w:w="2410" w:type="dxa"/>
            <w:vMerge w:val="restart"/>
            <w:noWrap/>
            <w:vAlign w:val="center"/>
          </w:tcPr>
          <w:p>
            <w:pPr>
              <w:spacing w:before="100" w:beforeAutospacing="1" w:after="100" w:afterAutospacing="1"/>
              <w:jc w:val="center"/>
              <w:rPr>
                <w:rFonts w:ascii="仿宋_GB2312" w:hAnsi="仿宋" w:eastAsia="仿宋_GB2312" w:cs="宋体"/>
                <w:bCs/>
                <w:kern w:val="0"/>
                <w:sz w:val="24"/>
              </w:rPr>
            </w:pPr>
            <w:r>
              <w:rPr>
                <w:rFonts w:hint="eastAsia" w:ascii="仿宋_GB2312" w:hAnsi="宋体" w:eastAsia="仿宋_GB2312" w:cs="宋体"/>
                <w:kern w:val="0"/>
                <w:sz w:val="24"/>
              </w:rPr>
              <w:t>采购需求响应</w:t>
            </w:r>
          </w:p>
        </w:tc>
        <w:tc>
          <w:tcPr>
            <w:tcW w:w="8331" w:type="dxa"/>
            <w:noWrap/>
            <w:vAlign w:val="center"/>
          </w:tcPr>
          <w:p>
            <w:pPr>
              <w:spacing w:before="100" w:beforeAutospacing="1" w:after="100" w:afterAutospacing="1"/>
              <w:rPr>
                <w:rFonts w:ascii="仿宋_GB2312" w:hAnsi="仿宋" w:eastAsia="仿宋_GB2312" w:cs="宋体"/>
                <w:bCs/>
                <w:kern w:val="0"/>
                <w:sz w:val="24"/>
              </w:rPr>
            </w:pPr>
            <w:r>
              <w:rPr>
                <w:rFonts w:hint="eastAsia" w:ascii="仿宋_GB2312" w:hAnsi="仿宋" w:eastAsia="仿宋_GB2312" w:cs="宋体"/>
                <w:bCs/>
                <w:kern w:val="0"/>
                <w:sz w:val="24"/>
              </w:rPr>
              <w:t>1.是否存在招标文件必要参数（标“★”参数）负偏离。</w:t>
            </w:r>
          </w:p>
        </w:tc>
        <w:tc>
          <w:tcPr>
            <w:tcW w:w="2411" w:type="dxa"/>
            <w:noWrap/>
            <w:vAlign w:val="center"/>
          </w:tcPr>
          <w:p>
            <w:pPr>
              <w:spacing w:before="100" w:beforeAutospacing="1" w:after="100" w:afterAutospacing="1"/>
              <w:rPr>
                <w:rFonts w:ascii="仿宋_GB2312" w:hAnsi="仿宋"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vMerge w:val="continue"/>
            <w:noWrap/>
            <w:vAlign w:val="center"/>
          </w:tcPr>
          <w:p>
            <w:pPr>
              <w:spacing w:before="100" w:beforeAutospacing="1" w:after="100" w:afterAutospacing="1"/>
              <w:jc w:val="center"/>
              <w:rPr>
                <w:rFonts w:ascii="仿宋_GB2312" w:hAnsi="仿宋" w:eastAsia="仿宋_GB2312" w:cs="宋体"/>
                <w:bCs/>
                <w:kern w:val="0"/>
                <w:sz w:val="24"/>
              </w:rPr>
            </w:pPr>
          </w:p>
        </w:tc>
        <w:tc>
          <w:tcPr>
            <w:tcW w:w="2410" w:type="dxa"/>
            <w:vMerge w:val="continue"/>
            <w:noWrap/>
            <w:vAlign w:val="center"/>
          </w:tcPr>
          <w:p>
            <w:pPr>
              <w:spacing w:before="100" w:beforeAutospacing="1" w:after="100" w:afterAutospacing="1"/>
              <w:jc w:val="center"/>
              <w:rPr>
                <w:rFonts w:ascii="仿宋_GB2312" w:hAnsi="仿宋" w:eastAsia="仿宋_GB2312" w:cs="宋体"/>
                <w:bCs/>
                <w:kern w:val="0"/>
                <w:sz w:val="24"/>
              </w:rPr>
            </w:pPr>
          </w:p>
        </w:tc>
        <w:tc>
          <w:tcPr>
            <w:tcW w:w="8331" w:type="dxa"/>
            <w:noWrap/>
            <w:vAlign w:val="center"/>
          </w:tcPr>
          <w:p>
            <w:pPr>
              <w:spacing w:before="100" w:beforeAutospacing="1" w:after="100" w:afterAutospacing="1"/>
              <w:rPr>
                <w:rFonts w:ascii="仿宋_GB2312" w:hAnsi="宋体" w:eastAsia="仿宋_GB2312" w:cs="宋体"/>
                <w:kern w:val="0"/>
                <w:sz w:val="24"/>
              </w:rPr>
            </w:pPr>
            <w:r>
              <w:rPr>
                <w:rFonts w:hint="eastAsia" w:ascii="仿宋_GB2312" w:hAnsi="宋体" w:eastAsia="仿宋_GB2312" w:cs="宋体"/>
                <w:kern w:val="0"/>
                <w:sz w:val="24"/>
              </w:rPr>
              <w:t>2.投标文件中是否附有采购人不能接受的条件的。</w:t>
            </w:r>
          </w:p>
        </w:tc>
        <w:tc>
          <w:tcPr>
            <w:tcW w:w="2411" w:type="dxa"/>
            <w:noWrap/>
            <w:vAlign w:val="center"/>
          </w:tcPr>
          <w:p>
            <w:pPr>
              <w:spacing w:before="100" w:beforeAutospacing="1" w:after="100" w:afterAutospacing="1"/>
              <w:rPr>
                <w:rFonts w:ascii="仿宋_GB2312" w:hAnsi="仿宋"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noWrap/>
            <w:vAlign w:val="center"/>
          </w:tcPr>
          <w:p>
            <w:pPr>
              <w:spacing w:before="100" w:beforeAutospacing="1" w:after="100" w:afterAutospacing="1"/>
              <w:jc w:val="center"/>
              <w:rPr>
                <w:rFonts w:ascii="仿宋_GB2312" w:hAnsi="仿宋" w:eastAsia="仿宋_GB2312" w:cs="宋体"/>
                <w:bCs/>
                <w:kern w:val="0"/>
                <w:sz w:val="24"/>
              </w:rPr>
            </w:pPr>
            <w:r>
              <w:rPr>
                <w:rFonts w:hint="eastAsia" w:ascii="仿宋_GB2312" w:hAnsi="仿宋" w:eastAsia="仿宋_GB2312" w:cs="宋体"/>
                <w:bCs/>
                <w:kern w:val="0"/>
                <w:sz w:val="24"/>
              </w:rPr>
              <w:t>5</w:t>
            </w:r>
          </w:p>
        </w:tc>
        <w:tc>
          <w:tcPr>
            <w:tcW w:w="2410" w:type="dxa"/>
            <w:noWrap/>
            <w:vAlign w:val="center"/>
          </w:tcPr>
          <w:p>
            <w:pPr>
              <w:spacing w:before="100" w:beforeAutospacing="1" w:after="100" w:afterAutospacing="1"/>
              <w:jc w:val="center"/>
              <w:rPr>
                <w:rFonts w:ascii="仿宋_GB2312" w:hAnsi="仿宋" w:eastAsia="仿宋_GB2312" w:cs="宋体"/>
                <w:bCs/>
                <w:kern w:val="0"/>
                <w:sz w:val="24"/>
              </w:rPr>
            </w:pPr>
            <w:r>
              <w:rPr>
                <w:rFonts w:hint="eastAsia" w:ascii="仿宋_GB2312" w:hAnsi="仿宋" w:eastAsia="仿宋_GB2312" w:cs="宋体"/>
                <w:bCs/>
                <w:kern w:val="0"/>
                <w:sz w:val="24"/>
              </w:rPr>
              <w:t>前置许可资格</w:t>
            </w:r>
          </w:p>
        </w:tc>
        <w:tc>
          <w:tcPr>
            <w:tcW w:w="8331" w:type="dxa"/>
            <w:noWrap/>
            <w:vAlign w:val="center"/>
          </w:tcPr>
          <w:p>
            <w:pPr>
              <w:spacing w:before="100" w:beforeAutospacing="1" w:after="100" w:afterAutospacing="1"/>
              <w:rPr>
                <w:rFonts w:ascii="仿宋_GB2312" w:hAnsi="仿宋" w:eastAsia="仿宋_GB2312" w:cs="宋体"/>
                <w:bCs/>
                <w:kern w:val="0"/>
                <w:sz w:val="24"/>
              </w:rPr>
            </w:pPr>
            <w:r>
              <w:rPr>
                <w:rFonts w:hint="eastAsia" w:ascii="仿宋_GB2312" w:hAnsi="仿宋" w:eastAsia="仿宋_GB2312" w:cs="宋体"/>
                <w:bCs/>
                <w:kern w:val="0"/>
                <w:sz w:val="24"/>
              </w:rPr>
              <w:t>1.对于法律法规规定属于限制经营或需前置性经营许可的行业，需审查营业执照经营范围、前置许可证书。（如有）</w:t>
            </w:r>
          </w:p>
        </w:tc>
        <w:tc>
          <w:tcPr>
            <w:tcW w:w="2411" w:type="dxa"/>
            <w:noWrap/>
            <w:vAlign w:val="center"/>
          </w:tcPr>
          <w:p>
            <w:pPr>
              <w:spacing w:before="100" w:beforeAutospacing="1" w:after="100" w:afterAutospacing="1"/>
              <w:rPr>
                <w:rFonts w:ascii="仿宋_GB2312" w:hAnsi="仿宋" w:eastAsia="仿宋_GB2312" w:cs="宋体"/>
                <w:bCs/>
                <w:kern w:val="0"/>
                <w:sz w:val="24"/>
              </w:rPr>
            </w:pPr>
          </w:p>
        </w:tc>
      </w:tr>
    </w:tbl>
    <w:p>
      <w:pPr>
        <w:spacing w:after="120" w:afterLines="50" w:line="500" w:lineRule="exact"/>
        <w:rPr>
          <w:rFonts w:ascii="仿宋_GB2312" w:hAnsi="仿宋" w:eastAsia="仿宋_GB2312"/>
          <w:b/>
          <w:bCs/>
          <w:sz w:val="24"/>
        </w:rPr>
      </w:pPr>
      <w:r>
        <w:rPr>
          <w:rFonts w:hint="eastAsia" w:ascii="仿宋_GB2312" w:hAnsi="仿宋" w:eastAsia="仿宋_GB2312"/>
          <w:b/>
          <w:bCs/>
          <w:sz w:val="24"/>
        </w:rPr>
        <w:t>3.无效标条款</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410"/>
        <w:gridCol w:w="8363"/>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4" w:type="dxa"/>
            <w:noWrap/>
            <w:vAlign w:val="center"/>
          </w:tcPr>
          <w:p>
            <w:pPr>
              <w:pStyle w:val="2"/>
              <w:spacing w:before="100" w:beforeAutospacing="1" w:after="100" w:afterAutospacing="1"/>
              <w:ind w:firstLine="0" w:firstLineChars="0"/>
              <w:jc w:val="center"/>
              <w:rPr>
                <w:rFonts w:ascii="仿宋_GB2312" w:hAnsi="宋体" w:eastAsia="仿宋_GB2312" w:cs="宋体"/>
                <w:b/>
                <w:bCs/>
                <w:kern w:val="0"/>
                <w:sz w:val="24"/>
              </w:rPr>
            </w:pPr>
            <w:r>
              <w:rPr>
                <w:rFonts w:hint="eastAsia" w:ascii="仿宋_GB2312" w:hAnsi="宋体" w:eastAsia="仿宋_GB2312" w:cs="宋体"/>
                <w:b/>
                <w:bCs/>
                <w:kern w:val="0"/>
                <w:sz w:val="24"/>
              </w:rPr>
              <w:t>序号</w:t>
            </w:r>
          </w:p>
        </w:tc>
        <w:tc>
          <w:tcPr>
            <w:tcW w:w="2410" w:type="dxa"/>
            <w:noWrap/>
            <w:vAlign w:val="center"/>
          </w:tcPr>
          <w:p>
            <w:pPr>
              <w:pStyle w:val="2"/>
              <w:spacing w:before="100" w:beforeAutospacing="1" w:after="100" w:afterAutospacing="1"/>
              <w:ind w:firstLine="0" w:firstLineChars="0"/>
              <w:jc w:val="center"/>
              <w:rPr>
                <w:rFonts w:ascii="仿宋_GB2312" w:hAnsi="宋体" w:eastAsia="仿宋_GB2312" w:cs="宋体"/>
                <w:b/>
                <w:bCs/>
                <w:kern w:val="0"/>
                <w:sz w:val="24"/>
              </w:rPr>
            </w:pPr>
            <w:r>
              <w:rPr>
                <w:rFonts w:hint="eastAsia" w:ascii="仿宋_GB2312" w:hAnsi="宋体" w:eastAsia="仿宋_GB2312" w:cs="宋体"/>
                <w:b/>
                <w:bCs/>
                <w:kern w:val="0"/>
                <w:sz w:val="24"/>
              </w:rPr>
              <w:t>类别</w:t>
            </w:r>
          </w:p>
        </w:tc>
        <w:tc>
          <w:tcPr>
            <w:tcW w:w="8363" w:type="dxa"/>
            <w:noWrap/>
            <w:vAlign w:val="center"/>
          </w:tcPr>
          <w:p>
            <w:pPr>
              <w:pStyle w:val="2"/>
              <w:spacing w:before="100" w:beforeAutospacing="1" w:after="100" w:afterAutospacing="1"/>
              <w:ind w:firstLine="0" w:firstLineChars="0"/>
              <w:jc w:val="center"/>
              <w:rPr>
                <w:rFonts w:ascii="仿宋_GB2312" w:hAnsi="宋体" w:eastAsia="仿宋_GB2312" w:cs="宋体"/>
                <w:b/>
                <w:bCs/>
                <w:kern w:val="0"/>
                <w:sz w:val="24"/>
              </w:rPr>
            </w:pPr>
            <w:r>
              <w:rPr>
                <w:rFonts w:hint="eastAsia" w:ascii="仿宋_GB2312" w:hAnsi="宋体" w:eastAsia="仿宋_GB2312" w:cs="宋体"/>
                <w:b/>
                <w:bCs/>
                <w:kern w:val="0"/>
                <w:sz w:val="24"/>
              </w:rPr>
              <w:t>无效标内容</w:t>
            </w:r>
          </w:p>
        </w:tc>
        <w:tc>
          <w:tcPr>
            <w:tcW w:w="2358" w:type="dxa"/>
            <w:noWrap/>
            <w:vAlign w:val="center"/>
          </w:tcPr>
          <w:p>
            <w:pPr>
              <w:pStyle w:val="2"/>
              <w:spacing w:before="100" w:beforeAutospacing="1" w:after="100" w:afterAutospacing="1"/>
              <w:ind w:firstLine="0" w:firstLineChars="0"/>
              <w:jc w:val="center"/>
              <w:rPr>
                <w:rFonts w:ascii="仿宋_GB2312" w:hAnsi="宋体" w:eastAsia="仿宋_GB2312" w:cs="宋体"/>
                <w:b/>
                <w:bCs/>
                <w:kern w:val="0"/>
                <w:sz w:val="24"/>
              </w:rPr>
            </w:pPr>
            <w:r>
              <w:rPr>
                <w:rFonts w:hint="eastAsia" w:ascii="仿宋_GB2312" w:hAnsi="宋体" w:eastAsia="仿宋_GB2312"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Merge w:val="restart"/>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1</w:t>
            </w:r>
          </w:p>
        </w:tc>
        <w:tc>
          <w:tcPr>
            <w:tcW w:w="2410" w:type="dxa"/>
            <w:vMerge w:val="restart"/>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报价部分</w:t>
            </w:r>
          </w:p>
        </w:tc>
        <w:tc>
          <w:tcPr>
            <w:tcW w:w="8363" w:type="dxa"/>
            <w:noWrap/>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无详细的报价表或其中内容不对的。</w:t>
            </w:r>
          </w:p>
        </w:tc>
        <w:tc>
          <w:tcPr>
            <w:tcW w:w="2358" w:type="dxa"/>
            <w:noWrap/>
            <w:vAlign w:val="center"/>
          </w:tcPr>
          <w:p>
            <w:pPr>
              <w:pStyle w:val="2"/>
              <w:spacing w:before="100" w:beforeAutospacing="1" w:after="100" w:afterAutospacing="1"/>
              <w:ind w:leftChars="-1" w:hanging="2" w:hangingChars="1"/>
              <w:rPr>
                <w:rFonts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Merge w:val="continue"/>
            <w:noWrap/>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2410" w:type="dxa"/>
            <w:vMerge w:val="continue"/>
            <w:noWrap/>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8363" w:type="dxa"/>
            <w:noWrap/>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投标报价超过招标文件中规定的预算金额或者最高限价的。</w:t>
            </w:r>
          </w:p>
        </w:tc>
        <w:tc>
          <w:tcPr>
            <w:tcW w:w="2358" w:type="dxa"/>
            <w:noWrap/>
            <w:vAlign w:val="center"/>
          </w:tcPr>
          <w:p>
            <w:pPr>
              <w:pStyle w:val="2"/>
              <w:spacing w:before="100" w:beforeAutospacing="1" w:after="100" w:afterAutospacing="1"/>
              <w:ind w:leftChars="-1" w:hanging="2" w:hangingChars="1"/>
              <w:rPr>
                <w:rFonts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Merge w:val="continue"/>
            <w:noWrap/>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2410" w:type="dxa"/>
            <w:vMerge w:val="continue"/>
            <w:noWrap/>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8363" w:type="dxa"/>
            <w:noWrap/>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投标人在投标报价计算或表达上有错误时，投标人不接受修正后报价的。</w:t>
            </w:r>
          </w:p>
        </w:tc>
        <w:tc>
          <w:tcPr>
            <w:tcW w:w="2358" w:type="dxa"/>
            <w:noWrap/>
            <w:vAlign w:val="center"/>
          </w:tcPr>
          <w:p>
            <w:pPr>
              <w:pStyle w:val="2"/>
              <w:spacing w:before="100" w:beforeAutospacing="1" w:after="100" w:afterAutospacing="1"/>
              <w:ind w:leftChars="-1" w:hanging="2" w:hangingChars="1"/>
              <w:rPr>
                <w:rFonts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Merge w:val="continue"/>
            <w:noWrap/>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2410" w:type="dxa"/>
            <w:vMerge w:val="continue"/>
            <w:noWrap/>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8363" w:type="dxa"/>
            <w:noWrap/>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宋体"/>
                <w:bCs/>
                <w:kern w:val="0"/>
                <w:sz w:val="24"/>
              </w:rPr>
              <w:t>投标人低于成本报价竞标的。</w:t>
            </w:r>
          </w:p>
        </w:tc>
        <w:tc>
          <w:tcPr>
            <w:tcW w:w="2358" w:type="dxa"/>
            <w:noWrap/>
            <w:vAlign w:val="center"/>
          </w:tcPr>
          <w:p>
            <w:pPr>
              <w:pStyle w:val="2"/>
              <w:spacing w:before="100" w:beforeAutospacing="1" w:after="100" w:afterAutospacing="1"/>
              <w:ind w:leftChars="-1" w:hanging="2" w:hangingChars="1"/>
              <w:rPr>
                <w:rFonts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4" w:type="dxa"/>
            <w:vMerge w:val="continue"/>
            <w:noWrap/>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2410" w:type="dxa"/>
            <w:vMerge w:val="continue"/>
            <w:noWrap/>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8363" w:type="dxa"/>
            <w:noWrap/>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投标人的报价明显低于其他通过符合性审查投标人的报价，有可能影响产品质量或者不能诚信履约的，未能按要求提供书面说明或者提交相关证明材料，不能证明其报价合理性的。</w:t>
            </w:r>
          </w:p>
        </w:tc>
        <w:tc>
          <w:tcPr>
            <w:tcW w:w="2358" w:type="dxa"/>
            <w:noWrap/>
            <w:vAlign w:val="center"/>
          </w:tcPr>
          <w:p>
            <w:pPr>
              <w:pStyle w:val="2"/>
              <w:spacing w:before="100" w:beforeAutospacing="1" w:after="100" w:afterAutospacing="1"/>
              <w:ind w:leftChars="-1" w:hanging="2" w:hangingChars="1"/>
              <w:rPr>
                <w:rFonts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74" w:type="dxa"/>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2</w:t>
            </w:r>
          </w:p>
        </w:tc>
        <w:tc>
          <w:tcPr>
            <w:tcW w:w="2410" w:type="dxa"/>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商务技术部分</w:t>
            </w:r>
          </w:p>
        </w:tc>
        <w:tc>
          <w:tcPr>
            <w:tcW w:w="8363" w:type="dxa"/>
            <w:noWrap/>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投标文件不响应招标文件的实质性规定、采购需求的实质性内容或其投标内容有重大缺项或者涂改模糊处未作有效修正或者实质性</w:t>
            </w:r>
            <w:r>
              <w:rPr>
                <w:rFonts w:hint="eastAsia" w:ascii="仿宋_GB2312" w:hAnsi="仿宋" w:eastAsia="仿宋_GB2312" w:cs="仿宋"/>
                <w:b/>
                <w:kern w:val="0"/>
                <w:sz w:val="24"/>
              </w:rPr>
              <w:t>内容表述矛盾歧义，评标委员会不能确认为有效的。</w:t>
            </w:r>
          </w:p>
        </w:tc>
        <w:tc>
          <w:tcPr>
            <w:tcW w:w="2358" w:type="dxa"/>
            <w:noWrap/>
            <w:vAlign w:val="center"/>
          </w:tcPr>
          <w:p>
            <w:pPr>
              <w:pStyle w:val="2"/>
              <w:spacing w:before="100" w:beforeAutospacing="1" w:after="100" w:afterAutospacing="1"/>
              <w:ind w:leftChars="-1" w:hanging="2" w:hangingChars="1"/>
              <w:rPr>
                <w:rFonts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Merge w:val="restart"/>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3</w:t>
            </w:r>
          </w:p>
        </w:tc>
        <w:tc>
          <w:tcPr>
            <w:tcW w:w="2410" w:type="dxa"/>
            <w:vMerge w:val="restart"/>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r>
              <w:rPr>
                <w:rFonts w:hint="eastAsia" w:ascii="仿宋_GB2312" w:hAnsi="仿宋" w:eastAsia="仿宋_GB2312" w:cs="仿宋"/>
                <w:kern w:val="0"/>
                <w:sz w:val="24"/>
              </w:rPr>
              <w:t>其他</w:t>
            </w:r>
          </w:p>
        </w:tc>
        <w:tc>
          <w:tcPr>
            <w:tcW w:w="8363" w:type="dxa"/>
            <w:noWrap/>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未传输递交电子投标文件的。</w:t>
            </w:r>
          </w:p>
        </w:tc>
        <w:tc>
          <w:tcPr>
            <w:tcW w:w="2358" w:type="dxa"/>
            <w:vMerge w:val="restart"/>
            <w:noWrap/>
            <w:vAlign w:val="center"/>
          </w:tcPr>
          <w:p>
            <w:pPr>
              <w:pStyle w:val="2"/>
              <w:spacing w:before="100" w:beforeAutospacing="1" w:after="100" w:afterAutospacing="1"/>
              <w:ind w:leftChars="-1" w:hanging="2" w:hangingChars="1"/>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Merge w:val="continue"/>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2410" w:type="dxa"/>
            <w:vMerge w:val="continue"/>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8363" w:type="dxa"/>
            <w:noWrap/>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在规定时间内电子投标文件、以介质存储的数据电文形式的备份投标文件依次均无法解密成功。</w:t>
            </w:r>
          </w:p>
        </w:tc>
        <w:tc>
          <w:tcPr>
            <w:tcW w:w="2358" w:type="dxa"/>
            <w:vMerge w:val="continue"/>
            <w:noWrap/>
            <w:vAlign w:val="center"/>
          </w:tcPr>
          <w:p>
            <w:pPr>
              <w:pStyle w:val="2"/>
              <w:spacing w:before="100" w:beforeAutospacing="1" w:after="100" w:afterAutospacing="1"/>
              <w:ind w:leftChars="-1" w:hanging="2" w:hangingChars="1"/>
              <w:rPr>
                <w:rFonts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Merge w:val="continue"/>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2410" w:type="dxa"/>
            <w:vMerge w:val="continue"/>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8363" w:type="dxa"/>
            <w:noWrap/>
            <w:vAlign w:val="center"/>
          </w:tcPr>
          <w:p>
            <w:pPr>
              <w:tabs>
                <w:tab w:val="left" w:pos="850"/>
              </w:tabs>
              <w:adjustRightInd w:val="0"/>
              <w:spacing w:line="520" w:lineRule="exact"/>
              <w:rPr>
                <w:rFonts w:ascii="仿宋_GB2312" w:hAnsi="仿宋" w:eastAsia="仿宋_GB2312" w:cs="仿宋"/>
                <w:kern w:val="0"/>
                <w:sz w:val="24"/>
              </w:rPr>
            </w:pPr>
            <w:r>
              <w:rPr>
                <w:rFonts w:hint="eastAsia" w:ascii="仿宋_GB2312" w:hAnsi="宋体" w:eastAsia="仿宋_GB2312" w:cs="宋体"/>
                <w:sz w:val="24"/>
              </w:rPr>
              <w:t>不符合招标文件要求的联合体投标 。</w:t>
            </w:r>
          </w:p>
        </w:tc>
        <w:tc>
          <w:tcPr>
            <w:tcW w:w="2358" w:type="dxa"/>
            <w:noWrap/>
            <w:vAlign w:val="center"/>
          </w:tcPr>
          <w:p>
            <w:pPr>
              <w:pStyle w:val="2"/>
              <w:spacing w:before="100" w:beforeAutospacing="1" w:after="100" w:afterAutospacing="1"/>
              <w:ind w:leftChars="-1" w:hanging="2" w:hangingChars="1"/>
              <w:rPr>
                <w:rFonts w:ascii="仿宋_GB2312" w:hAnsi="仿宋_GB2312" w:eastAsia="仿宋_GB2312" w:cs="仿宋_GB2312"/>
                <w:b/>
                <w:kern w:val="0"/>
                <w:sz w:val="24"/>
              </w:rPr>
            </w:pPr>
            <w:r>
              <w:rPr>
                <w:rFonts w:hint="eastAsia" w:ascii="仿宋_GB2312" w:hAnsi="仿宋" w:eastAsia="仿宋_GB2312" w:cs="仿宋"/>
                <w:kern w:val="0"/>
                <w:sz w:val="24"/>
              </w:rPr>
              <w:t>仅适用于允许联合体投标的项目。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Merge w:val="continue"/>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2410" w:type="dxa"/>
            <w:vMerge w:val="continue"/>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8363" w:type="dxa"/>
            <w:noWrap/>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未通过资格审查或符合性审查的。</w:t>
            </w:r>
          </w:p>
        </w:tc>
        <w:tc>
          <w:tcPr>
            <w:tcW w:w="2358" w:type="dxa"/>
            <w:noWrap/>
            <w:vAlign w:val="center"/>
          </w:tcPr>
          <w:p>
            <w:pPr>
              <w:pStyle w:val="2"/>
              <w:spacing w:before="100" w:beforeAutospacing="1" w:after="100" w:afterAutospacing="1"/>
              <w:ind w:leftChars="-1" w:hanging="2" w:hangingChars="1"/>
              <w:rPr>
                <w:rFonts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Merge w:val="continue"/>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2410" w:type="dxa"/>
            <w:vMerge w:val="continue"/>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8363" w:type="dxa"/>
            <w:noWrap/>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提供虚假信息谋取中标的。</w:t>
            </w:r>
          </w:p>
        </w:tc>
        <w:tc>
          <w:tcPr>
            <w:tcW w:w="2358" w:type="dxa"/>
            <w:noWrap/>
            <w:vAlign w:val="center"/>
          </w:tcPr>
          <w:p>
            <w:pPr>
              <w:pStyle w:val="2"/>
              <w:spacing w:before="100" w:beforeAutospacing="1" w:after="100" w:afterAutospacing="1"/>
              <w:ind w:leftChars="-1" w:hanging="2" w:hangingChars="1"/>
              <w:rPr>
                <w:rFonts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Merge w:val="continue"/>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2410" w:type="dxa"/>
            <w:vMerge w:val="continue"/>
            <w:noWrap/>
            <w:vAlign w:val="center"/>
          </w:tcPr>
          <w:p>
            <w:pPr>
              <w:pStyle w:val="2"/>
              <w:spacing w:before="100" w:beforeAutospacing="1" w:after="100" w:afterAutospacing="1"/>
              <w:ind w:firstLine="0" w:firstLineChars="0"/>
              <w:jc w:val="center"/>
              <w:rPr>
                <w:rFonts w:ascii="仿宋_GB2312" w:hAnsi="仿宋" w:eastAsia="仿宋_GB2312" w:cs="仿宋"/>
                <w:kern w:val="0"/>
                <w:sz w:val="24"/>
              </w:rPr>
            </w:pPr>
          </w:p>
        </w:tc>
        <w:tc>
          <w:tcPr>
            <w:tcW w:w="8363" w:type="dxa"/>
            <w:noWrap/>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投标人有恶意串通、妨碍其他投标人的竞争行为、损害采购人或者其他投标人的合法权益情形的。</w:t>
            </w:r>
          </w:p>
        </w:tc>
        <w:tc>
          <w:tcPr>
            <w:tcW w:w="2358" w:type="dxa"/>
            <w:noWrap/>
            <w:vAlign w:val="center"/>
          </w:tcPr>
          <w:p>
            <w:pPr>
              <w:pStyle w:val="2"/>
              <w:spacing w:before="100" w:beforeAutospacing="1" w:after="100" w:afterAutospacing="1"/>
              <w:ind w:leftChars="-1" w:hanging="2" w:hangingChars="1"/>
              <w:rPr>
                <w:rFonts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Merge w:val="continue"/>
            <w:noWrap/>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2410" w:type="dxa"/>
            <w:vMerge w:val="continue"/>
            <w:noWrap/>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8363" w:type="dxa"/>
            <w:noWrap/>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投标人的投标文件中承诺的投标有效期少于招标文件中载明的投标有效期的。</w:t>
            </w:r>
          </w:p>
        </w:tc>
        <w:tc>
          <w:tcPr>
            <w:tcW w:w="2358" w:type="dxa"/>
            <w:noWrap/>
            <w:vAlign w:val="center"/>
          </w:tcPr>
          <w:p>
            <w:pPr>
              <w:pStyle w:val="2"/>
              <w:spacing w:before="100" w:beforeAutospacing="1" w:after="100" w:afterAutospacing="1"/>
              <w:ind w:leftChars="-1" w:hanging="2" w:hangingChars="1"/>
              <w:rPr>
                <w:rFonts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Merge w:val="continue"/>
            <w:noWrap/>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2410" w:type="dxa"/>
            <w:vMerge w:val="continue"/>
            <w:noWrap/>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8363" w:type="dxa"/>
            <w:noWrap/>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不符合招标文件规定来源的货物</w:t>
            </w:r>
            <w:r>
              <w:rPr>
                <w:rFonts w:hint="eastAsia" w:ascii="仿宋_GB2312" w:hAnsi="宋体" w:eastAsia="仿宋_GB2312" w:cs="宋体"/>
                <w:kern w:val="0"/>
                <w:sz w:val="24"/>
              </w:rPr>
              <w:t>、工程和服务的。</w:t>
            </w:r>
          </w:p>
        </w:tc>
        <w:tc>
          <w:tcPr>
            <w:tcW w:w="2358" w:type="dxa"/>
            <w:noWrap/>
            <w:vAlign w:val="center"/>
          </w:tcPr>
          <w:p>
            <w:pPr>
              <w:pStyle w:val="2"/>
              <w:spacing w:before="100" w:beforeAutospacing="1" w:after="100" w:afterAutospacing="1"/>
              <w:ind w:leftChars="-1" w:hanging="2" w:hangingChars="1"/>
              <w:rPr>
                <w:rFonts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Merge w:val="continue"/>
            <w:noWrap/>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2410" w:type="dxa"/>
            <w:vMerge w:val="continue"/>
            <w:noWrap/>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8363" w:type="dxa"/>
            <w:noWrap/>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宋体" w:eastAsia="仿宋_GB2312" w:cs="宋体"/>
                <w:kern w:val="0"/>
                <w:sz w:val="24"/>
              </w:rPr>
              <w:t>投标人收到采购代理机构的通知后拒绝到场进行答疑或不能在规定的时间内答复评标委员会提出的澄清问题的，其投标有可能因不完整导致不能实质性响应招标文件要求。</w:t>
            </w:r>
          </w:p>
        </w:tc>
        <w:tc>
          <w:tcPr>
            <w:tcW w:w="2358" w:type="dxa"/>
            <w:noWrap/>
            <w:vAlign w:val="center"/>
          </w:tcPr>
          <w:p>
            <w:pPr>
              <w:pStyle w:val="2"/>
              <w:spacing w:before="100" w:beforeAutospacing="1" w:after="100" w:afterAutospacing="1"/>
              <w:ind w:leftChars="-1" w:hanging="2" w:hangingChars="1"/>
              <w:rPr>
                <w:rFonts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Merge w:val="continue"/>
            <w:noWrap/>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2410" w:type="dxa"/>
            <w:vMerge w:val="continue"/>
            <w:noWrap/>
            <w:vAlign w:val="center"/>
          </w:tcPr>
          <w:p>
            <w:pPr>
              <w:pStyle w:val="2"/>
              <w:spacing w:before="100" w:beforeAutospacing="1" w:after="100" w:afterAutospacing="1"/>
              <w:ind w:firstLine="480"/>
              <w:jc w:val="center"/>
              <w:rPr>
                <w:rFonts w:ascii="仿宋_GB2312" w:hAnsi="仿宋" w:eastAsia="仿宋_GB2312" w:cs="仿宋"/>
                <w:kern w:val="0"/>
                <w:sz w:val="24"/>
              </w:rPr>
            </w:pPr>
          </w:p>
        </w:tc>
        <w:tc>
          <w:tcPr>
            <w:tcW w:w="8363" w:type="dxa"/>
            <w:noWrap/>
            <w:vAlign w:val="center"/>
          </w:tcPr>
          <w:p>
            <w:pPr>
              <w:pStyle w:val="2"/>
              <w:spacing w:before="100" w:beforeAutospacing="1" w:after="100" w:afterAutospacing="1"/>
              <w:ind w:firstLine="0" w:firstLineChars="0"/>
              <w:rPr>
                <w:rFonts w:ascii="仿宋_GB2312" w:hAnsi="仿宋" w:eastAsia="仿宋_GB2312" w:cs="仿宋"/>
                <w:kern w:val="0"/>
                <w:sz w:val="24"/>
              </w:rPr>
            </w:pPr>
            <w:r>
              <w:rPr>
                <w:rFonts w:hint="eastAsia" w:ascii="仿宋_GB2312" w:hAnsi="仿宋" w:eastAsia="仿宋_GB2312" w:cs="仿宋"/>
                <w:kern w:val="0"/>
                <w:sz w:val="24"/>
              </w:rPr>
              <w:t>按照相关法律、法规、规章及省级以上规范性文件规定或招标文件中的其他无效标情形。</w:t>
            </w:r>
          </w:p>
        </w:tc>
        <w:tc>
          <w:tcPr>
            <w:tcW w:w="2358" w:type="dxa"/>
            <w:noWrap/>
            <w:vAlign w:val="center"/>
          </w:tcPr>
          <w:p>
            <w:pPr>
              <w:pStyle w:val="2"/>
              <w:spacing w:before="100" w:beforeAutospacing="1" w:after="100" w:afterAutospacing="1"/>
              <w:ind w:leftChars="-1" w:hanging="2" w:hangingChars="1"/>
              <w:rPr>
                <w:rFonts w:ascii="仿宋_GB2312" w:hAnsi="仿宋_GB2312" w:eastAsia="仿宋_GB2312" w:cs="仿宋_GB2312"/>
                <w:b/>
                <w:kern w:val="0"/>
                <w:sz w:val="24"/>
              </w:rPr>
            </w:pPr>
          </w:p>
        </w:tc>
      </w:tr>
    </w:tbl>
    <w:p>
      <w:pPr>
        <w:spacing w:after="120" w:afterLines="50" w:line="500" w:lineRule="exact"/>
        <w:rPr>
          <w:rFonts w:ascii="仿宋_GB2312" w:hAnsi="仿宋" w:eastAsia="仿宋_GB2312"/>
          <w:b/>
          <w:bCs/>
          <w:sz w:val="24"/>
        </w:rPr>
      </w:pPr>
    </w:p>
    <w:p>
      <w:pPr>
        <w:spacing w:after="120" w:afterLines="50" w:line="500" w:lineRule="exact"/>
        <w:rPr>
          <w:rFonts w:ascii="仿宋_GB2312" w:hAnsi="仿宋" w:eastAsia="仿宋_GB2312"/>
          <w:b/>
          <w:bCs/>
          <w:sz w:val="24"/>
        </w:rPr>
        <w:sectPr>
          <w:pgSz w:w="16838" w:h="11906" w:orient="landscape"/>
          <w:pgMar w:top="2098" w:right="1474" w:bottom="1985" w:left="1588" w:header="851" w:footer="992" w:gutter="0"/>
          <w:cols w:space="720" w:num="1"/>
          <w:docGrid w:linePitch="312" w:charSpace="0"/>
        </w:sectPr>
      </w:pPr>
    </w:p>
    <w:p>
      <w:pPr>
        <w:spacing w:after="120" w:afterLines="50" w:line="500" w:lineRule="exact"/>
        <w:rPr>
          <w:rFonts w:ascii="仿宋_GB2312" w:hAnsi="仿宋" w:eastAsia="仿宋_GB2312"/>
          <w:b/>
          <w:bCs/>
          <w:sz w:val="24"/>
        </w:rPr>
      </w:pPr>
      <w:r>
        <w:rPr>
          <w:rFonts w:hint="eastAsia" w:ascii="仿宋_GB2312" w:hAnsi="仿宋" w:eastAsia="仿宋_GB2312"/>
          <w:b/>
          <w:bCs/>
          <w:sz w:val="24"/>
        </w:rPr>
        <w:t>3.废标条款</w:t>
      </w:r>
    </w:p>
    <w:tbl>
      <w:tblPr>
        <w:tblStyle w:val="20"/>
        <w:tblW w:w="13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0773"/>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noWrap/>
            <w:vAlign w:val="center"/>
          </w:tcPr>
          <w:p>
            <w:pPr>
              <w:pStyle w:val="2"/>
              <w:spacing w:before="100" w:beforeAutospacing="1" w:after="100" w:afterAutospacing="1"/>
              <w:ind w:firstLine="0" w:firstLineChars="0"/>
              <w:jc w:val="center"/>
              <w:rPr>
                <w:rFonts w:ascii="仿宋_GB2312" w:hAnsi="宋体" w:eastAsia="仿宋_GB2312" w:cs="宋体"/>
                <w:b/>
                <w:bCs/>
                <w:kern w:val="0"/>
                <w:sz w:val="24"/>
              </w:rPr>
            </w:pPr>
            <w:r>
              <w:rPr>
                <w:rFonts w:hint="eastAsia" w:ascii="仿宋_GB2312" w:hAnsi="宋体" w:eastAsia="仿宋_GB2312" w:cs="宋体"/>
                <w:b/>
                <w:bCs/>
                <w:kern w:val="0"/>
                <w:sz w:val="24"/>
              </w:rPr>
              <w:t>序号</w:t>
            </w:r>
          </w:p>
        </w:tc>
        <w:tc>
          <w:tcPr>
            <w:tcW w:w="10773" w:type="dxa"/>
            <w:noWrap/>
            <w:vAlign w:val="center"/>
          </w:tcPr>
          <w:p>
            <w:pPr>
              <w:pStyle w:val="2"/>
              <w:spacing w:before="100" w:beforeAutospacing="1" w:after="100" w:afterAutospacing="1"/>
              <w:ind w:firstLine="0" w:firstLineChars="0"/>
              <w:jc w:val="center"/>
              <w:rPr>
                <w:rFonts w:ascii="仿宋_GB2312" w:hAnsi="宋体" w:eastAsia="仿宋_GB2312" w:cs="宋体"/>
                <w:b/>
                <w:bCs/>
                <w:kern w:val="0"/>
                <w:sz w:val="24"/>
              </w:rPr>
            </w:pPr>
            <w:r>
              <w:rPr>
                <w:rFonts w:hint="eastAsia" w:ascii="仿宋_GB2312" w:hAnsi="宋体" w:eastAsia="仿宋_GB2312" w:cs="宋体"/>
                <w:b/>
                <w:bCs/>
                <w:kern w:val="0"/>
                <w:sz w:val="24"/>
              </w:rPr>
              <w:t>废标内容</w:t>
            </w:r>
          </w:p>
        </w:tc>
        <w:tc>
          <w:tcPr>
            <w:tcW w:w="2352" w:type="dxa"/>
            <w:noWrap/>
            <w:vAlign w:val="center"/>
          </w:tcPr>
          <w:p>
            <w:pPr>
              <w:pStyle w:val="2"/>
              <w:spacing w:before="100" w:beforeAutospacing="1" w:after="100" w:afterAutospacing="1"/>
              <w:ind w:firstLine="0" w:firstLineChars="0"/>
              <w:jc w:val="center"/>
              <w:rPr>
                <w:rFonts w:ascii="仿宋_GB2312" w:hAnsi="宋体" w:eastAsia="仿宋_GB2312" w:cs="宋体"/>
                <w:b/>
                <w:bCs/>
                <w:kern w:val="0"/>
                <w:sz w:val="24"/>
              </w:rPr>
            </w:pPr>
            <w:r>
              <w:rPr>
                <w:rFonts w:hint="eastAsia" w:ascii="仿宋_GB2312" w:hAnsi="宋体" w:eastAsia="仿宋_GB2312"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noWrap/>
            <w:vAlign w:val="center"/>
          </w:tcPr>
          <w:p>
            <w:pPr>
              <w:pStyle w:val="2"/>
              <w:spacing w:before="100" w:beforeAutospacing="1" w:after="100" w:afterAutospacing="1"/>
              <w:ind w:firstLine="0" w:firstLineChars="0"/>
              <w:jc w:val="center"/>
              <w:rPr>
                <w:rFonts w:ascii="仿宋_GB2312" w:hAnsi="宋体" w:eastAsia="仿宋_GB2312" w:cs="宋体"/>
                <w:bCs/>
                <w:kern w:val="0"/>
                <w:sz w:val="24"/>
              </w:rPr>
            </w:pPr>
            <w:r>
              <w:rPr>
                <w:rFonts w:hint="eastAsia" w:ascii="仿宋_GB2312" w:hAnsi="宋体" w:eastAsia="仿宋_GB2312" w:cs="宋体"/>
                <w:bCs/>
                <w:kern w:val="0"/>
                <w:sz w:val="24"/>
              </w:rPr>
              <w:t>1</w:t>
            </w:r>
          </w:p>
        </w:tc>
        <w:tc>
          <w:tcPr>
            <w:tcW w:w="10773" w:type="dxa"/>
            <w:noWrap/>
            <w:vAlign w:val="center"/>
          </w:tcPr>
          <w:p>
            <w:pPr>
              <w:pStyle w:val="2"/>
              <w:spacing w:before="100" w:beforeAutospacing="1" w:after="100" w:afterAutospacing="1"/>
              <w:ind w:firstLine="0" w:firstLineChars="0"/>
              <w:rPr>
                <w:rFonts w:ascii="仿宋_GB2312" w:hAnsi="宋体" w:eastAsia="仿宋_GB2312" w:cs="宋体"/>
                <w:bCs/>
                <w:kern w:val="0"/>
                <w:sz w:val="24"/>
              </w:rPr>
            </w:pPr>
            <w:r>
              <w:rPr>
                <w:rFonts w:hint="eastAsia" w:ascii="仿宋_GB2312" w:hAnsi="宋体" w:eastAsia="仿宋_GB2312" w:cs="宋体"/>
                <w:bCs/>
                <w:kern w:val="0"/>
                <w:sz w:val="24"/>
              </w:rPr>
              <w:t>符合专业条件的供应商或者对招标文件作实质响应的供应商不足3家的。</w:t>
            </w:r>
          </w:p>
        </w:tc>
        <w:tc>
          <w:tcPr>
            <w:tcW w:w="2352" w:type="dxa"/>
            <w:noWrap/>
            <w:vAlign w:val="center"/>
          </w:tcPr>
          <w:p>
            <w:pPr>
              <w:pStyle w:val="2"/>
              <w:spacing w:before="100" w:beforeAutospacing="1" w:after="100" w:afterAutospacing="1"/>
              <w:ind w:firstLine="0" w:firstLineChars="0"/>
              <w:rPr>
                <w:rFonts w:ascii="仿宋_GB2312" w:hAnsi="宋体"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noWrap/>
            <w:vAlign w:val="center"/>
          </w:tcPr>
          <w:p>
            <w:pPr>
              <w:pStyle w:val="2"/>
              <w:spacing w:before="100" w:beforeAutospacing="1" w:after="100" w:afterAutospacing="1"/>
              <w:ind w:firstLine="0" w:firstLineChars="0"/>
              <w:jc w:val="center"/>
              <w:rPr>
                <w:rFonts w:ascii="仿宋_GB2312" w:hAnsi="宋体" w:eastAsia="仿宋_GB2312" w:cs="宋体"/>
                <w:bCs/>
                <w:kern w:val="0"/>
                <w:sz w:val="24"/>
              </w:rPr>
            </w:pPr>
            <w:r>
              <w:rPr>
                <w:rFonts w:hint="eastAsia" w:ascii="仿宋_GB2312" w:hAnsi="宋体" w:eastAsia="仿宋_GB2312" w:cs="宋体"/>
                <w:bCs/>
                <w:kern w:val="0"/>
                <w:sz w:val="24"/>
              </w:rPr>
              <w:t>2</w:t>
            </w:r>
          </w:p>
        </w:tc>
        <w:tc>
          <w:tcPr>
            <w:tcW w:w="10773" w:type="dxa"/>
            <w:noWrap/>
            <w:vAlign w:val="center"/>
          </w:tcPr>
          <w:p>
            <w:pPr>
              <w:pStyle w:val="2"/>
              <w:spacing w:before="100" w:beforeAutospacing="1" w:after="100" w:afterAutospacing="1"/>
              <w:ind w:firstLine="0" w:firstLineChars="0"/>
              <w:rPr>
                <w:rFonts w:ascii="仿宋_GB2312" w:hAnsi="宋体" w:eastAsia="仿宋_GB2312" w:cs="宋体"/>
                <w:bCs/>
                <w:kern w:val="0"/>
                <w:sz w:val="24"/>
              </w:rPr>
            </w:pPr>
            <w:r>
              <w:rPr>
                <w:rFonts w:hint="eastAsia" w:ascii="仿宋_GB2312" w:hAnsi="宋体" w:eastAsia="仿宋_GB2312" w:cs="宋体"/>
                <w:bCs/>
                <w:kern w:val="0"/>
                <w:sz w:val="24"/>
              </w:rPr>
              <w:t>出现影响采购公正的违法、违规行为的。</w:t>
            </w:r>
          </w:p>
        </w:tc>
        <w:tc>
          <w:tcPr>
            <w:tcW w:w="2352" w:type="dxa"/>
            <w:noWrap/>
            <w:vAlign w:val="center"/>
          </w:tcPr>
          <w:p>
            <w:pPr>
              <w:pStyle w:val="2"/>
              <w:spacing w:before="100" w:beforeAutospacing="1" w:after="100" w:afterAutospacing="1"/>
              <w:ind w:firstLine="0" w:firstLineChars="0"/>
              <w:rPr>
                <w:rFonts w:ascii="仿宋_GB2312" w:hAnsi="宋体"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noWrap/>
            <w:vAlign w:val="center"/>
          </w:tcPr>
          <w:p>
            <w:pPr>
              <w:pStyle w:val="2"/>
              <w:spacing w:before="100" w:beforeAutospacing="1" w:after="100" w:afterAutospacing="1"/>
              <w:ind w:firstLine="0" w:firstLineChars="0"/>
              <w:jc w:val="center"/>
              <w:rPr>
                <w:rFonts w:ascii="仿宋_GB2312" w:hAnsi="宋体" w:eastAsia="仿宋_GB2312" w:cs="宋体"/>
                <w:bCs/>
                <w:kern w:val="0"/>
                <w:sz w:val="24"/>
              </w:rPr>
            </w:pPr>
            <w:r>
              <w:rPr>
                <w:rFonts w:hint="eastAsia" w:ascii="仿宋_GB2312" w:hAnsi="宋体" w:eastAsia="仿宋_GB2312" w:cs="宋体"/>
                <w:bCs/>
                <w:kern w:val="0"/>
                <w:sz w:val="24"/>
              </w:rPr>
              <w:t>3</w:t>
            </w:r>
          </w:p>
        </w:tc>
        <w:tc>
          <w:tcPr>
            <w:tcW w:w="10773" w:type="dxa"/>
            <w:noWrap/>
            <w:vAlign w:val="center"/>
          </w:tcPr>
          <w:p>
            <w:pPr>
              <w:pStyle w:val="2"/>
              <w:spacing w:before="100" w:beforeAutospacing="1" w:after="100" w:afterAutospacing="1"/>
              <w:ind w:firstLine="0" w:firstLineChars="0"/>
              <w:rPr>
                <w:rFonts w:ascii="仿宋_GB2312" w:hAnsi="宋体" w:eastAsia="仿宋_GB2312" w:cs="宋体"/>
                <w:bCs/>
                <w:kern w:val="0"/>
                <w:sz w:val="24"/>
              </w:rPr>
            </w:pPr>
            <w:r>
              <w:rPr>
                <w:rFonts w:hint="eastAsia" w:ascii="仿宋_GB2312" w:hAnsi="宋体" w:eastAsia="仿宋_GB2312" w:cs="宋体"/>
                <w:bCs/>
                <w:kern w:val="0"/>
                <w:sz w:val="24"/>
              </w:rPr>
              <w:t>投标人的报价均超过了采购预算，采购人不能支付的。</w:t>
            </w:r>
          </w:p>
        </w:tc>
        <w:tc>
          <w:tcPr>
            <w:tcW w:w="2352" w:type="dxa"/>
            <w:noWrap/>
            <w:vAlign w:val="center"/>
          </w:tcPr>
          <w:p>
            <w:pPr>
              <w:pStyle w:val="2"/>
              <w:spacing w:before="100" w:beforeAutospacing="1" w:after="100" w:afterAutospacing="1"/>
              <w:ind w:firstLine="0" w:firstLineChars="0"/>
              <w:rPr>
                <w:rFonts w:ascii="仿宋_GB2312" w:hAnsi="宋体"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noWrap/>
            <w:vAlign w:val="center"/>
          </w:tcPr>
          <w:p>
            <w:pPr>
              <w:pStyle w:val="2"/>
              <w:spacing w:before="100" w:beforeAutospacing="1" w:after="100" w:afterAutospacing="1"/>
              <w:ind w:firstLine="0" w:firstLineChars="0"/>
              <w:jc w:val="center"/>
              <w:rPr>
                <w:rFonts w:ascii="仿宋_GB2312" w:hAnsi="宋体" w:eastAsia="仿宋_GB2312" w:cs="宋体"/>
                <w:bCs/>
                <w:kern w:val="0"/>
                <w:sz w:val="24"/>
              </w:rPr>
            </w:pPr>
            <w:r>
              <w:rPr>
                <w:rFonts w:hint="eastAsia" w:ascii="仿宋_GB2312" w:hAnsi="宋体" w:eastAsia="仿宋_GB2312" w:cs="宋体"/>
                <w:bCs/>
                <w:kern w:val="0"/>
                <w:sz w:val="24"/>
              </w:rPr>
              <w:t>4</w:t>
            </w:r>
          </w:p>
        </w:tc>
        <w:tc>
          <w:tcPr>
            <w:tcW w:w="10773" w:type="dxa"/>
            <w:noWrap/>
            <w:vAlign w:val="center"/>
          </w:tcPr>
          <w:p>
            <w:pPr>
              <w:pStyle w:val="2"/>
              <w:spacing w:before="100" w:beforeAutospacing="1" w:after="100" w:afterAutospacing="1"/>
              <w:ind w:firstLine="0" w:firstLineChars="0"/>
              <w:rPr>
                <w:rFonts w:ascii="仿宋_GB2312" w:hAnsi="宋体" w:eastAsia="仿宋_GB2312" w:cs="宋体"/>
                <w:bCs/>
                <w:kern w:val="0"/>
                <w:sz w:val="24"/>
              </w:rPr>
            </w:pPr>
            <w:r>
              <w:rPr>
                <w:rFonts w:hint="eastAsia" w:ascii="仿宋_GB2312" w:hAnsi="宋体" w:eastAsia="仿宋_GB2312" w:cs="宋体"/>
                <w:bCs/>
                <w:kern w:val="0"/>
                <w:sz w:val="24"/>
              </w:rPr>
              <w:t>因重大变故，采购任务取消的。</w:t>
            </w:r>
          </w:p>
        </w:tc>
        <w:tc>
          <w:tcPr>
            <w:tcW w:w="2352" w:type="dxa"/>
            <w:noWrap/>
            <w:vAlign w:val="center"/>
          </w:tcPr>
          <w:p>
            <w:pPr>
              <w:pStyle w:val="2"/>
              <w:spacing w:before="100" w:beforeAutospacing="1" w:after="100" w:afterAutospacing="1"/>
              <w:ind w:firstLine="0" w:firstLineChars="0"/>
              <w:rPr>
                <w:rFonts w:ascii="仿宋_GB2312" w:hAnsi="宋体" w:eastAsia="仿宋_GB2312" w:cs="宋体"/>
                <w:bCs/>
                <w:kern w:val="0"/>
                <w:sz w:val="24"/>
              </w:rPr>
            </w:pPr>
          </w:p>
        </w:tc>
      </w:tr>
    </w:tbl>
    <w:p>
      <w:pPr>
        <w:widowControl/>
        <w:adjustRightInd w:val="0"/>
        <w:snapToGrid w:val="0"/>
        <w:spacing w:line="500" w:lineRule="exact"/>
        <w:sectPr>
          <w:pgSz w:w="16838" w:h="11906" w:orient="landscape"/>
          <w:pgMar w:top="2098" w:right="1474" w:bottom="1985" w:left="1588" w:header="851" w:footer="992" w:gutter="0"/>
          <w:cols w:space="720" w:num="1"/>
          <w:docGrid w:linePitch="312" w:charSpace="0"/>
        </w:sectPr>
      </w:pPr>
    </w:p>
    <w:p>
      <w:pPr>
        <w:pStyle w:val="3"/>
        <w:spacing w:before="0" w:after="0" w:line="500" w:lineRule="exact"/>
        <w:jc w:val="center"/>
        <w:rPr>
          <w:rFonts w:ascii="华文中宋" w:hAnsi="华文中宋" w:eastAsia="华文中宋"/>
          <w:sz w:val="36"/>
          <w:szCs w:val="36"/>
        </w:rPr>
      </w:pPr>
      <w:bookmarkStart w:id="36" w:name="_Toc13553"/>
      <w:r>
        <w:rPr>
          <w:rFonts w:hint="eastAsia" w:ascii="华文中宋" w:hAnsi="华文中宋" w:eastAsia="华文中宋"/>
          <w:sz w:val="36"/>
          <w:szCs w:val="36"/>
        </w:rPr>
        <w:t>第五部分 投标文件</w:t>
      </w:r>
      <w:bookmarkEnd w:id="35"/>
      <w:bookmarkEnd w:id="36"/>
    </w:p>
    <w:p>
      <w:pPr>
        <w:numPr>
          <w:ilvl w:val="0"/>
          <w:numId w:val="5"/>
        </w:numPr>
        <w:spacing w:line="500" w:lineRule="exact"/>
        <w:ind w:left="284" w:hanging="284"/>
        <w:rPr>
          <w:rFonts w:ascii="仿宋_GB2312" w:hAnsi="仿宋_GB2312" w:eastAsia="仿宋_GB2312" w:cs="仿宋_GB2312"/>
          <w:b/>
          <w:sz w:val="24"/>
        </w:rPr>
      </w:pPr>
      <w:r>
        <w:rPr>
          <w:rFonts w:hint="eastAsia" w:ascii="仿宋_GB2312" w:hAnsi="仿宋_GB2312" w:eastAsia="仿宋_GB2312" w:cs="仿宋_GB2312"/>
          <w:b/>
          <w:sz w:val="24"/>
        </w:rPr>
        <w:t>投标文件的组成</w:t>
      </w:r>
    </w:p>
    <w:p>
      <w:pPr>
        <w:pStyle w:val="61"/>
        <w:numPr>
          <w:ilvl w:val="0"/>
          <w:numId w:val="6"/>
        </w:numPr>
        <w:tabs>
          <w:tab w:val="left" w:pos="567"/>
        </w:tabs>
        <w:spacing w:line="500" w:lineRule="exact"/>
        <w:ind w:left="0" w:firstLine="0" w:firstLineChars="0"/>
        <w:rPr>
          <w:rFonts w:ascii="仿宋_GB2312" w:hAnsi="宋体" w:eastAsia="仿宋_GB2312" w:cs="宋体"/>
          <w:sz w:val="24"/>
        </w:rPr>
      </w:pPr>
      <w:r>
        <w:rPr>
          <w:rFonts w:hint="eastAsia" w:ascii="仿宋_GB2312" w:hAnsi="宋体" w:eastAsia="仿宋_GB2312" w:cs="宋体"/>
          <w:sz w:val="24"/>
        </w:rPr>
        <w:t>投标文件应按照招标文件中规定的统一格式编制，由资格文件、报价文件、商务技术文件组成。</w:t>
      </w:r>
      <w:r>
        <w:rPr>
          <w:rFonts w:hint="eastAsia" w:ascii="仿宋_GB2312" w:hAnsi="宋体" w:eastAsia="仿宋_GB2312" w:cs="宋体"/>
          <w:b/>
          <w:bCs/>
          <w:color w:val="FF0000"/>
          <w:sz w:val="24"/>
        </w:rPr>
        <w:t>投标人应准备电子投标文件、以介质存储的数据电文形式的备份投标文件。</w:t>
      </w:r>
    </w:p>
    <w:p>
      <w:pPr>
        <w:pStyle w:val="2"/>
        <w:tabs>
          <w:tab w:val="left" w:pos="851"/>
        </w:tabs>
        <w:spacing w:line="500" w:lineRule="exact"/>
        <w:ind w:firstLine="0" w:firstLineChars="0"/>
        <w:rPr>
          <w:rFonts w:ascii="仿宋_GB2312" w:hAnsi="宋体" w:eastAsia="仿宋_GB2312" w:cs="宋体"/>
          <w:sz w:val="24"/>
        </w:rPr>
      </w:pPr>
      <w:r>
        <w:rPr>
          <w:rFonts w:hint="eastAsia" w:ascii="仿宋_GB2312" w:hAnsi="宋体" w:eastAsia="仿宋_GB2312" w:cs="宋体"/>
          <w:sz w:val="24"/>
        </w:rPr>
        <w:t>1.1.1. 电子投标文件：按政采云平台项目采购-电子招投标操作指南及本招标文件要求递交。</w:t>
      </w:r>
    </w:p>
    <w:p>
      <w:pPr>
        <w:pStyle w:val="2"/>
        <w:spacing w:line="500" w:lineRule="exact"/>
        <w:ind w:firstLine="0" w:firstLineChars="0"/>
        <w:rPr>
          <w:rFonts w:ascii="仿宋_GB2312" w:hAnsi="宋体" w:eastAsia="仿宋_GB2312" w:cs="宋体"/>
          <w:sz w:val="24"/>
        </w:rPr>
      </w:pPr>
      <w:r>
        <w:rPr>
          <w:rFonts w:hint="eastAsia" w:ascii="仿宋_GB2312" w:hAnsi="宋体" w:eastAsia="仿宋_GB2312" w:cs="宋体"/>
          <w:sz w:val="24"/>
        </w:rPr>
        <w:t>1.1.2. 以介质存储的数据电文形式的备份投标文件：格式参见“政采云平台项目采购-电子招投标操作指南中上传的电子投标文件”，以DVD光盘形式提供。数量为一份。</w:t>
      </w:r>
    </w:p>
    <w:p>
      <w:pPr>
        <w:numPr>
          <w:ilvl w:val="0"/>
          <w:numId w:val="5"/>
        </w:numPr>
        <w:spacing w:line="500" w:lineRule="exact"/>
        <w:ind w:left="284" w:hanging="284"/>
        <w:rPr>
          <w:rFonts w:ascii="仿宋_GB2312" w:hAnsi="仿宋_GB2312" w:eastAsia="仿宋_GB2312" w:cs="仿宋_GB2312"/>
          <w:b/>
          <w:sz w:val="24"/>
        </w:rPr>
      </w:pPr>
      <w:r>
        <w:rPr>
          <w:rFonts w:hint="eastAsia" w:ascii="仿宋_GB2312" w:hAnsi="仿宋_GB2312" w:eastAsia="仿宋_GB2312" w:cs="仿宋_GB2312"/>
          <w:b/>
          <w:sz w:val="24"/>
        </w:rPr>
        <w:t>投标文件的密封和标记</w:t>
      </w:r>
    </w:p>
    <w:p>
      <w:pPr>
        <w:pStyle w:val="61"/>
        <w:numPr>
          <w:ilvl w:val="0"/>
          <w:numId w:val="7"/>
        </w:numPr>
        <w:tabs>
          <w:tab w:val="left" w:pos="0"/>
          <w:tab w:val="left" w:pos="567"/>
        </w:tabs>
        <w:adjustRightInd w:val="0"/>
        <w:snapToGrid w:val="0"/>
        <w:spacing w:line="500" w:lineRule="exact"/>
        <w:ind w:left="0" w:firstLine="0" w:firstLineChars="0"/>
        <w:jc w:val="left"/>
        <w:rPr>
          <w:rFonts w:ascii="仿宋_GB2312" w:hAnsi="宋体" w:eastAsia="仿宋_GB2312" w:cs="宋体"/>
          <w:sz w:val="24"/>
        </w:rPr>
      </w:pPr>
      <w:r>
        <w:rPr>
          <w:rFonts w:hint="eastAsia" w:ascii="仿宋_GB2312" w:hAnsi="宋体" w:eastAsia="仿宋_GB2312" w:cs="宋体"/>
          <w:sz w:val="24"/>
        </w:rPr>
        <w:t>投标人应将以介质存储的数据电文形式的备份投标文件密封包装。</w:t>
      </w:r>
    </w:p>
    <w:p>
      <w:pPr>
        <w:pStyle w:val="61"/>
        <w:numPr>
          <w:ilvl w:val="0"/>
          <w:numId w:val="7"/>
        </w:numPr>
        <w:tabs>
          <w:tab w:val="left" w:pos="0"/>
          <w:tab w:val="left" w:pos="567"/>
        </w:tabs>
        <w:adjustRightInd w:val="0"/>
        <w:snapToGrid w:val="0"/>
        <w:spacing w:line="500" w:lineRule="exact"/>
        <w:ind w:left="0" w:firstLine="0" w:firstLineChars="0"/>
        <w:jc w:val="left"/>
        <w:rPr>
          <w:rFonts w:ascii="仿宋_GB2312" w:hAnsi="宋体" w:eastAsia="仿宋_GB2312" w:cs="宋体"/>
          <w:sz w:val="24"/>
        </w:rPr>
      </w:pPr>
      <w:r>
        <w:rPr>
          <w:rFonts w:hint="eastAsia" w:ascii="仿宋_GB2312" w:hAnsi="宋体" w:eastAsia="仿宋_GB2312" w:cs="宋体"/>
          <w:sz w:val="24"/>
        </w:rPr>
        <w:t>投标文件应按照“投标文件封面及密封包装封面”式样对投标文件封面进行制作，密封封面需注明项目名称、项目编号、投标人名称和地址、投标日期及在招标公告规定的开标日期及时间前“不准启封”的字样（详见格式文件-封面）。</w:t>
      </w:r>
    </w:p>
    <w:p>
      <w:pPr>
        <w:pStyle w:val="61"/>
        <w:numPr>
          <w:ilvl w:val="0"/>
          <w:numId w:val="7"/>
        </w:numPr>
        <w:tabs>
          <w:tab w:val="left" w:pos="0"/>
          <w:tab w:val="left" w:pos="567"/>
        </w:tabs>
        <w:adjustRightInd w:val="0"/>
        <w:snapToGrid w:val="0"/>
        <w:spacing w:line="500" w:lineRule="exact"/>
        <w:ind w:left="0" w:firstLine="0" w:firstLineChars="0"/>
        <w:jc w:val="left"/>
        <w:rPr>
          <w:rFonts w:ascii="仿宋_GB2312" w:hAnsi="宋体" w:eastAsia="仿宋_GB2312" w:cs="宋体"/>
          <w:sz w:val="24"/>
        </w:rPr>
      </w:pPr>
      <w:r>
        <w:rPr>
          <w:rFonts w:hint="eastAsia" w:ascii="仿宋_GB2312" w:hAnsi="宋体" w:eastAsia="仿宋_GB2312" w:cs="宋体"/>
          <w:b/>
          <w:color w:val="FF0000"/>
          <w:sz w:val="24"/>
        </w:rPr>
        <w:t>投标文件应按照招标文件要求进行签署、盖章。其中电子投标文件中所须加盖公章部分均采用CA签章，并根据“政采云供应商项目采购-电子招投标操作指南”及本招标文件规定的格式和顺序编制电子投标文件并进行关联定位。</w:t>
      </w:r>
    </w:p>
    <w:p>
      <w:pPr>
        <w:pStyle w:val="61"/>
        <w:numPr>
          <w:ilvl w:val="0"/>
          <w:numId w:val="7"/>
        </w:numPr>
        <w:tabs>
          <w:tab w:val="left" w:pos="0"/>
          <w:tab w:val="left" w:pos="567"/>
        </w:tabs>
        <w:adjustRightInd w:val="0"/>
        <w:snapToGrid w:val="0"/>
        <w:spacing w:line="500" w:lineRule="exact"/>
        <w:ind w:left="0" w:firstLine="0" w:firstLineChars="0"/>
        <w:jc w:val="left"/>
        <w:rPr>
          <w:rFonts w:ascii="仿宋_GB2312" w:hAnsi="宋体" w:eastAsia="仿宋_GB2312" w:cs="宋体"/>
          <w:sz w:val="24"/>
        </w:rPr>
      </w:pPr>
      <w:r>
        <w:rPr>
          <w:rFonts w:hint="eastAsia" w:ascii="仿宋_GB2312" w:hAnsi="宋体" w:eastAsia="仿宋_GB2312" w:cs="宋体"/>
          <w:sz w:val="24"/>
        </w:rPr>
        <w:t>对于未按招标文件规定密封和标记的投标文件，采购人、采购代理机构将予以拒收。</w:t>
      </w:r>
    </w:p>
    <w:p>
      <w:pPr>
        <w:pStyle w:val="2"/>
        <w:spacing w:line="500" w:lineRule="exact"/>
        <w:ind w:firstLine="0" w:firstLineChars="0"/>
        <w:rPr>
          <w:rFonts w:ascii="仿宋_GB2312" w:hAnsi="仿宋_GB2312" w:eastAsia="仿宋_GB2312" w:cs="仿宋_GB2312"/>
          <w:b/>
          <w:sz w:val="24"/>
        </w:rPr>
      </w:pPr>
      <w:r>
        <w:rPr>
          <w:rFonts w:hint="eastAsia" w:ascii="仿宋_GB2312" w:hAnsi="仿宋" w:eastAsia="仿宋_GB2312"/>
          <w:b/>
          <w:bCs/>
          <w:sz w:val="24"/>
        </w:rPr>
        <w:t>3.</w:t>
      </w:r>
      <w:r>
        <w:rPr>
          <w:rFonts w:hint="eastAsia" w:ascii="仿宋_GB2312" w:hAnsi="仿宋_GB2312" w:eastAsia="仿宋_GB2312" w:cs="仿宋_GB2312"/>
          <w:b/>
          <w:sz w:val="24"/>
        </w:rPr>
        <w:t>投标文件的编制</w:t>
      </w:r>
    </w:p>
    <w:p>
      <w:pPr>
        <w:tabs>
          <w:tab w:val="left" w:pos="0"/>
        </w:tabs>
        <w:adjustRightInd w:val="0"/>
        <w:snapToGrid w:val="0"/>
        <w:spacing w:line="500" w:lineRule="exact"/>
        <w:ind w:left="1"/>
        <w:jc w:val="left"/>
        <w:rPr>
          <w:rFonts w:ascii="仿宋_GB2312" w:hAnsi="宋体" w:eastAsia="仿宋_GB2312" w:cs="宋体"/>
          <w:color w:val="FF0000"/>
          <w:sz w:val="24"/>
        </w:rPr>
      </w:pPr>
      <w:r>
        <w:rPr>
          <w:rFonts w:hint="eastAsia" w:ascii="仿宋_GB2312" w:hAnsi="宋体" w:eastAsia="仿宋_GB2312" w:cs="宋体"/>
          <w:sz w:val="24"/>
        </w:rPr>
        <w:t xml:space="preserve">3.1. </w:t>
      </w:r>
      <w:r>
        <w:rPr>
          <w:rFonts w:hint="eastAsia" w:ascii="仿宋_GB2312" w:hAnsi="宋体" w:eastAsia="仿宋_GB2312" w:cs="宋体"/>
          <w:color w:val="FF0000"/>
          <w:sz w:val="24"/>
        </w:rPr>
        <w:t>投标人应按照本节所述要求，依次完成各部分投标文件的编制以及装订。投标人未按照本节所述要求编制投标文件，导致相关内容被误读、遗漏等情况发生的，投标人自行承担由此带来的一切风险。</w:t>
      </w:r>
    </w:p>
    <w:p>
      <w:pPr>
        <w:pStyle w:val="2"/>
        <w:spacing w:after="120" w:afterLines="50" w:line="500" w:lineRule="exact"/>
        <w:ind w:firstLine="0" w:firstLineChars="0"/>
        <w:rPr>
          <w:rFonts w:ascii="仿宋_GB2312" w:hAnsi="宋体" w:eastAsia="仿宋_GB2312" w:cs="宋体"/>
          <w:sz w:val="24"/>
        </w:rPr>
        <w:sectPr>
          <w:pgSz w:w="11906" w:h="16838"/>
          <w:pgMar w:top="1474" w:right="1985" w:bottom="1588" w:left="2098" w:header="851" w:footer="992" w:gutter="0"/>
          <w:cols w:space="720" w:num="1"/>
          <w:docGrid w:linePitch="312" w:charSpace="0"/>
        </w:sectPr>
      </w:pPr>
    </w:p>
    <w:p>
      <w:pPr>
        <w:pStyle w:val="2"/>
        <w:spacing w:line="500" w:lineRule="exact"/>
        <w:ind w:firstLine="0" w:firstLineChars="0"/>
        <w:rPr>
          <w:rFonts w:ascii="仿宋_GB2312" w:hAnsi="宋体" w:eastAsia="仿宋_GB2312" w:cs="宋体"/>
          <w:sz w:val="24"/>
        </w:rPr>
      </w:pPr>
      <w:r>
        <w:rPr>
          <w:rFonts w:hint="eastAsia" w:ascii="仿宋_GB2312" w:hAnsi="宋体" w:eastAsia="仿宋_GB2312" w:cs="宋体"/>
          <w:sz w:val="24"/>
        </w:rPr>
        <w:t>3.1.1 资格文件</w:t>
      </w:r>
    </w:p>
    <w:tbl>
      <w:tblPr>
        <w:tblStyle w:val="20"/>
        <w:tblW w:w="10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3428"/>
        <w:gridCol w:w="1817"/>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7" w:type="dxa"/>
            <w:noWrap/>
            <w:vAlign w:val="center"/>
          </w:tcPr>
          <w:p>
            <w:pPr>
              <w:pStyle w:val="2"/>
              <w:ind w:firstLine="0" w:firstLineChars="0"/>
              <w:jc w:val="center"/>
              <w:rPr>
                <w:rFonts w:ascii="仿宋_GB2312" w:hAnsi="宋体" w:eastAsia="仿宋_GB2312" w:cs="宋体"/>
                <w:b/>
                <w:bCs/>
                <w:sz w:val="24"/>
              </w:rPr>
            </w:pPr>
            <w:r>
              <w:rPr>
                <w:rFonts w:hint="eastAsia" w:ascii="仿宋_GB2312" w:hAnsi="宋体" w:eastAsia="仿宋_GB2312" w:cs="宋体"/>
                <w:b/>
                <w:bCs/>
                <w:sz w:val="24"/>
              </w:rPr>
              <w:t>序号</w:t>
            </w:r>
          </w:p>
        </w:tc>
        <w:tc>
          <w:tcPr>
            <w:tcW w:w="1701" w:type="dxa"/>
            <w:noWrap/>
            <w:vAlign w:val="center"/>
          </w:tcPr>
          <w:p>
            <w:pPr>
              <w:pStyle w:val="2"/>
              <w:ind w:firstLine="0" w:firstLineChars="0"/>
              <w:jc w:val="center"/>
              <w:rPr>
                <w:rFonts w:ascii="仿宋_GB2312" w:hAnsi="宋体" w:eastAsia="仿宋_GB2312" w:cs="宋体"/>
                <w:b/>
                <w:bCs/>
                <w:sz w:val="24"/>
              </w:rPr>
            </w:pPr>
            <w:r>
              <w:rPr>
                <w:rFonts w:hint="eastAsia" w:ascii="仿宋_GB2312" w:hAnsi="宋体" w:eastAsia="仿宋_GB2312" w:cs="宋体"/>
                <w:b/>
                <w:bCs/>
                <w:sz w:val="24"/>
              </w:rPr>
              <w:t>文件内容</w:t>
            </w:r>
          </w:p>
        </w:tc>
        <w:tc>
          <w:tcPr>
            <w:tcW w:w="3428" w:type="dxa"/>
            <w:noWrap/>
            <w:vAlign w:val="center"/>
          </w:tcPr>
          <w:p>
            <w:pPr>
              <w:pStyle w:val="2"/>
              <w:ind w:firstLine="0" w:firstLineChars="0"/>
              <w:jc w:val="center"/>
              <w:rPr>
                <w:rFonts w:ascii="仿宋_GB2312" w:hAnsi="宋体" w:eastAsia="仿宋_GB2312" w:cs="宋体"/>
                <w:b/>
                <w:bCs/>
                <w:sz w:val="24"/>
              </w:rPr>
            </w:pPr>
            <w:r>
              <w:rPr>
                <w:rFonts w:hint="eastAsia" w:ascii="仿宋_GB2312" w:hAnsi="宋体" w:eastAsia="仿宋_GB2312" w:cs="宋体"/>
                <w:b/>
                <w:bCs/>
                <w:sz w:val="24"/>
              </w:rPr>
              <w:t>组成材料</w:t>
            </w:r>
          </w:p>
        </w:tc>
        <w:tc>
          <w:tcPr>
            <w:tcW w:w="1817" w:type="dxa"/>
            <w:noWrap/>
            <w:vAlign w:val="center"/>
          </w:tcPr>
          <w:p>
            <w:pPr>
              <w:pStyle w:val="2"/>
              <w:ind w:firstLine="0" w:firstLineChars="0"/>
              <w:jc w:val="center"/>
              <w:rPr>
                <w:rFonts w:ascii="仿宋_GB2312" w:hAnsi="宋体" w:eastAsia="仿宋_GB2312" w:cs="宋体"/>
                <w:b/>
                <w:bCs/>
                <w:sz w:val="24"/>
              </w:rPr>
            </w:pPr>
            <w:r>
              <w:rPr>
                <w:rFonts w:hint="eastAsia" w:ascii="仿宋_GB2312" w:hAnsi="宋体" w:eastAsia="仿宋_GB2312" w:cs="宋体"/>
                <w:b/>
                <w:bCs/>
                <w:sz w:val="24"/>
              </w:rPr>
              <w:t>格式</w:t>
            </w:r>
          </w:p>
        </w:tc>
        <w:tc>
          <w:tcPr>
            <w:tcW w:w="2271" w:type="dxa"/>
            <w:noWrap/>
            <w:vAlign w:val="center"/>
          </w:tcPr>
          <w:p>
            <w:pPr>
              <w:pStyle w:val="2"/>
              <w:ind w:firstLine="0" w:firstLineChars="0"/>
              <w:jc w:val="center"/>
              <w:rPr>
                <w:rFonts w:ascii="仿宋_GB2312" w:hAnsi="宋体" w:eastAsia="仿宋_GB2312" w:cs="宋体"/>
                <w:b/>
                <w:bCs/>
                <w:sz w:val="24"/>
              </w:rPr>
            </w:pPr>
            <w:r>
              <w:rPr>
                <w:rFonts w:hint="eastAsia" w:ascii="仿宋_GB2312" w:hAnsi="宋体" w:eastAsia="仿宋_GB2312"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1</w:t>
            </w:r>
          </w:p>
        </w:tc>
        <w:tc>
          <w:tcPr>
            <w:tcW w:w="1701" w:type="dxa"/>
            <w:vMerge w:val="restart"/>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符合《中华人民共和国政府采购法》第二十二条规定</w:t>
            </w:r>
          </w:p>
        </w:tc>
        <w:tc>
          <w:tcPr>
            <w:tcW w:w="3428" w:type="dxa"/>
            <w:noWrap/>
            <w:vAlign w:val="center"/>
          </w:tcPr>
          <w:p>
            <w:pPr>
              <w:pStyle w:val="2"/>
              <w:ind w:firstLine="0" w:firstLineChars="0"/>
              <w:rPr>
                <w:rFonts w:ascii="仿宋_GB2312" w:hAnsi="仿宋" w:eastAsia="仿宋_GB2312" w:cs="仿宋"/>
                <w:sz w:val="24"/>
              </w:rPr>
            </w:pPr>
            <w:r>
              <w:rPr>
                <w:rFonts w:hint="eastAsia" w:ascii="仿宋_GB2312" w:hAnsi="仿宋" w:eastAsia="仿宋_GB2312" w:cs="仿宋"/>
                <w:sz w:val="24"/>
                <w:lang w:val="zh-CN"/>
              </w:rPr>
              <w:t>营业执照或事业单位法人登记证书（复印件）</w:t>
            </w:r>
          </w:p>
        </w:tc>
        <w:tc>
          <w:tcPr>
            <w:tcW w:w="1817"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无格式要求</w:t>
            </w:r>
          </w:p>
        </w:tc>
        <w:tc>
          <w:tcPr>
            <w:tcW w:w="2271" w:type="dxa"/>
            <w:noWrap/>
            <w:vAlign w:val="center"/>
          </w:tcPr>
          <w:p>
            <w:pPr>
              <w:pStyle w:val="2"/>
              <w:ind w:leftChars="-8" w:hanging="16" w:hangingChars="7"/>
              <w:jc w:val="center"/>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2</w:t>
            </w:r>
          </w:p>
        </w:tc>
        <w:tc>
          <w:tcPr>
            <w:tcW w:w="1701" w:type="dxa"/>
            <w:vMerge w:val="continue"/>
            <w:noWrap/>
            <w:vAlign w:val="center"/>
          </w:tcPr>
          <w:p>
            <w:pPr>
              <w:pStyle w:val="2"/>
              <w:ind w:firstLine="480"/>
              <w:jc w:val="center"/>
              <w:rPr>
                <w:rFonts w:ascii="仿宋_GB2312" w:hAnsi="仿宋" w:eastAsia="仿宋_GB2312" w:cs="仿宋"/>
                <w:sz w:val="24"/>
              </w:rPr>
            </w:pPr>
          </w:p>
        </w:tc>
        <w:tc>
          <w:tcPr>
            <w:tcW w:w="3428" w:type="dxa"/>
            <w:noWrap/>
            <w:vAlign w:val="center"/>
          </w:tcPr>
          <w:p>
            <w:pPr>
              <w:pStyle w:val="2"/>
              <w:ind w:firstLine="0" w:firstLineChars="0"/>
              <w:rPr>
                <w:rFonts w:ascii="仿宋_GB2312" w:hAnsi="仿宋" w:eastAsia="仿宋_GB2312" w:cs="仿宋"/>
                <w:sz w:val="24"/>
              </w:rPr>
            </w:pPr>
            <w:r>
              <w:rPr>
                <w:rFonts w:hint="eastAsia" w:ascii="仿宋_GB2312" w:hAnsi="仿宋" w:eastAsia="仿宋_GB2312" w:cs="仿宋"/>
                <w:sz w:val="24"/>
              </w:rPr>
              <w:t>授权委托书</w:t>
            </w:r>
          </w:p>
        </w:tc>
        <w:tc>
          <w:tcPr>
            <w:tcW w:w="1817"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格式文件1.1</w:t>
            </w:r>
          </w:p>
        </w:tc>
        <w:tc>
          <w:tcPr>
            <w:tcW w:w="2271" w:type="dxa"/>
            <w:noWrap/>
            <w:vAlign w:val="center"/>
          </w:tcPr>
          <w:p>
            <w:pPr>
              <w:pStyle w:val="2"/>
              <w:ind w:leftChars="-8" w:hanging="16" w:hangingChars="7"/>
              <w:jc w:val="center"/>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3</w:t>
            </w:r>
          </w:p>
        </w:tc>
        <w:tc>
          <w:tcPr>
            <w:tcW w:w="1701" w:type="dxa"/>
            <w:vMerge w:val="continue"/>
            <w:noWrap/>
            <w:vAlign w:val="center"/>
          </w:tcPr>
          <w:p>
            <w:pPr>
              <w:pStyle w:val="2"/>
              <w:ind w:firstLine="480"/>
              <w:jc w:val="center"/>
              <w:rPr>
                <w:rFonts w:ascii="仿宋_GB2312" w:hAnsi="仿宋" w:eastAsia="仿宋_GB2312" w:cs="仿宋"/>
                <w:sz w:val="24"/>
              </w:rPr>
            </w:pPr>
          </w:p>
        </w:tc>
        <w:tc>
          <w:tcPr>
            <w:tcW w:w="3428" w:type="dxa"/>
            <w:noWrap/>
            <w:vAlign w:val="center"/>
          </w:tcPr>
          <w:p>
            <w:pPr>
              <w:pStyle w:val="2"/>
              <w:ind w:firstLine="0" w:firstLineChars="0"/>
              <w:rPr>
                <w:rFonts w:ascii="仿宋_GB2312" w:hAnsi="仿宋" w:eastAsia="仿宋_GB2312" w:cs="仿宋"/>
                <w:sz w:val="24"/>
              </w:rPr>
            </w:pPr>
            <w:r>
              <w:rPr>
                <w:rFonts w:hint="eastAsia" w:ascii="仿宋_GB2312" w:hAnsi="仿宋" w:eastAsia="仿宋_GB2312" w:cs="仿宋"/>
                <w:sz w:val="24"/>
              </w:rPr>
              <w:t>法人资格证明（如有）</w:t>
            </w:r>
          </w:p>
        </w:tc>
        <w:tc>
          <w:tcPr>
            <w:tcW w:w="1817"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格式文件1.2</w:t>
            </w:r>
          </w:p>
        </w:tc>
        <w:tc>
          <w:tcPr>
            <w:tcW w:w="2271" w:type="dxa"/>
            <w:noWrap/>
            <w:vAlign w:val="center"/>
          </w:tcPr>
          <w:p>
            <w:pPr>
              <w:pStyle w:val="2"/>
              <w:ind w:leftChars="-8" w:hanging="16" w:hangingChars="7"/>
              <w:jc w:val="center"/>
              <w:rPr>
                <w:rFonts w:ascii="仿宋_GB2312" w:hAnsi="仿宋" w:eastAsia="仿宋_GB2312" w:cs="仿宋"/>
                <w:sz w:val="24"/>
              </w:rPr>
            </w:pPr>
            <w:r>
              <w:rPr>
                <w:rFonts w:hint="eastAsia" w:ascii="仿宋_GB2312" w:hAnsi="仿宋" w:eastAsia="仿宋_GB2312" w:cs="仿宋"/>
                <w:sz w:val="24"/>
              </w:rPr>
              <w:t>适用于法定代表人前来投标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4</w:t>
            </w:r>
          </w:p>
        </w:tc>
        <w:tc>
          <w:tcPr>
            <w:tcW w:w="1701" w:type="dxa"/>
            <w:vMerge w:val="continue"/>
            <w:noWrap/>
            <w:vAlign w:val="center"/>
          </w:tcPr>
          <w:p>
            <w:pPr>
              <w:pStyle w:val="2"/>
              <w:ind w:firstLine="480"/>
              <w:jc w:val="center"/>
              <w:rPr>
                <w:rFonts w:ascii="仿宋_GB2312" w:hAnsi="仿宋" w:eastAsia="仿宋_GB2312" w:cs="仿宋"/>
                <w:sz w:val="24"/>
              </w:rPr>
            </w:pPr>
          </w:p>
        </w:tc>
        <w:tc>
          <w:tcPr>
            <w:tcW w:w="3428" w:type="dxa"/>
            <w:noWrap/>
            <w:vAlign w:val="center"/>
          </w:tcPr>
          <w:p>
            <w:pPr>
              <w:pStyle w:val="2"/>
              <w:ind w:firstLine="0" w:firstLineChars="0"/>
              <w:rPr>
                <w:rFonts w:ascii="仿宋_GB2312" w:hAnsi="仿宋" w:eastAsia="仿宋_GB2312" w:cs="仿宋"/>
                <w:sz w:val="24"/>
              </w:rPr>
            </w:pPr>
            <w:r>
              <w:rPr>
                <w:rFonts w:hint="eastAsia" w:ascii="仿宋_GB2312" w:hAnsi="仿宋" w:eastAsia="仿宋_GB2312" w:cs="仿宋"/>
                <w:sz w:val="24"/>
              </w:rPr>
              <w:t>联合体协议（如有）</w:t>
            </w:r>
          </w:p>
        </w:tc>
        <w:tc>
          <w:tcPr>
            <w:tcW w:w="1817"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格式文件1.3</w:t>
            </w:r>
          </w:p>
        </w:tc>
        <w:tc>
          <w:tcPr>
            <w:tcW w:w="2271" w:type="dxa"/>
            <w:noWrap/>
            <w:vAlign w:val="center"/>
          </w:tcPr>
          <w:p>
            <w:pPr>
              <w:pStyle w:val="2"/>
              <w:ind w:leftChars="-8" w:hanging="16" w:hangingChars="7"/>
              <w:jc w:val="center"/>
              <w:rPr>
                <w:rFonts w:ascii="仿宋_GB2312" w:hAnsi="仿宋" w:eastAsia="仿宋_GB2312" w:cs="仿宋"/>
                <w:sz w:val="24"/>
              </w:rPr>
            </w:pPr>
            <w:r>
              <w:rPr>
                <w:rFonts w:hint="eastAsia" w:ascii="仿宋_GB2312" w:hAnsi="仿宋" w:eastAsia="仿宋_GB2312" w:cs="仿宋"/>
                <w:sz w:val="24"/>
              </w:rPr>
              <w:t>适用于允许联合体投标的项目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5</w:t>
            </w:r>
          </w:p>
        </w:tc>
        <w:tc>
          <w:tcPr>
            <w:tcW w:w="1701" w:type="dxa"/>
            <w:vMerge w:val="continue"/>
            <w:noWrap/>
            <w:vAlign w:val="center"/>
          </w:tcPr>
          <w:p>
            <w:pPr>
              <w:pStyle w:val="2"/>
              <w:ind w:firstLine="480"/>
              <w:jc w:val="center"/>
              <w:rPr>
                <w:rFonts w:ascii="仿宋_GB2312" w:hAnsi="仿宋" w:eastAsia="仿宋_GB2312" w:cs="仿宋"/>
                <w:sz w:val="24"/>
              </w:rPr>
            </w:pPr>
          </w:p>
        </w:tc>
        <w:tc>
          <w:tcPr>
            <w:tcW w:w="3428" w:type="dxa"/>
            <w:noWrap/>
            <w:vAlign w:val="center"/>
          </w:tcPr>
          <w:p>
            <w:pPr>
              <w:pStyle w:val="2"/>
              <w:ind w:firstLine="0" w:firstLineChars="0"/>
              <w:rPr>
                <w:rFonts w:ascii="仿宋_GB2312" w:hAnsi="仿宋" w:eastAsia="仿宋_GB2312" w:cs="仿宋"/>
                <w:sz w:val="24"/>
                <w:lang w:val="zh-CN"/>
              </w:rPr>
            </w:pPr>
            <w:r>
              <w:rPr>
                <w:rFonts w:hint="eastAsia" w:ascii="仿宋_GB2312" w:hAnsi="仿宋" w:eastAsia="仿宋_GB2312" w:cs="仿宋"/>
                <w:sz w:val="24"/>
                <w:lang w:val="zh-CN"/>
              </w:rPr>
              <w:t>具有良好商业信誉的书面声明</w:t>
            </w:r>
          </w:p>
        </w:tc>
        <w:tc>
          <w:tcPr>
            <w:tcW w:w="1817" w:type="dxa"/>
            <w:vMerge w:val="restart"/>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格式文件1.4</w:t>
            </w:r>
            <w:r>
              <w:rPr>
                <w:rFonts w:ascii="仿宋_GB2312" w:hAnsi="仿宋" w:eastAsia="仿宋_GB2312" w:cs="仿宋"/>
                <w:sz w:val="24"/>
              </w:rPr>
              <w:t xml:space="preserve"> </w:t>
            </w:r>
          </w:p>
        </w:tc>
        <w:tc>
          <w:tcPr>
            <w:tcW w:w="2271" w:type="dxa"/>
            <w:noWrap/>
            <w:vAlign w:val="center"/>
          </w:tcPr>
          <w:p>
            <w:pPr>
              <w:pStyle w:val="2"/>
              <w:ind w:leftChars="-8" w:hanging="16" w:hangingChars="7"/>
              <w:jc w:val="center"/>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6</w:t>
            </w:r>
          </w:p>
        </w:tc>
        <w:tc>
          <w:tcPr>
            <w:tcW w:w="1701" w:type="dxa"/>
            <w:vMerge w:val="continue"/>
            <w:noWrap/>
            <w:vAlign w:val="center"/>
          </w:tcPr>
          <w:p>
            <w:pPr>
              <w:pStyle w:val="2"/>
              <w:ind w:firstLine="480"/>
              <w:jc w:val="center"/>
              <w:rPr>
                <w:rFonts w:ascii="仿宋_GB2312" w:hAnsi="仿宋" w:eastAsia="仿宋_GB2312" w:cs="仿宋"/>
                <w:sz w:val="24"/>
              </w:rPr>
            </w:pPr>
          </w:p>
        </w:tc>
        <w:tc>
          <w:tcPr>
            <w:tcW w:w="3428" w:type="dxa"/>
            <w:noWrap/>
            <w:vAlign w:val="center"/>
          </w:tcPr>
          <w:p>
            <w:pPr>
              <w:pStyle w:val="2"/>
              <w:ind w:firstLine="0" w:firstLineChars="0"/>
              <w:rPr>
                <w:rFonts w:ascii="仿宋_GB2312" w:hAnsi="仿宋" w:eastAsia="仿宋_GB2312" w:cs="仿宋"/>
                <w:sz w:val="24"/>
                <w:lang w:val="zh-CN"/>
              </w:rPr>
            </w:pPr>
            <w:r>
              <w:rPr>
                <w:rFonts w:hint="eastAsia" w:ascii="仿宋_GB2312" w:hAnsi="仿宋" w:eastAsia="仿宋_GB2312" w:cs="仿宋"/>
                <w:sz w:val="24"/>
                <w:lang w:val="zh-CN"/>
              </w:rPr>
              <w:t>具有</w:t>
            </w:r>
            <w:r>
              <w:rPr>
                <w:rFonts w:hint="eastAsia" w:ascii="仿宋_GB2312" w:hAnsi="仿宋" w:eastAsia="仿宋_GB2312" w:cs="仿宋"/>
                <w:kern w:val="0"/>
                <w:sz w:val="24"/>
              </w:rPr>
              <w:t>健全的财务会计制度</w:t>
            </w:r>
            <w:r>
              <w:rPr>
                <w:rFonts w:hint="eastAsia" w:ascii="仿宋_GB2312" w:hAnsi="仿宋" w:eastAsia="仿宋_GB2312" w:cs="仿宋"/>
                <w:sz w:val="24"/>
                <w:lang w:val="zh-CN"/>
              </w:rPr>
              <w:t>的承诺函</w:t>
            </w:r>
          </w:p>
        </w:tc>
        <w:tc>
          <w:tcPr>
            <w:tcW w:w="1817" w:type="dxa"/>
            <w:vMerge w:val="continue"/>
            <w:noWrap/>
            <w:vAlign w:val="center"/>
          </w:tcPr>
          <w:p>
            <w:pPr>
              <w:pStyle w:val="2"/>
              <w:ind w:firstLine="480"/>
              <w:jc w:val="center"/>
              <w:rPr>
                <w:rFonts w:ascii="仿宋_GB2312" w:hAnsi="仿宋" w:eastAsia="仿宋_GB2312" w:cs="仿宋"/>
                <w:sz w:val="24"/>
              </w:rPr>
            </w:pPr>
          </w:p>
        </w:tc>
        <w:tc>
          <w:tcPr>
            <w:tcW w:w="2271" w:type="dxa"/>
            <w:noWrap/>
            <w:vAlign w:val="center"/>
          </w:tcPr>
          <w:p>
            <w:pPr>
              <w:pStyle w:val="2"/>
              <w:ind w:leftChars="-8" w:hanging="16" w:hangingChars="7"/>
              <w:jc w:val="center"/>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7</w:t>
            </w:r>
          </w:p>
        </w:tc>
        <w:tc>
          <w:tcPr>
            <w:tcW w:w="1701" w:type="dxa"/>
            <w:vMerge w:val="continue"/>
            <w:noWrap/>
            <w:vAlign w:val="center"/>
          </w:tcPr>
          <w:p>
            <w:pPr>
              <w:pStyle w:val="2"/>
              <w:ind w:firstLine="480"/>
              <w:jc w:val="center"/>
              <w:rPr>
                <w:rFonts w:ascii="仿宋_GB2312" w:hAnsi="仿宋" w:eastAsia="仿宋_GB2312" w:cs="仿宋"/>
                <w:sz w:val="24"/>
              </w:rPr>
            </w:pPr>
          </w:p>
        </w:tc>
        <w:tc>
          <w:tcPr>
            <w:tcW w:w="3428" w:type="dxa"/>
            <w:noWrap/>
            <w:vAlign w:val="center"/>
          </w:tcPr>
          <w:p>
            <w:pPr>
              <w:pStyle w:val="2"/>
              <w:ind w:firstLine="0" w:firstLineChars="0"/>
              <w:rPr>
                <w:rFonts w:ascii="仿宋_GB2312" w:hAnsi="仿宋" w:eastAsia="仿宋_GB2312" w:cs="仿宋"/>
                <w:sz w:val="24"/>
                <w:lang w:val="zh-CN"/>
              </w:rPr>
            </w:pPr>
            <w:r>
              <w:rPr>
                <w:rFonts w:hint="eastAsia" w:ascii="仿宋_GB2312" w:hAnsi="仿宋" w:eastAsia="仿宋_GB2312" w:cs="仿宋"/>
                <w:sz w:val="24"/>
                <w:lang w:val="zh-CN"/>
              </w:rPr>
              <w:t>依法缴纳税收承诺函</w:t>
            </w:r>
          </w:p>
        </w:tc>
        <w:tc>
          <w:tcPr>
            <w:tcW w:w="1817" w:type="dxa"/>
            <w:vMerge w:val="continue"/>
            <w:noWrap/>
            <w:vAlign w:val="center"/>
          </w:tcPr>
          <w:p>
            <w:pPr>
              <w:pStyle w:val="2"/>
              <w:ind w:firstLine="480"/>
              <w:jc w:val="center"/>
              <w:rPr>
                <w:rFonts w:ascii="仿宋_GB2312" w:hAnsi="仿宋" w:eastAsia="仿宋_GB2312" w:cs="仿宋"/>
                <w:sz w:val="24"/>
              </w:rPr>
            </w:pPr>
          </w:p>
        </w:tc>
        <w:tc>
          <w:tcPr>
            <w:tcW w:w="2271" w:type="dxa"/>
            <w:noWrap/>
            <w:vAlign w:val="center"/>
          </w:tcPr>
          <w:p>
            <w:pPr>
              <w:pStyle w:val="2"/>
              <w:ind w:leftChars="-8" w:hanging="16" w:hangingChars="7"/>
              <w:jc w:val="center"/>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8</w:t>
            </w:r>
          </w:p>
        </w:tc>
        <w:tc>
          <w:tcPr>
            <w:tcW w:w="1701" w:type="dxa"/>
            <w:vMerge w:val="continue"/>
            <w:noWrap/>
            <w:vAlign w:val="center"/>
          </w:tcPr>
          <w:p>
            <w:pPr>
              <w:pStyle w:val="2"/>
              <w:ind w:firstLine="480"/>
              <w:jc w:val="center"/>
              <w:rPr>
                <w:rFonts w:ascii="仿宋_GB2312" w:hAnsi="仿宋" w:eastAsia="仿宋_GB2312" w:cs="仿宋"/>
                <w:sz w:val="24"/>
              </w:rPr>
            </w:pPr>
          </w:p>
        </w:tc>
        <w:tc>
          <w:tcPr>
            <w:tcW w:w="3428" w:type="dxa"/>
            <w:noWrap/>
            <w:vAlign w:val="center"/>
          </w:tcPr>
          <w:p>
            <w:pPr>
              <w:pStyle w:val="2"/>
              <w:ind w:firstLine="0" w:firstLineChars="0"/>
              <w:rPr>
                <w:rFonts w:ascii="仿宋_GB2312" w:hAnsi="仿宋" w:eastAsia="仿宋_GB2312" w:cs="仿宋"/>
                <w:sz w:val="24"/>
                <w:lang w:val="zh-CN"/>
              </w:rPr>
            </w:pPr>
            <w:r>
              <w:rPr>
                <w:rFonts w:hint="eastAsia" w:ascii="仿宋_GB2312" w:hAnsi="仿宋" w:eastAsia="仿宋_GB2312" w:cs="仿宋"/>
                <w:sz w:val="24"/>
                <w:lang w:val="zh-CN"/>
              </w:rPr>
              <w:t>依法缴纳社会保障资金承诺函</w:t>
            </w:r>
          </w:p>
        </w:tc>
        <w:tc>
          <w:tcPr>
            <w:tcW w:w="1817" w:type="dxa"/>
            <w:vMerge w:val="continue"/>
            <w:noWrap/>
            <w:vAlign w:val="center"/>
          </w:tcPr>
          <w:p>
            <w:pPr>
              <w:pStyle w:val="2"/>
              <w:ind w:firstLine="480"/>
              <w:jc w:val="center"/>
              <w:rPr>
                <w:rFonts w:ascii="仿宋_GB2312" w:hAnsi="仿宋" w:eastAsia="仿宋_GB2312" w:cs="仿宋"/>
                <w:sz w:val="24"/>
              </w:rPr>
            </w:pPr>
          </w:p>
        </w:tc>
        <w:tc>
          <w:tcPr>
            <w:tcW w:w="2271" w:type="dxa"/>
            <w:noWrap/>
            <w:vAlign w:val="center"/>
          </w:tcPr>
          <w:p>
            <w:pPr>
              <w:pStyle w:val="2"/>
              <w:ind w:leftChars="-8" w:hanging="16" w:hangingChars="7"/>
              <w:jc w:val="center"/>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9</w:t>
            </w:r>
          </w:p>
        </w:tc>
        <w:tc>
          <w:tcPr>
            <w:tcW w:w="1701" w:type="dxa"/>
            <w:vMerge w:val="continue"/>
            <w:noWrap/>
            <w:vAlign w:val="center"/>
          </w:tcPr>
          <w:p>
            <w:pPr>
              <w:pStyle w:val="2"/>
              <w:ind w:firstLine="480"/>
              <w:jc w:val="center"/>
              <w:rPr>
                <w:rFonts w:ascii="仿宋_GB2312" w:hAnsi="仿宋" w:eastAsia="仿宋_GB2312" w:cs="仿宋"/>
                <w:sz w:val="24"/>
              </w:rPr>
            </w:pPr>
          </w:p>
        </w:tc>
        <w:tc>
          <w:tcPr>
            <w:tcW w:w="3428" w:type="dxa"/>
            <w:noWrap/>
            <w:vAlign w:val="center"/>
          </w:tcPr>
          <w:p>
            <w:pPr>
              <w:pStyle w:val="2"/>
              <w:ind w:firstLine="0" w:firstLineChars="0"/>
              <w:rPr>
                <w:rFonts w:ascii="仿宋_GB2312" w:hAnsi="仿宋" w:eastAsia="仿宋_GB2312" w:cs="仿宋"/>
                <w:sz w:val="24"/>
                <w:lang w:val="zh-CN"/>
              </w:rPr>
            </w:pPr>
            <w:r>
              <w:rPr>
                <w:rFonts w:hint="eastAsia" w:ascii="仿宋_GB2312" w:hAnsi="仿宋" w:eastAsia="仿宋_GB2312" w:cs="仿宋"/>
                <w:sz w:val="24"/>
                <w:lang w:val="zh-CN"/>
              </w:rPr>
              <w:t>具有履行合同所必需的设备和专业技术能力的承诺函</w:t>
            </w:r>
          </w:p>
        </w:tc>
        <w:tc>
          <w:tcPr>
            <w:tcW w:w="1817" w:type="dxa"/>
            <w:vMerge w:val="continue"/>
            <w:noWrap/>
            <w:vAlign w:val="center"/>
          </w:tcPr>
          <w:p>
            <w:pPr>
              <w:pStyle w:val="2"/>
              <w:ind w:firstLine="480"/>
              <w:jc w:val="center"/>
              <w:rPr>
                <w:rFonts w:ascii="仿宋_GB2312" w:hAnsi="仿宋" w:eastAsia="仿宋_GB2312" w:cs="仿宋"/>
                <w:sz w:val="24"/>
              </w:rPr>
            </w:pPr>
          </w:p>
        </w:tc>
        <w:tc>
          <w:tcPr>
            <w:tcW w:w="2271" w:type="dxa"/>
            <w:noWrap/>
            <w:vAlign w:val="center"/>
          </w:tcPr>
          <w:p>
            <w:pPr>
              <w:pStyle w:val="2"/>
              <w:ind w:leftChars="-8" w:hanging="16" w:hangingChars="7"/>
              <w:jc w:val="center"/>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10</w:t>
            </w:r>
          </w:p>
        </w:tc>
        <w:tc>
          <w:tcPr>
            <w:tcW w:w="1701" w:type="dxa"/>
            <w:vMerge w:val="continue"/>
            <w:noWrap/>
            <w:vAlign w:val="center"/>
          </w:tcPr>
          <w:p>
            <w:pPr>
              <w:pStyle w:val="2"/>
              <w:ind w:firstLine="480"/>
              <w:jc w:val="center"/>
              <w:rPr>
                <w:rFonts w:ascii="仿宋_GB2312" w:hAnsi="仿宋" w:eastAsia="仿宋_GB2312" w:cs="仿宋"/>
                <w:sz w:val="24"/>
              </w:rPr>
            </w:pPr>
          </w:p>
        </w:tc>
        <w:tc>
          <w:tcPr>
            <w:tcW w:w="3428" w:type="dxa"/>
            <w:noWrap/>
            <w:vAlign w:val="center"/>
          </w:tcPr>
          <w:p>
            <w:pPr>
              <w:pStyle w:val="2"/>
              <w:ind w:firstLine="0" w:firstLineChars="0"/>
              <w:rPr>
                <w:rFonts w:ascii="仿宋_GB2312" w:hAnsi="仿宋" w:eastAsia="仿宋_GB2312" w:cs="仿宋"/>
                <w:sz w:val="24"/>
                <w:lang w:val="zh-CN"/>
              </w:rPr>
            </w:pPr>
            <w:r>
              <w:rPr>
                <w:rFonts w:hint="eastAsia" w:ascii="仿宋_GB2312" w:hAnsi="仿宋" w:eastAsia="仿宋_GB2312" w:cs="仿宋"/>
                <w:sz w:val="24"/>
                <w:lang w:val="zh-CN"/>
              </w:rPr>
              <w:t>参加政府采购活动前三年内，在经营活动中没有重大违法记录书面声明</w:t>
            </w:r>
          </w:p>
        </w:tc>
        <w:tc>
          <w:tcPr>
            <w:tcW w:w="1817" w:type="dxa"/>
            <w:vMerge w:val="continue"/>
            <w:noWrap/>
            <w:vAlign w:val="center"/>
          </w:tcPr>
          <w:p>
            <w:pPr>
              <w:pStyle w:val="2"/>
              <w:ind w:firstLine="480"/>
              <w:jc w:val="center"/>
              <w:rPr>
                <w:rFonts w:ascii="仿宋_GB2312" w:hAnsi="仿宋" w:eastAsia="仿宋_GB2312" w:cs="仿宋"/>
                <w:sz w:val="24"/>
              </w:rPr>
            </w:pPr>
          </w:p>
        </w:tc>
        <w:tc>
          <w:tcPr>
            <w:tcW w:w="2271" w:type="dxa"/>
            <w:noWrap/>
            <w:vAlign w:val="center"/>
          </w:tcPr>
          <w:p>
            <w:pPr>
              <w:pStyle w:val="2"/>
              <w:ind w:leftChars="-8" w:hanging="16" w:hangingChars="7"/>
              <w:jc w:val="center"/>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11</w:t>
            </w:r>
          </w:p>
        </w:tc>
        <w:tc>
          <w:tcPr>
            <w:tcW w:w="1701" w:type="dxa"/>
            <w:vMerge w:val="continue"/>
            <w:noWrap/>
            <w:vAlign w:val="center"/>
          </w:tcPr>
          <w:p>
            <w:pPr>
              <w:pStyle w:val="2"/>
              <w:ind w:firstLine="480"/>
              <w:jc w:val="center"/>
              <w:rPr>
                <w:rFonts w:ascii="仿宋_GB2312" w:hAnsi="仿宋" w:eastAsia="仿宋_GB2312" w:cs="仿宋"/>
                <w:sz w:val="24"/>
              </w:rPr>
            </w:pPr>
          </w:p>
        </w:tc>
        <w:tc>
          <w:tcPr>
            <w:tcW w:w="3428" w:type="dxa"/>
            <w:noWrap/>
            <w:vAlign w:val="center"/>
          </w:tcPr>
          <w:p>
            <w:pPr>
              <w:pStyle w:val="2"/>
              <w:ind w:firstLine="0" w:firstLineChars="0"/>
              <w:rPr>
                <w:rFonts w:ascii="仿宋_GB2312" w:hAnsi="仿宋" w:eastAsia="仿宋_GB2312" w:cs="仿宋"/>
                <w:sz w:val="24"/>
                <w:lang w:val="zh-CN"/>
              </w:rPr>
            </w:pPr>
            <w:r>
              <w:rPr>
                <w:rFonts w:hint="eastAsia" w:ascii="仿宋_GB2312" w:hAnsi="仿宋" w:eastAsia="仿宋_GB2312" w:cs="仿宋"/>
                <w:sz w:val="24"/>
                <w:lang w:val="zh-CN"/>
              </w:rPr>
              <w:t>法律、行政法规规定的其他条件证明材料（如有）</w:t>
            </w:r>
          </w:p>
        </w:tc>
        <w:tc>
          <w:tcPr>
            <w:tcW w:w="1817" w:type="dxa"/>
            <w:vMerge w:val="continue"/>
            <w:noWrap/>
            <w:vAlign w:val="center"/>
          </w:tcPr>
          <w:p>
            <w:pPr>
              <w:pStyle w:val="2"/>
              <w:ind w:firstLine="0" w:firstLineChars="0"/>
              <w:jc w:val="center"/>
              <w:rPr>
                <w:rFonts w:ascii="仿宋_GB2312" w:hAnsi="仿宋" w:eastAsia="仿宋_GB2312" w:cs="仿宋"/>
                <w:sz w:val="24"/>
              </w:rPr>
            </w:pPr>
          </w:p>
        </w:tc>
        <w:tc>
          <w:tcPr>
            <w:tcW w:w="2271" w:type="dxa"/>
            <w:noWrap/>
            <w:vAlign w:val="center"/>
          </w:tcPr>
          <w:p>
            <w:pPr>
              <w:pStyle w:val="2"/>
              <w:ind w:leftChars="-8" w:hanging="16" w:hangingChars="7"/>
              <w:jc w:val="center"/>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12</w:t>
            </w:r>
          </w:p>
        </w:tc>
        <w:tc>
          <w:tcPr>
            <w:tcW w:w="1701"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落实政府采购政策需满足的资格要求</w:t>
            </w:r>
          </w:p>
        </w:tc>
        <w:tc>
          <w:tcPr>
            <w:tcW w:w="3428" w:type="dxa"/>
            <w:noWrap/>
            <w:vAlign w:val="center"/>
          </w:tcPr>
          <w:p>
            <w:pPr>
              <w:pStyle w:val="2"/>
              <w:ind w:firstLine="0" w:firstLineChars="0"/>
              <w:rPr>
                <w:rFonts w:ascii="仿宋_GB2312" w:hAnsi="仿宋" w:eastAsia="仿宋_GB2312" w:cs="仿宋"/>
                <w:sz w:val="24"/>
                <w:lang w:val="zh-CN"/>
              </w:rPr>
            </w:pPr>
            <w:r>
              <w:rPr>
                <w:rFonts w:hint="eastAsia" w:ascii="仿宋_GB2312" w:hAnsi="仿宋" w:eastAsia="仿宋_GB2312" w:cs="仿宋"/>
                <w:sz w:val="24"/>
                <w:lang w:val="zh-CN"/>
              </w:rPr>
              <w:t>中小企业声明函等（</w:t>
            </w:r>
            <w:r>
              <w:rPr>
                <w:rFonts w:hint="eastAsia" w:ascii="仿宋_GB2312" w:hAnsi="仿宋" w:eastAsia="仿宋_GB2312" w:cs="仿宋"/>
                <w:sz w:val="24"/>
              </w:rPr>
              <w:t>如有</w:t>
            </w:r>
            <w:r>
              <w:rPr>
                <w:rFonts w:hint="eastAsia" w:ascii="仿宋_GB2312" w:hAnsi="仿宋" w:eastAsia="仿宋_GB2312" w:cs="仿宋"/>
                <w:sz w:val="24"/>
                <w:lang w:val="zh-CN"/>
              </w:rPr>
              <w:t>）</w:t>
            </w:r>
          </w:p>
        </w:tc>
        <w:tc>
          <w:tcPr>
            <w:tcW w:w="1817"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详见格式文件1.8</w:t>
            </w:r>
          </w:p>
        </w:tc>
        <w:tc>
          <w:tcPr>
            <w:tcW w:w="2271" w:type="dxa"/>
            <w:noWrap/>
            <w:vAlign w:val="center"/>
          </w:tcPr>
          <w:p>
            <w:pPr>
              <w:pStyle w:val="2"/>
              <w:ind w:leftChars="-8" w:hanging="16" w:hangingChars="7"/>
              <w:jc w:val="center"/>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17"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13</w:t>
            </w:r>
          </w:p>
        </w:tc>
        <w:tc>
          <w:tcPr>
            <w:tcW w:w="1701"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特定资格要求</w:t>
            </w:r>
          </w:p>
        </w:tc>
        <w:tc>
          <w:tcPr>
            <w:tcW w:w="3428" w:type="dxa"/>
            <w:noWrap/>
            <w:vAlign w:val="center"/>
          </w:tcPr>
          <w:p>
            <w:pPr>
              <w:pStyle w:val="2"/>
              <w:ind w:firstLine="0" w:firstLineChars="0"/>
              <w:rPr>
                <w:rFonts w:ascii="仿宋_GB2312" w:hAnsi="仿宋" w:eastAsia="仿宋_GB2312" w:cs="仿宋"/>
                <w:sz w:val="24"/>
              </w:rPr>
            </w:pPr>
            <w:r>
              <w:rPr>
                <w:rFonts w:hint="eastAsia" w:ascii="仿宋_GB2312" w:hAnsi="仿宋" w:eastAsia="仿宋_GB2312" w:cs="仿宋"/>
                <w:sz w:val="24"/>
              </w:rPr>
              <w:t>无</w:t>
            </w:r>
          </w:p>
        </w:tc>
        <w:tc>
          <w:tcPr>
            <w:tcW w:w="1817"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无格式要求</w:t>
            </w:r>
          </w:p>
        </w:tc>
        <w:tc>
          <w:tcPr>
            <w:tcW w:w="2271" w:type="dxa"/>
            <w:noWrap/>
            <w:vAlign w:val="center"/>
          </w:tcPr>
          <w:p>
            <w:pPr>
              <w:pStyle w:val="2"/>
              <w:ind w:leftChars="-8" w:hanging="16" w:hangingChars="7"/>
              <w:jc w:val="center"/>
              <w:rPr>
                <w:rFonts w:ascii="仿宋_GB2312" w:hAnsi="仿宋" w:eastAsia="仿宋_GB2312" w:cs="仿宋"/>
                <w:sz w:val="24"/>
              </w:rPr>
            </w:pPr>
          </w:p>
        </w:tc>
      </w:tr>
    </w:tbl>
    <w:p>
      <w:pPr>
        <w:pStyle w:val="2"/>
        <w:spacing w:after="120" w:afterLines="50" w:line="500" w:lineRule="exact"/>
        <w:ind w:firstLine="0" w:firstLineChars="0"/>
        <w:rPr>
          <w:rFonts w:ascii="仿宋_GB2312" w:hAnsi="宋体" w:eastAsia="仿宋_GB2312" w:cs="宋体"/>
          <w:sz w:val="24"/>
        </w:rPr>
        <w:sectPr>
          <w:pgSz w:w="11906" w:h="16838"/>
          <w:pgMar w:top="1474" w:right="1985" w:bottom="1588" w:left="2098" w:header="851" w:footer="992" w:gutter="0"/>
          <w:cols w:space="720" w:num="1"/>
          <w:docGrid w:linePitch="312" w:charSpace="0"/>
        </w:sectPr>
      </w:pPr>
    </w:p>
    <w:p>
      <w:pPr>
        <w:pStyle w:val="2"/>
        <w:spacing w:after="120" w:afterLines="50" w:line="500" w:lineRule="exact"/>
        <w:ind w:firstLine="0" w:firstLineChars="0"/>
        <w:rPr>
          <w:rFonts w:ascii="仿宋_GB2312" w:hAnsi="宋体" w:eastAsia="仿宋_GB2312" w:cs="宋体"/>
          <w:sz w:val="24"/>
        </w:rPr>
      </w:pPr>
      <w:r>
        <w:rPr>
          <w:rFonts w:hint="eastAsia" w:ascii="仿宋_GB2312" w:hAnsi="宋体" w:eastAsia="仿宋_GB2312" w:cs="宋体"/>
          <w:sz w:val="24"/>
        </w:rPr>
        <w:t>3.1.2 报价文件</w:t>
      </w:r>
    </w:p>
    <w:tbl>
      <w:tblPr>
        <w:tblStyle w:val="20"/>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701"/>
        <w:gridCol w:w="3437"/>
        <w:gridCol w:w="1950"/>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51" w:type="dxa"/>
            <w:noWrap/>
            <w:vAlign w:val="center"/>
          </w:tcPr>
          <w:p>
            <w:pPr>
              <w:pStyle w:val="2"/>
              <w:ind w:firstLine="0" w:firstLineChars="0"/>
              <w:jc w:val="center"/>
              <w:rPr>
                <w:rFonts w:ascii="仿宋_GB2312" w:hAnsi="宋体" w:eastAsia="仿宋_GB2312" w:cs="宋体"/>
                <w:b/>
                <w:bCs/>
                <w:sz w:val="24"/>
              </w:rPr>
            </w:pPr>
            <w:r>
              <w:rPr>
                <w:rFonts w:hint="eastAsia" w:ascii="仿宋_GB2312" w:hAnsi="宋体" w:eastAsia="仿宋_GB2312" w:cs="宋体"/>
                <w:b/>
                <w:bCs/>
                <w:sz w:val="24"/>
              </w:rPr>
              <w:t>序号</w:t>
            </w:r>
          </w:p>
        </w:tc>
        <w:tc>
          <w:tcPr>
            <w:tcW w:w="1701" w:type="dxa"/>
            <w:noWrap/>
            <w:vAlign w:val="center"/>
          </w:tcPr>
          <w:p>
            <w:pPr>
              <w:pStyle w:val="2"/>
              <w:ind w:firstLine="0" w:firstLineChars="0"/>
              <w:jc w:val="center"/>
              <w:rPr>
                <w:rFonts w:ascii="仿宋_GB2312" w:hAnsi="宋体" w:eastAsia="仿宋_GB2312" w:cs="宋体"/>
                <w:b/>
                <w:bCs/>
                <w:sz w:val="24"/>
              </w:rPr>
            </w:pPr>
            <w:r>
              <w:rPr>
                <w:rFonts w:hint="eastAsia" w:ascii="仿宋_GB2312" w:hAnsi="宋体" w:eastAsia="仿宋_GB2312" w:cs="宋体"/>
                <w:b/>
                <w:bCs/>
                <w:sz w:val="24"/>
              </w:rPr>
              <w:t>文件内容</w:t>
            </w:r>
          </w:p>
        </w:tc>
        <w:tc>
          <w:tcPr>
            <w:tcW w:w="3437" w:type="dxa"/>
            <w:noWrap/>
            <w:vAlign w:val="center"/>
          </w:tcPr>
          <w:p>
            <w:pPr>
              <w:pStyle w:val="2"/>
              <w:ind w:firstLine="0" w:firstLineChars="0"/>
              <w:jc w:val="center"/>
              <w:rPr>
                <w:rFonts w:ascii="仿宋_GB2312" w:hAnsi="宋体" w:eastAsia="仿宋_GB2312" w:cs="宋体"/>
                <w:b/>
                <w:bCs/>
                <w:sz w:val="24"/>
              </w:rPr>
            </w:pPr>
            <w:r>
              <w:rPr>
                <w:rFonts w:hint="eastAsia" w:ascii="仿宋_GB2312" w:hAnsi="宋体" w:eastAsia="仿宋_GB2312" w:cs="宋体"/>
                <w:b/>
                <w:bCs/>
                <w:sz w:val="24"/>
              </w:rPr>
              <w:t>组成材料</w:t>
            </w:r>
          </w:p>
        </w:tc>
        <w:tc>
          <w:tcPr>
            <w:tcW w:w="1950" w:type="dxa"/>
            <w:noWrap/>
            <w:vAlign w:val="center"/>
          </w:tcPr>
          <w:p>
            <w:pPr>
              <w:pStyle w:val="2"/>
              <w:ind w:firstLine="0" w:firstLineChars="0"/>
              <w:jc w:val="center"/>
              <w:rPr>
                <w:rFonts w:ascii="仿宋_GB2312" w:hAnsi="宋体" w:eastAsia="仿宋_GB2312" w:cs="宋体"/>
                <w:b/>
                <w:bCs/>
                <w:sz w:val="24"/>
              </w:rPr>
            </w:pPr>
            <w:r>
              <w:rPr>
                <w:rFonts w:hint="eastAsia" w:ascii="仿宋_GB2312" w:hAnsi="宋体" w:eastAsia="仿宋_GB2312" w:cs="宋体"/>
                <w:b/>
                <w:bCs/>
                <w:sz w:val="24"/>
              </w:rPr>
              <w:t>格式</w:t>
            </w:r>
          </w:p>
        </w:tc>
        <w:tc>
          <w:tcPr>
            <w:tcW w:w="1303" w:type="dxa"/>
            <w:noWrap/>
            <w:vAlign w:val="center"/>
          </w:tcPr>
          <w:p>
            <w:pPr>
              <w:pStyle w:val="2"/>
              <w:ind w:firstLine="0" w:firstLineChars="0"/>
              <w:jc w:val="center"/>
              <w:rPr>
                <w:rFonts w:ascii="仿宋_GB2312" w:hAnsi="宋体" w:eastAsia="仿宋_GB2312" w:cs="宋体"/>
                <w:b/>
                <w:bCs/>
                <w:sz w:val="24"/>
              </w:rPr>
            </w:pPr>
            <w:r>
              <w:rPr>
                <w:rFonts w:hint="eastAsia" w:ascii="仿宋_GB2312" w:hAnsi="宋体" w:eastAsia="仿宋_GB2312"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1</w:t>
            </w:r>
          </w:p>
        </w:tc>
        <w:tc>
          <w:tcPr>
            <w:tcW w:w="1701" w:type="dxa"/>
            <w:vMerge w:val="restart"/>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报价响应</w:t>
            </w:r>
          </w:p>
        </w:tc>
        <w:tc>
          <w:tcPr>
            <w:tcW w:w="3437" w:type="dxa"/>
            <w:noWrap/>
            <w:vAlign w:val="center"/>
          </w:tcPr>
          <w:p>
            <w:pPr>
              <w:pStyle w:val="2"/>
              <w:ind w:firstLine="0" w:firstLineChars="0"/>
              <w:rPr>
                <w:rFonts w:ascii="仿宋_GB2312" w:hAnsi="仿宋" w:eastAsia="仿宋_GB2312" w:cs="仿宋"/>
                <w:sz w:val="24"/>
              </w:rPr>
            </w:pPr>
            <w:r>
              <w:rPr>
                <w:rFonts w:hint="eastAsia" w:ascii="仿宋_GB2312" w:hAnsi="仿宋" w:eastAsia="仿宋_GB2312" w:cs="仿宋"/>
                <w:sz w:val="24"/>
              </w:rPr>
              <w:t>投标响应函</w:t>
            </w:r>
          </w:p>
        </w:tc>
        <w:tc>
          <w:tcPr>
            <w:tcW w:w="1950"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格式文件1.5</w:t>
            </w:r>
          </w:p>
        </w:tc>
        <w:tc>
          <w:tcPr>
            <w:tcW w:w="1303" w:type="dxa"/>
            <w:noWrap/>
            <w:vAlign w:val="center"/>
          </w:tcPr>
          <w:p>
            <w:pPr>
              <w:pStyle w:val="2"/>
              <w:ind w:firstLine="0" w:firstLineChars="0"/>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2</w:t>
            </w:r>
          </w:p>
        </w:tc>
        <w:tc>
          <w:tcPr>
            <w:tcW w:w="1701" w:type="dxa"/>
            <w:vMerge w:val="continue"/>
            <w:noWrap/>
            <w:vAlign w:val="center"/>
          </w:tcPr>
          <w:p>
            <w:pPr>
              <w:pStyle w:val="2"/>
              <w:ind w:firstLine="480"/>
              <w:jc w:val="center"/>
              <w:rPr>
                <w:rFonts w:ascii="仿宋_GB2312" w:hAnsi="仿宋" w:eastAsia="仿宋_GB2312" w:cs="仿宋"/>
                <w:sz w:val="24"/>
              </w:rPr>
            </w:pPr>
          </w:p>
        </w:tc>
        <w:tc>
          <w:tcPr>
            <w:tcW w:w="3437" w:type="dxa"/>
            <w:noWrap/>
            <w:vAlign w:val="center"/>
          </w:tcPr>
          <w:p>
            <w:pPr>
              <w:pStyle w:val="2"/>
              <w:ind w:firstLine="0" w:firstLineChars="0"/>
              <w:rPr>
                <w:rFonts w:ascii="仿宋_GB2312" w:hAnsi="仿宋" w:eastAsia="仿宋_GB2312" w:cs="仿宋"/>
                <w:sz w:val="24"/>
              </w:rPr>
            </w:pPr>
            <w:r>
              <w:rPr>
                <w:rFonts w:hint="eastAsia" w:ascii="仿宋_GB2312" w:hAnsi="仿宋" w:eastAsia="仿宋_GB2312" w:cs="仿宋"/>
                <w:sz w:val="24"/>
              </w:rPr>
              <w:t>开标一览表（报价表）</w:t>
            </w:r>
          </w:p>
        </w:tc>
        <w:tc>
          <w:tcPr>
            <w:tcW w:w="1950"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格式文件1.6</w:t>
            </w:r>
          </w:p>
        </w:tc>
        <w:tc>
          <w:tcPr>
            <w:tcW w:w="1303" w:type="dxa"/>
            <w:noWrap/>
            <w:vAlign w:val="center"/>
          </w:tcPr>
          <w:p>
            <w:pPr>
              <w:pStyle w:val="2"/>
              <w:ind w:firstLine="0" w:firstLineChars="0"/>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851"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3</w:t>
            </w:r>
          </w:p>
        </w:tc>
        <w:tc>
          <w:tcPr>
            <w:tcW w:w="1701" w:type="dxa"/>
            <w:vMerge w:val="continue"/>
            <w:noWrap/>
            <w:vAlign w:val="center"/>
          </w:tcPr>
          <w:p>
            <w:pPr>
              <w:pStyle w:val="2"/>
              <w:ind w:firstLine="480"/>
              <w:jc w:val="center"/>
              <w:rPr>
                <w:rFonts w:ascii="仿宋_GB2312" w:hAnsi="仿宋" w:eastAsia="仿宋_GB2312" w:cs="仿宋"/>
                <w:sz w:val="24"/>
              </w:rPr>
            </w:pPr>
          </w:p>
        </w:tc>
        <w:tc>
          <w:tcPr>
            <w:tcW w:w="3437" w:type="dxa"/>
            <w:noWrap/>
            <w:vAlign w:val="center"/>
          </w:tcPr>
          <w:p>
            <w:pPr>
              <w:pStyle w:val="2"/>
              <w:ind w:firstLine="0" w:firstLineChars="0"/>
              <w:rPr>
                <w:rFonts w:ascii="仿宋_GB2312" w:hAnsi="仿宋" w:eastAsia="仿宋_GB2312" w:cs="仿宋"/>
                <w:sz w:val="24"/>
              </w:rPr>
            </w:pPr>
            <w:r>
              <w:rPr>
                <w:rFonts w:hint="eastAsia" w:ascii="仿宋_GB2312" w:hAnsi="仿宋" w:eastAsia="仿宋_GB2312" w:cs="仿宋"/>
                <w:sz w:val="24"/>
              </w:rPr>
              <w:t>报价明细清单</w:t>
            </w:r>
          </w:p>
        </w:tc>
        <w:tc>
          <w:tcPr>
            <w:tcW w:w="1950"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格式文件1.7</w:t>
            </w:r>
          </w:p>
        </w:tc>
        <w:tc>
          <w:tcPr>
            <w:tcW w:w="1303" w:type="dxa"/>
            <w:noWrap/>
            <w:vAlign w:val="center"/>
          </w:tcPr>
          <w:p>
            <w:pPr>
              <w:pStyle w:val="2"/>
              <w:ind w:firstLine="0" w:firstLineChars="0"/>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4</w:t>
            </w:r>
          </w:p>
        </w:tc>
        <w:tc>
          <w:tcPr>
            <w:tcW w:w="1701"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支持中小企业政策</w:t>
            </w:r>
          </w:p>
        </w:tc>
        <w:tc>
          <w:tcPr>
            <w:tcW w:w="3437" w:type="dxa"/>
            <w:noWrap/>
            <w:vAlign w:val="center"/>
          </w:tcPr>
          <w:p>
            <w:pPr>
              <w:pStyle w:val="2"/>
              <w:ind w:firstLine="0" w:firstLineChars="0"/>
              <w:rPr>
                <w:rFonts w:ascii="仿宋_GB2312" w:hAnsi="仿宋" w:eastAsia="仿宋_GB2312" w:cs="仿宋"/>
                <w:sz w:val="24"/>
                <w:lang w:val="zh-CN"/>
              </w:rPr>
            </w:pPr>
            <w:r>
              <w:rPr>
                <w:rFonts w:hint="eastAsia" w:ascii="仿宋_GB2312" w:hAnsi="仿宋" w:eastAsia="仿宋_GB2312" w:cs="仿宋"/>
                <w:bCs/>
                <w:sz w:val="24"/>
                <w:lang w:val="zh-CN"/>
              </w:rPr>
              <w:t>中小企业声明函</w:t>
            </w:r>
            <w:r>
              <w:rPr>
                <w:rFonts w:hint="eastAsia" w:ascii="仿宋_GB2312" w:hAnsi="仿宋" w:eastAsia="仿宋_GB2312" w:cs="仿宋"/>
                <w:sz w:val="24"/>
                <w:lang w:val="zh-CN"/>
              </w:rPr>
              <w:t>（如有）</w:t>
            </w:r>
          </w:p>
        </w:tc>
        <w:tc>
          <w:tcPr>
            <w:tcW w:w="1950"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格式文件1.8</w:t>
            </w:r>
          </w:p>
        </w:tc>
        <w:tc>
          <w:tcPr>
            <w:tcW w:w="1303" w:type="dxa"/>
            <w:noWrap/>
            <w:vAlign w:val="center"/>
          </w:tcPr>
          <w:p>
            <w:pPr>
              <w:pStyle w:val="2"/>
              <w:ind w:firstLine="0" w:firstLineChars="0"/>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5</w:t>
            </w:r>
          </w:p>
        </w:tc>
        <w:tc>
          <w:tcPr>
            <w:tcW w:w="1701"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其他</w:t>
            </w:r>
          </w:p>
        </w:tc>
        <w:tc>
          <w:tcPr>
            <w:tcW w:w="3437" w:type="dxa"/>
            <w:noWrap/>
            <w:vAlign w:val="center"/>
          </w:tcPr>
          <w:p>
            <w:pPr>
              <w:pStyle w:val="2"/>
              <w:ind w:firstLine="0" w:firstLineChars="0"/>
              <w:rPr>
                <w:rFonts w:ascii="仿宋_GB2312" w:hAnsi="仿宋" w:eastAsia="仿宋_GB2312" w:cs="仿宋"/>
                <w:sz w:val="24"/>
              </w:rPr>
            </w:pPr>
            <w:r>
              <w:rPr>
                <w:rFonts w:hint="eastAsia" w:ascii="仿宋_GB2312" w:hAnsi="仿宋" w:eastAsia="仿宋_GB2312" w:cs="仿宋"/>
                <w:sz w:val="24"/>
              </w:rPr>
              <w:t>其他需要说明的情况（如有）</w:t>
            </w:r>
          </w:p>
        </w:tc>
        <w:tc>
          <w:tcPr>
            <w:tcW w:w="1950"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无格式要求</w:t>
            </w:r>
          </w:p>
        </w:tc>
        <w:tc>
          <w:tcPr>
            <w:tcW w:w="1303" w:type="dxa"/>
            <w:noWrap/>
            <w:vAlign w:val="center"/>
          </w:tcPr>
          <w:p>
            <w:pPr>
              <w:pStyle w:val="2"/>
              <w:ind w:firstLine="0" w:firstLineChars="0"/>
              <w:rPr>
                <w:rFonts w:ascii="仿宋_GB2312" w:hAnsi="宋体" w:eastAsia="仿宋_GB2312" w:cs="宋体"/>
                <w:b/>
                <w:bCs/>
                <w:sz w:val="24"/>
              </w:rPr>
            </w:pPr>
          </w:p>
        </w:tc>
      </w:tr>
    </w:tbl>
    <w:p>
      <w:pPr>
        <w:pStyle w:val="2"/>
        <w:spacing w:line="500" w:lineRule="exact"/>
        <w:ind w:firstLine="0" w:firstLineChars="0"/>
        <w:rPr>
          <w:rFonts w:ascii="仿宋_GB2312" w:hAnsi="宋体" w:eastAsia="仿宋_GB2312" w:cs="宋体"/>
          <w:sz w:val="24"/>
        </w:rPr>
      </w:pPr>
      <w:r>
        <w:rPr>
          <w:rFonts w:hint="eastAsia" w:ascii="仿宋_GB2312" w:hAnsi="宋体" w:eastAsia="仿宋_GB2312" w:cs="宋体"/>
          <w:sz w:val="24"/>
        </w:rPr>
        <w:t>3.1.3 商务技术文件</w:t>
      </w:r>
    </w:p>
    <w:tbl>
      <w:tblPr>
        <w:tblStyle w:val="2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3436"/>
        <w:gridCol w:w="203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17" w:type="dxa"/>
            <w:noWrap/>
            <w:vAlign w:val="center"/>
          </w:tcPr>
          <w:p>
            <w:pPr>
              <w:pStyle w:val="2"/>
              <w:ind w:left="-1134" w:leftChars="-540" w:firstLine="1132" w:firstLineChars="470"/>
              <w:jc w:val="center"/>
              <w:rPr>
                <w:rFonts w:ascii="仿宋_GB2312" w:hAnsi="宋体" w:eastAsia="仿宋_GB2312" w:cs="宋体"/>
                <w:b/>
                <w:bCs/>
                <w:sz w:val="24"/>
              </w:rPr>
            </w:pPr>
            <w:r>
              <w:rPr>
                <w:rFonts w:hint="eastAsia" w:ascii="仿宋_GB2312" w:hAnsi="宋体" w:eastAsia="仿宋_GB2312" w:cs="宋体"/>
                <w:b/>
                <w:bCs/>
                <w:sz w:val="24"/>
              </w:rPr>
              <w:t>序号</w:t>
            </w:r>
          </w:p>
        </w:tc>
        <w:tc>
          <w:tcPr>
            <w:tcW w:w="1701" w:type="dxa"/>
            <w:noWrap/>
            <w:vAlign w:val="center"/>
          </w:tcPr>
          <w:p>
            <w:pPr>
              <w:pStyle w:val="2"/>
              <w:ind w:firstLine="0" w:firstLineChars="0"/>
              <w:jc w:val="center"/>
              <w:rPr>
                <w:rFonts w:ascii="仿宋_GB2312" w:hAnsi="宋体" w:eastAsia="仿宋_GB2312" w:cs="宋体"/>
                <w:b/>
                <w:bCs/>
                <w:sz w:val="24"/>
              </w:rPr>
            </w:pPr>
            <w:r>
              <w:rPr>
                <w:rFonts w:hint="eastAsia" w:ascii="仿宋_GB2312" w:hAnsi="宋体" w:eastAsia="仿宋_GB2312" w:cs="宋体"/>
                <w:b/>
                <w:bCs/>
                <w:sz w:val="24"/>
              </w:rPr>
              <w:t>文件内容</w:t>
            </w:r>
          </w:p>
        </w:tc>
        <w:tc>
          <w:tcPr>
            <w:tcW w:w="3436" w:type="dxa"/>
            <w:noWrap/>
            <w:vAlign w:val="center"/>
          </w:tcPr>
          <w:p>
            <w:pPr>
              <w:pStyle w:val="2"/>
              <w:ind w:firstLine="0" w:firstLineChars="0"/>
              <w:jc w:val="center"/>
              <w:rPr>
                <w:rFonts w:ascii="仿宋_GB2312" w:hAnsi="宋体" w:eastAsia="仿宋_GB2312" w:cs="宋体"/>
                <w:b/>
                <w:bCs/>
                <w:sz w:val="24"/>
              </w:rPr>
            </w:pPr>
            <w:r>
              <w:rPr>
                <w:rFonts w:hint="eastAsia" w:ascii="仿宋_GB2312" w:hAnsi="宋体" w:eastAsia="仿宋_GB2312" w:cs="宋体"/>
                <w:b/>
                <w:bCs/>
                <w:sz w:val="24"/>
              </w:rPr>
              <w:t>组成材料</w:t>
            </w:r>
          </w:p>
        </w:tc>
        <w:tc>
          <w:tcPr>
            <w:tcW w:w="2030" w:type="dxa"/>
            <w:noWrap/>
            <w:vAlign w:val="center"/>
          </w:tcPr>
          <w:p>
            <w:pPr>
              <w:pStyle w:val="2"/>
              <w:ind w:firstLine="0" w:firstLineChars="0"/>
              <w:jc w:val="center"/>
              <w:rPr>
                <w:rFonts w:ascii="仿宋_GB2312" w:hAnsi="宋体" w:eastAsia="仿宋_GB2312" w:cs="宋体"/>
                <w:b/>
                <w:bCs/>
                <w:sz w:val="24"/>
              </w:rPr>
            </w:pPr>
            <w:r>
              <w:rPr>
                <w:rFonts w:hint="eastAsia" w:ascii="仿宋_GB2312" w:hAnsi="宋体" w:eastAsia="仿宋_GB2312" w:cs="宋体"/>
                <w:b/>
                <w:bCs/>
                <w:sz w:val="24"/>
              </w:rPr>
              <w:t>格式</w:t>
            </w:r>
          </w:p>
        </w:tc>
        <w:tc>
          <w:tcPr>
            <w:tcW w:w="1230" w:type="dxa"/>
            <w:noWrap/>
            <w:vAlign w:val="center"/>
          </w:tcPr>
          <w:p>
            <w:pPr>
              <w:pStyle w:val="2"/>
              <w:ind w:firstLine="0" w:firstLineChars="0"/>
              <w:jc w:val="center"/>
              <w:rPr>
                <w:rFonts w:ascii="仿宋_GB2312" w:hAnsi="宋体" w:eastAsia="仿宋_GB2312" w:cs="宋体"/>
                <w:b/>
                <w:bCs/>
                <w:sz w:val="24"/>
              </w:rPr>
            </w:pPr>
            <w:r>
              <w:rPr>
                <w:rFonts w:hint="eastAsia" w:ascii="仿宋_GB2312" w:hAnsi="宋体" w:eastAsia="仿宋_GB2312"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17" w:type="dxa"/>
            <w:noWrap/>
            <w:vAlign w:val="center"/>
          </w:tcPr>
          <w:p>
            <w:pPr>
              <w:pStyle w:val="2"/>
              <w:ind w:firstLine="0" w:firstLineChars="0"/>
              <w:jc w:val="center"/>
              <w:rPr>
                <w:rFonts w:ascii="仿宋_GB2312" w:hAnsi="宋体" w:eastAsia="仿宋_GB2312" w:cs="宋体"/>
                <w:bCs/>
                <w:sz w:val="24"/>
              </w:rPr>
            </w:pPr>
            <w:r>
              <w:rPr>
                <w:rFonts w:hint="eastAsia" w:ascii="仿宋_GB2312" w:hAnsi="宋体" w:eastAsia="仿宋_GB2312" w:cs="宋体"/>
                <w:bCs/>
                <w:sz w:val="24"/>
              </w:rPr>
              <w:t>1</w:t>
            </w:r>
          </w:p>
        </w:tc>
        <w:tc>
          <w:tcPr>
            <w:tcW w:w="1701" w:type="dxa"/>
            <w:noWrap/>
            <w:vAlign w:val="center"/>
          </w:tcPr>
          <w:p>
            <w:pPr>
              <w:pStyle w:val="2"/>
              <w:ind w:firstLine="0" w:firstLineChars="0"/>
              <w:jc w:val="center"/>
              <w:rPr>
                <w:rFonts w:ascii="仿宋_GB2312" w:hAnsi="宋体" w:eastAsia="仿宋_GB2312" w:cs="宋体"/>
                <w:bCs/>
                <w:sz w:val="24"/>
              </w:rPr>
            </w:pPr>
            <w:r>
              <w:rPr>
                <w:rFonts w:hint="eastAsia" w:ascii="仿宋_GB2312" w:hAnsi="宋体" w:eastAsia="仿宋_GB2312" w:cs="宋体"/>
                <w:bCs/>
                <w:sz w:val="24"/>
              </w:rPr>
              <w:t>供应商</w:t>
            </w:r>
          </w:p>
          <w:p>
            <w:pPr>
              <w:pStyle w:val="2"/>
              <w:ind w:firstLine="0" w:firstLineChars="0"/>
              <w:jc w:val="center"/>
              <w:rPr>
                <w:rFonts w:ascii="仿宋_GB2312" w:hAnsi="宋体" w:eastAsia="仿宋_GB2312" w:cs="宋体"/>
                <w:bCs/>
                <w:sz w:val="24"/>
              </w:rPr>
            </w:pPr>
            <w:r>
              <w:rPr>
                <w:rFonts w:hint="eastAsia" w:ascii="仿宋_GB2312" w:hAnsi="宋体" w:eastAsia="仿宋_GB2312" w:cs="宋体"/>
                <w:bCs/>
                <w:sz w:val="24"/>
              </w:rPr>
              <w:t>基本情况</w:t>
            </w:r>
          </w:p>
        </w:tc>
        <w:tc>
          <w:tcPr>
            <w:tcW w:w="3436" w:type="dxa"/>
            <w:noWrap/>
            <w:vAlign w:val="center"/>
          </w:tcPr>
          <w:p>
            <w:pPr>
              <w:pStyle w:val="2"/>
              <w:ind w:firstLine="0" w:firstLineChars="0"/>
              <w:rPr>
                <w:rFonts w:ascii="仿宋_GB2312" w:hAnsi="宋体" w:eastAsia="仿宋_GB2312" w:cs="宋体"/>
                <w:bCs/>
                <w:sz w:val="24"/>
              </w:rPr>
            </w:pPr>
            <w:r>
              <w:rPr>
                <w:rFonts w:hint="eastAsia" w:ascii="仿宋_GB2312" w:hAnsi="宋体" w:eastAsia="仿宋_GB2312" w:cs="宋体"/>
                <w:bCs/>
                <w:sz w:val="24"/>
              </w:rPr>
              <w:t>供应商基本情况</w:t>
            </w:r>
          </w:p>
        </w:tc>
        <w:tc>
          <w:tcPr>
            <w:tcW w:w="2030" w:type="dxa"/>
            <w:noWrap/>
            <w:vAlign w:val="center"/>
          </w:tcPr>
          <w:p>
            <w:pPr>
              <w:pStyle w:val="2"/>
              <w:ind w:firstLine="0" w:firstLineChars="0"/>
              <w:jc w:val="center"/>
              <w:rPr>
                <w:rFonts w:ascii="仿宋_GB2312" w:hAnsi="宋体" w:eastAsia="仿宋_GB2312" w:cs="宋体"/>
                <w:b/>
                <w:bCs/>
                <w:sz w:val="24"/>
              </w:rPr>
            </w:pPr>
            <w:r>
              <w:rPr>
                <w:rFonts w:hint="eastAsia" w:ascii="仿宋_GB2312" w:hAnsi="仿宋" w:eastAsia="仿宋_GB2312" w:cs="仿宋"/>
                <w:sz w:val="24"/>
              </w:rPr>
              <w:t>格式文件1.9</w:t>
            </w:r>
          </w:p>
        </w:tc>
        <w:tc>
          <w:tcPr>
            <w:tcW w:w="1230" w:type="dxa"/>
            <w:noWrap/>
            <w:vAlign w:val="center"/>
          </w:tcPr>
          <w:p>
            <w:pPr>
              <w:pStyle w:val="2"/>
              <w:ind w:firstLine="0" w:firstLineChars="0"/>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17" w:type="dxa"/>
            <w:noWrap/>
            <w:vAlign w:val="center"/>
          </w:tcPr>
          <w:p>
            <w:pPr>
              <w:pStyle w:val="2"/>
              <w:ind w:firstLine="0" w:firstLineChars="0"/>
              <w:jc w:val="center"/>
              <w:rPr>
                <w:rFonts w:ascii="仿宋_GB2312" w:hAnsi="宋体" w:eastAsia="仿宋_GB2312" w:cs="宋体"/>
                <w:bCs/>
                <w:sz w:val="24"/>
              </w:rPr>
            </w:pPr>
            <w:r>
              <w:rPr>
                <w:rFonts w:hint="eastAsia" w:ascii="仿宋_GB2312" w:hAnsi="宋体" w:eastAsia="仿宋_GB2312" w:cs="宋体"/>
                <w:bCs/>
                <w:sz w:val="24"/>
              </w:rPr>
              <w:t>2</w:t>
            </w:r>
          </w:p>
        </w:tc>
        <w:tc>
          <w:tcPr>
            <w:tcW w:w="1701" w:type="dxa"/>
            <w:noWrap/>
            <w:vAlign w:val="center"/>
          </w:tcPr>
          <w:p>
            <w:pPr>
              <w:pStyle w:val="2"/>
              <w:ind w:firstLine="0" w:firstLineChars="0"/>
              <w:jc w:val="center"/>
              <w:rPr>
                <w:rFonts w:ascii="仿宋_GB2312" w:hAnsi="宋体" w:eastAsia="仿宋_GB2312" w:cs="宋体"/>
                <w:bCs/>
                <w:sz w:val="24"/>
              </w:rPr>
            </w:pPr>
            <w:r>
              <w:rPr>
                <w:rFonts w:hint="eastAsia" w:ascii="仿宋_GB2312" w:hAnsi="宋体" w:eastAsia="仿宋_GB2312" w:cs="宋体"/>
                <w:bCs/>
                <w:sz w:val="24"/>
              </w:rPr>
              <w:t>投标声明书</w:t>
            </w:r>
          </w:p>
        </w:tc>
        <w:tc>
          <w:tcPr>
            <w:tcW w:w="3436" w:type="dxa"/>
            <w:noWrap/>
            <w:vAlign w:val="center"/>
          </w:tcPr>
          <w:p>
            <w:pPr>
              <w:pStyle w:val="2"/>
              <w:ind w:firstLine="0" w:firstLineChars="0"/>
              <w:rPr>
                <w:rFonts w:ascii="仿宋_GB2312" w:hAnsi="宋体" w:eastAsia="仿宋_GB2312" w:cs="宋体"/>
                <w:bCs/>
                <w:sz w:val="24"/>
              </w:rPr>
            </w:pPr>
            <w:r>
              <w:rPr>
                <w:rFonts w:hint="eastAsia" w:ascii="仿宋_GB2312" w:hAnsi="宋体" w:eastAsia="仿宋_GB2312" w:cs="宋体"/>
                <w:bCs/>
                <w:sz w:val="24"/>
              </w:rPr>
              <w:t>投标声明书</w:t>
            </w:r>
          </w:p>
        </w:tc>
        <w:tc>
          <w:tcPr>
            <w:tcW w:w="2030"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格式文件1.10</w:t>
            </w:r>
          </w:p>
        </w:tc>
        <w:tc>
          <w:tcPr>
            <w:tcW w:w="1230" w:type="dxa"/>
            <w:noWrap/>
            <w:vAlign w:val="center"/>
          </w:tcPr>
          <w:p>
            <w:pPr>
              <w:pStyle w:val="2"/>
              <w:ind w:firstLine="0" w:firstLineChars="0"/>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17" w:type="dxa"/>
            <w:noWrap/>
            <w:vAlign w:val="center"/>
          </w:tcPr>
          <w:p>
            <w:pPr>
              <w:pStyle w:val="2"/>
              <w:ind w:firstLine="0" w:firstLineChars="0"/>
              <w:jc w:val="center"/>
              <w:rPr>
                <w:rFonts w:ascii="仿宋_GB2312" w:hAnsi="宋体" w:eastAsia="仿宋_GB2312" w:cs="宋体"/>
                <w:bCs/>
                <w:sz w:val="24"/>
              </w:rPr>
            </w:pPr>
            <w:r>
              <w:rPr>
                <w:rFonts w:hint="eastAsia" w:ascii="仿宋_GB2312" w:hAnsi="宋体" w:eastAsia="仿宋_GB2312" w:cs="宋体"/>
                <w:bCs/>
                <w:sz w:val="24"/>
              </w:rPr>
              <w:t>3</w:t>
            </w:r>
          </w:p>
        </w:tc>
        <w:tc>
          <w:tcPr>
            <w:tcW w:w="1701" w:type="dxa"/>
            <w:noWrap/>
            <w:vAlign w:val="center"/>
          </w:tcPr>
          <w:p>
            <w:pPr>
              <w:pStyle w:val="2"/>
              <w:ind w:firstLine="0" w:firstLineChars="0"/>
              <w:jc w:val="center"/>
              <w:rPr>
                <w:rFonts w:ascii="仿宋_GB2312" w:hAnsi="宋体" w:eastAsia="仿宋_GB2312" w:cs="宋体"/>
                <w:bCs/>
                <w:sz w:val="24"/>
              </w:rPr>
            </w:pPr>
            <w:r>
              <w:rPr>
                <w:rFonts w:hint="eastAsia" w:ascii="仿宋_GB2312" w:hAnsi="宋体" w:eastAsia="仿宋_GB2312" w:cs="宋体"/>
                <w:bCs/>
                <w:sz w:val="24"/>
              </w:rPr>
              <w:t>政府采购供应商廉洁自律承诺书</w:t>
            </w:r>
          </w:p>
        </w:tc>
        <w:tc>
          <w:tcPr>
            <w:tcW w:w="3436" w:type="dxa"/>
            <w:noWrap/>
            <w:vAlign w:val="center"/>
          </w:tcPr>
          <w:p>
            <w:pPr>
              <w:pStyle w:val="2"/>
              <w:ind w:firstLine="0" w:firstLineChars="0"/>
              <w:rPr>
                <w:rFonts w:ascii="仿宋_GB2312" w:hAnsi="宋体" w:eastAsia="仿宋_GB2312" w:cs="宋体"/>
                <w:bCs/>
                <w:sz w:val="24"/>
              </w:rPr>
            </w:pPr>
            <w:r>
              <w:rPr>
                <w:rFonts w:hint="eastAsia" w:ascii="仿宋_GB2312" w:hAnsi="宋体" w:eastAsia="仿宋_GB2312" w:cs="宋体"/>
                <w:bCs/>
                <w:sz w:val="24"/>
              </w:rPr>
              <w:t>政府采购供应商廉洁自律承诺书</w:t>
            </w:r>
          </w:p>
        </w:tc>
        <w:tc>
          <w:tcPr>
            <w:tcW w:w="2030"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格式文件1.11</w:t>
            </w:r>
          </w:p>
        </w:tc>
        <w:tc>
          <w:tcPr>
            <w:tcW w:w="1230" w:type="dxa"/>
            <w:noWrap/>
            <w:vAlign w:val="center"/>
          </w:tcPr>
          <w:p>
            <w:pPr>
              <w:pStyle w:val="2"/>
              <w:ind w:firstLine="0" w:firstLineChars="0"/>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17" w:type="dxa"/>
            <w:noWrap/>
            <w:vAlign w:val="center"/>
          </w:tcPr>
          <w:p>
            <w:pPr>
              <w:pStyle w:val="2"/>
              <w:ind w:firstLine="0" w:firstLineChars="0"/>
              <w:jc w:val="center"/>
              <w:rPr>
                <w:rFonts w:ascii="仿宋_GB2312" w:hAnsi="宋体" w:eastAsia="仿宋_GB2312" w:cs="宋体"/>
                <w:bCs/>
                <w:sz w:val="24"/>
              </w:rPr>
            </w:pPr>
            <w:r>
              <w:rPr>
                <w:rFonts w:hint="eastAsia" w:ascii="仿宋_GB2312" w:hAnsi="宋体" w:eastAsia="仿宋_GB2312" w:cs="宋体"/>
                <w:bCs/>
                <w:sz w:val="24"/>
              </w:rPr>
              <w:t>4</w:t>
            </w:r>
          </w:p>
        </w:tc>
        <w:tc>
          <w:tcPr>
            <w:tcW w:w="1701" w:type="dxa"/>
            <w:noWrap/>
            <w:vAlign w:val="center"/>
          </w:tcPr>
          <w:p>
            <w:pPr>
              <w:pStyle w:val="2"/>
              <w:ind w:firstLine="0" w:firstLineChars="0"/>
              <w:jc w:val="center"/>
              <w:rPr>
                <w:rFonts w:ascii="仿宋_GB2312" w:hAnsi="宋体" w:eastAsia="仿宋_GB2312" w:cs="宋体"/>
                <w:bCs/>
                <w:sz w:val="24"/>
                <w:highlight w:val="magenta"/>
              </w:rPr>
            </w:pPr>
            <w:r>
              <w:rPr>
                <w:rFonts w:hint="eastAsia" w:ascii="仿宋_GB2312" w:hAnsi="宋体" w:eastAsia="仿宋_GB2312" w:cs="宋体"/>
                <w:bCs/>
                <w:sz w:val="24"/>
              </w:rPr>
              <w:t>廉政承诺书</w:t>
            </w:r>
          </w:p>
        </w:tc>
        <w:tc>
          <w:tcPr>
            <w:tcW w:w="3436" w:type="dxa"/>
            <w:noWrap/>
            <w:vAlign w:val="center"/>
          </w:tcPr>
          <w:p>
            <w:pPr>
              <w:pStyle w:val="2"/>
              <w:ind w:firstLine="0" w:firstLineChars="0"/>
              <w:rPr>
                <w:rFonts w:ascii="仿宋_GB2312" w:hAnsi="宋体" w:eastAsia="仿宋_GB2312" w:cs="宋体"/>
                <w:bCs/>
                <w:sz w:val="24"/>
              </w:rPr>
            </w:pPr>
            <w:r>
              <w:rPr>
                <w:rFonts w:hint="eastAsia" w:ascii="仿宋_GB2312" w:hAnsi="宋体" w:eastAsia="仿宋_GB2312" w:cs="宋体"/>
                <w:bCs/>
                <w:sz w:val="24"/>
              </w:rPr>
              <w:t>廉政承诺书</w:t>
            </w:r>
          </w:p>
        </w:tc>
        <w:tc>
          <w:tcPr>
            <w:tcW w:w="2030"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格式文件1.12</w:t>
            </w:r>
          </w:p>
        </w:tc>
        <w:tc>
          <w:tcPr>
            <w:tcW w:w="1230" w:type="dxa"/>
            <w:noWrap/>
            <w:vAlign w:val="center"/>
          </w:tcPr>
          <w:p>
            <w:pPr>
              <w:pStyle w:val="2"/>
              <w:ind w:firstLine="0" w:firstLineChars="0"/>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17" w:type="dxa"/>
            <w:noWrap/>
            <w:vAlign w:val="center"/>
          </w:tcPr>
          <w:p>
            <w:pPr>
              <w:pStyle w:val="2"/>
              <w:ind w:firstLine="0" w:firstLineChars="0"/>
              <w:jc w:val="center"/>
              <w:rPr>
                <w:rFonts w:ascii="仿宋_GB2312" w:hAnsi="宋体" w:eastAsia="仿宋_GB2312" w:cs="宋体"/>
                <w:bCs/>
                <w:sz w:val="24"/>
              </w:rPr>
            </w:pPr>
            <w:r>
              <w:rPr>
                <w:rFonts w:hint="eastAsia" w:ascii="仿宋_GB2312" w:hAnsi="宋体" w:eastAsia="仿宋_GB2312" w:cs="宋体"/>
                <w:bCs/>
                <w:sz w:val="24"/>
              </w:rPr>
              <w:t>5</w:t>
            </w:r>
          </w:p>
        </w:tc>
        <w:tc>
          <w:tcPr>
            <w:tcW w:w="1701"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证书</w:t>
            </w:r>
          </w:p>
        </w:tc>
        <w:tc>
          <w:tcPr>
            <w:tcW w:w="3436" w:type="dxa"/>
            <w:noWrap/>
            <w:vAlign w:val="center"/>
          </w:tcPr>
          <w:p>
            <w:pPr>
              <w:pStyle w:val="2"/>
              <w:ind w:firstLine="0" w:firstLineChars="0"/>
              <w:rPr>
                <w:rFonts w:ascii="仿宋_GB2312" w:hAnsi="仿宋" w:eastAsia="仿宋_GB2312" w:cs="仿宋"/>
                <w:sz w:val="24"/>
              </w:rPr>
            </w:pPr>
            <w:r>
              <w:rPr>
                <w:rFonts w:hint="eastAsia" w:ascii="仿宋_GB2312" w:hAnsi="仿宋" w:eastAsia="仿宋_GB2312" w:cs="仿宋"/>
                <w:sz w:val="24"/>
              </w:rPr>
              <w:t>证书</w:t>
            </w:r>
          </w:p>
        </w:tc>
        <w:tc>
          <w:tcPr>
            <w:tcW w:w="2030"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无格式要求</w:t>
            </w:r>
          </w:p>
        </w:tc>
        <w:tc>
          <w:tcPr>
            <w:tcW w:w="1230" w:type="dxa"/>
            <w:noWrap/>
            <w:vAlign w:val="center"/>
          </w:tcPr>
          <w:p>
            <w:pPr>
              <w:pStyle w:val="2"/>
              <w:ind w:firstLine="0" w:firstLineChars="0"/>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17" w:type="dxa"/>
            <w:noWrap/>
            <w:vAlign w:val="center"/>
          </w:tcPr>
          <w:p>
            <w:pPr>
              <w:pStyle w:val="2"/>
              <w:ind w:firstLine="0" w:firstLineChars="0"/>
              <w:jc w:val="center"/>
              <w:rPr>
                <w:rFonts w:ascii="仿宋_GB2312" w:hAnsi="宋体" w:eastAsia="仿宋_GB2312" w:cs="宋体"/>
                <w:bCs/>
                <w:sz w:val="24"/>
              </w:rPr>
            </w:pPr>
            <w:r>
              <w:rPr>
                <w:rFonts w:hint="eastAsia" w:ascii="仿宋_GB2312" w:hAnsi="宋体" w:eastAsia="仿宋_GB2312" w:cs="宋体"/>
                <w:bCs/>
                <w:sz w:val="24"/>
              </w:rPr>
              <w:t>6</w:t>
            </w:r>
          </w:p>
        </w:tc>
        <w:tc>
          <w:tcPr>
            <w:tcW w:w="1701"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节能产品</w:t>
            </w:r>
          </w:p>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（如有）</w:t>
            </w:r>
          </w:p>
        </w:tc>
        <w:tc>
          <w:tcPr>
            <w:tcW w:w="3436" w:type="dxa"/>
            <w:noWrap/>
            <w:vAlign w:val="center"/>
          </w:tcPr>
          <w:p>
            <w:pPr>
              <w:pStyle w:val="2"/>
              <w:ind w:firstLine="0" w:firstLineChars="0"/>
              <w:rPr>
                <w:rFonts w:ascii="仿宋_GB2312" w:hAnsi="仿宋" w:eastAsia="仿宋_GB2312" w:cs="仿宋"/>
                <w:sz w:val="24"/>
              </w:rPr>
            </w:pPr>
            <w:r>
              <w:rPr>
                <w:rFonts w:hint="eastAsia" w:ascii="仿宋_GB2312" w:hAnsi="仿宋" w:eastAsia="仿宋_GB2312" w:cs="仿宋"/>
                <w:kern w:val="0"/>
                <w:sz w:val="24"/>
              </w:rPr>
              <w:t>参考最新一期清单，如对节能产品政府采购品目清单中的非政府强制采购产品有采购需求的，提供所投产品所在的节能产品政府采购清单页及所投产品国家确定的认证机构出具的、处于有效期之内的节能产品认证证书。</w:t>
            </w:r>
          </w:p>
        </w:tc>
        <w:tc>
          <w:tcPr>
            <w:tcW w:w="2030"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无格式要求</w:t>
            </w:r>
          </w:p>
        </w:tc>
        <w:tc>
          <w:tcPr>
            <w:tcW w:w="1230" w:type="dxa"/>
            <w:noWrap/>
            <w:vAlign w:val="center"/>
          </w:tcPr>
          <w:p>
            <w:pPr>
              <w:pStyle w:val="2"/>
              <w:ind w:firstLine="0" w:firstLineChars="0"/>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17" w:type="dxa"/>
            <w:noWrap/>
            <w:vAlign w:val="center"/>
          </w:tcPr>
          <w:p>
            <w:pPr>
              <w:pStyle w:val="2"/>
              <w:ind w:firstLine="0" w:firstLineChars="0"/>
              <w:jc w:val="center"/>
              <w:rPr>
                <w:rFonts w:ascii="仿宋_GB2312" w:hAnsi="宋体" w:eastAsia="仿宋_GB2312" w:cs="宋体"/>
                <w:bCs/>
                <w:sz w:val="24"/>
              </w:rPr>
            </w:pPr>
            <w:r>
              <w:rPr>
                <w:rFonts w:hint="eastAsia" w:ascii="仿宋_GB2312" w:hAnsi="宋体" w:eastAsia="仿宋_GB2312" w:cs="宋体"/>
                <w:bCs/>
                <w:sz w:val="24"/>
              </w:rPr>
              <w:t>7</w:t>
            </w:r>
          </w:p>
        </w:tc>
        <w:tc>
          <w:tcPr>
            <w:tcW w:w="1701"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环境标志产品</w:t>
            </w:r>
          </w:p>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（如有）</w:t>
            </w:r>
          </w:p>
        </w:tc>
        <w:tc>
          <w:tcPr>
            <w:tcW w:w="3436" w:type="dxa"/>
            <w:noWrap/>
            <w:vAlign w:val="center"/>
          </w:tcPr>
          <w:p>
            <w:pPr>
              <w:pStyle w:val="2"/>
              <w:ind w:firstLine="0" w:firstLineChars="0"/>
              <w:rPr>
                <w:rFonts w:ascii="仿宋_GB2312" w:hAnsi="仿宋" w:eastAsia="仿宋_GB2312" w:cs="仿宋"/>
                <w:sz w:val="24"/>
              </w:rPr>
            </w:pPr>
            <w:r>
              <w:rPr>
                <w:rFonts w:hint="eastAsia" w:ascii="仿宋_GB2312" w:hAnsi="仿宋" w:eastAsia="仿宋_GB2312" w:cs="仿宋"/>
                <w:kern w:val="0"/>
                <w:sz w:val="24"/>
              </w:rPr>
              <w:t>参考最新一期清单，如对环境标志产品政府采购品目清单中的产品有采购需求的，提供所投产品所在的环境标志产品政府采购清单页及</w:t>
            </w:r>
            <w:r>
              <w:rPr>
                <w:rFonts w:hint="eastAsia" w:ascii="仿宋_GB2312" w:hAnsi="仿宋" w:eastAsia="仿宋_GB2312" w:cs="仿宋"/>
                <w:sz w:val="24"/>
              </w:rPr>
              <w:t>所投产品的中国环境标志产品认证证书且处于有效期之内。</w:t>
            </w:r>
          </w:p>
        </w:tc>
        <w:tc>
          <w:tcPr>
            <w:tcW w:w="2030"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无格式要求</w:t>
            </w:r>
          </w:p>
        </w:tc>
        <w:tc>
          <w:tcPr>
            <w:tcW w:w="1230" w:type="dxa"/>
            <w:noWrap/>
            <w:vAlign w:val="center"/>
          </w:tcPr>
          <w:p>
            <w:pPr>
              <w:pStyle w:val="2"/>
              <w:ind w:firstLine="0" w:firstLineChars="0"/>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17" w:type="dxa"/>
            <w:noWrap/>
            <w:vAlign w:val="center"/>
          </w:tcPr>
          <w:p>
            <w:pPr>
              <w:pStyle w:val="2"/>
              <w:ind w:firstLine="0" w:firstLineChars="0"/>
              <w:jc w:val="center"/>
              <w:rPr>
                <w:rFonts w:ascii="仿宋_GB2312" w:hAnsi="宋体" w:eastAsia="仿宋_GB2312" w:cs="宋体"/>
                <w:bCs/>
                <w:sz w:val="24"/>
              </w:rPr>
            </w:pPr>
            <w:r>
              <w:rPr>
                <w:rFonts w:hint="eastAsia" w:ascii="仿宋_GB2312" w:hAnsi="宋体" w:eastAsia="仿宋_GB2312" w:cs="宋体"/>
                <w:bCs/>
                <w:sz w:val="24"/>
              </w:rPr>
              <w:t>8</w:t>
            </w:r>
          </w:p>
        </w:tc>
        <w:tc>
          <w:tcPr>
            <w:tcW w:w="1701"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业绩证明</w:t>
            </w:r>
          </w:p>
        </w:tc>
        <w:tc>
          <w:tcPr>
            <w:tcW w:w="3436" w:type="dxa"/>
            <w:noWrap/>
            <w:vAlign w:val="center"/>
          </w:tcPr>
          <w:p>
            <w:pPr>
              <w:pStyle w:val="2"/>
              <w:ind w:firstLine="0" w:firstLineChars="0"/>
              <w:rPr>
                <w:rFonts w:ascii="仿宋_GB2312" w:hAnsi="仿宋" w:eastAsia="仿宋_GB2312" w:cs="仿宋"/>
                <w:sz w:val="24"/>
              </w:rPr>
            </w:pPr>
            <w:r>
              <w:rPr>
                <w:rFonts w:hint="eastAsia" w:ascii="仿宋_GB2312" w:hAnsi="仿宋" w:eastAsia="仿宋_GB2312" w:cs="仿宋"/>
                <w:sz w:val="24"/>
              </w:rPr>
              <w:t>合同</w:t>
            </w:r>
          </w:p>
        </w:tc>
        <w:tc>
          <w:tcPr>
            <w:tcW w:w="2030" w:type="dxa"/>
            <w:noWrap/>
            <w:vAlign w:val="center"/>
          </w:tcPr>
          <w:p>
            <w:pPr>
              <w:pStyle w:val="2"/>
              <w:ind w:left="-134" w:leftChars="-64" w:right="-107" w:rightChars="-51" w:firstLine="0" w:firstLineChars="0"/>
              <w:jc w:val="center"/>
              <w:rPr>
                <w:rFonts w:ascii="仿宋_GB2312" w:hAnsi="仿宋" w:eastAsia="仿宋_GB2312" w:cs="仿宋"/>
                <w:sz w:val="24"/>
              </w:rPr>
            </w:pPr>
            <w:r>
              <w:rPr>
                <w:rFonts w:hint="eastAsia" w:ascii="仿宋_GB2312" w:hAnsi="仿宋" w:eastAsia="仿宋_GB2312" w:cs="仿宋"/>
                <w:sz w:val="24"/>
              </w:rPr>
              <w:t>格式文件1.13</w:t>
            </w:r>
          </w:p>
        </w:tc>
        <w:tc>
          <w:tcPr>
            <w:tcW w:w="1230" w:type="dxa"/>
            <w:noWrap/>
            <w:vAlign w:val="center"/>
          </w:tcPr>
          <w:p>
            <w:pPr>
              <w:pStyle w:val="2"/>
              <w:ind w:firstLine="0" w:firstLineChars="0"/>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17" w:type="dxa"/>
            <w:noWrap/>
            <w:vAlign w:val="center"/>
          </w:tcPr>
          <w:p>
            <w:pPr>
              <w:pStyle w:val="2"/>
              <w:ind w:firstLine="0" w:firstLineChars="0"/>
              <w:jc w:val="center"/>
              <w:rPr>
                <w:rFonts w:ascii="仿宋_GB2312" w:hAnsi="宋体" w:eastAsia="仿宋_GB2312" w:cs="宋体"/>
                <w:bCs/>
                <w:sz w:val="24"/>
              </w:rPr>
            </w:pPr>
            <w:r>
              <w:rPr>
                <w:rFonts w:hint="eastAsia" w:ascii="仿宋_GB2312" w:hAnsi="宋体" w:eastAsia="仿宋_GB2312" w:cs="宋体"/>
                <w:bCs/>
                <w:sz w:val="24"/>
              </w:rPr>
              <w:t>9</w:t>
            </w:r>
          </w:p>
        </w:tc>
        <w:tc>
          <w:tcPr>
            <w:tcW w:w="1701"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服务响应情况</w:t>
            </w:r>
          </w:p>
        </w:tc>
        <w:tc>
          <w:tcPr>
            <w:tcW w:w="3436" w:type="dxa"/>
            <w:noWrap/>
            <w:vAlign w:val="center"/>
          </w:tcPr>
          <w:p>
            <w:pPr>
              <w:pStyle w:val="2"/>
              <w:ind w:firstLine="0" w:firstLineChars="0"/>
              <w:jc w:val="left"/>
              <w:rPr>
                <w:rFonts w:ascii="仿宋_GB2312" w:hAnsi="仿宋" w:eastAsia="仿宋_GB2312" w:cs="仿宋"/>
                <w:sz w:val="24"/>
              </w:rPr>
            </w:pPr>
            <w:r>
              <w:rPr>
                <w:rFonts w:hint="eastAsia" w:ascii="仿宋_GB2312" w:hAnsi="仿宋" w:eastAsia="仿宋_GB2312" w:cs="仿宋"/>
                <w:sz w:val="24"/>
              </w:rPr>
              <w:t>服务偏离说明表(如有)</w:t>
            </w:r>
          </w:p>
        </w:tc>
        <w:tc>
          <w:tcPr>
            <w:tcW w:w="2030"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格式文件1.14</w:t>
            </w:r>
          </w:p>
        </w:tc>
        <w:tc>
          <w:tcPr>
            <w:tcW w:w="1230" w:type="dxa"/>
            <w:noWrap/>
            <w:vAlign w:val="center"/>
          </w:tcPr>
          <w:p>
            <w:pPr>
              <w:pStyle w:val="2"/>
              <w:ind w:firstLine="0" w:firstLineChars="0"/>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10</w:t>
            </w:r>
          </w:p>
        </w:tc>
        <w:tc>
          <w:tcPr>
            <w:tcW w:w="1701"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服务方案</w:t>
            </w:r>
          </w:p>
        </w:tc>
        <w:tc>
          <w:tcPr>
            <w:tcW w:w="3436" w:type="dxa"/>
            <w:noWrap/>
            <w:vAlign w:val="center"/>
          </w:tcPr>
          <w:p>
            <w:pPr>
              <w:pStyle w:val="2"/>
              <w:ind w:firstLine="0" w:firstLineChars="0"/>
              <w:jc w:val="left"/>
              <w:rPr>
                <w:rFonts w:ascii="仿宋_GB2312" w:hAnsi="仿宋" w:eastAsia="仿宋_GB2312" w:cs="仿宋"/>
                <w:sz w:val="24"/>
              </w:rPr>
            </w:pPr>
            <w:r>
              <w:rPr>
                <w:rFonts w:hint="eastAsia" w:ascii="仿宋_GB2312" w:hAnsi="仿宋" w:eastAsia="仿宋_GB2312" w:cs="仿宋"/>
                <w:sz w:val="24"/>
              </w:rPr>
              <w:t>安全生产管理制度、项目管理计划、垃圾分类和垃圾清理清运方案、保洁管理制度及措施、应急管理预案、交接管理等</w:t>
            </w:r>
          </w:p>
        </w:tc>
        <w:tc>
          <w:tcPr>
            <w:tcW w:w="2030" w:type="dxa"/>
            <w:noWrap/>
            <w:vAlign w:val="center"/>
          </w:tcPr>
          <w:p>
            <w:pPr>
              <w:jc w:val="center"/>
              <w:rPr>
                <w:rFonts w:ascii="仿宋_GB2312" w:hAnsi="仿宋" w:eastAsia="仿宋_GB2312" w:cs="仿宋"/>
                <w:sz w:val="24"/>
              </w:rPr>
            </w:pPr>
            <w:r>
              <w:rPr>
                <w:rFonts w:hint="eastAsia" w:ascii="仿宋_GB2312" w:hAnsi="仿宋" w:eastAsia="仿宋_GB2312" w:cs="仿宋"/>
                <w:sz w:val="24"/>
              </w:rPr>
              <w:t>无格式要求</w:t>
            </w:r>
          </w:p>
        </w:tc>
        <w:tc>
          <w:tcPr>
            <w:tcW w:w="1230" w:type="dxa"/>
            <w:noWrap/>
            <w:vAlign w:val="center"/>
          </w:tcPr>
          <w:p>
            <w:pPr>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11</w:t>
            </w:r>
          </w:p>
        </w:tc>
        <w:tc>
          <w:tcPr>
            <w:tcW w:w="1701" w:type="dxa"/>
            <w:vMerge w:val="restart"/>
            <w:noWrap/>
            <w:vAlign w:val="center"/>
          </w:tcPr>
          <w:p>
            <w:pPr>
              <w:pStyle w:val="2"/>
              <w:ind w:firstLine="120" w:firstLineChars="50"/>
              <w:jc w:val="center"/>
              <w:rPr>
                <w:rFonts w:ascii="仿宋_GB2312" w:hAnsi="仿宋" w:eastAsia="仿宋_GB2312" w:cs="仿宋"/>
                <w:sz w:val="24"/>
              </w:rPr>
            </w:pPr>
            <w:r>
              <w:rPr>
                <w:rFonts w:hint="eastAsia" w:ascii="仿宋_GB2312" w:hAnsi="仿宋" w:eastAsia="仿宋_GB2312" w:cs="仿宋"/>
                <w:sz w:val="24"/>
              </w:rPr>
              <w:t>项目组人员</w:t>
            </w:r>
          </w:p>
        </w:tc>
        <w:tc>
          <w:tcPr>
            <w:tcW w:w="3436" w:type="dxa"/>
            <w:noWrap/>
            <w:vAlign w:val="center"/>
          </w:tcPr>
          <w:p>
            <w:pPr>
              <w:pStyle w:val="2"/>
              <w:ind w:firstLine="0" w:firstLineChars="0"/>
              <w:jc w:val="left"/>
              <w:rPr>
                <w:rFonts w:ascii="仿宋_GB2312" w:hAnsi="仿宋" w:eastAsia="仿宋_GB2312" w:cs="仿宋"/>
                <w:sz w:val="24"/>
              </w:rPr>
            </w:pPr>
            <w:r>
              <w:rPr>
                <w:rFonts w:hint="eastAsia" w:ascii="仿宋_GB2312" w:hAnsi="仿宋" w:eastAsia="仿宋_GB2312" w:cs="仿宋"/>
                <w:sz w:val="24"/>
              </w:rPr>
              <w:t>拟派项目负责人情况表</w:t>
            </w:r>
          </w:p>
        </w:tc>
        <w:tc>
          <w:tcPr>
            <w:tcW w:w="2030"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格式文件1.15</w:t>
            </w:r>
          </w:p>
        </w:tc>
        <w:tc>
          <w:tcPr>
            <w:tcW w:w="1230" w:type="dxa"/>
            <w:noWrap/>
            <w:vAlign w:val="center"/>
          </w:tcPr>
          <w:p>
            <w:pPr>
              <w:pStyle w:val="2"/>
              <w:ind w:firstLine="0" w:firstLineChars="0"/>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ign w:val="center"/>
          </w:tcPr>
          <w:p>
            <w:pPr>
              <w:pStyle w:val="2"/>
              <w:ind w:firstLine="0" w:firstLineChars="0"/>
              <w:jc w:val="center"/>
              <w:rPr>
                <w:rFonts w:ascii="仿宋_GB2312" w:hAnsi="仿宋" w:eastAsia="仿宋_GB2312" w:cs="仿宋"/>
                <w:sz w:val="24"/>
              </w:rPr>
            </w:pPr>
          </w:p>
        </w:tc>
        <w:tc>
          <w:tcPr>
            <w:tcW w:w="1701" w:type="dxa"/>
            <w:vMerge w:val="continue"/>
            <w:noWrap/>
            <w:vAlign w:val="center"/>
          </w:tcPr>
          <w:p>
            <w:pPr>
              <w:pStyle w:val="2"/>
              <w:ind w:firstLine="0" w:firstLineChars="0"/>
              <w:jc w:val="center"/>
              <w:rPr>
                <w:rFonts w:ascii="仿宋_GB2312" w:hAnsi="仿宋" w:eastAsia="仿宋_GB2312" w:cs="仿宋"/>
                <w:sz w:val="24"/>
              </w:rPr>
            </w:pPr>
          </w:p>
        </w:tc>
        <w:tc>
          <w:tcPr>
            <w:tcW w:w="3436" w:type="dxa"/>
            <w:noWrap/>
            <w:vAlign w:val="center"/>
          </w:tcPr>
          <w:p>
            <w:pPr>
              <w:pStyle w:val="2"/>
              <w:ind w:firstLine="0" w:firstLineChars="0"/>
              <w:jc w:val="left"/>
              <w:rPr>
                <w:rFonts w:ascii="仿宋_GB2312" w:hAnsi="仿宋" w:eastAsia="仿宋_GB2312" w:cs="仿宋"/>
                <w:sz w:val="24"/>
              </w:rPr>
            </w:pPr>
            <w:r>
              <w:rPr>
                <w:rFonts w:hint="eastAsia" w:ascii="仿宋_GB2312" w:hAnsi="仿宋" w:eastAsia="仿宋_GB2312" w:cs="仿宋"/>
                <w:sz w:val="24"/>
              </w:rPr>
              <w:t>拟派项目组成员情况表</w:t>
            </w:r>
          </w:p>
        </w:tc>
        <w:tc>
          <w:tcPr>
            <w:tcW w:w="2030"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格式文件1.16</w:t>
            </w:r>
          </w:p>
        </w:tc>
        <w:tc>
          <w:tcPr>
            <w:tcW w:w="1230" w:type="dxa"/>
            <w:noWrap/>
            <w:vAlign w:val="center"/>
          </w:tcPr>
          <w:p>
            <w:pPr>
              <w:pStyle w:val="2"/>
              <w:ind w:firstLine="0" w:firstLineChars="0"/>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ign w:val="center"/>
          </w:tcPr>
          <w:p>
            <w:pPr>
              <w:pStyle w:val="2"/>
              <w:ind w:firstLine="0" w:firstLineChars="0"/>
              <w:jc w:val="center"/>
              <w:rPr>
                <w:rFonts w:ascii="仿宋_GB2312" w:hAnsi="仿宋" w:eastAsia="仿宋_GB2312" w:cs="仿宋"/>
                <w:sz w:val="24"/>
              </w:rPr>
            </w:pPr>
          </w:p>
        </w:tc>
        <w:tc>
          <w:tcPr>
            <w:tcW w:w="1701" w:type="dxa"/>
            <w:vMerge w:val="continue"/>
            <w:noWrap/>
            <w:vAlign w:val="center"/>
          </w:tcPr>
          <w:p>
            <w:pPr>
              <w:pStyle w:val="2"/>
              <w:ind w:firstLine="0" w:firstLineChars="0"/>
              <w:jc w:val="center"/>
              <w:rPr>
                <w:rFonts w:ascii="仿宋_GB2312" w:hAnsi="仿宋" w:eastAsia="仿宋_GB2312" w:cs="仿宋"/>
                <w:sz w:val="24"/>
              </w:rPr>
            </w:pPr>
          </w:p>
        </w:tc>
        <w:tc>
          <w:tcPr>
            <w:tcW w:w="3436" w:type="dxa"/>
            <w:noWrap/>
            <w:vAlign w:val="center"/>
          </w:tcPr>
          <w:p>
            <w:pPr>
              <w:pStyle w:val="2"/>
              <w:ind w:firstLine="0" w:firstLineChars="0"/>
              <w:jc w:val="left"/>
              <w:rPr>
                <w:rFonts w:ascii="仿宋_GB2312" w:hAnsi="仿宋" w:eastAsia="仿宋_GB2312" w:cs="仿宋"/>
                <w:sz w:val="24"/>
              </w:rPr>
            </w:pPr>
            <w:r>
              <w:rPr>
                <w:rFonts w:hint="eastAsia" w:ascii="仿宋_GB2312" w:hAnsi="仿宋" w:eastAsia="仿宋_GB2312" w:cs="仿宋"/>
                <w:sz w:val="24"/>
              </w:rPr>
              <w:t>社保缴纳情况</w:t>
            </w:r>
          </w:p>
        </w:tc>
        <w:tc>
          <w:tcPr>
            <w:tcW w:w="2030"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无格式要求</w:t>
            </w:r>
          </w:p>
        </w:tc>
        <w:tc>
          <w:tcPr>
            <w:tcW w:w="1230" w:type="dxa"/>
            <w:noWrap/>
            <w:vAlign w:val="center"/>
          </w:tcPr>
          <w:p>
            <w:pPr>
              <w:pStyle w:val="2"/>
              <w:ind w:firstLine="0" w:firstLineChars="0"/>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ign w:val="center"/>
          </w:tcPr>
          <w:p>
            <w:pPr>
              <w:pStyle w:val="2"/>
              <w:ind w:firstLine="0" w:firstLineChars="0"/>
              <w:jc w:val="center"/>
              <w:rPr>
                <w:rFonts w:ascii="仿宋_GB2312" w:hAnsi="仿宋" w:eastAsia="仿宋_GB2312" w:cs="仿宋"/>
                <w:sz w:val="24"/>
              </w:rPr>
            </w:pPr>
          </w:p>
        </w:tc>
        <w:tc>
          <w:tcPr>
            <w:tcW w:w="1701" w:type="dxa"/>
            <w:vMerge w:val="continue"/>
            <w:noWrap/>
            <w:vAlign w:val="center"/>
          </w:tcPr>
          <w:p>
            <w:pPr>
              <w:pStyle w:val="2"/>
              <w:ind w:firstLine="0" w:firstLineChars="0"/>
              <w:jc w:val="center"/>
              <w:rPr>
                <w:rFonts w:ascii="仿宋_GB2312" w:hAnsi="仿宋" w:eastAsia="仿宋_GB2312" w:cs="仿宋"/>
                <w:sz w:val="24"/>
              </w:rPr>
            </w:pPr>
          </w:p>
        </w:tc>
        <w:tc>
          <w:tcPr>
            <w:tcW w:w="3436" w:type="dxa"/>
            <w:noWrap/>
            <w:vAlign w:val="center"/>
          </w:tcPr>
          <w:p>
            <w:pPr>
              <w:pStyle w:val="2"/>
              <w:ind w:firstLine="0" w:firstLineChars="0"/>
              <w:jc w:val="left"/>
              <w:rPr>
                <w:rFonts w:ascii="仿宋_GB2312" w:hAnsi="仿宋" w:eastAsia="仿宋_GB2312" w:cs="仿宋"/>
                <w:sz w:val="24"/>
              </w:rPr>
            </w:pPr>
            <w:r>
              <w:rPr>
                <w:rFonts w:hint="eastAsia" w:ascii="仿宋_GB2312" w:hAnsi="仿宋" w:eastAsia="仿宋_GB2312" w:cs="仿宋"/>
                <w:sz w:val="24"/>
              </w:rPr>
              <w:t>响应时间</w:t>
            </w:r>
          </w:p>
        </w:tc>
        <w:tc>
          <w:tcPr>
            <w:tcW w:w="2030"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无格式要求</w:t>
            </w:r>
          </w:p>
        </w:tc>
        <w:tc>
          <w:tcPr>
            <w:tcW w:w="1230" w:type="dxa"/>
            <w:noWrap/>
            <w:vAlign w:val="center"/>
          </w:tcPr>
          <w:p>
            <w:pPr>
              <w:pStyle w:val="2"/>
              <w:ind w:firstLine="34" w:firstLineChars="14"/>
              <w:jc w:val="center"/>
              <w:rPr>
                <w:rFonts w:ascii="仿宋_GB2312" w:hAnsi="宋体" w:eastAsia="仿宋_GB2312"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12</w:t>
            </w:r>
          </w:p>
        </w:tc>
        <w:tc>
          <w:tcPr>
            <w:tcW w:w="1701"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其他</w:t>
            </w:r>
          </w:p>
        </w:tc>
        <w:tc>
          <w:tcPr>
            <w:tcW w:w="3436" w:type="dxa"/>
            <w:noWrap/>
            <w:vAlign w:val="center"/>
          </w:tcPr>
          <w:p>
            <w:pPr>
              <w:pStyle w:val="2"/>
              <w:ind w:firstLine="0" w:firstLineChars="0"/>
              <w:jc w:val="left"/>
              <w:rPr>
                <w:rFonts w:ascii="仿宋_GB2312" w:hAnsi="仿宋" w:eastAsia="仿宋_GB2312" w:cs="仿宋"/>
                <w:sz w:val="24"/>
              </w:rPr>
            </w:pPr>
            <w:r>
              <w:rPr>
                <w:rFonts w:hint="eastAsia" w:ascii="仿宋_GB2312" w:hAnsi="仿宋" w:eastAsia="仿宋_GB2312" w:cs="仿宋"/>
                <w:sz w:val="24"/>
              </w:rPr>
              <w:t>其它需要说明的情况（如有）</w:t>
            </w:r>
          </w:p>
        </w:tc>
        <w:tc>
          <w:tcPr>
            <w:tcW w:w="2030" w:type="dxa"/>
            <w:noWrap/>
            <w:vAlign w:val="center"/>
          </w:tcPr>
          <w:p>
            <w:pPr>
              <w:pStyle w:val="2"/>
              <w:ind w:firstLine="0" w:firstLineChars="0"/>
              <w:jc w:val="center"/>
              <w:rPr>
                <w:rFonts w:ascii="仿宋_GB2312" w:hAnsi="仿宋" w:eastAsia="仿宋_GB2312" w:cs="仿宋"/>
                <w:sz w:val="24"/>
              </w:rPr>
            </w:pPr>
            <w:r>
              <w:rPr>
                <w:rFonts w:hint="eastAsia" w:ascii="仿宋_GB2312" w:hAnsi="仿宋" w:eastAsia="仿宋_GB2312" w:cs="仿宋"/>
                <w:sz w:val="24"/>
              </w:rPr>
              <w:t>无格式要求</w:t>
            </w:r>
          </w:p>
        </w:tc>
        <w:tc>
          <w:tcPr>
            <w:tcW w:w="1230" w:type="dxa"/>
            <w:noWrap/>
            <w:vAlign w:val="center"/>
          </w:tcPr>
          <w:p>
            <w:pPr>
              <w:pStyle w:val="2"/>
              <w:ind w:firstLine="34" w:firstLineChars="14"/>
              <w:jc w:val="center"/>
              <w:rPr>
                <w:rFonts w:ascii="仿宋_GB2312" w:hAnsi="宋体" w:eastAsia="仿宋_GB2312" w:cs="宋体"/>
                <w:b/>
                <w:bCs/>
                <w:sz w:val="24"/>
              </w:rPr>
            </w:pPr>
          </w:p>
        </w:tc>
      </w:tr>
    </w:tbl>
    <w:p>
      <w:pPr>
        <w:adjustRightInd w:val="0"/>
        <w:snapToGrid w:val="0"/>
        <w:spacing w:line="500" w:lineRule="exact"/>
        <w:rPr>
          <w:rFonts w:ascii="仿宋_GB2312" w:hAnsi="宋体" w:eastAsia="仿宋_GB2312" w:cs="宋体"/>
          <w:kern w:val="0"/>
          <w:szCs w:val="21"/>
        </w:rPr>
        <w:sectPr>
          <w:pgSz w:w="11906" w:h="16838"/>
          <w:pgMar w:top="1474" w:right="1985" w:bottom="1588" w:left="2098" w:header="851" w:footer="992" w:gutter="0"/>
          <w:cols w:space="720" w:num="1"/>
          <w:docGrid w:linePitch="312" w:charSpace="0"/>
        </w:sectPr>
      </w:pPr>
    </w:p>
    <w:p>
      <w:pPr>
        <w:adjustRightInd w:val="0"/>
        <w:snapToGrid w:val="0"/>
        <w:spacing w:line="500" w:lineRule="exact"/>
        <w:rPr>
          <w:rFonts w:ascii="仿宋_GB2312" w:hAnsi="宋体" w:eastAsia="仿宋_GB2312" w:cs="宋体"/>
          <w:kern w:val="0"/>
          <w:szCs w:val="21"/>
        </w:rPr>
      </w:pPr>
      <w:r>
        <w:rPr>
          <w:rFonts w:hint="eastAsia" w:ascii="仿宋_GB2312" w:hAnsi="宋体" w:eastAsia="仿宋_GB2312" w:cs="宋体"/>
          <w:kern w:val="0"/>
          <w:szCs w:val="21"/>
        </w:rPr>
        <w:t>格式文件-封面</w:t>
      </w:r>
    </w:p>
    <w:p>
      <w:pPr>
        <w:adjustRightInd w:val="0"/>
        <w:snapToGrid w:val="0"/>
        <w:spacing w:line="520" w:lineRule="exact"/>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投标文件封面及密封包装封面</w:t>
      </w:r>
    </w:p>
    <w:p>
      <w:pPr>
        <w:adjustRightInd w:val="0"/>
        <w:snapToGrid w:val="0"/>
        <w:spacing w:line="560" w:lineRule="exact"/>
      </w:pPr>
      <w:r>
        <w:rPr>
          <w:rFonts w:hint="eastAsia" w:ascii="仿宋_GB2312" w:hAnsi="宋体" w:eastAsia="仿宋_GB2312"/>
          <w:b/>
          <w:color w:val="000000"/>
          <w:sz w:val="36"/>
          <w:szCs w:val="36"/>
        </w:rPr>
        <w:t xml:space="preserve">                (公开招标)</w:t>
      </w:r>
    </w:p>
    <w:p>
      <w:pPr>
        <w:adjustRightInd w:val="0"/>
        <w:snapToGrid w:val="0"/>
        <w:spacing w:line="560" w:lineRule="exact"/>
      </w:pPr>
    </w:p>
    <w:p>
      <w:pPr>
        <w:adjustRightInd w:val="0"/>
        <w:snapToGrid w:val="0"/>
        <w:spacing w:line="560" w:lineRule="exact"/>
        <w:jc w:val="center"/>
        <w:rPr>
          <w:rFonts w:ascii="华文中宋" w:hAnsi="华文中宋" w:eastAsia="华文中宋"/>
          <w:b/>
          <w:sz w:val="52"/>
          <w:szCs w:val="52"/>
        </w:rPr>
      </w:pPr>
      <w:r>
        <w:rPr>
          <w:rFonts w:hint="eastAsia" w:ascii="华文中宋" w:hAnsi="华文中宋" w:eastAsia="华文中宋"/>
          <w:b/>
          <w:sz w:val="52"/>
          <w:szCs w:val="52"/>
        </w:rPr>
        <w:t>杭州市上城区清波街道保洁一体化项目</w:t>
      </w:r>
    </w:p>
    <w:p>
      <w:pPr>
        <w:adjustRightInd w:val="0"/>
        <w:snapToGrid w:val="0"/>
        <w:spacing w:line="560" w:lineRule="exact"/>
        <w:jc w:val="center"/>
        <w:rPr>
          <w:rFonts w:ascii="仿宋_GB2312" w:hAnsi="宋体" w:eastAsia="仿宋_GB2312"/>
          <w:b/>
          <w:color w:val="000000"/>
          <w:sz w:val="28"/>
          <w:szCs w:val="28"/>
        </w:rPr>
      </w:pPr>
      <w:r>
        <w:rPr>
          <w:rFonts w:hint="eastAsia" w:ascii="仿宋_GB2312" w:hAnsi="宋体" w:eastAsia="仿宋_GB2312"/>
          <w:b/>
          <w:color w:val="000000"/>
          <w:sz w:val="28"/>
          <w:szCs w:val="28"/>
        </w:rPr>
        <w:t>（项目编号： SCCG2022-GK-04）</w:t>
      </w:r>
    </w:p>
    <w:p>
      <w:pPr>
        <w:adjustRightInd w:val="0"/>
        <w:snapToGrid w:val="0"/>
        <w:spacing w:line="560" w:lineRule="exact"/>
        <w:jc w:val="center"/>
        <w:rPr>
          <w:rFonts w:ascii="仿宋_GB2312" w:hAnsi="宋体" w:eastAsia="仿宋_GB2312"/>
          <w:b/>
          <w:color w:val="000000"/>
          <w:sz w:val="28"/>
          <w:szCs w:val="28"/>
        </w:rPr>
      </w:pPr>
      <w:r>
        <w:rPr>
          <w:rFonts w:hint="eastAsia" w:ascii="仿宋_GB2312" w:hAnsi="宋体" w:eastAsia="仿宋_GB2312"/>
          <w:b/>
          <w:color w:val="000000"/>
          <w:sz w:val="28"/>
          <w:szCs w:val="28"/>
        </w:rPr>
        <w:t>（资格文件/报价文件/商务技术文件/数据电文）</w:t>
      </w:r>
    </w:p>
    <w:p>
      <w:pPr>
        <w:adjustRightInd w:val="0"/>
        <w:snapToGrid w:val="0"/>
        <w:spacing w:line="560" w:lineRule="exact"/>
        <w:rPr>
          <w:rFonts w:ascii="仿宋_GB2312" w:hAnsi="宋体" w:eastAsia="仿宋_GB2312"/>
          <w:b/>
          <w:color w:val="000000"/>
        </w:rPr>
      </w:pPr>
    </w:p>
    <w:p>
      <w:pPr>
        <w:adjustRightInd w:val="0"/>
        <w:snapToGrid w:val="0"/>
        <w:spacing w:line="560" w:lineRule="exact"/>
        <w:rPr>
          <w:rFonts w:ascii="仿宋_GB2312" w:hAnsi="宋体" w:eastAsia="仿宋_GB2312"/>
          <w:b/>
          <w:color w:val="000000"/>
        </w:rPr>
      </w:pPr>
    </w:p>
    <w:p>
      <w:pPr>
        <w:pStyle w:val="2"/>
      </w:pPr>
    </w:p>
    <w:p>
      <w:pPr>
        <w:pStyle w:val="2"/>
      </w:pPr>
    </w:p>
    <w:p>
      <w:pPr>
        <w:pStyle w:val="2"/>
      </w:pPr>
    </w:p>
    <w:p>
      <w:pPr>
        <w:pStyle w:val="2"/>
      </w:pPr>
    </w:p>
    <w:p>
      <w:pPr>
        <w:pStyle w:val="2"/>
      </w:pPr>
    </w:p>
    <w:p>
      <w:pPr>
        <w:pStyle w:val="2"/>
      </w:pPr>
    </w:p>
    <w:p>
      <w:pPr>
        <w:adjustRightInd w:val="0"/>
        <w:snapToGrid w:val="0"/>
        <w:spacing w:before="240" w:beforeLines="100" w:after="240" w:afterLines="100" w:line="560" w:lineRule="exact"/>
        <w:ind w:firstLine="1800" w:firstLineChars="854"/>
        <w:rPr>
          <w:rFonts w:ascii="仿宋_GB2312" w:hAnsi="宋体" w:eastAsia="仿宋_GB2312"/>
          <w:b/>
          <w:color w:val="000000"/>
          <w:u w:val="thick"/>
        </w:rPr>
      </w:pPr>
      <w:r>
        <w:rPr>
          <w:rFonts w:hint="eastAsia" w:ascii="仿宋_GB2312" w:hAnsi="宋体" w:eastAsia="仿宋_GB2312"/>
          <w:b/>
          <w:color w:val="000000"/>
        </w:rPr>
        <w:t>投标人名称:</w:t>
      </w:r>
      <w:r>
        <w:rPr>
          <w:rFonts w:hint="eastAsia" w:ascii="仿宋_GB2312" w:hAnsi="宋体" w:eastAsia="仿宋_GB2312"/>
          <w:b/>
          <w:color w:val="000000"/>
          <w:u w:val="thick"/>
        </w:rPr>
        <w:t>___________________</w:t>
      </w:r>
      <w:r>
        <w:rPr>
          <w:rFonts w:hint="eastAsia" w:ascii="仿宋_GB2312" w:hAnsi="宋体" w:eastAsia="仿宋_GB2312"/>
          <w:b/>
          <w:color w:val="000000"/>
        </w:rPr>
        <w:t>(加盖公章)</w:t>
      </w:r>
    </w:p>
    <w:p>
      <w:pPr>
        <w:adjustRightInd w:val="0"/>
        <w:snapToGrid w:val="0"/>
        <w:spacing w:before="240" w:beforeLines="100" w:after="240" w:afterLines="100" w:line="560" w:lineRule="exact"/>
        <w:ind w:firstLine="1800" w:firstLineChars="854"/>
        <w:jc w:val="left"/>
        <w:rPr>
          <w:rFonts w:ascii="仿宋_GB2312" w:hAnsi="宋体" w:eastAsia="仿宋_GB2312"/>
          <w:b/>
          <w:color w:val="000000"/>
          <w:u w:val="thick"/>
        </w:rPr>
      </w:pPr>
      <w:r>
        <w:rPr>
          <w:rFonts w:hint="eastAsia" w:ascii="仿宋_GB2312" w:hAnsi="宋体" w:eastAsia="仿宋_GB2312"/>
          <w:b/>
          <w:color w:val="000000"/>
        </w:rPr>
        <w:t xml:space="preserve">投标人地址: </w:t>
      </w:r>
      <w:r>
        <w:rPr>
          <w:rFonts w:hint="eastAsia" w:ascii="仿宋_GB2312" w:hAnsi="宋体" w:eastAsia="仿宋_GB2312"/>
          <w:b/>
          <w:color w:val="000000"/>
          <w:u w:val="thick"/>
        </w:rPr>
        <w:t>___________________</w:t>
      </w:r>
      <w:r>
        <w:rPr>
          <w:rFonts w:hint="eastAsia" w:ascii="仿宋_GB2312" w:hAnsi="宋体" w:eastAsia="仿宋_GB2312"/>
          <w:b/>
          <w:color w:val="000000"/>
        </w:rPr>
        <w:t xml:space="preserve">邮编: </w:t>
      </w:r>
      <w:r>
        <w:rPr>
          <w:rFonts w:hint="eastAsia" w:ascii="仿宋_GB2312" w:hAnsi="宋体" w:eastAsia="仿宋_GB2312"/>
          <w:b/>
          <w:color w:val="000000"/>
          <w:u w:val="thick"/>
        </w:rPr>
        <w:t>_______</w:t>
      </w:r>
    </w:p>
    <w:p>
      <w:pPr>
        <w:adjustRightInd w:val="0"/>
        <w:snapToGrid w:val="0"/>
        <w:spacing w:before="240" w:beforeLines="100" w:after="240" w:afterLines="100" w:line="560" w:lineRule="exact"/>
        <w:ind w:firstLine="1800" w:firstLineChars="854"/>
        <w:jc w:val="left"/>
        <w:rPr>
          <w:rFonts w:ascii="仿宋_GB2312" w:hAnsi="宋体" w:eastAsia="仿宋_GB2312"/>
          <w:b/>
          <w:color w:val="000000"/>
          <w:u w:val="thick"/>
        </w:rPr>
      </w:pPr>
      <w:r>
        <w:rPr>
          <w:rFonts w:hint="eastAsia" w:ascii="仿宋_GB2312" w:hAnsi="宋体" w:eastAsia="仿宋_GB2312"/>
          <w:b/>
          <w:color w:val="000000"/>
        </w:rPr>
        <w:t xml:space="preserve">投标联系人: </w:t>
      </w:r>
      <w:r>
        <w:rPr>
          <w:rFonts w:hint="eastAsia" w:ascii="仿宋_GB2312" w:hAnsi="宋体" w:eastAsia="仿宋_GB2312"/>
          <w:b/>
          <w:color w:val="000000"/>
          <w:u w:val="thick"/>
        </w:rPr>
        <w:t>_______</w:t>
      </w:r>
      <w:r>
        <w:rPr>
          <w:rFonts w:hint="eastAsia" w:ascii="仿宋_GB2312" w:hAnsi="宋体" w:eastAsia="仿宋_GB2312"/>
          <w:b/>
          <w:color w:val="000000"/>
        </w:rPr>
        <w:t xml:space="preserve">电话: </w:t>
      </w:r>
      <w:r>
        <w:rPr>
          <w:rFonts w:hint="eastAsia" w:ascii="仿宋_GB2312" w:hAnsi="宋体" w:eastAsia="仿宋_GB2312"/>
          <w:b/>
          <w:color w:val="000000"/>
          <w:u w:val="thick"/>
        </w:rPr>
        <w:t>_______</w:t>
      </w:r>
    </w:p>
    <w:p>
      <w:pPr>
        <w:adjustRightInd w:val="0"/>
        <w:snapToGrid w:val="0"/>
        <w:spacing w:line="560" w:lineRule="exact"/>
        <w:ind w:firstLine="1800" w:firstLineChars="854"/>
        <w:jc w:val="left"/>
        <w:rPr>
          <w:rFonts w:ascii="仿宋_GB2312" w:hAnsi="宋体" w:eastAsia="仿宋_GB2312"/>
          <w:color w:val="000000"/>
        </w:rPr>
      </w:pPr>
      <w:r>
        <w:rPr>
          <w:rFonts w:hint="eastAsia" w:ascii="仿宋_GB2312" w:hAnsi="宋体" w:eastAsia="仿宋_GB2312"/>
          <w:b/>
          <w:color w:val="000000"/>
        </w:rPr>
        <w:t xml:space="preserve">启封时间: </w:t>
      </w:r>
      <w:r>
        <w:rPr>
          <w:rFonts w:hint="eastAsia" w:ascii="仿宋_GB2312" w:hAnsi="宋体" w:eastAsia="仿宋_GB2312"/>
          <w:b/>
          <w:color w:val="000000"/>
          <w:u w:val="thick"/>
        </w:rPr>
        <w:t>在      年  月  日  时  分前不得启封</w:t>
      </w:r>
    </w:p>
    <w:p>
      <w:pPr>
        <w:adjustRightInd w:val="0"/>
        <w:snapToGrid w:val="0"/>
        <w:spacing w:line="560" w:lineRule="exact"/>
        <w:jc w:val="left"/>
        <w:rPr>
          <w:rFonts w:ascii="仿宋_GB2312" w:hAnsi="宋体" w:eastAsia="仿宋_GB2312" w:cs="仿宋_GB2312"/>
          <w:b/>
          <w:bCs/>
          <w:color w:val="000000"/>
          <w:kern w:val="0"/>
          <w:sz w:val="36"/>
          <w:szCs w:val="36"/>
        </w:rPr>
      </w:pPr>
    </w:p>
    <w:p>
      <w:pPr>
        <w:pStyle w:val="2"/>
        <w:ind w:firstLine="0" w:firstLineChars="0"/>
      </w:pPr>
    </w:p>
    <w:p>
      <w:pPr>
        <w:adjustRightInd w:val="0"/>
        <w:snapToGrid w:val="0"/>
        <w:spacing w:line="500" w:lineRule="exact"/>
        <w:jc w:val="center"/>
        <w:rPr>
          <w:rFonts w:ascii="华文中宋" w:hAnsi="华文中宋" w:eastAsia="华文中宋"/>
          <w:b/>
          <w:bCs/>
          <w:sz w:val="52"/>
          <w:szCs w:val="52"/>
        </w:rPr>
      </w:pPr>
    </w:p>
    <w:p>
      <w:pPr>
        <w:adjustRightInd w:val="0"/>
        <w:snapToGrid w:val="0"/>
        <w:spacing w:line="500" w:lineRule="exact"/>
        <w:jc w:val="center"/>
        <w:rPr>
          <w:rFonts w:ascii="华文中宋" w:hAnsi="华文中宋" w:eastAsia="华文中宋"/>
          <w:b/>
          <w:bCs/>
          <w:sz w:val="52"/>
          <w:szCs w:val="52"/>
        </w:rPr>
      </w:pPr>
    </w:p>
    <w:p>
      <w:pPr>
        <w:adjustRightInd w:val="0"/>
        <w:snapToGrid w:val="0"/>
        <w:spacing w:line="500" w:lineRule="exact"/>
        <w:jc w:val="center"/>
        <w:rPr>
          <w:rFonts w:ascii="华文中宋" w:hAnsi="华文中宋" w:eastAsia="华文中宋"/>
          <w:b/>
          <w:bCs/>
          <w:sz w:val="52"/>
          <w:szCs w:val="52"/>
        </w:rPr>
      </w:pPr>
    </w:p>
    <w:p>
      <w:pPr>
        <w:adjustRightInd w:val="0"/>
        <w:snapToGrid w:val="0"/>
        <w:spacing w:line="500" w:lineRule="exact"/>
        <w:jc w:val="center"/>
        <w:rPr>
          <w:rFonts w:ascii="华文中宋" w:hAnsi="华文中宋" w:eastAsia="华文中宋"/>
          <w:b/>
          <w:bCs/>
          <w:sz w:val="52"/>
          <w:szCs w:val="52"/>
        </w:rPr>
      </w:pPr>
    </w:p>
    <w:p>
      <w:pPr>
        <w:pStyle w:val="2"/>
      </w:pPr>
    </w:p>
    <w:p>
      <w:pPr>
        <w:pStyle w:val="2"/>
      </w:pPr>
    </w:p>
    <w:p>
      <w:pPr>
        <w:adjustRightInd w:val="0"/>
        <w:snapToGrid w:val="0"/>
        <w:spacing w:line="500" w:lineRule="exact"/>
        <w:jc w:val="center"/>
        <w:rPr>
          <w:rFonts w:ascii="华文中宋" w:hAnsi="华文中宋" w:eastAsia="华文中宋"/>
          <w:b/>
          <w:bCs/>
          <w:sz w:val="52"/>
          <w:szCs w:val="52"/>
        </w:rPr>
      </w:pPr>
      <w:r>
        <w:rPr>
          <w:rFonts w:hint="eastAsia" w:ascii="华文中宋" w:hAnsi="华文中宋" w:eastAsia="华文中宋"/>
          <w:b/>
          <w:bCs/>
          <w:sz w:val="52"/>
          <w:szCs w:val="52"/>
        </w:rPr>
        <w:t>资格文件/报价文件/商务技术文件</w:t>
      </w:r>
    </w:p>
    <w:p>
      <w:pPr>
        <w:pStyle w:val="2"/>
        <w:ind w:firstLine="3120" w:firstLineChars="650"/>
        <w:rPr>
          <w:rFonts w:ascii="华文中宋" w:hAnsi="华文中宋" w:eastAsia="华文中宋" w:cs="宋体"/>
          <w:color w:val="000000"/>
          <w:sz w:val="48"/>
          <w:szCs w:val="48"/>
        </w:rPr>
      </w:pPr>
      <w:r>
        <w:rPr>
          <w:rFonts w:hint="eastAsia" w:ascii="华文中宋" w:hAnsi="华文中宋" w:eastAsia="华文中宋" w:cs="宋体"/>
          <w:color w:val="000000"/>
          <w:sz w:val="48"/>
          <w:szCs w:val="48"/>
        </w:rPr>
        <w:t>目  录</w:t>
      </w:r>
    </w:p>
    <w:p>
      <w:pPr>
        <w:pStyle w:val="2"/>
        <w:ind w:firstLine="643"/>
        <w:rPr>
          <w:rFonts w:ascii="仿宋_GB2312" w:hAnsi="宋体" w:eastAsia="仿宋_GB2312" w:cs="仿宋_GB2312"/>
          <w:b/>
          <w:bCs/>
          <w:color w:val="FF0000"/>
          <w:kern w:val="0"/>
          <w:sz w:val="32"/>
          <w:szCs w:val="32"/>
        </w:rPr>
      </w:pPr>
    </w:p>
    <w:p>
      <w:pPr>
        <w:pStyle w:val="2"/>
        <w:ind w:firstLine="643"/>
        <w:rPr>
          <w:rFonts w:ascii="仿宋_GB2312" w:hAnsi="宋体" w:eastAsia="仿宋_GB2312" w:cs="仿宋_GB2312"/>
          <w:b/>
          <w:bCs/>
          <w:color w:val="FF0000"/>
          <w:kern w:val="0"/>
          <w:sz w:val="32"/>
          <w:szCs w:val="32"/>
        </w:rPr>
      </w:pPr>
    </w:p>
    <w:p>
      <w:pPr>
        <w:pStyle w:val="2"/>
        <w:ind w:firstLine="643"/>
      </w:pPr>
      <w:r>
        <w:rPr>
          <w:rFonts w:hint="eastAsia" w:ascii="仿宋_GB2312" w:hAnsi="宋体" w:eastAsia="仿宋_GB2312" w:cs="仿宋_GB2312"/>
          <w:b/>
          <w:bCs/>
          <w:color w:val="FF0000"/>
          <w:kern w:val="0"/>
          <w:sz w:val="32"/>
          <w:szCs w:val="32"/>
        </w:rPr>
        <w:t>请投标人根据对应文件组成部分的所需应包括的内容，分别拟定目录，并放于对应的文件内。</w:t>
      </w:r>
    </w:p>
    <w:p>
      <w:pPr>
        <w:pStyle w:val="2"/>
        <w:ind w:firstLine="0" w:firstLineChars="0"/>
        <w:rPr>
          <w:rFonts w:ascii="仿宋_GB2312" w:hAnsi="宋体" w:eastAsia="仿宋_GB2312" w:cs="宋体"/>
        </w:rPr>
        <w:sectPr>
          <w:pgSz w:w="11906" w:h="16838"/>
          <w:pgMar w:top="1474" w:right="1985" w:bottom="1588" w:left="2098" w:header="851" w:footer="992" w:gutter="0"/>
          <w:cols w:space="720" w:num="1"/>
          <w:docGrid w:linePitch="312" w:charSpace="0"/>
        </w:sectPr>
      </w:pPr>
    </w:p>
    <w:p>
      <w:pPr>
        <w:adjustRightInd w:val="0"/>
        <w:snapToGrid w:val="0"/>
        <w:spacing w:line="500" w:lineRule="exact"/>
        <w:rPr>
          <w:rFonts w:ascii="仿宋_GB2312" w:hAnsi="宋体" w:eastAsia="仿宋_GB2312" w:cs="宋体"/>
          <w:kern w:val="0"/>
          <w:szCs w:val="21"/>
        </w:rPr>
      </w:pPr>
      <w:r>
        <w:rPr>
          <w:rFonts w:hint="eastAsia" w:ascii="仿宋_GB2312" w:hAnsi="宋体" w:eastAsia="仿宋_GB2312" w:cs="宋体"/>
          <w:kern w:val="0"/>
          <w:szCs w:val="21"/>
        </w:rPr>
        <w:t>格式文件1.1</w:t>
      </w:r>
    </w:p>
    <w:p>
      <w:pPr>
        <w:adjustRightInd w:val="0"/>
        <w:snapToGrid w:val="0"/>
        <w:spacing w:line="520" w:lineRule="exact"/>
        <w:ind w:firstLine="643" w:firstLineChars="200"/>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授权委托书</w:t>
      </w:r>
    </w:p>
    <w:p>
      <w:pPr>
        <w:adjustRightInd w:val="0"/>
        <w:snapToGrid w:val="0"/>
        <w:spacing w:line="500" w:lineRule="exact"/>
        <w:rPr>
          <w:rFonts w:ascii="仿宋_GB2312" w:hAnsi="宋体" w:eastAsia="仿宋_GB2312" w:cs="仿宋_GB2312"/>
          <w:sz w:val="24"/>
        </w:rPr>
      </w:pPr>
      <w:r>
        <w:rPr>
          <w:rFonts w:hint="eastAsia" w:ascii="仿宋_GB2312" w:hAnsi="宋体" w:eastAsia="仿宋_GB2312" w:cs="宋体"/>
          <w:kern w:val="0"/>
          <w:sz w:val="24"/>
        </w:rPr>
        <w:t>杭州市上城区人民政府清波街道办事处</w:t>
      </w:r>
      <w:r>
        <w:rPr>
          <w:rFonts w:hint="eastAsia" w:ascii="仿宋_GB2312" w:hAnsi="宋体" w:eastAsia="仿宋_GB2312" w:cs="仿宋_GB2312"/>
          <w:sz w:val="24"/>
        </w:rPr>
        <w:t>、</w:t>
      </w:r>
      <w:r>
        <w:rPr>
          <w:rFonts w:hint="eastAsia" w:ascii="仿宋_GB2312" w:hAnsi="宋体" w:eastAsia="仿宋_GB2312" w:cs="仿宋_GB2312"/>
          <w:kern w:val="0"/>
          <w:sz w:val="24"/>
          <w:lang w:val="zh-CN"/>
        </w:rPr>
        <w:t>杭州市公共资源交易中心上城分中心：</w:t>
      </w:r>
    </w:p>
    <w:p>
      <w:pPr>
        <w:adjustRightInd w:val="0"/>
        <w:snapToGrid w:val="0"/>
        <w:spacing w:line="500" w:lineRule="exact"/>
        <w:ind w:firstLine="513" w:firstLineChars="214"/>
        <w:rPr>
          <w:rFonts w:ascii="仿宋_GB2312" w:hAnsi="宋体" w:eastAsia="仿宋_GB2312" w:cs="仿宋_GB2312"/>
          <w:kern w:val="0"/>
          <w:sz w:val="24"/>
          <w:lang w:val="zh-CN"/>
        </w:rPr>
      </w:pPr>
      <w:r>
        <w:rPr>
          <w:rFonts w:hint="eastAsia" w:ascii="仿宋_GB2312" w:hAnsi="宋体" w:eastAsia="仿宋_GB2312" w:cs="仿宋_GB2312"/>
          <w:kern w:val="0"/>
          <w:sz w:val="24"/>
          <w:lang w:val="zh-CN"/>
        </w:rPr>
        <w:t>兹委派我公司        先生/女士（其在本公司的职务是：      ，联系电话：</w:t>
      </w:r>
    </w:p>
    <w:p>
      <w:pPr>
        <w:adjustRightInd w:val="0"/>
        <w:snapToGrid w:val="0"/>
        <w:spacing w:line="500" w:lineRule="exact"/>
        <w:ind w:firstLine="1473" w:firstLineChars="614"/>
        <w:rPr>
          <w:rFonts w:ascii="仿宋_GB2312" w:hAnsi="宋体" w:eastAsia="仿宋_GB2312" w:cs="仿宋_GB2312"/>
          <w:kern w:val="0"/>
          <w:sz w:val="24"/>
          <w:lang w:val="zh-CN"/>
        </w:rPr>
      </w:pPr>
      <w:r>
        <w:rPr>
          <w:rFonts w:hint="eastAsia" w:ascii="仿宋_GB2312" w:hAnsi="宋体" w:eastAsia="仿宋_GB2312" w:cs="仿宋_GB2312"/>
          <w:kern w:val="0"/>
          <w:sz w:val="24"/>
          <w:lang w:val="zh-CN"/>
        </w:rPr>
        <w:t>手机：           传真：           身份证号：                ）代表我公司全权处理项目(项目编号：          )的一切事项，若成交则全权代表本公司签订合同，并负责处理合同履行等事宜。</w:t>
      </w:r>
    </w:p>
    <w:p>
      <w:pPr>
        <w:adjustRightInd w:val="0"/>
        <w:snapToGrid w:val="0"/>
        <w:spacing w:line="500" w:lineRule="exact"/>
        <w:ind w:firstLine="513" w:firstLineChars="214"/>
        <w:rPr>
          <w:rFonts w:ascii="仿宋_GB2312" w:hAnsi="宋体" w:eastAsia="仿宋_GB2312" w:cs="仿宋_GB2312"/>
          <w:kern w:val="0"/>
          <w:sz w:val="24"/>
          <w:lang w:val="zh-CN"/>
        </w:rPr>
      </w:pPr>
      <w:r>
        <w:rPr>
          <w:rFonts w:hint="eastAsia" w:ascii="仿宋_GB2312" w:hAnsi="宋体" w:eastAsia="仿宋_GB2312" w:cs="仿宋_GB2312"/>
          <w:kern w:val="0"/>
          <w:sz w:val="24"/>
          <w:lang w:val="zh-CN"/>
        </w:rPr>
        <w:t>在撤销授权的书面通知以前，本授权书一直有效。被授权人在授权书有效期内签署的所有文件不因授权的撤销而失效。</w:t>
      </w:r>
    </w:p>
    <w:p>
      <w:pPr>
        <w:adjustRightInd w:val="0"/>
        <w:snapToGrid w:val="0"/>
        <w:spacing w:line="500" w:lineRule="exact"/>
        <w:ind w:firstLine="513" w:firstLineChars="214"/>
        <w:rPr>
          <w:rFonts w:ascii="仿宋_GB2312" w:hAnsi="宋体" w:eastAsia="仿宋_GB2312" w:cs="仿宋_GB2312"/>
          <w:kern w:val="0"/>
          <w:sz w:val="24"/>
          <w:lang w:val="zh-CN"/>
        </w:rPr>
      </w:pPr>
      <w:r>
        <w:rPr>
          <w:rFonts w:hint="eastAsia" w:ascii="仿宋_GB2312" w:hAnsi="宋体" w:eastAsia="仿宋_GB2312" w:cs="仿宋_GB2312"/>
          <w:kern w:val="0"/>
          <w:sz w:val="24"/>
          <w:lang w:val="zh-CN"/>
        </w:rPr>
        <w:t>被授权人无转委托权，特此委托。</w:t>
      </w:r>
    </w:p>
    <w:p>
      <w:pPr>
        <w:spacing w:line="500" w:lineRule="exact"/>
        <w:rPr>
          <w:rFonts w:ascii="仿宋_GB2312" w:hAnsi="宋体" w:eastAsia="仿宋_GB2312" w:cs="仿宋_GB2312"/>
          <w:kern w:val="0"/>
          <w:sz w:val="24"/>
          <w:lang w:val="zh-CN"/>
        </w:rPr>
      </w:pPr>
    </w:p>
    <w:p>
      <w:pPr>
        <w:adjustRightInd w:val="0"/>
        <w:snapToGrid w:val="0"/>
        <w:spacing w:line="500" w:lineRule="exact"/>
        <w:ind w:firstLine="513" w:firstLineChars="214"/>
        <w:rPr>
          <w:rFonts w:ascii="仿宋_GB2312" w:hAnsi="宋体" w:eastAsia="仿宋_GB2312" w:cs="仿宋_GB2312"/>
          <w:kern w:val="0"/>
          <w:sz w:val="24"/>
          <w:lang w:val="zh-CN"/>
        </w:rPr>
      </w:pPr>
    </w:p>
    <w:p>
      <w:pPr>
        <w:adjustRightInd w:val="0"/>
        <w:snapToGrid w:val="0"/>
        <w:spacing w:line="500" w:lineRule="exact"/>
        <w:ind w:firstLine="513" w:firstLineChars="214"/>
        <w:rPr>
          <w:rFonts w:ascii="仿宋_GB2312" w:hAnsi="宋体" w:eastAsia="仿宋_GB2312" w:cs="仿宋_GB2312"/>
          <w:kern w:val="0"/>
          <w:sz w:val="24"/>
          <w:lang w:val="zh-CN"/>
        </w:rPr>
      </w:pPr>
      <w:r>
        <w:rPr>
          <w:rFonts w:hint="eastAsia" w:ascii="仿宋_GB2312" w:hAnsi="宋体" w:eastAsia="仿宋_GB2312" w:cs="仿宋_GB2312"/>
          <w:kern w:val="0"/>
          <w:sz w:val="24"/>
          <w:lang w:val="zh-CN"/>
        </w:rPr>
        <w:t>特此告知。</w:t>
      </w:r>
    </w:p>
    <w:p>
      <w:pPr>
        <w:spacing w:line="500" w:lineRule="exact"/>
        <w:ind w:firstLine="4560" w:firstLineChars="1900"/>
        <w:jc w:val="left"/>
        <w:rPr>
          <w:rFonts w:ascii="仿宋_GB2312" w:hAnsi="宋体" w:eastAsia="仿宋_GB2312" w:cs="仿宋_GB2312"/>
          <w:kern w:val="0"/>
          <w:sz w:val="24"/>
          <w:lang w:val="zh-CN"/>
        </w:rPr>
      </w:pPr>
      <w:r>
        <w:rPr>
          <w:rFonts w:hint="eastAsia" w:ascii="仿宋_GB2312" w:hAnsi="宋体" w:eastAsia="仿宋_GB2312" w:cs="仿宋_GB2312"/>
          <w:kern w:val="0"/>
          <w:sz w:val="24"/>
          <w:lang w:val="zh-CN"/>
        </w:rPr>
        <w:t>投标人名称（公章）：</w:t>
      </w:r>
    </w:p>
    <w:p>
      <w:pPr>
        <w:spacing w:line="500" w:lineRule="exact"/>
        <w:ind w:left="5390" w:leftChars="1824" w:hanging="1560" w:hangingChars="650"/>
        <w:jc w:val="left"/>
        <w:rPr>
          <w:rFonts w:ascii="仿宋_GB2312" w:hAnsi="宋体" w:eastAsia="仿宋_GB2312" w:cs="仿宋_GB2312"/>
          <w:kern w:val="0"/>
          <w:sz w:val="24"/>
          <w:lang w:val="zh-CN"/>
        </w:rPr>
      </w:pPr>
      <w:r>
        <w:rPr>
          <w:rFonts w:hint="eastAsia" w:ascii="仿宋_GB2312" w:hAnsi="宋体" w:eastAsia="仿宋_GB2312" w:cs="仿宋_GB2312"/>
          <w:kern w:val="0"/>
          <w:sz w:val="24"/>
          <w:lang w:val="zh-CN"/>
        </w:rPr>
        <w:t xml:space="preserve">法定代表人（签字或盖章）： </w:t>
      </w:r>
    </w:p>
    <w:p>
      <w:pPr>
        <w:spacing w:line="500" w:lineRule="exact"/>
        <w:ind w:right="240"/>
        <w:jc w:val="right"/>
        <w:rPr>
          <w:rFonts w:ascii="仿宋_GB2312" w:hAnsi="宋体" w:eastAsia="仿宋_GB2312" w:cs="仿宋_GB2312"/>
          <w:kern w:val="0"/>
          <w:sz w:val="24"/>
          <w:lang w:val="zh-CN"/>
        </w:rPr>
      </w:pPr>
      <w:r>
        <w:rPr>
          <w:rFonts w:hint="eastAsia" w:ascii="仿宋_GB2312" w:hAnsi="宋体" w:eastAsia="仿宋_GB2312" w:cs="仿宋_GB2312"/>
          <w:kern w:val="0"/>
          <w:sz w:val="24"/>
          <w:lang w:val="zh-CN"/>
        </w:rPr>
        <w:t>日期：    年  月  日</w:t>
      </w:r>
    </w:p>
    <w:p>
      <w:pPr>
        <w:spacing w:line="500" w:lineRule="exact"/>
      </w:pPr>
    </w:p>
    <w:p>
      <w:pPr>
        <w:spacing w:line="500" w:lineRule="exact"/>
        <w:rPr>
          <w:rFonts w:ascii="仿宋_GB2312" w:hAnsi="宋体" w:eastAsia="仿宋_GB2312"/>
          <w:b/>
        </w:rPr>
      </w:pPr>
      <w:r>
        <w:rPr>
          <w:rFonts w:hint="eastAsia" w:ascii="仿宋_GB2312" w:hAnsi="宋体" w:eastAsia="仿宋_GB2312"/>
          <w:b/>
        </w:rPr>
        <w:t>附：（有则填写）</w:t>
      </w:r>
    </w:p>
    <w:p>
      <w:pPr>
        <w:adjustRightInd w:val="0"/>
        <w:snapToGrid w:val="0"/>
        <w:spacing w:line="500" w:lineRule="exact"/>
      </w:pPr>
      <w:r>
        <w:rPr>
          <w:rFonts w:hint="eastAsia" w:ascii="仿宋_GB2312" w:hAnsi="宋体" w:eastAsia="仿宋_GB2312"/>
          <w:b/>
        </w:rPr>
        <w:t>另委派我公司             先生/女士（其在本公司的职务是：      ，联系电话：         手机：           传真：           身份证号：                ）作为技术（或其他请具体说明）人员，陪同参与本次项目开评标。</w:t>
      </w:r>
    </w:p>
    <w:p>
      <w:pPr>
        <w:pStyle w:val="2"/>
        <w:ind w:firstLine="0" w:firstLineChars="0"/>
      </w:pPr>
    </w:p>
    <w:p/>
    <w:p>
      <w:pPr>
        <w:pStyle w:val="2"/>
        <w:ind w:firstLine="0" w:firstLineChars="0"/>
        <w:jc w:val="center"/>
        <w:rPr>
          <w:color w:val="FF0000"/>
        </w:rPr>
      </w:pPr>
      <w:r>
        <w:rPr>
          <w:rFonts w:hint="eastAsia" w:ascii="仿宋_GB2312" w:hAnsi="仿宋" w:eastAsia="仿宋_GB2312" w:cs="仿宋_GB2312"/>
          <w:b/>
          <w:color w:val="FF0000"/>
          <w:sz w:val="32"/>
          <w:szCs w:val="32"/>
          <w:lang w:val="zh-CN"/>
        </w:rPr>
        <w:t>（请附法定代表人及授权代表身份证正反面复印件）</w:t>
      </w:r>
    </w:p>
    <w:p>
      <w:pPr>
        <w:pStyle w:val="2"/>
        <w:ind w:firstLine="0" w:firstLineChars="0"/>
      </w:pPr>
    </w:p>
    <w:p>
      <w:pPr>
        <w:adjustRightInd w:val="0"/>
        <w:snapToGrid w:val="0"/>
        <w:spacing w:line="500" w:lineRule="exact"/>
        <w:rPr>
          <w:rFonts w:ascii="仿宋_GB2312" w:hAnsi="宋体" w:eastAsia="仿宋_GB2312" w:cs="宋体"/>
          <w:kern w:val="0"/>
          <w:szCs w:val="21"/>
        </w:rPr>
      </w:pPr>
      <w:r>
        <w:rPr>
          <w:rFonts w:ascii="仿宋_GB2312" w:hAnsi="宋体" w:eastAsia="仿宋_GB2312" w:cs="宋体"/>
          <w:kern w:val="0"/>
          <w:szCs w:val="21"/>
        </w:rPr>
        <w:br w:type="page"/>
      </w:r>
      <w:r>
        <w:rPr>
          <w:rFonts w:hint="eastAsia" w:ascii="仿宋_GB2312" w:hAnsi="宋体" w:eastAsia="仿宋_GB2312" w:cs="宋体"/>
          <w:kern w:val="0"/>
          <w:szCs w:val="21"/>
        </w:rPr>
        <w:t>格式文件1.2</w:t>
      </w:r>
    </w:p>
    <w:p>
      <w:pPr>
        <w:adjustRightInd w:val="0"/>
        <w:snapToGrid w:val="0"/>
        <w:spacing w:line="520" w:lineRule="exact"/>
        <w:ind w:firstLine="643" w:firstLineChars="200"/>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法人资格证明（如有）</w:t>
      </w:r>
    </w:p>
    <w:p>
      <w:pPr>
        <w:adjustRightInd w:val="0"/>
        <w:snapToGrid w:val="0"/>
        <w:spacing w:line="500" w:lineRule="exact"/>
        <w:rPr>
          <w:rFonts w:ascii="仿宋_GB2312" w:hAnsi="宋体" w:eastAsia="仿宋_GB2312" w:cs="仿宋_GB2312"/>
          <w:sz w:val="24"/>
        </w:rPr>
      </w:pPr>
      <w:r>
        <w:rPr>
          <w:rFonts w:hint="eastAsia" w:ascii="仿宋_GB2312" w:hAnsi="宋体" w:eastAsia="仿宋_GB2312" w:cs="宋体"/>
          <w:kern w:val="0"/>
          <w:sz w:val="24"/>
        </w:rPr>
        <w:t>杭州市上城区人民政府清波街道办事处</w:t>
      </w:r>
      <w:r>
        <w:rPr>
          <w:rFonts w:hint="eastAsia" w:ascii="仿宋_GB2312" w:hAnsi="宋体" w:eastAsia="仿宋_GB2312" w:cs="仿宋_GB2312"/>
          <w:sz w:val="24"/>
        </w:rPr>
        <w:t>、</w:t>
      </w:r>
      <w:r>
        <w:rPr>
          <w:rFonts w:hint="eastAsia" w:ascii="仿宋_GB2312" w:hAnsi="宋体" w:eastAsia="仿宋_GB2312" w:cs="仿宋_GB2312"/>
          <w:kern w:val="0"/>
          <w:sz w:val="24"/>
          <w:lang w:val="zh-CN"/>
        </w:rPr>
        <w:t>杭州市公共资源交易中心上城分中心：</w:t>
      </w:r>
    </w:p>
    <w:p>
      <w:pPr>
        <w:adjustRightInd w:val="0"/>
        <w:snapToGrid w:val="0"/>
        <w:spacing w:line="500" w:lineRule="exact"/>
        <w:ind w:firstLine="513" w:firstLineChars="214"/>
        <w:rPr>
          <w:rFonts w:ascii="仿宋_GB2312" w:hAnsi="宋体" w:eastAsia="仿宋_GB2312" w:cs="仿宋_GB2312"/>
          <w:kern w:val="0"/>
          <w:sz w:val="24"/>
          <w:lang w:val="zh-CN"/>
        </w:rPr>
      </w:pPr>
      <w:r>
        <w:rPr>
          <w:rFonts w:hint="eastAsia" w:ascii="仿宋_GB2312" w:hAnsi="宋体" w:eastAsia="仿宋_GB2312" w:cs="仿宋_GB2312"/>
          <w:kern w:val="0"/>
          <w:sz w:val="24"/>
          <w:lang w:val="zh-CN"/>
        </w:rPr>
        <w:t>兹证明，      先生/女士（其在本公司的职务是：   ，联系电话：         ，手机：         ；身份证号：             ），为我单位法定代表人。</w:t>
      </w:r>
    </w:p>
    <w:p>
      <w:pPr>
        <w:adjustRightInd w:val="0"/>
        <w:snapToGrid w:val="0"/>
        <w:spacing w:line="500" w:lineRule="exact"/>
        <w:ind w:firstLine="513" w:firstLineChars="214"/>
        <w:rPr>
          <w:rFonts w:ascii="仿宋_GB2312" w:hAnsi="宋体" w:eastAsia="仿宋_GB2312" w:cs="仿宋_GB2312"/>
          <w:kern w:val="0"/>
          <w:sz w:val="24"/>
          <w:lang w:val="zh-CN"/>
        </w:rPr>
      </w:pPr>
      <w:r>
        <w:rPr>
          <w:rFonts w:hint="eastAsia" w:ascii="仿宋_GB2312" w:hAnsi="宋体" w:eastAsia="仿宋_GB2312" w:cs="仿宋_GB2312"/>
          <w:kern w:val="0"/>
          <w:sz w:val="24"/>
          <w:lang w:val="zh-CN"/>
        </w:rPr>
        <w:t>特此证明。</w:t>
      </w:r>
    </w:p>
    <w:p>
      <w:pPr>
        <w:pStyle w:val="2"/>
        <w:rPr>
          <w:lang w:val="zh-CN"/>
        </w:rPr>
      </w:pPr>
    </w:p>
    <w:p>
      <w:pPr>
        <w:pStyle w:val="2"/>
        <w:rPr>
          <w:lang w:val="zh-CN"/>
        </w:rPr>
      </w:pPr>
    </w:p>
    <w:p>
      <w:pPr>
        <w:pStyle w:val="2"/>
        <w:rPr>
          <w:lang w:val="zh-CN"/>
        </w:rPr>
      </w:pPr>
    </w:p>
    <w:p>
      <w:pPr>
        <w:spacing w:line="500" w:lineRule="exact"/>
        <w:ind w:firstLine="4560" w:firstLineChars="1900"/>
        <w:jc w:val="left"/>
        <w:rPr>
          <w:rFonts w:ascii="仿宋_GB2312" w:hAnsi="宋体" w:eastAsia="仿宋_GB2312" w:cs="仿宋_GB2312"/>
          <w:kern w:val="0"/>
          <w:sz w:val="24"/>
          <w:lang w:val="zh-CN"/>
        </w:rPr>
      </w:pPr>
      <w:r>
        <w:rPr>
          <w:rFonts w:hint="eastAsia" w:ascii="仿宋_GB2312" w:hAnsi="宋体" w:eastAsia="仿宋_GB2312" w:cs="仿宋_GB2312"/>
          <w:kern w:val="0"/>
          <w:sz w:val="24"/>
          <w:lang w:val="zh-CN"/>
        </w:rPr>
        <w:t>投标人名称（公章）：</w:t>
      </w:r>
    </w:p>
    <w:p>
      <w:pPr>
        <w:spacing w:line="500" w:lineRule="exact"/>
        <w:ind w:firstLine="4560" w:firstLineChars="1900"/>
        <w:jc w:val="left"/>
        <w:rPr>
          <w:rFonts w:ascii="仿宋_GB2312" w:hAnsi="宋体" w:eastAsia="仿宋_GB2312" w:cs="仿宋_GB2312"/>
          <w:kern w:val="0"/>
          <w:sz w:val="24"/>
          <w:lang w:val="zh-CN"/>
        </w:rPr>
      </w:pPr>
      <w:r>
        <w:rPr>
          <w:rFonts w:hint="eastAsia" w:ascii="仿宋_GB2312" w:hAnsi="宋体" w:eastAsia="仿宋_GB2312" w:cs="仿宋_GB2312"/>
          <w:kern w:val="0"/>
          <w:sz w:val="24"/>
          <w:lang w:val="zh-CN"/>
        </w:rPr>
        <w:t>日期：    年  月  日</w:t>
      </w:r>
    </w:p>
    <w:p>
      <w:pPr>
        <w:spacing w:line="500" w:lineRule="exact"/>
        <w:ind w:left="5390" w:leftChars="1824" w:hanging="1560" w:hangingChars="650"/>
        <w:jc w:val="left"/>
        <w:rPr>
          <w:rFonts w:ascii="仿宋_GB2312" w:hAnsi="宋体" w:eastAsia="仿宋_GB2312" w:cs="仿宋_GB2312"/>
          <w:kern w:val="0"/>
          <w:sz w:val="24"/>
          <w:lang w:val="zh-CN"/>
        </w:rPr>
      </w:pPr>
    </w:p>
    <w:p>
      <w:pPr>
        <w:pStyle w:val="2"/>
        <w:ind w:firstLine="0" w:firstLineChars="0"/>
        <w:rPr>
          <w:lang w:val="zh-CN"/>
        </w:rPr>
      </w:pPr>
    </w:p>
    <w:p>
      <w:pPr>
        <w:adjustRightInd w:val="0"/>
        <w:snapToGrid w:val="0"/>
        <w:spacing w:line="560" w:lineRule="exact"/>
        <w:jc w:val="left"/>
        <w:rPr>
          <w:rFonts w:ascii="仿宋_GB2312" w:hAnsi="宋体" w:eastAsia="仿宋_GB2312" w:cs="宋体"/>
          <w:kern w:val="0"/>
          <w:sz w:val="24"/>
        </w:rPr>
      </w:pPr>
    </w:p>
    <w:p>
      <w:pPr>
        <w:adjustRightInd w:val="0"/>
        <w:snapToGrid w:val="0"/>
        <w:spacing w:line="520" w:lineRule="exact"/>
        <w:ind w:firstLine="643" w:firstLineChars="200"/>
        <w:jc w:val="center"/>
        <w:rPr>
          <w:rFonts w:ascii="仿宋_GB2312" w:hAnsi="仿宋" w:eastAsia="仿宋_GB2312" w:cs="仿宋_GB2312"/>
          <w:b/>
          <w:color w:val="FF0000"/>
          <w:sz w:val="32"/>
          <w:szCs w:val="32"/>
          <w:lang w:val="zh-CN"/>
        </w:rPr>
      </w:pPr>
      <w:r>
        <w:rPr>
          <w:rFonts w:hint="eastAsia" w:ascii="仿宋_GB2312" w:hAnsi="仿宋" w:eastAsia="仿宋_GB2312" w:cs="仿宋_GB2312"/>
          <w:b/>
          <w:color w:val="FF0000"/>
          <w:sz w:val="32"/>
          <w:szCs w:val="32"/>
          <w:lang w:val="zh-CN"/>
        </w:rPr>
        <w:t>（请附法定代表人身份证正反面复印件）</w:t>
      </w:r>
    </w:p>
    <w:p>
      <w:pPr>
        <w:adjustRightInd w:val="0"/>
        <w:snapToGrid w:val="0"/>
        <w:spacing w:line="560" w:lineRule="exact"/>
        <w:jc w:val="center"/>
        <w:rPr>
          <w:rFonts w:ascii="仿宋_GB2312" w:hAnsi="宋体" w:eastAsia="仿宋_GB2312" w:cs="宋体"/>
          <w:kern w:val="0"/>
          <w:sz w:val="24"/>
        </w:rPr>
      </w:pPr>
    </w:p>
    <w:p>
      <w:pPr>
        <w:adjustRightInd w:val="0"/>
        <w:snapToGrid w:val="0"/>
        <w:spacing w:line="560" w:lineRule="exact"/>
        <w:jc w:val="left"/>
        <w:rPr>
          <w:rFonts w:ascii="仿宋_GB2312" w:hAnsi="宋体" w:eastAsia="仿宋_GB2312" w:cs="宋体"/>
          <w:kern w:val="0"/>
          <w:sz w:val="24"/>
        </w:rPr>
      </w:pPr>
    </w:p>
    <w:p>
      <w:pPr>
        <w:adjustRightInd w:val="0"/>
        <w:snapToGrid w:val="0"/>
        <w:spacing w:line="560" w:lineRule="exact"/>
        <w:jc w:val="left"/>
        <w:rPr>
          <w:rFonts w:ascii="仿宋_GB2312" w:hAnsi="宋体" w:eastAsia="仿宋_GB2312" w:cs="宋体"/>
          <w:kern w:val="0"/>
          <w:sz w:val="24"/>
        </w:rPr>
      </w:pPr>
    </w:p>
    <w:p>
      <w:pPr>
        <w:adjustRightInd w:val="0"/>
        <w:snapToGrid w:val="0"/>
        <w:spacing w:line="560" w:lineRule="exact"/>
        <w:jc w:val="left"/>
        <w:rPr>
          <w:rFonts w:ascii="仿宋_GB2312" w:hAnsi="宋体" w:eastAsia="仿宋_GB2312" w:cs="宋体"/>
          <w:kern w:val="0"/>
          <w:sz w:val="24"/>
        </w:rPr>
      </w:pPr>
    </w:p>
    <w:p>
      <w:pPr>
        <w:adjustRightInd w:val="0"/>
        <w:snapToGrid w:val="0"/>
        <w:spacing w:line="560" w:lineRule="exact"/>
        <w:jc w:val="left"/>
        <w:rPr>
          <w:rFonts w:ascii="仿宋_GB2312" w:hAnsi="宋体" w:eastAsia="仿宋_GB2312" w:cs="宋体"/>
          <w:kern w:val="0"/>
          <w:sz w:val="24"/>
        </w:rPr>
      </w:pPr>
    </w:p>
    <w:p>
      <w:pPr>
        <w:pStyle w:val="2"/>
      </w:pPr>
    </w:p>
    <w:p>
      <w:pPr>
        <w:adjustRightInd w:val="0"/>
        <w:snapToGrid w:val="0"/>
        <w:spacing w:line="560" w:lineRule="exact"/>
        <w:jc w:val="left"/>
        <w:rPr>
          <w:rFonts w:ascii="仿宋_GB2312" w:hAnsi="宋体" w:eastAsia="仿宋_GB2312" w:cs="宋体"/>
          <w:kern w:val="0"/>
          <w:sz w:val="24"/>
        </w:rPr>
      </w:pPr>
    </w:p>
    <w:p>
      <w:pPr>
        <w:adjustRightInd w:val="0"/>
        <w:snapToGrid w:val="0"/>
        <w:spacing w:line="560" w:lineRule="exact"/>
        <w:jc w:val="left"/>
        <w:rPr>
          <w:rFonts w:ascii="仿宋_GB2312" w:hAnsi="宋体" w:eastAsia="仿宋_GB2312" w:cs="宋体"/>
          <w:kern w:val="0"/>
          <w:sz w:val="24"/>
        </w:rPr>
      </w:pPr>
    </w:p>
    <w:p>
      <w:pPr>
        <w:adjustRightInd w:val="0"/>
        <w:snapToGrid w:val="0"/>
        <w:spacing w:line="560" w:lineRule="exact"/>
        <w:jc w:val="left"/>
        <w:rPr>
          <w:rFonts w:ascii="仿宋_GB2312" w:hAnsi="宋体" w:eastAsia="仿宋_GB2312" w:cs="宋体"/>
          <w:kern w:val="0"/>
          <w:sz w:val="24"/>
        </w:rPr>
      </w:pPr>
    </w:p>
    <w:p>
      <w:pPr>
        <w:adjustRightInd w:val="0"/>
        <w:snapToGrid w:val="0"/>
        <w:spacing w:line="560" w:lineRule="exact"/>
        <w:jc w:val="left"/>
        <w:rPr>
          <w:rFonts w:ascii="仿宋_GB2312" w:hAnsi="宋体" w:eastAsia="仿宋_GB2312" w:cs="宋体"/>
          <w:kern w:val="0"/>
          <w:sz w:val="24"/>
        </w:rPr>
      </w:pPr>
    </w:p>
    <w:p>
      <w:pPr>
        <w:adjustRightInd w:val="0"/>
        <w:snapToGrid w:val="0"/>
        <w:spacing w:line="500" w:lineRule="exact"/>
        <w:rPr>
          <w:rFonts w:ascii="仿宋_GB2312" w:hAnsi="宋体" w:eastAsia="仿宋_GB2312" w:cs="宋体"/>
          <w:kern w:val="0"/>
          <w:szCs w:val="21"/>
        </w:rPr>
      </w:pPr>
    </w:p>
    <w:p>
      <w:pPr>
        <w:adjustRightInd w:val="0"/>
        <w:snapToGrid w:val="0"/>
        <w:spacing w:line="500" w:lineRule="exact"/>
        <w:rPr>
          <w:rFonts w:ascii="仿宋_GB2312" w:hAnsi="宋体" w:eastAsia="仿宋_GB2312" w:cs="宋体"/>
          <w:kern w:val="0"/>
          <w:szCs w:val="21"/>
        </w:rPr>
      </w:pPr>
      <w:r>
        <w:rPr>
          <w:rFonts w:ascii="仿宋_GB2312" w:hAnsi="宋体" w:eastAsia="仿宋_GB2312" w:cs="宋体"/>
          <w:kern w:val="0"/>
          <w:szCs w:val="21"/>
        </w:rPr>
        <w:br w:type="page"/>
      </w:r>
      <w:r>
        <w:rPr>
          <w:rFonts w:hint="eastAsia" w:ascii="仿宋_GB2312" w:hAnsi="宋体" w:eastAsia="仿宋_GB2312" w:cs="宋体"/>
          <w:kern w:val="0"/>
          <w:szCs w:val="21"/>
        </w:rPr>
        <w:t>格式文件1.3</w:t>
      </w:r>
    </w:p>
    <w:p>
      <w:pPr>
        <w:adjustRightInd w:val="0"/>
        <w:snapToGrid w:val="0"/>
        <w:spacing w:after="120" w:afterLines="50" w:line="500" w:lineRule="exact"/>
        <w:jc w:val="center"/>
        <w:rPr>
          <w:rFonts w:ascii="仿宋_GB2312" w:hAnsi="宋体" w:eastAsia="仿宋_GB2312"/>
          <w:b/>
          <w:color w:val="000000"/>
          <w:sz w:val="28"/>
        </w:rPr>
      </w:pPr>
      <w:r>
        <w:rPr>
          <w:rFonts w:hint="eastAsia" w:ascii="仿宋_GB2312" w:hAnsi="宋体" w:eastAsia="仿宋_GB2312"/>
          <w:b/>
          <w:color w:val="000000"/>
          <w:sz w:val="28"/>
        </w:rPr>
        <w:t>联合体协议</w:t>
      </w:r>
      <w:r>
        <w:rPr>
          <w:rFonts w:hint="eastAsia" w:ascii="仿宋_GB2312" w:hAnsi="仿宋" w:eastAsia="仿宋_GB2312" w:cs="仿宋_GB2312"/>
          <w:b/>
          <w:kern w:val="0"/>
          <w:sz w:val="32"/>
          <w:szCs w:val="32"/>
          <w:lang w:val="zh-CN"/>
        </w:rPr>
        <w:t>（如有）</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甲方：</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乙方：</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各方经协商一致，决定组成一个联合体，以一个投标人的身份就杭州市公共资源交易中心上城分中心组织实施的</w:t>
      </w:r>
      <w:r>
        <w:rPr>
          <w:rFonts w:hint="eastAsia" w:ascii="仿宋_GB2312" w:hAnsi="宋体" w:eastAsia="仿宋_GB2312" w:cs="仿宋_GB2312"/>
          <w:kern w:val="0"/>
          <w:sz w:val="24"/>
          <w:lang w:val="zh-CN"/>
        </w:rPr>
        <w:t>项目</w:t>
      </w:r>
      <w:r>
        <w:rPr>
          <w:rFonts w:hint="eastAsia" w:ascii="仿宋_GB2312" w:hAnsi="仿宋" w:eastAsia="仿宋_GB2312" w:cs="仿宋_GB2312"/>
          <w:kern w:val="0"/>
          <w:sz w:val="24"/>
          <w:lang w:val="zh-CN"/>
        </w:rPr>
        <w:t>（招标编号：            ）共同投标。</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Arial"/>
          <w:sz w:val="24"/>
        </w:rPr>
        <w:t>指定方牵头人，代表所有联合体成员负责投标和合同实施阶段的主办、协调工作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所有联合体成员各方法定代表人签署授权书，授权书载明的</w:t>
      </w:r>
      <w:r>
        <w:rPr>
          <w:rFonts w:hint="eastAsia" w:ascii="仿宋_GB2312" w:hAnsi="仿宋" w:eastAsia="仿宋_GB2312" w:cs="仿宋_GB2312"/>
          <w:kern w:val="0"/>
          <w:sz w:val="24"/>
          <w:lang w:val="zh-CN"/>
        </w:rPr>
        <w:t>被授权人根据招标文件规定及投标内容而对采购人、采购机构所作的任何合法承诺，包括书面澄清及相应等均对联合投标各方产生约束力。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三、本次联合投标中，分工如下：甲方承担的工作和义务为：；乙方承担的工作和义务为：；……</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五、有关本次联合投标的其他事宜：</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甲方单位（公章）：            乙方单位（公章）：</w:t>
      </w:r>
    </w:p>
    <w:p>
      <w:pPr>
        <w:tabs>
          <w:tab w:val="left" w:pos="5245"/>
        </w:tabs>
        <w:snapToGrid w:val="0"/>
        <w:spacing w:line="360" w:lineRule="auto"/>
        <w:ind w:firstLine="566" w:firstLineChars="236"/>
        <w:rPr>
          <w:rFonts w:ascii="仿宋_GB2312" w:hAnsi="宋体" w:eastAsia="仿宋_GB2312" w:cs="宋体"/>
          <w:kern w:val="0"/>
          <w:szCs w:val="21"/>
        </w:rPr>
        <w:sectPr>
          <w:pgSz w:w="11906" w:h="16838"/>
          <w:pgMar w:top="1474" w:right="1985" w:bottom="1588" w:left="2098" w:header="851" w:footer="992" w:gutter="0"/>
          <w:cols w:space="720" w:num="1"/>
          <w:docGrid w:linePitch="312" w:charSpace="0"/>
        </w:sectPr>
      </w:pPr>
      <w:r>
        <w:rPr>
          <w:rFonts w:hint="eastAsia" w:ascii="仿宋_GB2312" w:hAnsi="仿宋" w:eastAsia="仿宋_GB2312" w:cs="仿宋_GB2312"/>
          <w:kern w:val="0"/>
          <w:sz w:val="24"/>
          <w:lang w:val="zh-CN"/>
        </w:rPr>
        <w:t>日期：    年  月  日          日期：    年  月  日</w:t>
      </w:r>
    </w:p>
    <w:p>
      <w:pPr>
        <w:adjustRightInd w:val="0"/>
        <w:snapToGrid w:val="0"/>
        <w:spacing w:line="500" w:lineRule="exact"/>
        <w:rPr>
          <w:rFonts w:ascii="仿宋_GB2312" w:hAnsi="宋体" w:eastAsia="仿宋_GB2312" w:cs="宋体"/>
          <w:kern w:val="0"/>
          <w:szCs w:val="21"/>
        </w:rPr>
      </w:pPr>
      <w:r>
        <w:rPr>
          <w:rFonts w:hint="eastAsia" w:ascii="仿宋_GB2312" w:hAnsi="宋体" w:eastAsia="仿宋_GB2312" w:cs="宋体"/>
          <w:kern w:val="0"/>
          <w:szCs w:val="21"/>
        </w:rPr>
        <w:t>格式文件1.4</w:t>
      </w:r>
    </w:p>
    <w:p>
      <w:pPr>
        <w:snapToGrid w:val="0"/>
        <w:spacing w:line="360" w:lineRule="auto"/>
        <w:ind w:right="480" w:firstLine="964" w:firstLineChars="300"/>
        <w:jc w:val="center"/>
        <w:rPr>
          <w:rFonts w:ascii="仿宋_GB2312" w:hAnsi="仿宋" w:eastAsia="仿宋_GB2312"/>
          <w:b/>
          <w:kern w:val="0"/>
          <w:sz w:val="32"/>
          <w:szCs w:val="32"/>
        </w:rPr>
      </w:pPr>
      <w:r>
        <w:rPr>
          <w:rFonts w:hint="eastAsia" w:ascii="仿宋_GB2312" w:hAnsi="仿宋" w:eastAsia="仿宋_GB2312"/>
          <w:b/>
          <w:kern w:val="0"/>
          <w:sz w:val="32"/>
          <w:szCs w:val="32"/>
        </w:rPr>
        <w:t>符合参加政府采购活动应当具备的一般条件的承诺函</w:t>
      </w:r>
    </w:p>
    <w:p>
      <w:pPr>
        <w:adjustRightInd w:val="0"/>
        <w:snapToGrid w:val="0"/>
        <w:spacing w:line="500" w:lineRule="exact"/>
        <w:jc w:val="center"/>
        <w:rPr>
          <w:rFonts w:ascii="仿宋_GB2312" w:hAnsi="宋体" w:eastAsia="仿宋_GB2312"/>
          <w:b/>
          <w:color w:val="000000"/>
          <w:sz w:val="28"/>
        </w:rPr>
      </w:pPr>
    </w:p>
    <w:p>
      <w:pPr>
        <w:adjustRightInd w:val="0"/>
        <w:snapToGrid w:val="0"/>
        <w:spacing w:line="360" w:lineRule="auto"/>
        <w:rPr>
          <w:rFonts w:ascii="仿宋_GB2312" w:hAnsi="宋体" w:eastAsia="仿宋_GB2312" w:cs="仿宋_GB2312"/>
          <w:sz w:val="24"/>
        </w:rPr>
      </w:pPr>
      <w:r>
        <w:rPr>
          <w:rFonts w:hint="eastAsia" w:ascii="仿宋_GB2312" w:hAnsi="宋体" w:eastAsia="仿宋_GB2312" w:cs="宋体"/>
          <w:kern w:val="0"/>
          <w:sz w:val="24"/>
        </w:rPr>
        <w:t>杭州市上城区人民政府清波街道办事处</w:t>
      </w:r>
      <w:r>
        <w:rPr>
          <w:rFonts w:hint="eastAsia" w:ascii="仿宋_GB2312" w:hAnsi="宋体" w:eastAsia="仿宋_GB2312" w:cs="仿宋_GB2312"/>
          <w:sz w:val="24"/>
        </w:rPr>
        <w:t>、</w:t>
      </w:r>
      <w:r>
        <w:rPr>
          <w:rFonts w:hint="eastAsia" w:ascii="仿宋_GB2312" w:hAnsi="宋体" w:eastAsia="仿宋_GB2312" w:cs="仿宋_GB2312"/>
          <w:kern w:val="0"/>
          <w:sz w:val="24"/>
          <w:lang w:val="zh-CN"/>
        </w:rPr>
        <w:t>杭州市公共资源交易中心上城分中心：</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我方参与</w:t>
      </w:r>
      <w:r>
        <w:rPr>
          <w:rFonts w:hint="eastAsia" w:ascii="仿宋_GB2312" w:hAnsi="仿宋" w:eastAsia="仿宋_GB2312" w:cs="仿宋_GB2312"/>
          <w:kern w:val="0"/>
          <w:sz w:val="24"/>
          <w:szCs w:val="20"/>
        </w:rPr>
        <w:t>杭州市上城区清波街道保洁一体化项目</w:t>
      </w:r>
      <w:r>
        <w:rPr>
          <w:rFonts w:hint="eastAsia" w:ascii="仿宋_GB2312" w:hAnsi="仿宋" w:eastAsia="仿宋_GB2312" w:cs="仿宋_GB2312"/>
          <w:kern w:val="0"/>
          <w:sz w:val="24"/>
          <w:szCs w:val="20"/>
          <w:lang w:val="zh-CN"/>
        </w:rPr>
        <w:t>（招标编号：SCCG2022-GK-04）</w:t>
      </w:r>
      <w:r>
        <w:rPr>
          <w:rFonts w:hint="eastAsia" w:ascii="仿宋_GB2312" w:hAnsi="仿宋" w:eastAsia="仿宋_GB2312"/>
          <w:sz w:val="24"/>
        </w:rPr>
        <w:t>政府采购活动，郑重承诺：</w:t>
      </w:r>
    </w:p>
    <w:p>
      <w:pPr>
        <w:snapToGrid w:val="0"/>
        <w:spacing w:line="360" w:lineRule="auto"/>
        <w:ind w:firstLine="360" w:firstLineChars="150"/>
        <w:rPr>
          <w:rFonts w:ascii="仿宋_GB2312" w:hAnsi="仿宋" w:eastAsia="仿宋_GB2312"/>
          <w:sz w:val="24"/>
        </w:rPr>
      </w:pPr>
      <w:r>
        <w:rPr>
          <w:rFonts w:hint="eastAsia" w:ascii="仿宋_GB2312" w:hAnsi="仿宋" w:eastAsia="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1、具有独立承担民事责任的能力；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1、单位负责人为同一人或者存在直接控股、管理关系的不同供应商参加同一合同项下的政府采购活动的；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2、为采购项目提供整体设计、规范编制或者项目管理、监理、检测等服务后再参加该采购项目的其他采购活动的。</w:t>
      </w:r>
    </w:p>
    <w:p>
      <w:pPr>
        <w:spacing w:line="500" w:lineRule="exact"/>
        <w:ind w:firstLine="4560" w:firstLineChars="1900"/>
        <w:jc w:val="left"/>
        <w:rPr>
          <w:rFonts w:ascii="仿宋_GB2312" w:hAnsi="宋体" w:eastAsia="仿宋_GB2312" w:cs="仿宋_GB2312"/>
          <w:kern w:val="0"/>
          <w:sz w:val="24"/>
          <w:lang w:val="zh-CN"/>
        </w:rPr>
      </w:pPr>
    </w:p>
    <w:p>
      <w:pPr>
        <w:widowControl/>
        <w:snapToGrid w:val="0"/>
        <w:spacing w:line="500" w:lineRule="exact"/>
        <w:ind w:firstLine="5040" w:firstLineChars="2100"/>
        <w:jc w:val="left"/>
        <w:rPr>
          <w:rFonts w:ascii="仿宋_GB2312" w:hAnsi="仿宋" w:eastAsia="仿宋_GB2312" w:cs="仿宋_GB2312"/>
          <w:kern w:val="0"/>
          <w:sz w:val="24"/>
          <w:szCs w:val="20"/>
        </w:rPr>
      </w:pPr>
      <w:r>
        <w:rPr>
          <w:rFonts w:hint="eastAsia" w:ascii="仿宋_GB2312" w:hAnsi="仿宋" w:eastAsia="仿宋_GB2312" w:cs="仿宋_GB2312"/>
          <w:kern w:val="0"/>
          <w:sz w:val="24"/>
          <w:szCs w:val="20"/>
          <w:lang w:val="zh-CN"/>
        </w:rPr>
        <w:t>投标人名称(公章)：</w:t>
      </w:r>
    </w:p>
    <w:p>
      <w:pPr>
        <w:spacing w:line="500" w:lineRule="exact"/>
        <w:ind w:firstLine="4800" w:firstLineChars="2000"/>
        <w:jc w:val="left"/>
        <w:rPr>
          <w:rFonts w:ascii="仿宋_GB2312" w:hAnsi="宋体" w:eastAsia="仿宋_GB2312" w:cs="仿宋_GB2312"/>
          <w:kern w:val="0"/>
          <w:sz w:val="24"/>
          <w:lang w:val="zh-CN"/>
        </w:rPr>
      </w:pPr>
      <w:r>
        <w:rPr>
          <w:rFonts w:hint="eastAsia" w:ascii="仿宋_GB2312" w:hAnsi="宋体" w:eastAsia="仿宋_GB2312" w:cs="仿宋_GB2312"/>
          <w:kern w:val="0"/>
          <w:sz w:val="24"/>
          <w:lang w:val="zh-CN"/>
        </w:rPr>
        <w:t>日期：    年  月  日</w:t>
      </w:r>
    </w:p>
    <w:p>
      <w:pPr>
        <w:pStyle w:val="2"/>
        <w:ind w:firstLine="0" w:firstLineChars="0"/>
        <w:rPr>
          <w:rFonts w:ascii="仿宋_GB2312" w:hAnsi="宋体" w:eastAsia="仿宋_GB2312" w:cs="宋体"/>
        </w:rPr>
      </w:pPr>
    </w:p>
    <w:p>
      <w:pPr>
        <w:pStyle w:val="2"/>
        <w:ind w:firstLine="0" w:firstLineChars="0"/>
        <w:rPr>
          <w:rFonts w:ascii="仿宋_GB2312" w:hAnsi="宋体" w:eastAsia="仿宋_GB2312" w:cs="宋体"/>
        </w:rPr>
      </w:pPr>
    </w:p>
    <w:p>
      <w:pPr>
        <w:pStyle w:val="2"/>
        <w:spacing w:line="500" w:lineRule="exact"/>
        <w:ind w:firstLine="0" w:firstLineChars="0"/>
        <w:rPr>
          <w:rFonts w:ascii="仿宋_GB2312" w:hAnsi="宋体" w:eastAsia="仿宋_GB2312" w:cs="宋体"/>
        </w:rPr>
      </w:pPr>
      <w:r>
        <w:rPr>
          <w:rFonts w:hint="eastAsia" w:ascii="仿宋_GB2312" w:hAnsi="宋体" w:eastAsia="仿宋_GB2312" w:cs="宋体"/>
        </w:rPr>
        <w:t>格式文件1.5</w:t>
      </w:r>
    </w:p>
    <w:p>
      <w:pPr>
        <w:adjustRightInd w:val="0"/>
        <w:snapToGrid w:val="0"/>
        <w:spacing w:after="120" w:afterLines="50" w:line="500" w:lineRule="exact"/>
        <w:jc w:val="center"/>
        <w:rPr>
          <w:rFonts w:ascii="仿宋_GB2312" w:hAnsi="宋体" w:eastAsia="仿宋_GB2312"/>
          <w:b/>
          <w:color w:val="000000"/>
          <w:sz w:val="28"/>
        </w:rPr>
      </w:pPr>
      <w:r>
        <w:rPr>
          <w:rFonts w:hint="eastAsia" w:ascii="仿宋_GB2312" w:hAnsi="宋体" w:eastAsia="仿宋_GB2312"/>
          <w:b/>
          <w:color w:val="000000"/>
          <w:sz w:val="28"/>
        </w:rPr>
        <w:t>投标响应函</w:t>
      </w:r>
    </w:p>
    <w:p>
      <w:pPr>
        <w:adjustRightInd w:val="0"/>
        <w:snapToGrid w:val="0"/>
        <w:spacing w:line="500" w:lineRule="exact"/>
        <w:rPr>
          <w:rFonts w:ascii="仿宋_GB2312" w:hAnsi="宋体" w:eastAsia="仿宋_GB2312" w:cs="仿宋_GB2312"/>
          <w:sz w:val="24"/>
        </w:rPr>
      </w:pPr>
      <w:r>
        <w:rPr>
          <w:rFonts w:hint="eastAsia" w:ascii="仿宋_GB2312" w:hAnsi="宋体" w:eastAsia="仿宋_GB2312" w:cs="宋体"/>
          <w:kern w:val="0"/>
          <w:sz w:val="24"/>
        </w:rPr>
        <w:t>杭州市上城区人民政府清波街道办事处</w:t>
      </w:r>
      <w:r>
        <w:rPr>
          <w:rFonts w:hint="eastAsia" w:ascii="仿宋_GB2312" w:hAnsi="宋体" w:eastAsia="仿宋_GB2312" w:cs="仿宋_GB2312"/>
          <w:sz w:val="24"/>
        </w:rPr>
        <w:t>：</w:t>
      </w:r>
    </w:p>
    <w:p>
      <w:pPr>
        <w:adjustRightInd w:val="0"/>
        <w:snapToGrid w:val="0"/>
        <w:spacing w:line="500" w:lineRule="exact"/>
        <w:ind w:firstLine="360" w:firstLineChars="150"/>
        <w:rPr>
          <w:rFonts w:ascii="仿宋_GB2312" w:hAnsi="宋体" w:eastAsia="仿宋_GB2312" w:cs="仿宋_GB2312"/>
          <w:sz w:val="24"/>
        </w:rPr>
      </w:pPr>
      <w:r>
        <w:rPr>
          <w:rFonts w:hint="eastAsia" w:ascii="仿宋_GB2312" w:hAnsi="宋体" w:eastAsia="仿宋_GB2312" w:cs="仿宋_GB2312"/>
          <w:sz w:val="24"/>
        </w:rPr>
        <w:t>(投标人全称)授权(全权代表姓名)(职务、职称)为全权代表，参加贵方组织的</w:t>
      </w:r>
      <w:r>
        <w:rPr>
          <w:rFonts w:hint="eastAsia" w:ascii="仿宋_GB2312" w:hAnsi="仿宋" w:eastAsia="仿宋_GB2312" w:cs="仿宋_GB2312"/>
          <w:kern w:val="0"/>
          <w:sz w:val="24"/>
          <w:szCs w:val="20"/>
          <w:u w:val="single"/>
        </w:rPr>
        <w:t>杭州市上城区清波街道保洁一体化项目</w:t>
      </w:r>
      <w:r>
        <w:rPr>
          <w:rFonts w:hint="eastAsia" w:ascii="仿宋_GB2312" w:hAnsi="宋体" w:eastAsia="仿宋_GB2312" w:cs="仿宋_GB2312"/>
          <w:sz w:val="24"/>
        </w:rPr>
        <w:t>（招标编号：</w:t>
      </w:r>
      <w:r>
        <w:rPr>
          <w:rFonts w:hint="eastAsia" w:ascii="仿宋_GB2312" w:hAnsi="宋体" w:eastAsia="仿宋_GB2312" w:cs="仿宋_GB2312"/>
          <w:sz w:val="24"/>
          <w:u w:val="single"/>
        </w:rPr>
        <w:t>SCCG2022-GK-04</w:t>
      </w:r>
      <w:r>
        <w:rPr>
          <w:rFonts w:hint="eastAsia" w:ascii="仿宋_GB2312" w:hAnsi="宋体" w:eastAsia="仿宋_GB2312" w:cs="仿宋_GB2312"/>
          <w:sz w:val="24"/>
        </w:rPr>
        <w:t>)招标的有关活动，并对此项进行投标。为此：</w:t>
      </w:r>
    </w:p>
    <w:p>
      <w:pPr>
        <w:adjustRightInd w:val="0"/>
        <w:snapToGrid w:val="0"/>
        <w:spacing w:line="500" w:lineRule="exact"/>
        <w:ind w:right="-89" w:firstLine="480" w:firstLineChars="200"/>
        <w:jc w:val="left"/>
        <w:rPr>
          <w:rFonts w:ascii="宋体"/>
          <w:sz w:val="24"/>
        </w:rPr>
      </w:pPr>
      <w:r>
        <w:rPr>
          <w:rFonts w:hint="eastAsia" w:ascii="仿宋_GB2312" w:hAnsi="宋体" w:eastAsia="仿宋_GB2312" w:cs="仿宋_GB2312"/>
          <w:sz w:val="24"/>
        </w:rPr>
        <w:t>1、我方同意在招标文件规定的开标日期起遵守本投标书中的承诺且在投标有效期满之前均具有约束力，我方遵守《中华人民共和国政府采购法》及相关法律法规的规定。同意招标文件中所提到的无效标条款，并服从有关开标现场的会议纪律。否则，同意被废除投标资格。</w:t>
      </w:r>
    </w:p>
    <w:p>
      <w:pPr>
        <w:adjustRightInd w:val="0"/>
        <w:snapToGrid w:val="0"/>
        <w:spacing w:line="500" w:lineRule="exact"/>
        <w:ind w:firstLine="480" w:firstLineChars="200"/>
        <w:rPr>
          <w:rFonts w:ascii="仿宋_GB2312" w:hAnsi="宋体" w:eastAsia="仿宋_GB2312" w:cs="仿宋_GB2312"/>
          <w:sz w:val="24"/>
        </w:rPr>
      </w:pPr>
      <w:r>
        <w:rPr>
          <w:rFonts w:hint="eastAsia" w:ascii="仿宋_GB2312" w:hAnsi="宋体" w:eastAsia="仿宋_GB2312" w:cs="仿宋_GB2312"/>
          <w:sz w:val="24"/>
        </w:rPr>
        <w:t>2、我方承诺已经具备本次投标邀请书中规定的参加采购活动的投标人应当具备的条件。</w:t>
      </w:r>
    </w:p>
    <w:p>
      <w:pPr>
        <w:snapToGrid w:val="0"/>
        <w:spacing w:line="500" w:lineRule="exact"/>
        <w:ind w:firstLine="480" w:firstLineChars="200"/>
        <w:rPr>
          <w:rFonts w:ascii="仿宋_GB2312" w:hAnsi="仿宋" w:eastAsia="仿宋_GB2312" w:cs="仿宋_GB2312"/>
          <w:color w:val="000000"/>
          <w:sz w:val="24"/>
        </w:rPr>
      </w:pPr>
      <w:r>
        <w:rPr>
          <w:rFonts w:hint="eastAsia" w:ascii="仿宋_GB2312" w:hAnsi="仿宋" w:eastAsia="仿宋_GB2312" w:cs="仿宋_GB2312"/>
          <w:color w:val="000000"/>
          <w:sz w:val="24"/>
        </w:rPr>
        <w:t>3、我方中标后拟在中标后将</w:t>
      </w:r>
      <w:r>
        <w:rPr>
          <w:rFonts w:hint="eastAsia" w:ascii="仿宋_GB2312" w:hAnsi="仿宋" w:eastAsia="仿宋_GB2312" w:cs="仿宋_GB2312"/>
          <w:color w:val="000000"/>
          <w:sz w:val="24"/>
          <w:u w:val="single"/>
        </w:rPr>
        <w:t xml:space="preserve">    </w:t>
      </w:r>
      <w:r>
        <w:rPr>
          <w:rFonts w:hint="eastAsia" w:ascii="仿宋_GB2312" w:hAnsi="仿宋" w:eastAsia="仿宋_GB2312" w:cs="仿宋_GB2312"/>
          <w:color w:val="000000"/>
          <w:sz w:val="24"/>
        </w:rPr>
        <w:t>工作分包，分包承担主体是</w:t>
      </w:r>
      <w:r>
        <w:rPr>
          <w:rFonts w:hint="eastAsia" w:ascii="仿宋_GB2312" w:hAnsi="仿宋" w:eastAsia="仿宋_GB2312" w:cs="仿宋_GB2312"/>
          <w:color w:val="000000"/>
          <w:sz w:val="24"/>
          <w:u w:val="single"/>
        </w:rPr>
        <w:t xml:space="preserve">    </w:t>
      </w:r>
      <w:r>
        <w:rPr>
          <w:rFonts w:hint="eastAsia" w:ascii="仿宋_GB2312" w:hAnsi="仿宋" w:eastAsia="仿宋_GB2312" w:cs="仿宋_GB2312"/>
          <w:color w:val="000000"/>
          <w:sz w:val="24"/>
        </w:rPr>
        <w:t>，我方承诺分包承担主体具备相应资质条件，且不再次分包。（不再将工作进行分包或本项目不允许分包的，下划线处填写“/”。）</w:t>
      </w:r>
    </w:p>
    <w:p>
      <w:pPr>
        <w:adjustRightInd w:val="0"/>
        <w:snapToGrid w:val="0"/>
        <w:spacing w:line="500" w:lineRule="exact"/>
        <w:ind w:left="239" w:leftChars="114" w:firstLine="240" w:firstLineChars="100"/>
        <w:rPr>
          <w:rFonts w:ascii="仿宋_GB2312" w:hAnsi="宋体" w:eastAsia="仿宋_GB2312"/>
          <w:sz w:val="24"/>
        </w:rPr>
      </w:pPr>
      <w:r>
        <w:rPr>
          <w:rFonts w:hint="eastAsia" w:ascii="仿宋_GB2312" w:hAnsi="宋体" w:eastAsia="仿宋_GB2312" w:cs="仿宋_GB2312"/>
          <w:sz w:val="24"/>
        </w:rPr>
        <w:t>4、提供招标文件规定的全部投标文件。</w:t>
      </w:r>
    </w:p>
    <w:p>
      <w:pPr>
        <w:snapToGrid w:val="0"/>
        <w:spacing w:line="500" w:lineRule="exact"/>
        <w:ind w:firstLine="480" w:firstLineChars="200"/>
        <w:rPr>
          <w:rFonts w:ascii="仿宋_GB2312" w:hAnsi="仿宋" w:eastAsia="仿宋_GB2312" w:cs="仿宋_GB2312"/>
          <w:color w:val="000000"/>
          <w:sz w:val="24"/>
        </w:rPr>
      </w:pPr>
      <w:r>
        <w:rPr>
          <w:rFonts w:hint="eastAsia" w:ascii="仿宋_GB2312" w:hAnsi="宋体" w:eastAsia="仿宋_GB2312" w:cs="仿宋_GB2312"/>
          <w:sz w:val="24"/>
        </w:rPr>
        <w:t>5、</w:t>
      </w:r>
      <w:r>
        <w:rPr>
          <w:rFonts w:hint="eastAsia" w:ascii="仿宋_GB2312" w:hAnsi="仿宋" w:eastAsia="仿宋_GB2312" w:cs="仿宋_GB2312"/>
          <w:color w:val="000000"/>
          <w:sz w:val="24"/>
        </w:rPr>
        <w:t>我方承诺投标有效期从提交投标文件的截止之日起</w:t>
      </w:r>
      <w:r>
        <w:rPr>
          <w:rFonts w:hint="eastAsia" w:ascii="仿宋_GB2312" w:hAnsi="仿宋" w:eastAsia="仿宋_GB2312" w:cs="仿宋_GB2312"/>
          <w:color w:val="000000"/>
          <w:sz w:val="24"/>
          <w:u w:val="single"/>
        </w:rPr>
        <w:t xml:space="preserve">    </w:t>
      </w:r>
      <w:r>
        <w:rPr>
          <w:rFonts w:hint="eastAsia" w:ascii="仿宋_GB2312" w:hAnsi="仿宋" w:eastAsia="仿宋_GB2312" w:cs="仿宋_GB2312"/>
          <w:color w:val="000000"/>
          <w:sz w:val="24"/>
        </w:rPr>
        <w:t>天，不少于招标文件中载明的投标有效期（从提交投标文件的截止之日起90天）。</w:t>
      </w:r>
    </w:p>
    <w:p>
      <w:pPr>
        <w:snapToGrid w:val="0"/>
        <w:spacing w:line="500" w:lineRule="exact"/>
        <w:ind w:firstLine="480" w:firstLineChars="200"/>
        <w:rPr>
          <w:rFonts w:ascii="仿宋_GB2312" w:hAnsi="宋体" w:eastAsia="仿宋_GB2312" w:cs="仿宋_GB2312"/>
          <w:sz w:val="24"/>
        </w:rPr>
      </w:pPr>
      <w:r>
        <w:rPr>
          <w:rFonts w:hint="eastAsia" w:ascii="仿宋_GB2312" w:hAnsi="宋体" w:eastAsia="仿宋_GB2312" w:cs="仿宋_GB2312"/>
          <w:sz w:val="24"/>
        </w:rPr>
        <w:t>6、我方完全理解贵方不一定要接受最低价的投标。</w:t>
      </w:r>
    </w:p>
    <w:p>
      <w:pPr>
        <w:snapToGrid w:val="0"/>
        <w:spacing w:line="500" w:lineRule="exact"/>
        <w:ind w:firstLine="480" w:firstLineChars="200"/>
        <w:rPr>
          <w:rFonts w:ascii="仿宋_GB2312" w:hAnsi="宋体" w:eastAsia="仿宋_GB2312" w:cs="仿宋_GB2312"/>
          <w:sz w:val="24"/>
        </w:rPr>
      </w:pPr>
      <w:r>
        <w:rPr>
          <w:rFonts w:hint="eastAsia" w:ascii="仿宋_GB2312" w:hAnsi="宋体" w:eastAsia="仿宋_GB2312" w:cs="仿宋_GB2312"/>
          <w:sz w:val="24"/>
        </w:rPr>
        <w:t>7、我方愿意向贵方提供任何与该项投标有关的数据、情况和技术资料。若贵方需要，愿意提供我方作出的一切承诺的证明材料。</w:t>
      </w:r>
    </w:p>
    <w:p>
      <w:pPr>
        <w:snapToGrid w:val="0"/>
        <w:spacing w:line="500" w:lineRule="exact"/>
        <w:ind w:firstLine="480" w:firstLineChars="200"/>
        <w:rPr>
          <w:rFonts w:ascii="仿宋_GB2312" w:eastAsia="仿宋_GB2312" w:cs="仿宋_GB2312"/>
          <w:sz w:val="24"/>
        </w:rPr>
      </w:pPr>
      <w:r>
        <w:rPr>
          <w:rFonts w:hint="eastAsia" w:ascii="仿宋_GB2312" w:hAnsi="宋体" w:eastAsia="仿宋_GB2312" w:cs="仿宋_GB2312"/>
          <w:sz w:val="24"/>
        </w:rPr>
        <w:t>8、</w:t>
      </w:r>
      <w:r>
        <w:rPr>
          <w:rFonts w:hint="eastAsia" w:ascii="仿宋_GB2312" w:eastAsia="仿宋_GB2312" w:cs="仿宋_GB2312"/>
          <w:sz w:val="24"/>
        </w:rPr>
        <w:t>我方已详细审核招标文件的全部内容，包括招标文件修改书（如有的话）、参考资料及有关附件，确认无误，并完全清晰理解全部内容及相关的补充文件</w:t>
      </w:r>
      <w:r>
        <w:rPr>
          <w:rFonts w:hint="eastAsia" w:ascii="仿宋_GB2312" w:eastAsia="仿宋_GB2312" w:cs="仿宋_GB2312"/>
          <w:b/>
          <w:bCs/>
          <w:sz w:val="24"/>
        </w:rPr>
        <w:t>（若有）</w:t>
      </w:r>
      <w:r>
        <w:rPr>
          <w:rFonts w:hint="eastAsia" w:ascii="仿宋_GB2312" w:eastAsia="仿宋_GB2312" w:cs="仿宋_GB2312"/>
          <w:sz w:val="24"/>
        </w:rPr>
        <w:t>，不存在任何误解之处，同意放弃提出异议和质疑的权利。</w:t>
      </w:r>
    </w:p>
    <w:p>
      <w:pPr>
        <w:snapToGrid w:val="0"/>
        <w:spacing w:line="500" w:lineRule="exact"/>
        <w:ind w:firstLine="480" w:firstLineChars="200"/>
        <w:rPr>
          <w:rFonts w:ascii="仿宋_GB2312" w:hAnsi="宋体" w:eastAsia="仿宋_GB2312"/>
          <w:sz w:val="24"/>
        </w:rPr>
      </w:pPr>
      <w:r>
        <w:rPr>
          <w:rFonts w:hint="eastAsia" w:ascii="仿宋_GB2312" w:eastAsia="仿宋_GB2312" w:cs="仿宋_GB2312"/>
          <w:sz w:val="24"/>
        </w:rPr>
        <w:t>9、</w:t>
      </w:r>
      <w:r>
        <w:rPr>
          <w:rFonts w:hint="eastAsia" w:ascii="仿宋_GB2312" w:hAnsi="宋体" w:eastAsia="仿宋_GB2312" w:cs="仿宋_GB2312"/>
          <w:sz w:val="24"/>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500" w:lineRule="exact"/>
        <w:ind w:firstLine="480" w:firstLineChars="200"/>
        <w:rPr>
          <w:rFonts w:ascii="仿宋_GB2312" w:hAnsi="宋体" w:eastAsia="仿宋_GB2312"/>
          <w:sz w:val="24"/>
        </w:rPr>
      </w:pPr>
      <w:r>
        <w:rPr>
          <w:rFonts w:hint="eastAsia" w:ascii="仿宋_GB2312" w:hAnsi="宋体" w:eastAsia="仿宋_GB2312" w:cs="仿宋_GB2312"/>
          <w:sz w:val="24"/>
        </w:rPr>
        <w:t>a)提供虚假材料谋取中标、成交的；</w:t>
      </w:r>
    </w:p>
    <w:p>
      <w:pPr>
        <w:adjustRightInd w:val="0"/>
        <w:snapToGrid w:val="0"/>
        <w:spacing w:line="500" w:lineRule="exact"/>
        <w:ind w:firstLine="480" w:firstLineChars="200"/>
        <w:rPr>
          <w:rFonts w:ascii="仿宋_GB2312" w:hAnsi="宋体" w:eastAsia="仿宋_GB2312"/>
          <w:sz w:val="24"/>
        </w:rPr>
      </w:pPr>
      <w:r>
        <w:rPr>
          <w:rFonts w:hint="eastAsia" w:ascii="仿宋_GB2312" w:hAnsi="宋体" w:eastAsia="仿宋_GB2312" w:cs="仿宋_GB2312"/>
          <w:sz w:val="24"/>
        </w:rPr>
        <w:t>b)采取不正当手段诋毁、排挤其他供应商的；</w:t>
      </w:r>
    </w:p>
    <w:p>
      <w:pPr>
        <w:adjustRightInd w:val="0"/>
        <w:snapToGrid w:val="0"/>
        <w:spacing w:line="500" w:lineRule="exact"/>
        <w:ind w:firstLine="480" w:firstLineChars="200"/>
        <w:rPr>
          <w:rFonts w:ascii="仿宋_GB2312" w:hAnsi="宋体" w:eastAsia="仿宋_GB2312"/>
          <w:sz w:val="24"/>
        </w:rPr>
      </w:pPr>
      <w:r>
        <w:rPr>
          <w:rFonts w:hint="eastAsia" w:ascii="仿宋_GB2312" w:hAnsi="宋体" w:eastAsia="仿宋_GB2312" w:cs="仿宋_GB2312"/>
          <w:sz w:val="24"/>
        </w:rPr>
        <w:t>c)与采购人、其它供应商或者采购代理机构恶意串通的；</w:t>
      </w:r>
    </w:p>
    <w:p>
      <w:pPr>
        <w:adjustRightInd w:val="0"/>
        <w:snapToGrid w:val="0"/>
        <w:spacing w:line="500" w:lineRule="exact"/>
        <w:ind w:firstLine="480" w:firstLineChars="200"/>
        <w:rPr>
          <w:rFonts w:ascii="仿宋_GB2312" w:hAnsi="宋体" w:eastAsia="仿宋_GB2312"/>
          <w:sz w:val="24"/>
        </w:rPr>
      </w:pPr>
      <w:r>
        <w:rPr>
          <w:rFonts w:hint="eastAsia" w:ascii="仿宋_GB2312" w:hAnsi="宋体" w:eastAsia="仿宋_GB2312" w:cs="仿宋_GB2312"/>
          <w:sz w:val="24"/>
        </w:rPr>
        <w:t>d)向采购人、采购代理机构行贿或者提供其他不正当利益的；</w:t>
      </w:r>
    </w:p>
    <w:p>
      <w:pPr>
        <w:adjustRightInd w:val="0"/>
        <w:snapToGrid w:val="0"/>
        <w:spacing w:line="500" w:lineRule="exact"/>
        <w:ind w:firstLine="480" w:firstLineChars="200"/>
        <w:rPr>
          <w:rFonts w:ascii="仿宋_GB2312" w:hAnsi="宋体" w:eastAsia="仿宋_GB2312"/>
          <w:sz w:val="24"/>
        </w:rPr>
      </w:pPr>
      <w:r>
        <w:rPr>
          <w:rFonts w:hint="eastAsia" w:ascii="仿宋_GB2312" w:hAnsi="宋体" w:eastAsia="仿宋_GB2312" w:cs="仿宋_GB2312"/>
          <w:sz w:val="24"/>
        </w:rPr>
        <w:t>e)在招标采购过程中与采购人进行协商投标的；</w:t>
      </w:r>
    </w:p>
    <w:p>
      <w:pPr>
        <w:adjustRightInd w:val="0"/>
        <w:snapToGrid w:val="0"/>
        <w:spacing w:line="500" w:lineRule="exact"/>
        <w:ind w:right="-191" w:rightChars="-91" w:firstLine="480" w:firstLineChars="200"/>
        <w:rPr>
          <w:rFonts w:ascii="仿宋_GB2312" w:hAnsi="宋体" w:eastAsia="仿宋_GB2312"/>
          <w:sz w:val="24"/>
        </w:rPr>
      </w:pPr>
      <w:r>
        <w:rPr>
          <w:rFonts w:hint="eastAsia" w:ascii="仿宋_GB2312" w:hAnsi="宋体" w:eastAsia="仿宋_GB2312" w:cs="仿宋_GB2312"/>
          <w:sz w:val="24"/>
        </w:rPr>
        <w:t>f)拒绝有关部门监督检查或提供虚假情况的。</w:t>
      </w:r>
    </w:p>
    <w:p>
      <w:pPr>
        <w:adjustRightInd w:val="0"/>
        <w:snapToGrid w:val="0"/>
        <w:spacing w:line="500" w:lineRule="exact"/>
        <w:ind w:firstLine="480" w:firstLineChars="200"/>
        <w:rPr>
          <w:rFonts w:ascii="仿宋_GB2312" w:hAnsi="宋体" w:eastAsia="仿宋_GB2312"/>
          <w:sz w:val="24"/>
        </w:rPr>
      </w:pPr>
      <w:r>
        <w:rPr>
          <w:rFonts w:hint="eastAsia" w:ascii="仿宋_GB2312" w:hAnsi="宋体" w:eastAsia="仿宋_GB2312" w:cs="仿宋_GB2312"/>
          <w:sz w:val="24"/>
        </w:rPr>
        <w:t>供应商有前款第a)至e)项情形之一的，中标、成交无效。</w:t>
      </w:r>
    </w:p>
    <w:p>
      <w:pPr>
        <w:adjustRightInd w:val="0"/>
        <w:snapToGrid w:val="0"/>
        <w:spacing w:line="500" w:lineRule="exact"/>
        <w:jc w:val="center"/>
        <w:rPr>
          <w:rFonts w:ascii="仿宋_GB2312" w:hAnsi="宋体" w:eastAsia="仿宋_GB2312" w:cs="仿宋_GB2312"/>
          <w:kern w:val="0"/>
          <w:sz w:val="24"/>
        </w:rPr>
      </w:pPr>
    </w:p>
    <w:p>
      <w:pPr>
        <w:adjustRightInd w:val="0"/>
        <w:snapToGrid w:val="0"/>
        <w:spacing w:line="500" w:lineRule="exact"/>
        <w:jc w:val="center"/>
        <w:rPr>
          <w:rFonts w:ascii="仿宋_GB2312" w:hAnsi="宋体" w:eastAsia="仿宋_GB2312" w:cs="仿宋_GB2312"/>
          <w:kern w:val="0"/>
          <w:sz w:val="24"/>
        </w:rPr>
      </w:pPr>
      <w:r>
        <w:rPr>
          <w:rFonts w:hint="eastAsia" w:ascii="仿宋_GB2312" w:hAnsi="宋体" w:eastAsia="仿宋_GB2312" w:cs="仿宋_GB2312"/>
          <w:kern w:val="0"/>
          <w:sz w:val="24"/>
        </w:rPr>
        <w:t>投标人名称（公章）：</w:t>
      </w:r>
    </w:p>
    <w:p>
      <w:pPr>
        <w:adjustRightInd w:val="0"/>
        <w:snapToGrid w:val="0"/>
        <w:spacing w:line="500" w:lineRule="exact"/>
        <w:jc w:val="center"/>
        <w:rPr>
          <w:rFonts w:ascii="仿宋_GB2312" w:hAnsi="宋体" w:eastAsia="仿宋_GB2312" w:cs="仿宋_GB2312"/>
          <w:kern w:val="0"/>
          <w:sz w:val="24"/>
        </w:rPr>
      </w:pPr>
      <w:r>
        <w:rPr>
          <w:rFonts w:hint="eastAsia" w:ascii="仿宋_GB2312" w:hAnsi="宋体" w:eastAsia="仿宋_GB2312" w:cs="仿宋_GB2312"/>
          <w:kern w:val="0"/>
          <w:sz w:val="24"/>
          <w:lang w:val="zh-CN"/>
        </w:rPr>
        <w:t>法定代表人或被授权人</w:t>
      </w:r>
      <w:r>
        <w:rPr>
          <w:rFonts w:hint="eastAsia" w:ascii="仿宋_GB2312" w:hAnsi="宋体" w:eastAsia="仿宋_GB2312" w:cs="仿宋_GB2312"/>
          <w:kern w:val="0"/>
          <w:sz w:val="24"/>
        </w:rPr>
        <w:t xml:space="preserve">（签字或盖章）：                                                                                                      </w:t>
      </w:r>
    </w:p>
    <w:p>
      <w:pPr>
        <w:adjustRightInd w:val="0"/>
        <w:snapToGrid w:val="0"/>
        <w:spacing w:line="500" w:lineRule="exact"/>
        <w:jc w:val="center"/>
        <w:rPr>
          <w:rFonts w:ascii="仿宋_GB2312" w:hAnsi="宋体" w:eastAsia="仿宋_GB2312" w:cs="仿宋_GB2312"/>
          <w:kern w:val="0"/>
          <w:sz w:val="24"/>
          <w:lang w:val="zh-CN"/>
        </w:rPr>
      </w:pPr>
      <w:r>
        <w:rPr>
          <w:rFonts w:hint="eastAsia" w:ascii="仿宋_GB2312" w:hAnsi="宋体" w:eastAsia="仿宋_GB2312" w:cs="仿宋_GB2312"/>
          <w:kern w:val="0"/>
          <w:sz w:val="24"/>
          <w:lang w:val="zh-CN"/>
        </w:rPr>
        <w:t xml:space="preserve">  日  期</w:t>
      </w:r>
      <w:r>
        <w:rPr>
          <w:rFonts w:hint="eastAsia" w:ascii="仿宋_GB2312" w:hAnsi="宋体" w:eastAsia="仿宋_GB2312" w:cs="仿宋_GB2312"/>
          <w:kern w:val="0"/>
          <w:sz w:val="24"/>
        </w:rPr>
        <w:t>：</w:t>
      </w:r>
      <w:r>
        <w:rPr>
          <w:rFonts w:hint="eastAsia" w:ascii="仿宋_GB2312" w:hAnsi="仿宋" w:eastAsia="仿宋_GB2312" w:cs="仿宋_GB2312"/>
          <w:kern w:val="0"/>
          <w:sz w:val="24"/>
          <w:lang w:val="zh-CN"/>
        </w:rPr>
        <w:t xml:space="preserve">    年  月  日</w:t>
      </w:r>
    </w:p>
    <w:p>
      <w:pPr>
        <w:adjustRightInd w:val="0"/>
        <w:snapToGrid w:val="0"/>
        <w:spacing w:line="500" w:lineRule="exact"/>
        <w:rPr>
          <w:rFonts w:ascii="仿宋_GB2312" w:hAnsi="宋体" w:eastAsia="仿宋_GB2312"/>
          <w:b/>
          <w:bCs/>
          <w:color w:val="FF0000"/>
          <w:kern w:val="0"/>
          <w:sz w:val="24"/>
          <w:lang w:val="zh-CN"/>
        </w:rPr>
      </w:pPr>
      <w:r>
        <w:rPr>
          <w:rFonts w:hint="eastAsia" w:ascii="仿宋_GB2312" w:hAnsi="宋体" w:eastAsia="仿宋_GB2312" w:cs="仿宋_GB2312"/>
          <w:b/>
          <w:bCs/>
          <w:color w:val="FF0000"/>
          <w:kern w:val="0"/>
          <w:sz w:val="24"/>
          <w:lang w:val="zh-CN"/>
        </w:rPr>
        <w:t>注：未按照本投标响应函要求填报的将被视为非实质性响应投标，从而可能导致该投标被拒绝。</w:t>
      </w:r>
    </w:p>
    <w:p>
      <w:pPr>
        <w:pStyle w:val="2"/>
        <w:ind w:firstLine="0" w:firstLineChars="0"/>
        <w:rPr>
          <w:rFonts w:ascii="仿宋_GB2312" w:hAnsi="宋体" w:eastAsia="仿宋_GB2312" w:cs="宋体"/>
        </w:rPr>
      </w:pPr>
      <w:r>
        <w:rPr>
          <w:rFonts w:ascii="仿宋_GB2312" w:hAnsi="宋体" w:eastAsia="仿宋_GB2312" w:cs="宋体"/>
        </w:rPr>
        <w:br w:type="page"/>
      </w:r>
      <w:r>
        <w:rPr>
          <w:rFonts w:hint="eastAsia" w:ascii="仿宋_GB2312" w:hAnsi="宋体" w:eastAsia="仿宋_GB2312" w:cs="宋体"/>
        </w:rPr>
        <w:t>格式文件1.6</w:t>
      </w:r>
    </w:p>
    <w:p>
      <w:pPr>
        <w:adjustRightInd w:val="0"/>
        <w:snapToGrid w:val="0"/>
        <w:spacing w:after="120" w:afterLines="50" w:line="500" w:lineRule="exact"/>
        <w:jc w:val="center"/>
        <w:rPr>
          <w:rFonts w:ascii="仿宋_GB2312" w:hAnsi="宋体" w:eastAsia="仿宋_GB2312"/>
          <w:b/>
          <w:color w:val="000000"/>
          <w:sz w:val="28"/>
          <w:szCs w:val="28"/>
        </w:rPr>
      </w:pPr>
      <w:r>
        <w:rPr>
          <w:rFonts w:hint="eastAsia" w:ascii="仿宋_GB2312" w:hAnsi="宋体" w:eastAsia="仿宋_GB2312"/>
          <w:b/>
          <w:color w:val="000000"/>
          <w:sz w:val="28"/>
          <w:szCs w:val="28"/>
        </w:rPr>
        <w:t>开标一览表（报价表）</w:t>
      </w:r>
    </w:p>
    <w:p>
      <w:pPr>
        <w:adjustRightInd w:val="0"/>
        <w:snapToGrid w:val="0"/>
        <w:spacing w:after="120" w:afterLines="50" w:line="500" w:lineRule="exact"/>
        <w:rPr>
          <w:rFonts w:ascii="仿宋_GB2312" w:hAnsi="宋体" w:eastAsia="仿宋_GB2312"/>
          <w:b/>
          <w:color w:val="000000"/>
          <w:sz w:val="28"/>
          <w:szCs w:val="28"/>
        </w:rPr>
      </w:pPr>
      <w:r>
        <w:rPr>
          <w:rFonts w:hint="eastAsia" w:ascii="仿宋_GB2312" w:hAnsi="宋体" w:eastAsia="仿宋_GB2312" w:cs="宋体"/>
          <w:kern w:val="0"/>
          <w:sz w:val="24"/>
        </w:rPr>
        <w:t>杭州市上城区人民政府清波街道办事处</w:t>
      </w:r>
      <w:r>
        <w:rPr>
          <w:rFonts w:hint="eastAsia" w:ascii="仿宋_GB2312" w:hAnsi="宋体" w:eastAsia="仿宋_GB2312" w:cs="仿宋_GB2312"/>
          <w:kern w:val="0"/>
          <w:sz w:val="24"/>
          <w:lang w:val="zh-CN"/>
        </w:rPr>
        <w:t>：</w:t>
      </w:r>
    </w:p>
    <w:p>
      <w:pPr>
        <w:adjustRightInd w:val="0"/>
        <w:snapToGrid w:val="0"/>
        <w:spacing w:line="500" w:lineRule="exact"/>
        <w:ind w:firstLine="480" w:firstLineChars="200"/>
        <w:rPr>
          <w:rFonts w:ascii="仿宋_GB2312" w:hAnsi="宋体" w:eastAsia="仿宋_GB2312" w:cs="仿宋_GB2312"/>
          <w:kern w:val="0"/>
          <w:sz w:val="24"/>
          <w:lang w:val="zh-CN"/>
        </w:rPr>
      </w:pPr>
      <w:r>
        <w:rPr>
          <w:rFonts w:hint="eastAsia" w:ascii="仿宋_GB2312" w:hAnsi="宋体" w:eastAsia="仿宋_GB2312" w:cs="仿宋_GB2312"/>
          <w:kern w:val="0"/>
          <w:sz w:val="24"/>
          <w:lang w:val="zh-CN"/>
        </w:rPr>
        <w:t>按你方招标文件要求，我们，本标书签字方，谨此向你方发出要约如下：如你方接受本投标，我方承诺按照如下开标一览表（报价表）的价格完成编号为</w:t>
      </w:r>
      <w:r>
        <w:rPr>
          <w:rFonts w:hint="eastAsia" w:ascii="仿宋_GB2312" w:hAnsi="宋体" w:eastAsia="仿宋_GB2312" w:cs="仿宋_GB2312"/>
          <w:kern w:val="0"/>
          <w:sz w:val="24"/>
          <w:u w:val="single"/>
          <w:lang w:val="zh-CN"/>
        </w:rPr>
        <w:t>SCCG2022-GK-04</w:t>
      </w:r>
      <w:r>
        <w:rPr>
          <w:rFonts w:hint="eastAsia" w:ascii="仿宋_GB2312" w:hAnsi="宋体" w:eastAsia="仿宋_GB2312" w:cs="仿宋_GB2312"/>
          <w:kern w:val="0"/>
          <w:sz w:val="24"/>
          <w:lang w:val="zh-CN"/>
        </w:rPr>
        <w:t>的招标文件[项目名称：</w:t>
      </w:r>
      <w:r>
        <w:rPr>
          <w:rFonts w:hint="eastAsia" w:ascii="仿宋_GB2312" w:hAnsi="宋体" w:eastAsia="仿宋_GB2312" w:cs="仿宋_GB2312"/>
          <w:kern w:val="0"/>
          <w:sz w:val="24"/>
          <w:u w:val="single"/>
          <w:lang w:val="zh-CN"/>
        </w:rPr>
        <w:t>杭州市上城区清波街道保洁一体化项目</w:t>
      </w:r>
      <w:r>
        <w:rPr>
          <w:rFonts w:hint="eastAsia" w:ascii="仿宋_GB2312" w:hAnsi="宋体" w:eastAsia="仿宋_GB2312" w:cs="仿宋_GB2312"/>
          <w:kern w:val="0"/>
          <w:sz w:val="24"/>
          <w:lang w:val="zh-CN"/>
        </w:rPr>
        <w:t>]的实施。</w:t>
      </w:r>
    </w:p>
    <w:tbl>
      <w:tblPr>
        <w:tblStyle w:val="20"/>
        <w:tblW w:w="91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60"/>
        <w:gridCol w:w="819"/>
        <w:gridCol w:w="6"/>
        <w:gridCol w:w="677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1560" w:type="dxa"/>
            <w:tcBorders>
              <w:right w:val="single" w:color="auto" w:sz="4" w:space="0"/>
            </w:tcBorders>
            <w:vAlign w:val="center"/>
          </w:tcPr>
          <w:p>
            <w:pPr>
              <w:spacing w:line="360" w:lineRule="auto"/>
              <w:jc w:val="center"/>
              <w:rPr>
                <w:rFonts w:ascii="仿宋" w:hAnsi="仿宋" w:eastAsia="仿宋" w:cs="仿宋"/>
                <w:sz w:val="24"/>
                <w:lang w:val="en-GB"/>
              </w:rPr>
            </w:pPr>
            <w:r>
              <w:rPr>
                <w:rFonts w:hint="eastAsia" w:ascii="仿宋" w:hAnsi="仿宋" w:eastAsia="仿宋" w:cs="仿宋"/>
                <w:sz w:val="24"/>
              </w:rPr>
              <w:t>项目</w:t>
            </w:r>
            <w:r>
              <w:rPr>
                <w:rFonts w:hint="eastAsia" w:ascii="仿宋" w:hAnsi="仿宋" w:eastAsia="仿宋" w:cs="仿宋"/>
                <w:sz w:val="24"/>
                <w:lang w:val="en-GB"/>
              </w:rPr>
              <w:t>名称</w:t>
            </w:r>
          </w:p>
        </w:tc>
        <w:tc>
          <w:tcPr>
            <w:tcW w:w="825" w:type="dxa"/>
            <w:gridSpan w:val="2"/>
            <w:vAlign w:val="center"/>
          </w:tcPr>
          <w:p>
            <w:pPr>
              <w:spacing w:line="360" w:lineRule="auto"/>
              <w:jc w:val="center"/>
              <w:rPr>
                <w:rFonts w:ascii="仿宋" w:hAnsi="仿宋" w:eastAsia="仿宋" w:cs="仿宋"/>
                <w:sz w:val="24"/>
                <w:lang w:val="en-GB"/>
              </w:rPr>
            </w:pPr>
            <w:r>
              <w:rPr>
                <w:rFonts w:hint="eastAsia" w:ascii="仿宋" w:hAnsi="仿宋" w:eastAsia="仿宋" w:cs="仿宋"/>
                <w:sz w:val="24"/>
                <w:lang w:val="en-GB"/>
              </w:rPr>
              <w:t>类别</w:t>
            </w:r>
          </w:p>
        </w:tc>
        <w:tc>
          <w:tcPr>
            <w:tcW w:w="6775" w:type="dxa"/>
            <w:vAlign w:val="center"/>
          </w:tcPr>
          <w:p>
            <w:pPr>
              <w:spacing w:line="360" w:lineRule="auto"/>
              <w:jc w:val="center"/>
              <w:rPr>
                <w:rFonts w:ascii="仿宋" w:hAnsi="仿宋" w:eastAsia="仿宋" w:cs="仿宋"/>
                <w:sz w:val="24"/>
                <w:lang w:val="en-GB"/>
              </w:rPr>
            </w:pPr>
            <w:r>
              <w:rPr>
                <w:rFonts w:hint="eastAsia" w:ascii="仿宋" w:hAnsi="仿宋" w:eastAsia="仿宋" w:cs="仿宋"/>
                <w:sz w:val="24"/>
              </w:rPr>
              <w:t>投标</w:t>
            </w:r>
            <w:r>
              <w:rPr>
                <w:rFonts w:hint="eastAsia" w:ascii="仿宋" w:hAnsi="仿宋" w:eastAsia="仿宋" w:cs="仿宋"/>
                <w:sz w:val="24"/>
                <w:lang w:val="en-GB"/>
              </w:rPr>
              <w:t>报价（万元）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53" w:hRule="atLeast"/>
          <w:jc w:val="center"/>
        </w:trPr>
        <w:tc>
          <w:tcPr>
            <w:tcW w:w="1560" w:type="dxa"/>
            <w:tcBorders>
              <w:right w:val="single" w:color="auto" w:sz="4" w:space="0"/>
            </w:tcBorders>
            <w:vAlign w:val="center"/>
          </w:tcPr>
          <w:p>
            <w:pPr>
              <w:spacing w:line="360" w:lineRule="auto"/>
              <w:jc w:val="center"/>
              <w:rPr>
                <w:rFonts w:ascii="仿宋" w:hAnsi="仿宋" w:eastAsia="仿宋" w:cs="仿宋"/>
                <w:sz w:val="24"/>
                <w:lang w:val="en-GB"/>
              </w:rPr>
            </w:pPr>
            <w:r>
              <w:rPr>
                <w:rFonts w:hint="eastAsia" w:ascii="仿宋" w:hAnsi="仿宋" w:eastAsia="仿宋" w:cs="仿宋"/>
                <w:b/>
                <w:bCs/>
                <w:sz w:val="24"/>
              </w:rPr>
              <w:t>杭州市上城区清波街道保洁一体化项目</w:t>
            </w:r>
          </w:p>
        </w:tc>
        <w:tc>
          <w:tcPr>
            <w:tcW w:w="825" w:type="dxa"/>
            <w:gridSpan w:val="2"/>
            <w:tcBorders>
              <w:top w:val="single" w:color="auto" w:sz="4" w:space="0"/>
              <w:left w:val="single" w:color="auto" w:sz="4" w:space="0"/>
            </w:tcBorders>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街巷保洁</w:t>
            </w:r>
          </w:p>
        </w:tc>
        <w:tc>
          <w:tcPr>
            <w:tcW w:w="6775" w:type="dxa"/>
            <w:tcBorders>
              <w:top w:val="single" w:color="auto" w:sz="4" w:space="0"/>
              <w:left w:val="single" w:color="auto" w:sz="4" w:space="0"/>
              <w:bottom w:val="single" w:color="auto" w:sz="4" w:space="0"/>
            </w:tcBorders>
            <w:vAlign w:val="center"/>
          </w:tcPr>
          <w:p>
            <w:pPr>
              <w:spacing w:line="360" w:lineRule="auto"/>
              <w:rPr>
                <w:rFonts w:ascii="仿宋" w:hAnsi="仿宋" w:eastAsia="仿宋" w:cs="仿宋"/>
                <w:sz w:val="24"/>
                <w:lang w:val="en-GB"/>
              </w:rPr>
            </w:pPr>
            <w:r>
              <w:rPr>
                <w:rFonts w:hint="eastAsia" w:ascii="仿宋" w:hAnsi="仿宋" w:eastAsia="仿宋" w:cs="仿宋"/>
                <w:sz w:val="24"/>
                <w:lang w:val="en-GB"/>
              </w:rPr>
              <w:t>保洁面积(㎡)：</w:t>
            </w:r>
          </w:p>
          <w:p>
            <w:pPr>
              <w:spacing w:line="360" w:lineRule="auto"/>
              <w:rPr>
                <w:rFonts w:ascii="仿宋" w:hAnsi="仿宋" w:eastAsia="仿宋" w:cs="仿宋"/>
                <w:sz w:val="24"/>
                <w:lang w:val="en-GB"/>
              </w:rPr>
            </w:pPr>
            <w:r>
              <w:rPr>
                <w:rFonts w:hint="eastAsia" w:ascii="仿宋" w:hAnsi="仿宋" w:eastAsia="仿宋" w:cs="仿宋"/>
                <w:sz w:val="24"/>
                <w:lang w:val="en-GB"/>
              </w:rPr>
              <w:t>单年度报价:</w:t>
            </w:r>
          </w:p>
          <w:p>
            <w:pPr>
              <w:spacing w:line="360" w:lineRule="auto"/>
              <w:rPr>
                <w:rFonts w:ascii="仿宋" w:hAnsi="仿宋" w:eastAsia="仿宋" w:cs="仿宋"/>
                <w:sz w:val="24"/>
              </w:rPr>
            </w:pPr>
            <w:r>
              <w:rPr>
                <w:rFonts w:hint="eastAsia" w:ascii="仿宋" w:hAnsi="仿宋" w:eastAsia="仿宋" w:cs="仿宋"/>
                <w:sz w:val="24"/>
                <w:lang w:val="en-GB"/>
              </w:rPr>
              <w:t>街巷保洁总报价:</w:t>
            </w:r>
            <w:r>
              <w:rPr>
                <w:rFonts w:hint="eastAsia" w:ascii="仿宋" w:hAnsi="仿宋" w:eastAsia="仿宋" w:cs="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2379" w:type="dxa"/>
            <w:gridSpan w:val="2"/>
            <w:tcBorders>
              <w:right w:val="single" w:color="auto" w:sz="4" w:space="0"/>
            </w:tcBorders>
            <w:vAlign w:val="center"/>
          </w:tcPr>
          <w:p>
            <w:pPr>
              <w:jc w:val="center"/>
              <w:rPr>
                <w:rFonts w:ascii="仿宋_GB2312" w:hAnsi="仿宋_GB2312" w:eastAsia="仿宋_GB2312" w:cs="仿宋_GB2312"/>
                <w:sz w:val="24"/>
              </w:rPr>
            </w:pPr>
            <w:r>
              <w:rPr>
                <w:rFonts w:hint="eastAsia" w:ascii="仿宋" w:hAnsi="仿宋" w:eastAsia="仿宋" w:cs="仿宋"/>
                <w:b/>
                <w:sz w:val="24"/>
                <w:lang w:val="en-GB"/>
              </w:rPr>
              <w:t>服务期限</w:t>
            </w:r>
          </w:p>
        </w:tc>
        <w:tc>
          <w:tcPr>
            <w:tcW w:w="6781" w:type="dxa"/>
            <w:gridSpan w:val="2"/>
            <w:tcBorders>
              <w:lef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3年。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99" w:hRule="atLeast"/>
          <w:jc w:val="center"/>
        </w:trPr>
        <w:tc>
          <w:tcPr>
            <w:tcW w:w="2379" w:type="dxa"/>
            <w:gridSpan w:val="2"/>
            <w:vMerge w:val="restart"/>
            <w:tcBorders>
              <w:right w:val="single" w:color="auto" w:sz="4" w:space="0"/>
            </w:tcBorders>
            <w:vAlign w:val="center"/>
          </w:tcPr>
          <w:p>
            <w:pPr>
              <w:jc w:val="center"/>
              <w:rPr>
                <w:rFonts w:ascii="仿宋" w:hAnsi="仿宋" w:eastAsia="仿宋" w:cs="仿宋"/>
                <w:b/>
                <w:sz w:val="24"/>
                <w:lang w:val="en-GB"/>
              </w:rPr>
            </w:pPr>
            <w:r>
              <w:rPr>
                <w:rFonts w:hint="eastAsia" w:ascii="仿宋" w:hAnsi="仿宋" w:eastAsia="仿宋" w:cs="仿宋"/>
                <w:b/>
                <w:sz w:val="24"/>
                <w:lang w:val="en-GB"/>
              </w:rPr>
              <w:t>投标报价</w:t>
            </w:r>
          </w:p>
        </w:tc>
        <w:tc>
          <w:tcPr>
            <w:tcW w:w="6781" w:type="dxa"/>
            <w:gridSpan w:val="2"/>
            <w:tcBorders>
              <w:left w:val="single" w:color="auto" w:sz="4" w:space="0"/>
            </w:tcBorders>
            <w:vAlign w:val="center"/>
          </w:tcPr>
          <w:p>
            <w:pPr>
              <w:ind w:right="480"/>
              <w:rPr>
                <w:rFonts w:ascii="仿宋_GB2312" w:hAnsi="仿宋_GB2312" w:eastAsia="仿宋_GB2312" w:cs="仿宋_GB2312"/>
                <w:b/>
                <w:sz w:val="24"/>
              </w:rPr>
            </w:pPr>
            <w:r>
              <w:rPr>
                <w:rFonts w:hint="eastAsia" w:ascii="仿宋_GB2312" w:hAnsi="仿宋_GB2312" w:eastAsia="仿宋_GB2312" w:cs="仿宋_GB2312"/>
                <w:b/>
                <w:sz w:val="24"/>
              </w:rPr>
              <w:t>单年度报价：</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(小写：人民币万元) </w:t>
            </w:r>
          </w:p>
          <w:p>
            <w:pPr>
              <w:rPr>
                <w:rFonts w:ascii="仿宋_GB2312" w:hAnsi="仿宋_GB2312" w:eastAsia="仿宋_GB2312" w:cs="仿宋_GB2312"/>
                <w:sz w:val="24"/>
                <w:u w:val="single"/>
              </w:rPr>
            </w:pPr>
            <w:r>
              <w:rPr>
                <w:rFonts w:hint="eastAsia" w:ascii="仿宋_GB2312" w:hAnsi="仿宋_GB2312" w:eastAsia="仿宋_GB2312" w:cs="仿宋_GB2312"/>
                <w:sz w:val="24"/>
              </w:rPr>
              <w:t>人民币（大写）  仟  佰   拾   万  仟  佰  拾  元整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01" w:hRule="atLeast"/>
          <w:jc w:val="center"/>
        </w:trPr>
        <w:tc>
          <w:tcPr>
            <w:tcW w:w="2379" w:type="dxa"/>
            <w:gridSpan w:val="2"/>
            <w:vMerge w:val="continue"/>
            <w:tcBorders>
              <w:right w:val="single" w:color="auto" w:sz="4" w:space="0"/>
            </w:tcBorders>
            <w:vAlign w:val="center"/>
          </w:tcPr>
          <w:p>
            <w:pPr>
              <w:jc w:val="center"/>
              <w:rPr>
                <w:rFonts w:ascii="仿宋_GB2312" w:hAnsi="仿宋_GB2312" w:eastAsia="仿宋_GB2312" w:cs="仿宋_GB2312"/>
                <w:sz w:val="24"/>
                <w:u w:val="single"/>
                <w:lang w:val="en-GB"/>
              </w:rPr>
            </w:pPr>
          </w:p>
        </w:tc>
        <w:tc>
          <w:tcPr>
            <w:tcW w:w="6781" w:type="dxa"/>
            <w:gridSpan w:val="2"/>
            <w:tcBorders>
              <w:left w:val="single" w:color="auto" w:sz="4" w:space="0"/>
            </w:tcBorders>
            <w:vAlign w:val="center"/>
          </w:tcPr>
          <w:p>
            <w:pPr>
              <w:ind w:left="3542" w:right="480" w:hanging="3542" w:hangingChars="1470"/>
              <w:rPr>
                <w:rFonts w:ascii="仿宋_GB2312" w:hAnsi="仿宋_GB2312" w:eastAsia="仿宋_GB2312" w:cs="仿宋_GB2312"/>
                <w:sz w:val="24"/>
              </w:rPr>
            </w:pPr>
            <w:r>
              <w:rPr>
                <w:rFonts w:hint="eastAsia" w:ascii="仿宋_GB2312" w:hAnsi="仿宋_GB2312" w:eastAsia="仿宋_GB2312" w:cs="仿宋_GB2312"/>
                <w:b/>
                <w:sz w:val="24"/>
              </w:rPr>
              <w:t>总报价</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(小写：人民币万元)</w:t>
            </w:r>
          </w:p>
          <w:p>
            <w:pPr>
              <w:wordWrap w:val="0"/>
              <w:ind w:right="499"/>
              <w:jc w:val="right"/>
              <w:rPr>
                <w:rFonts w:ascii="仿宋" w:hAnsi="仿宋" w:eastAsia="仿宋" w:cs="仿宋"/>
                <w:b/>
                <w:sz w:val="24"/>
                <w:lang w:val="en-GB"/>
              </w:rPr>
            </w:pPr>
            <w:r>
              <w:rPr>
                <w:rFonts w:hint="eastAsia" w:ascii="仿宋_GB2312" w:hAnsi="仿宋_GB2312" w:eastAsia="仿宋_GB2312" w:cs="仿宋_GB2312"/>
                <w:sz w:val="24"/>
              </w:rPr>
              <w:t>人民币（大写）  仟  佰   拾   万  仟  佰  拾  元整</w:t>
            </w:r>
          </w:p>
        </w:tc>
      </w:tr>
    </w:tbl>
    <w:p>
      <w:pPr>
        <w:adjustRightInd w:val="0"/>
        <w:snapToGrid w:val="0"/>
        <w:spacing w:line="500" w:lineRule="exact"/>
        <w:rPr>
          <w:rFonts w:ascii="仿宋_GB2312" w:hAnsi="宋体" w:eastAsia="仿宋_GB2312" w:cs="仿宋_GB2312"/>
          <w:kern w:val="0"/>
          <w:sz w:val="24"/>
          <w:lang w:val="zh-CN"/>
        </w:rPr>
      </w:pPr>
      <w:r>
        <w:rPr>
          <w:rFonts w:hint="eastAsia" w:ascii="仿宋_GB2312" w:hAnsi="宋体" w:eastAsia="仿宋_GB2312" w:cs="仿宋_GB2312"/>
          <w:kern w:val="0"/>
          <w:sz w:val="24"/>
          <w:lang w:val="zh-CN"/>
        </w:rPr>
        <w:t>注: 1、报价一经涂改，应在涂改处加盖投标人公章或者由法定代表人签字，否则其投标作无效标处理。</w:t>
      </w:r>
    </w:p>
    <w:p>
      <w:pPr>
        <w:adjustRightInd w:val="0"/>
        <w:snapToGrid w:val="0"/>
        <w:spacing w:line="500" w:lineRule="exact"/>
        <w:ind w:firstLine="480" w:firstLineChars="200"/>
        <w:rPr>
          <w:rFonts w:ascii="仿宋_GB2312" w:hAnsi="宋体" w:eastAsia="仿宋_GB2312" w:cs="仿宋_GB2312"/>
          <w:b/>
          <w:color w:val="FF0000"/>
          <w:kern w:val="0"/>
          <w:sz w:val="24"/>
          <w:lang w:val="zh-CN"/>
        </w:rPr>
      </w:pPr>
      <w:r>
        <w:rPr>
          <w:rFonts w:hint="eastAsia" w:ascii="仿宋_GB2312" w:hAnsi="宋体" w:eastAsia="仿宋_GB2312" w:cs="仿宋_GB2312"/>
          <w:kern w:val="0"/>
          <w:sz w:val="24"/>
        </w:rPr>
        <w:t>2</w:t>
      </w:r>
      <w:r>
        <w:rPr>
          <w:rFonts w:hint="eastAsia" w:ascii="仿宋_GB2312" w:hAnsi="宋体" w:eastAsia="仿宋_GB2312" w:cs="仿宋_GB2312"/>
          <w:kern w:val="0"/>
          <w:sz w:val="24"/>
          <w:lang w:val="zh-CN"/>
        </w:rPr>
        <w:t>、</w:t>
      </w:r>
      <w:r>
        <w:rPr>
          <w:rFonts w:hint="eastAsia" w:ascii="仿宋_GB2312" w:hAnsi="宋体" w:eastAsia="仿宋_GB2312" w:cs="仿宋_GB2312"/>
          <w:b/>
          <w:color w:val="FF0000"/>
          <w:kern w:val="0"/>
          <w:sz w:val="24"/>
          <w:lang w:val="zh-CN"/>
        </w:rPr>
        <w:t>本投标报价为一次性报价，过程中不再调整。</w:t>
      </w:r>
    </w:p>
    <w:p>
      <w:pPr>
        <w:adjustRightInd w:val="0"/>
        <w:snapToGrid w:val="0"/>
        <w:spacing w:line="500" w:lineRule="exact"/>
        <w:ind w:firstLine="465"/>
        <w:rPr>
          <w:rFonts w:ascii="仿宋_GB2312" w:hAnsi="宋体" w:eastAsia="仿宋_GB2312" w:cs="仿宋_GB2312"/>
          <w:kern w:val="0"/>
          <w:sz w:val="24"/>
          <w:lang w:val="zh-CN"/>
        </w:rPr>
      </w:pPr>
      <w:r>
        <w:rPr>
          <w:rFonts w:hint="eastAsia" w:ascii="仿宋_GB2312" w:hAnsi="宋体" w:eastAsia="仿宋_GB2312" w:cs="仿宋_GB2312"/>
          <w:kern w:val="0"/>
          <w:sz w:val="24"/>
          <w:lang w:val="zh-CN"/>
        </w:rPr>
        <w:t>3、本投标文件及其所附文件涵盖了我方要约的全部内容。在标期内，我方受投标文件之价目表上我方要约金额的约束。</w:t>
      </w:r>
    </w:p>
    <w:p>
      <w:pPr>
        <w:adjustRightInd w:val="0"/>
        <w:snapToGrid w:val="0"/>
        <w:spacing w:line="500" w:lineRule="exact"/>
        <w:ind w:firstLine="480"/>
        <w:rPr>
          <w:rFonts w:ascii="仿宋_GB2312" w:hAnsi="宋体" w:eastAsia="仿宋_GB2312" w:cs="仿宋_GB2312"/>
          <w:kern w:val="0"/>
          <w:sz w:val="24"/>
          <w:lang w:val="zh-CN"/>
        </w:rPr>
      </w:pPr>
      <w:r>
        <w:rPr>
          <w:rFonts w:hint="eastAsia" w:ascii="仿宋_GB2312" w:hAnsi="宋体" w:eastAsia="仿宋_GB2312" w:cs="仿宋_GB2312"/>
          <w:kern w:val="0"/>
          <w:sz w:val="24"/>
        </w:rPr>
        <w:t>4</w:t>
      </w:r>
      <w:r>
        <w:rPr>
          <w:rFonts w:hint="eastAsia" w:ascii="仿宋_GB2312" w:hAnsi="宋体" w:eastAsia="仿宋_GB2312" w:cs="仿宋_GB2312"/>
          <w:kern w:val="0"/>
          <w:sz w:val="24"/>
          <w:lang w:val="zh-CN"/>
        </w:rPr>
        <w:t>、本投标文件，你方之接受函，包括条款栏，标的规格要求栏和其它有关文件在内的应标文件对我们双方均具约束力。</w:t>
      </w:r>
    </w:p>
    <w:p>
      <w:pPr>
        <w:adjustRightInd w:val="0"/>
        <w:snapToGrid w:val="0"/>
        <w:spacing w:line="500" w:lineRule="exact"/>
        <w:ind w:firstLine="480"/>
        <w:rPr>
          <w:rFonts w:ascii="仿宋_GB2312" w:hAnsi="宋体" w:eastAsia="仿宋_GB2312" w:cs="仿宋_GB2312"/>
          <w:kern w:val="0"/>
          <w:sz w:val="24"/>
          <w:lang w:val="zh-CN"/>
        </w:rPr>
      </w:pPr>
      <w:r>
        <w:rPr>
          <w:rFonts w:hint="eastAsia" w:ascii="仿宋_GB2312" w:hAnsi="宋体" w:eastAsia="仿宋_GB2312" w:cs="仿宋_GB2312"/>
          <w:kern w:val="0"/>
          <w:sz w:val="24"/>
        </w:rPr>
        <w:t>5</w:t>
      </w:r>
      <w:r>
        <w:rPr>
          <w:rFonts w:hint="eastAsia" w:ascii="仿宋_GB2312" w:hAnsi="宋体" w:eastAsia="仿宋_GB2312" w:cs="仿宋_GB2312"/>
          <w:kern w:val="0"/>
          <w:sz w:val="24"/>
          <w:lang w:val="zh-CN"/>
        </w:rPr>
        <w:t>、根据具体情况而拒绝任一或所有标书完全取决于你方。你方没有义务一定要接受最低报价的标书或某一特定标书，也不需为拒绝某一标书作出任何解释。</w:t>
      </w:r>
    </w:p>
    <w:p>
      <w:pPr>
        <w:adjustRightInd w:val="0"/>
        <w:snapToGrid w:val="0"/>
        <w:spacing w:line="500" w:lineRule="exact"/>
        <w:ind w:left="719" w:hanging="240"/>
        <w:rPr>
          <w:rFonts w:ascii="仿宋_GB2312" w:hAnsi="宋体" w:eastAsia="仿宋_GB2312" w:cs="仿宋_GB2312"/>
          <w:kern w:val="0"/>
          <w:sz w:val="24"/>
          <w:lang w:val="zh-CN"/>
        </w:rPr>
      </w:pPr>
      <w:r>
        <w:rPr>
          <w:rFonts w:hint="eastAsia" w:ascii="仿宋_GB2312" w:hAnsi="宋体" w:eastAsia="仿宋_GB2312" w:cs="仿宋_GB2312"/>
          <w:kern w:val="0"/>
          <w:sz w:val="24"/>
        </w:rPr>
        <w:t>6</w:t>
      </w:r>
      <w:r>
        <w:rPr>
          <w:rFonts w:hint="eastAsia" w:ascii="仿宋_GB2312" w:hAnsi="宋体" w:eastAsia="仿宋_GB2312" w:cs="仿宋_GB2312"/>
          <w:kern w:val="0"/>
          <w:sz w:val="24"/>
          <w:lang w:val="zh-CN"/>
        </w:rPr>
        <w:t>、另外，我方承诺还将就你方所要求的进一步信息提供给你方。</w:t>
      </w:r>
    </w:p>
    <w:p>
      <w:pPr>
        <w:tabs>
          <w:tab w:val="left" w:pos="720"/>
        </w:tabs>
        <w:autoSpaceDE w:val="0"/>
        <w:autoSpaceDN w:val="0"/>
        <w:adjustRightInd w:val="0"/>
        <w:spacing w:line="500" w:lineRule="exact"/>
        <w:ind w:left="719" w:hanging="240"/>
        <w:rPr>
          <w:rFonts w:ascii="仿宋_GB2312" w:hAnsi="宋体" w:eastAsia="仿宋_GB2312" w:cs="仿宋_GB2312"/>
          <w:kern w:val="0"/>
          <w:sz w:val="24"/>
          <w:lang w:val="zh-CN"/>
        </w:rPr>
      </w:pPr>
      <w:r>
        <w:rPr>
          <w:rFonts w:hint="eastAsia" w:ascii="仿宋_GB2312" w:hAnsi="宋体" w:eastAsia="仿宋_GB2312" w:cs="仿宋_GB2312"/>
          <w:kern w:val="0"/>
          <w:sz w:val="24"/>
        </w:rPr>
        <w:t>7</w:t>
      </w:r>
      <w:r>
        <w:rPr>
          <w:rFonts w:hint="eastAsia" w:ascii="仿宋_GB2312" w:hAnsi="宋体" w:eastAsia="仿宋_GB2312" w:cs="仿宋_GB2312"/>
          <w:kern w:val="0"/>
          <w:sz w:val="24"/>
          <w:lang w:val="zh-CN"/>
        </w:rPr>
        <w:t>、如果我方中标，我方愿意提供如下优惠条件：</w:t>
      </w:r>
    </w:p>
    <w:p>
      <w:pPr>
        <w:tabs>
          <w:tab w:val="left" w:pos="720"/>
        </w:tabs>
        <w:autoSpaceDE w:val="0"/>
        <w:autoSpaceDN w:val="0"/>
        <w:adjustRightInd w:val="0"/>
        <w:spacing w:line="500" w:lineRule="exact"/>
        <w:ind w:firstLine="480"/>
        <w:rPr>
          <w:rFonts w:ascii="仿宋_GB2312" w:hAnsi="宋体" w:eastAsia="仿宋_GB2312" w:cs="仿宋_GB2312"/>
          <w:kern w:val="0"/>
          <w:sz w:val="24"/>
          <w:lang w:val="zh-CN"/>
        </w:rPr>
      </w:pPr>
      <w:r>
        <w:rPr>
          <w:rFonts w:hint="eastAsia" w:ascii="仿宋_GB2312" w:hAnsi="宋体" w:eastAsia="仿宋_GB2312" w:cs="仿宋_GB2312"/>
          <w:kern w:val="0"/>
          <w:sz w:val="24"/>
          <w:lang w:val="zh-CN"/>
        </w:rPr>
        <w:t xml:space="preserve">(1)                                                          </w:t>
      </w:r>
    </w:p>
    <w:p>
      <w:pPr>
        <w:widowControl/>
        <w:spacing w:line="500" w:lineRule="exact"/>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投标人名称（公章）： </w:t>
      </w:r>
    </w:p>
    <w:p>
      <w:pPr>
        <w:widowControl/>
        <w:spacing w:line="500" w:lineRule="exact"/>
        <w:ind w:firstLine="48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法定代表人或被授权人（签字或盖章）：</w:t>
      </w:r>
    </w:p>
    <w:p>
      <w:pPr>
        <w:tabs>
          <w:tab w:val="center" w:pos="4539"/>
          <w:tab w:val="right" w:pos="8958"/>
        </w:tabs>
        <w:autoSpaceDE w:val="0"/>
        <w:autoSpaceDN w:val="0"/>
        <w:adjustRightInd w:val="0"/>
        <w:spacing w:line="500" w:lineRule="exact"/>
        <w:jc w:val="left"/>
        <w:rPr>
          <w:rFonts w:ascii="仿宋_GB2312" w:hAnsi="宋体" w:eastAsia="仿宋_GB2312" w:cs="仿宋_GB2312"/>
          <w:b/>
          <w:sz w:val="24"/>
        </w:rPr>
        <w:sectPr>
          <w:pgSz w:w="11906" w:h="16838"/>
          <w:pgMar w:top="1474" w:right="1985" w:bottom="1588" w:left="2098" w:header="851" w:footer="992" w:gutter="0"/>
          <w:cols w:space="720" w:num="1"/>
          <w:docGrid w:linePitch="312" w:charSpace="0"/>
        </w:sectPr>
      </w:pPr>
      <w:r>
        <w:rPr>
          <w:rFonts w:hint="eastAsia" w:ascii="仿宋_GB2312" w:hAnsi="宋体" w:eastAsia="仿宋_GB2312" w:cs="仿宋_GB2312"/>
          <w:kern w:val="0"/>
          <w:sz w:val="24"/>
        </w:rPr>
        <w:tab/>
      </w:r>
      <w:r>
        <w:rPr>
          <w:rFonts w:hint="eastAsia" w:ascii="仿宋_GB2312" w:hAnsi="宋体" w:eastAsia="仿宋_GB2312" w:cs="仿宋_GB2312"/>
          <w:kern w:val="0"/>
          <w:sz w:val="24"/>
          <w:lang w:val="zh-CN"/>
        </w:rPr>
        <w:t>日期</w:t>
      </w:r>
      <w:r>
        <w:rPr>
          <w:rFonts w:hint="eastAsia" w:ascii="仿宋_GB2312" w:hAnsi="宋体" w:eastAsia="仿宋_GB2312" w:cs="仿宋_GB2312"/>
          <w:kern w:val="0"/>
          <w:sz w:val="24"/>
        </w:rPr>
        <w:t>：</w:t>
      </w:r>
      <w:r>
        <w:rPr>
          <w:rFonts w:hint="eastAsia" w:ascii="仿宋_GB2312" w:hAnsi="仿宋" w:eastAsia="仿宋_GB2312" w:cs="仿宋_GB2312"/>
          <w:kern w:val="0"/>
          <w:sz w:val="24"/>
          <w:lang w:val="zh-CN"/>
        </w:rPr>
        <w:t>年月日</w:t>
      </w:r>
      <w:r>
        <w:rPr>
          <w:rFonts w:hint="eastAsia" w:ascii="仿宋_GB2312" w:hAnsi="宋体" w:eastAsia="仿宋_GB2312" w:cs="仿宋_GB2312"/>
          <w:kern w:val="0"/>
          <w:sz w:val="24"/>
        </w:rPr>
        <w:tab/>
      </w:r>
    </w:p>
    <w:p>
      <w:pPr>
        <w:pStyle w:val="2"/>
        <w:ind w:firstLine="0" w:firstLineChars="0"/>
        <w:rPr>
          <w:rFonts w:ascii="仿宋_GB2312" w:hAnsi="宋体" w:eastAsia="仿宋_GB2312" w:cs="宋体"/>
        </w:rPr>
      </w:pPr>
      <w:r>
        <w:rPr>
          <w:rFonts w:hint="eastAsia" w:ascii="仿宋_GB2312" w:hAnsi="宋体" w:eastAsia="仿宋_GB2312" w:cs="宋体"/>
        </w:rPr>
        <w:t>格式文件1.7</w:t>
      </w:r>
    </w:p>
    <w:p>
      <w:pPr>
        <w:adjustRightInd w:val="0"/>
        <w:snapToGrid w:val="0"/>
        <w:spacing w:line="500" w:lineRule="exact"/>
        <w:jc w:val="center"/>
        <w:rPr>
          <w:rFonts w:ascii="仿宋_GB2312" w:hAnsi="宋体" w:eastAsia="仿宋_GB2312"/>
          <w:b/>
          <w:color w:val="000000"/>
          <w:sz w:val="28"/>
          <w:szCs w:val="28"/>
        </w:rPr>
      </w:pPr>
      <w:r>
        <w:rPr>
          <w:rFonts w:hint="eastAsia" w:ascii="仿宋_GB2312" w:hAnsi="宋体" w:eastAsia="仿宋_GB2312"/>
          <w:b/>
          <w:color w:val="000000"/>
          <w:sz w:val="28"/>
          <w:szCs w:val="28"/>
        </w:rPr>
        <w:t>报价明细清单</w:t>
      </w:r>
    </w:p>
    <w:p>
      <w:pPr>
        <w:pStyle w:val="2"/>
      </w:pPr>
    </w:p>
    <w:tbl>
      <w:tblPr>
        <w:tblStyle w:val="20"/>
        <w:tblW w:w="10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850"/>
        <w:gridCol w:w="3591"/>
        <w:gridCol w:w="1451"/>
        <w:gridCol w:w="1526"/>
        <w:gridCol w:w="13"/>
        <w:gridCol w:w="1178"/>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19" w:type="dxa"/>
            <w:vAlign w:val="center"/>
          </w:tcPr>
          <w:p>
            <w:pPr>
              <w:widowControl/>
              <w:jc w:val="center"/>
              <w:rPr>
                <w:rFonts w:ascii="仿宋" w:hAnsi="仿宋" w:eastAsia="仿宋" w:cs="仿宋"/>
                <w:kern w:val="0"/>
              </w:rPr>
            </w:pPr>
            <w:r>
              <w:rPr>
                <w:rFonts w:hint="eastAsia" w:ascii="仿宋" w:hAnsi="仿宋" w:eastAsia="仿宋" w:cs="仿宋"/>
                <w:kern w:val="0"/>
              </w:rPr>
              <w:t>序号</w:t>
            </w:r>
          </w:p>
        </w:tc>
        <w:tc>
          <w:tcPr>
            <w:tcW w:w="4441" w:type="dxa"/>
            <w:gridSpan w:val="2"/>
            <w:vAlign w:val="center"/>
          </w:tcPr>
          <w:p>
            <w:pPr>
              <w:widowControl/>
              <w:jc w:val="center"/>
              <w:rPr>
                <w:rFonts w:ascii="仿宋" w:hAnsi="仿宋" w:eastAsia="仿宋" w:cs="仿宋"/>
                <w:kern w:val="0"/>
              </w:rPr>
            </w:pPr>
            <w:r>
              <w:rPr>
                <w:rFonts w:hint="eastAsia" w:ascii="仿宋" w:hAnsi="仿宋" w:eastAsia="仿宋" w:cs="仿宋"/>
                <w:kern w:val="0"/>
              </w:rPr>
              <w:t>类别</w:t>
            </w:r>
          </w:p>
        </w:tc>
        <w:tc>
          <w:tcPr>
            <w:tcW w:w="1451" w:type="dxa"/>
            <w:vAlign w:val="center"/>
          </w:tcPr>
          <w:p>
            <w:pPr>
              <w:widowControl/>
              <w:jc w:val="center"/>
              <w:rPr>
                <w:rFonts w:ascii="仿宋" w:hAnsi="仿宋" w:eastAsia="仿宋" w:cs="仿宋"/>
                <w:kern w:val="0"/>
              </w:rPr>
            </w:pPr>
            <w:r>
              <w:rPr>
                <w:rFonts w:hint="eastAsia" w:ascii="仿宋" w:hAnsi="仿宋" w:eastAsia="仿宋" w:cs="仿宋"/>
                <w:kern w:val="0"/>
              </w:rPr>
              <w:t>街巷保洁</w:t>
            </w:r>
          </w:p>
          <w:p>
            <w:pPr>
              <w:widowControl/>
              <w:jc w:val="center"/>
              <w:rPr>
                <w:rFonts w:ascii="仿宋" w:hAnsi="仿宋" w:eastAsia="仿宋" w:cs="仿宋"/>
                <w:kern w:val="0"/>
              </w:rPr>
            </w:pPr>
            <w:r>
              <w:rPr>
                <w:rFonts w:hint="eastAsia" w:ascii="仿宋" w:hAnsi="仿宋" w:eastAsia="仿宋" w:cs="仿宋"/>
                <w:kern w:val="0"/>
              </w:rPr>
              <w:t>（元/年/人）</w:t>
            </w:r>
          </w:p>
        </w:tc>
        <w:tc>
          <w:tcPr>
            <w:tcW w:w="1539" w:type="dxa"/>
            <w:gridSpan w:val="2"/>
            <w:vAlign w:val="center"/>
          </w:tcPr>
          <w:p>
            <w:pPr>
              <w:widowControl/>
              <w:jc w:val="center"/>
              <w:rPr>
                <w:rFonts w:ascii="仿宋" w:hAnsi="仿宋" w:eastAsia="仿宋" w:cs="仿宋"/>
                <w:kern w:val="0"/>
              </w:rPr>
            </w:pPr>
            <w:r>
              <w:rPr>
                <w:rFonts w:hint="eastAsia" w:ascii="仿宋" w:hAnsi="仿宋" w:eastAsia="仿宋" w:cs="仿宋"/>
                <w:kern w:val="0"/>
              </w:rPr>
              <w:t>楼道保洁</w:t>
            </w:r>
          </w:p>
          <w:p>
            <w:pPr>
              <w:widowControl/>
              <w:jc w:val="center"/>
              <w:rPr>
                <w:rFonts w:ascii="仿宋" w:hAnsi="仿宋" w:eastAsia="仿宋" w:cs="仿宋"/>
                <w:kern w:val="0"/>
              </w:rPr>
            </w:pPr>
            <w:r>
              <w:rPr>
                <w:rFonts w:hint="eastAsia" w:ascii="仿宋" w:hAnsi="仿宋" w:eastAsia="仿宋" w:cs="仿宋"/>
                <w:kern w:val="0"/>
              </w:rPr>
              <w:t>（元/年/人）</w:t>
            </w:r>
          </w:p>
        </w:tc>
        <w:tc>
          <w:tcPr>
            <w:tcW w:w="1178" w:type="dxa"/>
            <w:vAlign w:val="center"/>
          </w:tcPr>
          <w:p>
            <w:pPr>
              <w:widowControl/>
              <w:jc w:val="center"/>
              <w:rPr>
                <w:rFonts w:ascii="仿宋" w:hAnsi="仿宋" w:eastAsia="仿宋" w:cs="仿宋"/>
                <w:kern w:val="0"/>
              </w:rPr>
            </w:pPr>
            <w:r>
              <w:rPr>
                <w:rFonts w:hint="eastAsia" w:ascii="仿宋" w:hAnsi="仿宋" w:eastAsia="仿宋" w:cs="仿宋"/>
                <w:kern w:val="0"/>
              </w:rPr>
              <w:t>项目人数</w:t>
            </w:r>
          </w:p>
        </w:tc>
        <w:tc>
          <w:tcPr>
            <w:tcW w:w="1075" w:type="dxa"/>
            <w:vAlign w:val="center"/>
          </w:tcPr>
          <w:p>
            <w:pPr>
              <w:widowControl/>
              <w:jc w:val="center"/>
              <w:rPr>
                <w:rFonts w:ascii="仿宋" w:hAnsi="仿宋" w:eastAsia="仿宋" w:cs="仿宋"/>
                <w:kern w:val="0"/>
              </w:rPr>
            </w:pPr>
            <w:r>
              <w:rPr>
                <w:rFonts w:hint="eastAsia" w:ascii="仿宋" w:hAnsi="仿宋" w:eastAsia="仿宋" w:cs="仿宋"/>
                <w:kern w:val="0"/>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19" w:type="dxa"/>
            <w:vMerge w:val="restart"/>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850" w:type="dxa"/>
            <w:vMerge w:val="restart"/>
            <w:textDirection w:val="tbRlV"/>
            <w:vAlign w:val="center"/>
          </w:tcPr>
          <w:p>
            <w:pPr>
              <w:widowControl/>
              <w:jc w:val="center"/>
              <w:rPr>
                <w:rFonts w:ascii="仿宋" w:hAnsi="仿宋" w:eastAsia="仿宋" w:cs="仿宋"/>
                <w:kern w:val="0"/>
                <w:sz w:val="24"/>
              </w:rPr>
            </w:pPr>
            <w:r>
              <w:rPr>
                <w:rFonts w:hint="eastAsia" w:ascii="仿宋" w:hAnsi="仿宋" w:eastAsia="仿宋" w:cs="仿宋"/>
                <w:kern w:val="0"/>
                <w:sz w:val="24"/>
              </w:rPr>
              <w:t>人工费用</w:t>
            </w:r>
          </w:p>
        </w:tc>
        <w:tc>
          <w:tcPr>
            <w:tcW w:w="3591"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人员基础工资</w:t>
            </w:r>
          </w:p>
        </w:tc>
        <w:tc>
          <w:tcPr>
            <w:tcW w:w="1451" w:type="dxa"/>
          </w:tcPr>
          <w:p>
            <w:pPr>
              <w:widowControl/>
              <w:rPr>
                <w:rFonts w:ascii="仿宋" w:hAnsi="仿宋" w:eastAsia="仿宋" w:cs="仿宋"/>
                <w:kern w:val="0"/>
              </w:rPr>
            </w:pPr>
          </w:p>
        </w:tc>
        <w:tc>
          <w:tcPr>
            <w:tcW w:w="1539" w:type="dxa"/>
            <w:gridSpan w:val="2"/>
            <w:vAlign w:val="center"/>
          </w:tcPr>
          <w:p>
            <w:pPr>
              <w:widowControl/>
              <w:rPr>
                <w:rFonts w:ascii="仿宋" w:hAnsi="仿宋" w:eastAsia="仿宋" w:cs="仿宋"/>
                <w:kern w:val="0"/>
                <w:sz w:val="24"/>
              </w:rPr>
            </w:pPr>
          </w:p>
        </w:tc>
        <w:tc>
          <w:tcPr>
            <w:tcW w:w="1178" w:type="dxa"/>
            <w:vMerge w:val="restart"/>
            <w:vAlign w:val="center"/>
          </w:tcPr>
          <w:p>
            <w:pPr>
              <w:widowControl/>
              <w:rPr>
                <w:rFonts w:ascii="仿宋" w:hAnsi="仿宋" w:eastAsia="仿宋" w:cs="仿宋"/>
                <w:kern w:val="0"/>
                <w:sz w:val="24"/>
              </w:rPr>
            </w:pPr>
            <w:r>
              <w:rPr>
                <w:rFonts w:hint="eastAsia" w:ascii="仿宋" w:hAnsi="仿宋" w:eastAsia="仿宋" w:cs="仿宋"/>
                <w:kern w:val="0"/>
                <w:sz w:val="24"/>
              </w:rPr>
              <w:t>　</w:t>
            </w:r>
            <w:r>
              <w:rPr>
                <w:rFonts w:hint="eastAsia" w:ascii="仿宋" w:hAnsi="仿宋" w:eastAsia="仿宋" w:cs="仿宋"/>
                <w:kern w:val="0"/>
                <w:sz w:val="24"/>
                <w:u w:val="single"/>
              </w:rPr>
              <w:t xml:space="preserve">     </w:t>
            </w:r>
            <w:r>
              <w:rPr>
                <w:rFonts w:hint="eastAsia" w:ascii="仿宋" w:hAnsi="仿宋" w:eastAsia="仿宋" w:cs="仿宋"/>
                <w:kern w:val="0"/>
                <w:sz w:val="24"/>
              </w:rPr>
              <w:t>；</w:t>
            </w:r>
          </w:p>
        </w:tc>
        <w:tc>
          <w:tcPr>
            <w:tcW w:w="1075" w:type="dxa"/>
          </w:tcPr>
          <w:p>
            <w:pPr>
              <w:widowControl/>
              <w:rPr>
                <w:rFonts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19" w:type="dxa"/>
            <w:vMerge w:val="continue"/>
            <w:vAlign w:val="center"/>
          </w:tcPr>
          <w:p>
            <w:pPr>
              <w:widowControl/>
              <w:jc w:val="left"/>
              <w:rPr>
                <w:rFonts w:ascii="仿宋" w:hAnsi="仿宋" w:eastAsia="仿宋" w:cs="仿宋"/>
                <w:kern w:val="0"/>
                <w:sz w:val="24"/>
              </w:rPr>
            </w:pPr>
          </w:p>
        </w:tc>
        <w:tc>
          <w:tcPr>
            <w:tcW w:w="850" w:type="dxa"/>
            <w:vMerge w:val="continue"/>
            <w:vAlign w:val="center"/>
          </w:tcPr>
          <w:p>
            <w:pPr>
              <w:widowControl/>
              <w:jc w:val="left"/>
              <w:rPr>
                <w:rFonts w:ascii="仿宋" w:hAnsi="仿宋" w:eastAsia="仿宋" w:cs="仿宋"/>
                <w:kern w:val="0"/>
                <w:sz w:val="24"/>
              </w:rPr>
            </w:pPr>
          </w:p>
        </w:tc>
        <w:tc>
          <w:tcPr>
            <w:tcW w:w="3591"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环卫特殊岗位津贴</w:t>
            </w:r>
          </w:p>
        </w:tc>
        <w:tc>
          <w:tcPr>
            <w:tcW w:w="1451" w:type="dxa"/>
          </w:tcPr>
          <w:p>
            <w:pPr>
              <w:widowControl/>
              <w:rPr>
                <w:rFonts w:ascii="仿宋" w:hAnsi="仿宋" w:eastAsia="仿宋" w:cs="仿宋"/>
                <w:kern w:val="0"/>
                <w:sz w:val="24"/>
              </w:rPr>
            </w:pPr>
          </w:p>
        </w:tc>
        <w:tc>
          <w:tcPr>
            <w:tcW w:w="1539" w:type="dxa"/>
            <w:gridSpan w:val="2"/>
          </w:tcPr>
          <w:p>
            <w:pPr>
              <w:rPr>
                <w:rFonts w:ascii="仿宋" w:hAnsi="仿宋" w:eastAsia="仿宋" w:cs="仿宋"/>
                <w:kern w:val="0"/>
                <w:sz w:val="24"/>
              </w:rPr>
            </w:pPr>
          </w:p>
        </w:tc>
        <w:tc>
          <w:tcPr>
            <w:tcW w:w="1178" w:type="dxa"/>
            <w:vMerge w:val="continue"/>
          </w:tcPr>
          <w:p>
            <w:pPr>
              <w:rPr>
                <w:rFonts w:ascii="仿宋" w:hAnsi="仿宋" w:eastAsia="仿宋" w:cs="仿宋"/>
                <w:kern w:val="0"/>
                <w:sz w:val="24"/>
              </w:rPr>
            </w:pPr>
          </w:p>
        </w:tc>
        <w:tc>
          <w:tcPr>
            <w:tcW w:w="1075" w:type="dxa"/>
          </w:tcPr>
          <w:p>
            <w:pPr>
              <w:widowControl/>
              <w:rPr>
                <w:rFonts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19" w:type="dxa"/>
            <w:vMerge w:val="continue"/>
            <w:vAlign w:val="center"/>
          </w:tcPr>
          <w:p>
            <w:pPr>
              <w:widowControl/>
              <w:jc w:val="left"/>
              <w:rPr>
                <w:rFonts w:ascii="仿宋" w:hAnsi="仿宋" w:eastAsia="仿宋" w:cs="仿宋"/>
                <w:kern w:val="0"/>
                <w:sz w:val="24"/>
              </w:rPr>
            </w:pPr>
          </w:p>
        </w:tc>
        <w:tc>
          <w:tcPr>
            <w:tcW w:w="850" w:type="dxa"/>
            <w:vMerge w:val="continue"/>
            <w:vAlign w:val="center"/>
          </w:tcPr>
          <w:p>
            <w:pPr>
              <w:widowControl/>
              <w:jc w:val="left"/>
              <w:rPr>
                <w:rFonts w:ascii="仿宋" w:hAnsi="仿宋" w:eastAsia="仿宋" w:cs="仿宋"/>
                <w:kern w:val="0"/>
                <w:sz w:val="24"/>
              </w:rPr>
            </w:pPr>
          </w:p>
        </w:tc>
        <w:tc>
          <w:tcPr>
            <w:tcW w:w="3591"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高温费</w:t>
            </w:r>
          </w:p>
        </w:tc>
        <w:tc>
          <w:tcPr>
            <w:tcW w:w="1451" w:type="dxa"/>
          </w:tcPr>
          <w:p>
            <w:pPr>
              <w:widowControl/>
              <w:jc w:val="left"/>
              <w:rPr>
                <w:rFonts w:ascii="仿宋" w:hAnsi="仿宋" w:eastAsia="仿宋" w:cs="仿宋"/>
                <w:kern w:val="0"/>
              </w:rPr>
            </w:pPr>
          </w:p>
          <w:p>
            <w:pPr>
              <w:widowControl/>
              <w:jc w:val="left"/>
              <w:rPr>
                <w:rFonts w:ascii="仿宋" w:hAnsi="仿宋" w:eastAsia="仿宋" w:cs="仿宋"/>
                <w:kern w:val="0"/>
                <w:sz w:val="24"/>
              </w:rPr>
            </w:pPr>
          </w:p>
        </w:tc>
        <w:tc>
          <w:tcPr>
            <w:tcW w:w="1539" w:type="dxa"/>
            <w:gridSpan w:val="2"/>
          </w:tcPr>
          <w:p>
            <w:pPr>
              <w:rPr>
                <w:rFonts w:ascii="仿宋" w:hAnsi="仿宋" w:eastAsia="仿宋" w:cs="仿宋"/>
                <w:kern w:val="0"/>
                <w:sz w:val="24"/>
              </w:rPr>
            </w:pPr>
          </w:p>
        </w:tc>
        <w:tc>
          <w:tcPr>
            <w:tcW w:w="1178" w:type="dxa"/>
            <w:vMerge w:val="continue"/>
          </w:tcPr>
          <w:p>
            <w:pPr>
              <w:rPr>
                <w:rFonts w:ascii="仿宋" w:hAnsi="仿宋" w:eastAsia="仿宋" w:cs="仿宋"/>
                <w:kern w:val="0"/>
                <w:sz w:val="24"/>
              </w:rPr>
            </w:pPr>
          </w:p>
        </w:tc>
        <w:tc>
          <w:tcPr>
            <w:tcW w:w="1075" w:type="dxa"/>
            <w:vMerge w:val="restart"/>
          </w:tcPr>
          <w:p>
            <w:pPr>
              <w:widowControl/>
              <w:rPr>
                <w:rFonts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19" w:type="dxa"/>
            <w:vMerge w:val="continue"/>
            <w:vAlign w:val="center"/>
          </w:tcPr>
          <w:p>
            <w:pPr>
              <w:widowControl/>
              <w:jc w:val="left"/>
              <w:rPr>
                <w:rFonts w:ascii="仿宋" w:hAnsi="仿宋" w:eastAsia="仿宋" w:cs="仿宋"/>
                <w:kern w:val="0"/>
                <w:sz w:val="24"/>
              </w:rPr>
            </w:pPr>
          </w:p>
        </w:tc>
        <w:tc>
          <w:tcPr>
            <w:tcW w:w="850" w:type="dxa"/>
            <w:vMerge w:val="continue"/>
            <w:vAlign w:val="center"/>
          </w:tcPr>
          <w:p>
            <w:pPr>
              <w:widowControl/>
              <w:jc w:val="left"/>
              <w:rPr>
                <w:rFonts w:ascii="仿宋" w:hAnsi="仿宋" w:eastAsia="仿宋" w:cs="仿宋"/>
                <w:kern w:val="0"/>
                <w:sz w:val="24"/>
              </w:rPr>
            </w:pPr>
          </w:p>
        </w:tc>
        <w:tc>
          <w:tcPr>
            <w:tcW w:w="3591"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社会保险费</w:t>
            </w:r>
          </w:p>
        </w:tc>
        <w:tc>
          <w:tcPr>
            <w:tcW w:w="1451" w:type="dxa"/>
          </w:tcPr>
          <w:p>
            <w:pPr>
              <w:widowControl/>
              <w:jc w:val="left"/>
              <w:rPr>
                <w:rFonts w:ascii="仿宋" w:hAnsi="仿宋" w:eastAsia="仿宋" w:cs="仿宋"/>
                <w:kern w:val="0"/>
                <w:sz w:val="24"/>
              </w:rPr>
            </w:pPr>
          </w:p>
        </w:tc>
        <w:tc>
          <w:tcPr>
            <w:tcW w:w="1539" w:type="dxa"/>
            <w:gridSpan w:val="2"/>
            <w:vAlign w:val="center"/>
          </w:tcPr>
          <w:p>
            <w:pPr>
              <w:rPr>
                <w:rFonts w:ascii="仿宋" w:hAnsi="仿宋" w:eastAsia="仿宋" w:cs="仿宋"/>
                <w:kern w:val="0"/>
                <w:sz w:val="24"/>
              </w:rPr>
            </w:pPr>
          </w:p>
        </w:tc>
        <w:tc>
          <w:tcPr>
            <w:tcW w:w="1178" w:type="dxa"/>
            <w:vMerge w:val="continue"/>
            <w:vAlign w:val="center"/>
          </w:tcPr>
          <w:p>
            <w:pPr>
              <w:rPr>
                <w:rFonts w:ascii="仿宋" w:hAnsi="仿宋" w:eastAsia="仿宋" w:cs="仿宋"/>
                <w:kern w:val="0"/>
                <w:sz w:val="24"/>
              </w:rPr>
            </w:pPr>
          </w:p>
        </w:tc>
        <w:tc>
          <w:tcPr>
            <w:tcW w:w="1075" w:type="dxa"/>
            <w:vMerge w:val="continue"/>
            <w:vAlign w:val="center"/>
          </w:tcPr>
          <w:p>
            <w:pPr>
              <w:widowControl/>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19" w:type="dxa"/>
            <w:vMerge w:val="continue"/>
            <w:vAlign w:val="center"/>
          </w:tcPr>
          <w:p>
            <w:pPr>
              <w:widowControl/>
              <w:jc w:val="left"/>
              <w:rPr>
                <w:rFonts w:ascii="仿宋" w:hAnsi="仿宋" w:eastAsia="仿宋" w:cs="仿宋"/>
                <w:kern w:val="0"/>
                <w:sz w:val="24"/>
              </w:rPr>
            </w:pPr>
          </w:p>
        </w:tc>
        <w:tc>
          <w:tcPr>
            <w:tcW w:w="850" w:type="dxa"/>
            <w:vMerge w:val="continue"/>
            <w:vAlign w:val="center"/>
          </w:tcPr>
          <w:p>
            <w:pPr>
              <w:widowControl/>
              <w:jc w:val="left"/>
              <w:rPr>
                <w:rFonts w:ascii="仿宋" w:hAnsi="仿宋" w:eastAsia="仿宋" w:cs="仿宋"/>
                <w:kern w:val="0"/>
                <w:sz w:val="24"/>
              </w:rPr>
            </w:pPr>
          </w:p>
        </w:tc>
        <w:tc>
          <w:tcPr>
            <w:tcW w:w="3591"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住房公积金</w:t>
            </w:r>
          </w:p>
        </w:tc>
        <w:tc>
          <w:tcPr>
            <w:tcW w:w="1451" w:type="dxa"/>
          </w:tcPr>
          <w:p>
            <w:pPr>
              <w:widowControl/>
              <w:jc w:val="left"/>
              <w:rPr>
                <w:rFonts w:ascii="仿宋" w:hAnsi="仿宋" w:eastAsia="仿宋" w:cs="仿宋"/>
                <w:kern w:val="0"/>
                <w:sz w:val="24"/>
              </w:rPr>
            </w:pPr>
          </w:p>
        </w:tc>
        <w:tc>
          <w:tcPr>
            <w:tcW w:w="1539" w:type="dxa"/>
            <w:gridSpan w:val="2"/>
            <w:vAlign w:val="center"/>
          </w:tcPr>
          <w:p>
            <w:pPr>
              <w:rPr>
                <w:rFonts w:ascii="仿宋" w:hAnsi="仿宋" w:eastAsia="仿宋" w:cs="仿宋"/>
                <w:kern w:val="0"/>
                <w:sz w:val="24"/>
              </w:rPr>
            </w:pPr>
          </w:p>
        </w:tc>
        <w:tc>
          <w:tcPr>
            <w:tcW w:w="1178" w:type="dxa"/>
            <w:vMerge w:val="continue"/>
            <w:vAlign w:val="center"/>
          </w:tcPr>
          <w:p>
            <w:pPr>
              <w:rPr>
                <w:rFonts w:ascii="仿宋" w:hAnsi="仿宋" w:eastAsia="仿宋" w:cs="仿宋"/>
                <w:kern w:val="0"/>
                <w:sz w:val="24"/>
              </w:rPr>
            </w:pPr>
          </w:p>
        </w:tc>
        <w:tc>
          <w:tcPr>
            <w:tcW w:w="1075" w:type="dxa"/>
            <w:vMerge w:val="continue"/>
            <w:vAlign w:val="center"/>
          </w:tcPr>
          <w:p>
            <w:pPr>
              <w:widowControl/>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19" w:type="dxa"/>
            <w:vMerge w:val="continue"/>
            <w:vAlign w:val="center"/>
          </w:tcPr>
          <w:p>
            <w:pPr>
              <w:widowControl/>
              <w:jc w:val="left"/>
              <w:rPr>
                <w:rFonts w:ascii="仿宋" w:hAnsi="仿宋" w:eastAsia="仿宋" w:cs="仿宋"/>
                <w:kern w:val="0"/>
                <w:sz w:val="24"/>
              </w:rPr>
            </w:pPr>
          </w:p>
        </w:tc>
        <w:tc>
          <w:tcPr>
            <w:tcW w:w="850" w:type="dxa"/>
            <w:vMerge w:val="continue"/>
            <w:vAlign w:val="center"/>
          </w:tcPr>
          <w:p>
            <w:pPr>
              <w:widowControl/>
              <w:jc w:val="left"/>
              <w:rPr>
                <w:rFonts w:ascii="仿宋" w:hAnsi="仿宋" w:eastAsia="仿宋" w:cs="仿宋"/>
                <w:kern w:val="0"/>
                <w:sz w:val="24"/>
              </w:rPr>
            </w:pPr>
          </w:p>
        </w:tc>
        <w:tc>
          <w:tcPr>
            <w:tcW w:w="3591"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双休日及法定节假日加班费</w:t>
            </w:r>
          </w:p>
        </w:tc>
        <w:tc>
          <w:tcPr>
            <w:tcW w:w="1451" w:type="dxa"/>
            <w:vMerge w:val="restart"/>
          </w:tcPr>
          <w:p>
            <w:pPr>
              <w:widowControl/>
              <w:rPr>
                <w:rFonts w:ascii="仿宋" w:hAnsi="仿宋" w:eastAsia="仿宋" w:cs="仿宋"/>
                <w:kern w:val="0"/>
                <w:sz w:val="24"/>
              </w:rPr>
            </w:pPr>
          </w:p>
        </w:tc>
        <w:tc>
          <w:tcPr>
            <w:tcW w:w="1539" w:type="dxa"/>
            <w:gridSpan w:val="2"/>
          </w:tcPr>
          <w:p>
            <w:pPr>
              <w:widowControl/>
              <w:rPr>
                <w:rFonts w:ascii="仿宋" w:hAnsi="仿宋" w:eastAsia="仿宋" w:cs="仿宋"/>
                <w:kern w:val="0"/>
                <w:sz w:val="24"/>
              </w:rPr>
            </w:pPr>
          </w:p>
        </w:tc>
        <w:tc>
          <w:tcPr>
            <w:tcW w:w="1178" w:type="dxa"/>
            <w:vMerge w:val="continue"/>
          </w:tcPr>
          <w:p>
            <w:pPr>
              <w:widowControl/>
              <w:rPr>
                <w:rFonts w:ascii="仿宋" w:hAnsi="仿宋" w:eastAsia="仿宋" w:cs="仿宋"/>
                <w:kern w:val="0"/>
                <w:sz w:val="24"/>
              </w:rPr>
            </w:pPr>
          </w:p>
        </w:tc>
        <w:tc>
          <w:tcPr>
            <w:tcW w:w="1075" w:type="dxa"/>
            <w:vMerge w:val="restart"/>
          </w:tcPr>
          <w:p>
            <w:pPr>
              <w:widowControl/>
              <w:rPr>
                <w:rFonts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19" w:type="dxa"/>
            <w:vMerge w:val="continue"/>
            <w:vAlign w:val="center"/>
          </w:tcPr>
          <w:p>
            <w:pPr>
              <w:widowControl/>
              <w:jc w:val="left"/>
              <w:rPr>
                <w:rFonts w:ascii="仿宋" w:hAnsi="仿宋" w:eastAsia="仿宋" w:cs="仿宋"/>
                <w:kern w:val="0"/>
                <w:sz w:val="24"/>
              </w:rPr>
            </w:pPr>
          </w:p>
        </w:tc>
        <w:tc>
          <w:tcPr>
            <w:tcW w:w="850" w:type="dxa"/>
            <w:vMerge w:val="continue"/>
            <w:vAlign w:val="center"/>
          </w:tcPr>
          <w:p>
            <w:pPr>
              <w:widowControl/>
              <w:jc w:val="left"/>
              <w:rPr>
                <w:rFonts w:ascii="仿宋" w:hAnsi="仿宋" w:eastAsia="仿宋" w:cs="仿宋"/>
                <w:kern w:val="0"/>
                <w:sz w:val="24"/>
              </w:rPr>
            </w:pPr>
          </w:p>
        </w:tc>
        <w:tc>
          <w:tcPr>
            <w:tcW w:w="3591"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医疗体检费</w:t>
            </w:r>
          </w:p>
        </w:tc>
        <w:tc>
          <w:tcPr>
            <w:tcW w:w="1451" w:type="dxa"/>
            <w:vMerge w:val="continue"/>
            <w:vAlign w:val="center"/>
          </w:tcPr>
          <w:p>
            <w:pPr>
              <w:widowControl/>
              <w:jc w:val="left"/>
              <w:rPr>
                <w:rFonts w:ascii="仿宋" w:hAnsi="仿宋" w:eastAsia="仿宋" w:cs="仿宋"/>
                <w:kern w:val="0"/>
                <w:sz w:val="24"/>
              </w:rPr>
            </w:pPr>
          </w:p>
        </w:tc>
        <w:tc>
          <w:tcPr>
            <w:tcW w:w="1539" w:type="dxa"/>
            <w:gridSpan w:val="2"/>
            <w:vAlign w:val="center"/>
          </w:tcPr>
          <w:p>
            <w:pPr>
              <w:widowControl/>
              <w:jc w:val="left"/>
              <w:rPr>
                <w:rFonts w:ascii="仿宋" w:hAnsi="仿宋" w:eastAsia="仿宋" w:cs="仿宋"/>
                <w:kern w:val="0"/>
                <w:sz w:val="24"/>
              </w:rPr>
            </w:pPr>
          </w:p>
        </w:tc>
        <w:tc>
          <w:tcPr>
            <w:tcW w:w="1178" w:type="dxa"/>
            <w:vMerge w:val="continue"/>
            <w:vAlign w:val="center"/>
          </w:tcPr>
          <w:p>
            <w:pPr>
              <w:widowControl/>
              <w:jc w:val="left"/>
              <w:rPr>
                <w:rFonts w:ascii="仿宋" w:hAnsi="仿宋" w:eastAsia="仿宋" w:cs="仿宋"/>
                <w:kern w:val="0"/>
                <w:sz w:val="24"/>
              </w:rPr>
            </w:pPr>
          </w:p>
        </w:tc>
        <w:tc>
          <w:tcPr>
            <w:tcW w:w="1075" w:type="dxa"/>
            <w:vMerge w:val="continue"/>
            <w:vAlign w:val="center"/>
          </w:tcPr>
          <w:p>
            <w:pPr>
              <w:widowControl/>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19"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4441" w:type="dxa"/>
            <w:gridSpan w:val="2"/>
            <w:vAlign w:val="bottom"/>
          </w:tcPr>
          <w:p>
            <w:pPr>
              <w:widowControl/>
              <w:jc w:val="center"/>
              <w:rPr>
                <w:rFonts w:ascii="仿宋" w:hAnsi="仿宋" w:eastAsia="仿宋" w:cs="仿宋"/>
                <w:kern w:val="0"/>
                <w:sz w:val="24"/>
              </w:rPr>
            </w:pPr>
            <w:r>
              <w:rPr>
                <w:rFonts w:hint="eastAsia" w:ascii="仿宋" w:hAnsi="仿宋" w:eastAsia="仿宋" w:cs="仿宋"/>
                <w:kern w:val="0"/>
                <w:sz w:val="24"/>
              </w:rPr>
              <w:t>机械设备费（元/年）</w:t>
            </w:r>
          </w:p>
        </w:tc>
        <w:tc>
          <w:tcPr>
            <w:tcW w:w="1451" w:type="dxa"/>
          </w:tcPr>
          <w:p>
            <w:pPr>
              <w:widowControl/>
              <w:rPr>
                <w:rFonts w:ascii="仿宋" w:hAnsi="仿宋" w:eastAsia="仿宋" w:cs="仿宋"/>
                <w:kern w:val="0"/>
                <w:sz w:val="24"/>
              </w:rPr>
            </w:pPr>
          </w:p>
        </w:tc>
        <w:tc>
          <w:tcPr>
            <w:tcW w:w="1539" w:type="dxa"/>
            <w:gridSpan w:val="2"/>
            <w:vAlign w:val="center"/>
          </w:tcPr>
          <w:p>
            <w:pPr>
              <w:widowControl/>
              <w:jc w:val="center"/>
              <w:rPr>
                <w:rFonts w:ascii="仿宋" w:hAnsi="仿宋" w:eastAsia="仿宋" w:cs="仿宋"/>
                <w:kern w:val="0"/>
                <w:sz w:val="24"/>
              </w:rPr>
            </w:pPr>
          </w:p>
        </w:tc>
        <w:tc>
          <w:tcPr>
            <w:tcW w:w="1178"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w:t>
            </w:r>
          </w:p>
        </w:tc>
        <w:tc>
          <w:tcPr>
            <w:tcW w:w="1075" w:type="dxa"/>
          </w:tcPr>
          <w:p>
            <w:pPr>
              <w:widowControl/>
              <w:rPr>
                <w:rFonts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19" w:type="dxa"/>
            <w:vMerge w:val="restart"/>
            <w:vAlign w:val="center"/>
          </w:tcPr>
          <w:p>
            <w:pPr>
              <w:widowControl/>
              <w:jc w:val="center"/>
              <w:rPr>
                <w:rFonts w:ascii="仿宋" w:hAnsi="仿宋" w:eastAsia="仿宋" w:cs="仿宋"/>
                <w:kern w:val="0"/>
                <w:sz w:val="24"/>
              </w:rPr>
            </w:pPr>
            <w:r>
              <w:rPr>
                <w:rFonts w:hint="eastAsia" w:ascii="仿宋" w:hAnsi="仿宋" w:eastAsia="仿宋" w:cs="仿宋"/>
                <w:kern w:val="0"/>
                <w:sz w:val="24"/>
              </w:rPr>
              <w:t>3</w:t>
            </w:r>
          </w:p>
        </w:tc>
        <w:tc>
          <w:tcPr>
            <w:tcW w:w="4441" w:type="dxa"/>
            <w:gridSpan w:val="2"/>
            <w:vAlign w:val="bottom"/>
          </w:tcPr>
          <w:p>
            <w:pPr>
              <w:widowControl/>
              <w:jc w:val="center"/>
              <w:rPr>
                <w:rFonts w:ascii="仿宋" w:hAnsi="仿宋" w:eastAsia="仿宋" w:cs="仿宋"/>
                <w:kern w:val="0"/>
                <w:sz w:val="24"/>
              </w:rPr>
            </w:pPr>
            <w:r>
              <w:rPr>
                <w:rFonts w:hint="eastAsia" w:ascii="仿宋" w:hAnsi="仿宋" w:eastAsia="仿宋" w:cs="仿宋"/>
                <w:kern w:val="0"/>
                <w:sz w:val="24"/>
              </w:rPr>
              <w:t>工具耗材费（元/年）</w:t>
            </w:r>
          </w:p>
        </w:tc>
        <w:tc>
          <w:tcPr>
            <w:tcW w:w="1451" w:type="dxa"/>
          </w:tcPr>
          <w:p>
            <w:pPr>
              <w:widowControl/>
              <w:rPr>
                <w:rFonts w:ascii="仿宋" w:hAnsi="仿宋" w:eastAsia="仿宋" w:cs="仿宋"/>
                <w:kern w:val="0"/>
                <w:sz w:val="24"/>
              </w:rPr>
            </w:pPr>
          </w:p>
        </w:tc>
        <w:tc>
          <w:tcPr>
            <w:tcW w:w="1539" w:type="dxa"/>
            <w:gridSpan w:val="2"/>
            <w:vAlign w:val="center"/>
          </w:tcPr>
          <w:p>
            <w:pPr>
              <w:jc w:val="center"/>
              <w:rPr>
                <w:rFonts w:ascii="仿宋" w:hAnsi="仿宋" w:eastAsia="仿宋" w:cs="仿宋"/>
                <w:kern w:val="0"/>
                <w:sz w:val="24"/>
              </w:rPr>
            </w:pPr>
          </w:p>
        </w:tc>
        <w:tc>
          <w:tcPr>
            <w:tcW w:w="1178" w:type="dxa"/>
            <w:vAlign w:val="center"/>
          </w:tcPr>
          <w:p>
            <w:pPr>
              <w:jc w:val="center"/>
              <w:rPr>
                <w:rFonts w:ascii="仿宋" w:hAnsi="仿宋" w:eastAsia="仿宋" w:cs="仿宋"/>
                <w:kern w:val="0"/>
                <w:sz w:val="24"/>
              </w:rPr>
            </w:pPr>
            <w:r>
              <w:rPr>
                <w:rFonts w:hint="eastAsia" w:ascii="仿宋" w:hAnsi="仿宋" w:eastAsia="仿宋" w:cs="仿宋"/>
                <w:kern w:val="0"/>
                <w:sz w:val="24"/>
              </w:rPr>
              <w:t>/</w:t>
            </w:r>
          </w:p>
        </w:tc>
        <w:tc>
          <w:tcPr>
            <w:tcW w:w="1075" w:type="dxa"/>
          </w:tcPr>
          <w:p>
            <w:pPr>
              <w:widowControl/>
              <w:rPr>
                <w:rFonts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19" w:type="dxa"/>
            <w:vMerge w:val="continue"/>
            <w:vAlign w:val="center"/>
          </w:tcPr>
          <w:p>
            <w:pPr>
              <w:widowControl/>
              <w:jc w:val="left"/>
              <w:rPr>
                <w:rFonts w:ascii="仿宋" w:hAnsi="仿宋" w:eastAsia="仿宋" w:cs="仿宋"/>
                <w:kern w:val="0"/>
                <w:sz w:val="24"/>
              </w:rPr>
            </w:pPr>
          </w:p>
        </w:tc>
        <w:tc>
          <w:tcPr>
            <w:tcW w:w="4441" w:type="dxa"/>
            <w:gridSpan w:val="2"/>
            <w:vAlign w:val="bottom"/>
          </w:tcPr>
          <w:p>
            <w:pPr>
              <w:widowControl/>
              <w:jc w:val="center"/>
              <w:rPr>
                <w:rFonts w:ascii="仿宋" w:hAnsi="仿宋" w:eastAsia="仿宋" w:cs="仿宋"/>
                <w:kern w:val="0"/>
                <w:sz w:val="24"/>
              </w:rPr>
            </w:pPr>
            <w:r>
              <w:rPr>
                <w:rFonts w:hint="eastAsia" w:ascii="仿宋" w:hAnsi="仿宋" w:eastAsia="仿宋" w:cs="仿宋"/>
                <w:kern w:val="0"/>
                <w:sz w:val="24"/>
              </w:rPr>
              <w:t>其中：人工耗材费</w:t>
            </w:r>
          </w:p>
        </w:tc>
        <w:tc>
          <w:tcPr>
            <w:tcW w:w="1451" w:type="dxa"/>
          </w:tcPr>
          <w:p>
            <w:pPr>
              <w:widowControl/>
              <w:rPr>
                <w:rFonts w:ascii="仿宋" w:hAnsi="仿宋" w:eastAsia="仿宋" w:cs="仿宋"/>
                <w:kern w:val="0"/>
                <w:sz w:val="24"/>
              </w:rPr>
            </w:pPr>
          </w:p>
        </w:tc>
        <w:tc>
          <w:tcPr>
            <w:tcW w:w="1539" w:type="dxa"/>
            <w:gridSpan w:val="2"/>
            <w:vAlign w:val="center"/>
          </w:tcPr>
          <w:p>
            <w:pPr>
              <w:jc w:val="center"/>
              <w:rPr>
                <w:rFonts w:ascii="仿宋" w:hAnsi="仿宋" w:eastAsia="仿宋" w:cs="仿宋"/>
                <w:kern w:val="0"/>
                <w:sz w:val="24"/>
              </w:rPr>
            </w:pPr>
          </w:p>
        </w:tc>
        <w:tc>
          <w:tcPr>
            <w:tcW w:w="1178" w:type="dxa"/>
            <w:vAlign w:val="center"/>
          </w:tcPr>
          <w:p>
            <w:pPr>
              <w:jc w:val="center"/>
              <w:rPr>
                <w:rFonts w:ascii="仿宋" w:hAnsi="仿宋" w:eastAsia="仿宋" w:cs="仿宋"/>
                <w:kern w:val="0"/>
                <w:sz w:val="24"/>
              </w:rPr>
            </w:pPr>
            <w:r>
              <w:rPr>
                <w:rFonts w:hint="eastAsia" w:ascii="仿宋" w:hAnsi="仿宋" w:eastAsia="仿宋" w:cs="仿宋"/>
                <w:kern w:val="0"/>
                <w:sz w:val="24"/>
              </w:rPr>
              <w:t>/</w:t>
            </w:r>
          </w:p>
        </w:tc>
        <w:tc>
          <w:tcPr>
            <w:tcW w:w="1075" w:type="dxa"/>
          </w:tcPr>
          <w:p>
            <w:pPr>
              <w:widowControl/>
              <w:rPr>
                <w:rFonts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919" w:type="dxa"/>
            <w:vMerge w:val="continue"/>
            <w:vAlign w:val="center"/>
          </w:tcPr>
          <w:p>
            <w:pPr>
              <w:widowControl/>
              <w:jc w:val="left"/>
              <w:rPr>
                <w:rFonts w:ascii="仿宋" w:hAnsi="仿宋" w:eastAsia="仿宋" w:cs="仿宋"/>
                <w:kern w:val="0"/>
                <w:sz w:val="24"/>
              </w:rPr>
            </w:pPr>
          </w:p>
        </w:tc>
        <w:tc>
          <w:tcPr>
            <w:tcW w:w="4441" w:type="dxa"/>
            <w:gridSpan w:val="2"/>
            <w:vAlign w:val="bottom"/>
          </w:tcPr>
          <w:p>
            <w:pPr>
              <w:widowControl/>
              <w:jc w:val="center"/>
              <w:rPr>
                <w:rFonts w:ascii="仿宋" w:hAnsi="仿宋" w:eastAsia="仿宋" w:cs="仿宋"/>
                <w:kern w:val="0"/>
                <w:sz w:val="24"/>
              </w:rPr>
            </w:pPr>
            <w:r>
              <w:rPr>
                <w:rFonts w:hint="eastAsia" w:ascii="仿宋" w:hAnsi="仿宋" w:eastAsia="仿宋" w:cs="仿宋"/>
                <w:kern w:val="0"/>
                <w:sz w:val="24"/>
              </w:rPr>
              <w:t>其中：机械耗材费</w:t>
            </w:r>
          </w:p>
        </w:tc>
        <w:tc>
          <w:tcPr>
            <w:tcW w:w="1451" w:type="dxa"/>
          </w:tcPr>
          <w:p>
            <w:pPr>
              <w:widowControl/>
              <w:rPr>
                <w:rFonts w:ascii="仿宋" w:hAnsi="仿宋" w:eastAsia="仿宋" w:cs="仿宋"/>
                <w:kern w:val="0"/>
                <w:sz w:val="24"/>
              </w:rPr>
            </w:pPr>
          </w:p>
        </w:tc>
        <w:tc>
          <w:tcPr>
            <w:tcW w:w="1539" w:type="dxa"/>
            <w:gridSpan w:val="2"/>
            <w:vAlign w:val="center"/>
          </w:tcPr>
          <w:p>
            <w:pPr>
              <w:jc w:val="center"/>
              <w:rPr>
                <w:rFonts w:ascii="仿宋" w:hAnsi="仿宋" w:eastAsia="仿宋" w:cs="仿宋"/>
                <w:kern w:val="0"/>
                <w:sz w:val="24"/>
              </w:rPr>
            </w:pPr>
          </w:p>
        </w:tc>
        <w:tc>
          <w:tcPr>
            <w:tcW w:w="1178" w:type="dxa"/>
            <w:vAlign w:val="center"/>
          </w:tcPr>
          <w:p>
            <w:pPr>
              <w:jc w:val="center"/>
              <w:rPr>
                <w:rFonts w:ascii="仿宋" w:hAnsi="仿宋" w:eastAsia="仿宋" w:cs="仿宋"/>
                <w:kern w:val="0"/>
                <w:sz w:val="24"/>
              </w:rPr>
            </w:pPr>
            <w:r>
              <w:rPr>
                <w:rFonts w:hint="eastAsia" w:ascii="仿宋" w:hAnsi="仿宋" w:eastAsia="仿宋" w:cs="仿宋"/>
                <w:kern w:val="0"/>
                <w:sz w:val="24"/>
              </w:rPr>
              <w:t>/</w:t>
            </w:r>
          </w:p>
        </w:tc>
        <w:tc>
          <w:tcPr>
            <w:tcW w:w="1075" w:type="dxa"/>
          </w:tcPr>
          <w:p>
            <w:pPr>
              <w:widowControl/>
              <w:rPr>
                <w:rFonts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19" w:type="dxa"/>
            <w:vMerge w:val="continue"/>
            <w:vAlign w:val="center"/>
          </w:tcPr>
          <w:p>
            <w:pPr>
              <w:widowControl/>
              <w:jc w:val="left"/>
              <w:rPr>
                <w:rFonts w:ascii="仿宋" w:hAnsi="仿宋" w:eastAsia="仿宋" w:cs="仿宋"/>
                <w:kern w:val="0"/>
                <w:sz w:val="24"/>
              </w:rPr>
            </w:pPr>
          </w:p>
        </w:tc>
        <w:tc>
          <w:tcPr>
            <w:tcW w:w="4441" w:type="dxa"/>
            <w:gridSpan w:val="2"/>
            <w:vAlign w:val="bottom"/>
          </w:tcPr>
          <w:p>
            <w:pPr>
              <w:widowControl/>
              <w:jc w:val="center"/>
              <w:rPr>
                <w:rFonts w:ascii="仿宋" w:hAnsi="仿宋" w:eastAsia="仿宋" w:cs="仿宋"/>
                <w:kern w:val="0"/>
                <w:sz w:val="24"/>
              </w:rPr>
            </w:pPr>
            <w:r>
              <w:rPr>
                <w:rFonts w:hint="eastAsia" w:ascii="仿宋" w:hAnsi="仿宋" w:eastAsia="仿宋" w:cs="仿宋"/>
                <w:kern w:val="0"/>
                <w:sz w:val="24"/>
              </w:rPr>
              <w:t>其中：其他</w:t>
            </w:r>
          </w:p>
        </w:tc>
        <w:tc>
          <w:tcPr>
            <w:tcW w:w="1451" w:type="dxa"/>
          </w:tcPr>
          <w:p>
            <w:pPr>
              <w:widowControl/>
              <w:rPr>
                <w:rFonts w:ascii="仿宋" w:hAnsi="仿宋" w:eastAsia="仿宋" w:cs="仿宋"/>
                <w:kern w:val="0"/>
                <w:sz w:val="24"/>
              </w:rPr>
            </w:pPr>
          </w:p>
        </w:tc>
        <w:tc>
          <w:tcPr>
            <w:tcW w:w="1539" w:type="dxa"/>
            <w:gridSpan w:val="2"/>
            <w:vAlign w:val="center"/>
          </w:tcPr>
          <w:p>
            <w:pPr>
              <w:jc w:val="center"/>
              <w:rPr>
                <w:rFonts w:ascii="仿宋" w:hAnsi="仿宋" w:eastAsia="仿宋" w:cs="仿宋"/>
                <w:kern w:val="0"/>
                <w:sz w:val="24"/>
              </w:rPr>
            </w:pPr>
          </w:p>
        </w:tc>
        <w:tc>
          <w:tcPr>
            <w:tcW w:w="1178" w:type="dxa"/>
            <w:vAlign w:val="center"/>
          </w:tcPr>
          <w:p>
            <w:pPr>
              <w:jc w:val="center"/>
              <w:rPr>
                <w:rFonts w:ascii="仿宋" w:hAnsi="仿宋" w:eastAsia="仿宋" w:cs="仿宋"/>
                <w:kern w:val="0"/>
                <w:sz w:val="24"/>
              </w:rPr>
            </w:pPr>
            <w:r>
              <w:rPr>
                <w:rFonts w:hint="eastAsia" w:ascii="仿宋" w:hAnsi="仿宋" w:eastAsia="仿宋" w:cs="仿宋"/>
                <w:kern w:val="0"/>
                <w:sz w:val="24"/>
              </w:rPr>
              <w:t>/</w:t>
            </w:r>
          </w:p>
        </w:tc>
        <w:tc>
          <w:tcPr>
            <w:tcW w:w="1075" w:type="dxa"/>
          </w:tcPr>
          <w:p>
            <w:pPr>
              <w:widowControl/>
              <w:rPr>
                <w:rFonts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19"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4</w:t>
            </w:r>
          </w:p>
        </w:tc>
        <w:tc>
          <w:tcPr>
            <w:tcW w:w="4441" w:type="dxa"/>
            <w:gridSpan w:val="2"/>
            <w:vAlign w:val="bottom"/>
          </w:tcPr>
          <w:p>
            <w:pPr>
              <w:widowControl/>
              <w:jc w:val="center"/>
              <w:rPr>
                <w:rFonts w:ascii="仿宋" w:hAnsi="仿宋" w:eastAsia="仿宋" w:cs="仿宋"/>
                <w:kern w:val="0"/>
                <w:sz w:val="24"/>
              </w:rPr>
            </w:pPr>
            <w:r>
              <w:rPr>
                <w:rFonts w:hint="eastAsia" w:ascii="仿宋" w:hAnsi="仿宋" w:eastAsia="仿宋" w:cs="仿宋"/>
                <w:kern w:val="0"/>
                <w:sz w:val="24"/>
              </w:rPr>
              <w:t>劳保用费</w:t>
            </w:r>
          </w:p>
        </w:tc>
        <w:tc>
          <w:tcPr>
            <w:tcW w:w="1451" w:type="dxa"/>
          </w:tcPr>
          <w:p>
            <w:pPr>
              <w:widowControl/>
              <w:rPr>
                <w:rFonts w:ascii="仿宋" w:hAnsi="仿宋" w:eastAsia="仿宋" w:cs="仿宋"/>
                <w:kern w:val="0"/>
                <w:sz w:val="24"/>
              </w:rPr>
            </w:pPr>
          </w:p>
        </w:tc>
        <w:tc>
          <w:tcPr>
            <w:tcW w:w="1539" w:type="dxa"/>
            <w:gridSpan w:val="2"/>
            <w:vAlign w:val="center"/>
          </w:tcPr>
          <w:p>
            <w:pPr>
              <w:widowControl/>
              <w:jc w:val="center"/>
              <w:rPr>
                <w:rFonts w:ascii="仿宋" w:hAnsi="仿宋" w:eastAsia="仿宋" w:cs="仿宋"/>
                <w:kern w:val="0"/>
                <w:sz w:val="24"/>
              </w:rPr>
            </w:pPr>
          </w:p>
        </w:tc>
        <w:tc>
          <w:tcPr>
            <w:tcW w:w="1178"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w:t>
            </w:r>
          </w:p>
        </w:tc>
        <w:tc>
          <w:tcPr>
            <w:tcW w:w="1075" w:type="dxa"/>
          </w:tcPr>
          <w:p>
            <w:pPr>
              <w:widowControl/>
              <w:rPr>
                <w:rFonts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19"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5</w:t>
            </w:r>
          </w:p>
        </w:tc>
        <w:tc>
          <w:tcPr>
            <w:tcW w:w="4441" w:type="dxa"/>
            <w:gridSpan w:val="2"/>
            <w:vAlign w:val="bottom"/>
          </w:tcPr>
          <w:p>
            <w:pPr>
              <w:widowControl/>
              <w:jc w:val="center"/>
              <w:rPr>
                <w:rFonts w:ascii="仿宋" w:hAnsi="仿宋" w:eastAsia="仿宋" w:cs="仿宋"/>
                <w:kern w:val="0"/>
                <w:sz w:val="24"/>
              </w:rPr>
            </w:pPr>
            <w:r>
              <w:rPr>
                <w:rFonts w:hint="eastAsia" w:ascii="仿宋" w:hAnsi="仿宋" w:eastAsia="仿宋" w:cs="仿宋"/>
                <w:kern w:val="0"/>
                <w:sz w:val="24"/>
              </w:rPr>
              <w:t>福利费</w:t>
            </w:r>
          </w:p>
        </w:tc>
        <w:tc>
          <w:tcPr>
            <w:tcW w:w="1451" w:type="dxa"/>
            <w:vAlign w:val="bottom"/>
          </w:tcPr>
          <w:p>
            <w:pPr>
              <w:widowControl/>
              <w:rPr>
                <w:rFonts w:ascii="仿宋" w:hAnsi="仿宋" w:eastAsia="仿宋" w:cs="仿宋"/>
                <w:kern w:val="0"/>
                <w:sz w:val="24"/>
              </w:rPr>
            </w:pPr>
          </w:p>
        </w:tc>
        <w:tc>
          <w:tcPr>
            <w:tcW w:w="1539" w:type="dxa"/>
            <w:gridSpan w:val="2"/>
            <w:vAlign w:val="center"/>
          </w:tcPr>
          <w:p>
            <w:pPr>
              <w:widowControl/>
              <w:jc w:val="center"/>
              <w:rPr>
                <w:rFonts w:ascii="仿宋" w:hAnsi="仿宋" w:eastAsia="仿宋" w:cs="仿宋"/>
                <w:kern w:val="0"/>
                <w:sz w:val="24"/>
              </w:rPr>
            </w:pPr>
          </w:p>
        </w:tc>
        <w:tc>
          <w:tcPr>
            <w:tcW w:w="1178"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w:t>
            </w:r>
          </w:p>
        </w:tc>
        <w:tc>
          <w:tcPr>
            <w:tcW w:w="1075" w:type="dxa"/>
          </w:tcPr>
          <w:p>
            <w:pPr>
              <w:widowControl/>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19" w:type="dxa"/>
            <w:vMerge w:val="restart"/>
            <w:vAlign w:val="center"/>
          </w:tcPr>
          <w:p>
            <w:pPr>
              <w:widowControl/>
              <w:jc w:val="center"/>
              <w:rPr>
                <w:rFonts w:ascii="仿宋" w:hAnsi="仿宋" w:eastAsia="仿宋" w:cs="仿宋"/>
                <w:kern w:val="0"/>
                <w:sz w:val="24"/>
              </w:rPr>
            </w:pPr>
            <w:r>
              <w:rPr>
                <w:rFonts w:hint="eastAsia" w:ascii="仿宋" w:hAnsi="仿宋" w:eastAsia="仿宋" w:cs="仿宋"/>
                <w:kern w:val="0"/>
                <w:sz w:val="24"/>
              </w:rPr>
              <w:t>6</w:t>
            </w:r>
          </w:p>
        </w:tc>
        <w:tc>
          <w:tcPr>
            <w:tcW w:w="850" w:type="dxa"/>
            <w:vMerge w:val="restart"/>
            <w:vAlign w:val="center"/>
          </w:tcPr>
          <w:p>
            <w:pPr>
              <w:jc w:val="center"/>
              <w:rPr>
                <w:rFonts w:ascii="仿宋" w:hAnsi="仿宋" w:eastAsia="仿宋" w:cs="仿宋"/>
                <w:kern w:val="0"/>
                <w:sz w:val="24"/>
              </w:rPr>
            </w:pPr>
            <w:r>
              <w:rPr>
                <w:rFonts w:hint="eastAsia" w:ascii="仿宋" w:hAnsi="仿宋" w:eastAsia="仿宋" w:cs="仿宋"/>
                <w:kern w:val="0"/>
                <w:sz w:val="24"/>
              </w:rPr>
              <w:t>管理费</w:t>
            </w:r>
          </w:p>
        </w:tc>
        <w:tc>
          <w:tcPr>
            <w:tcW w:w="3591" w:type="dxa"/>
            <w:vAlign w:val="bottom"/>
          </w:tcPr>
          <w:p>
            <w:pPr>
              <w:widowControl/>
              <w:jc w:val="center"/>
              <w:rPr>
                <w:rFonts w:ascii="仿宋" w:hAnsi="仿宋" w:eastAsia="仿宋" w:cs="仿宋"/>
                <w:kern w:val="0"/>
                <w:sz w:val="24"/>
              </w:rPr>
            </w:pPr>
            <w:r>
              <w:rPr>
                <w:rFonts w:hint="eastAsia" w:ascii="仿宋" w:hAnsi="仿宋" w:eastAsia="仿宋" w:cs="仿宋"/>
                <w:kern w:val="0"/>
                <w:sz w:val="24"/>
              </w:rPr>
              <w:t>税金（元/年）</w:t>
            </w:r>
          </w:p>
        </w:tc>
        <w:tc>
          <w:tcPr>
            <w:tcW w:w="1451" w:type="dxa"/>
            <w:vAlign w:val="bottom"/>
          </w:tcPr>
          <w:p>
            <w:pPr>
              <w:widowControl/>
              <w:rPr>
                <w:rFonts w:ascii="仿宋" w:hAnsi="仿宋" w:eastAsia="仿宋" w:cs="仿宋"/>
                <w:kern w:val="0"/>
                <w:sz w:val="24"/>
              </w:rPr>
            </w:pPr>
          </w:p>
        </w:tc>
        <w:tc>
          <w:tcPr>
            <w:tcW w:w="1539" w:type="dxa"/>
            <w:gridSpan w:val="2"/>
            <w:vAlign w:val="center"/>
          </w:tcPr>
          <w:p>
            <w:pPr>
              <w:widowControl/>
              <w:jc w:val="center"/>
              <w:rPr>
                <w:rFonts w:ascii="仿宋" w:hAnsi="仿宋" w:eastAsia="仿宋" w:cs="仿宋"/>
                <w:kern w:val="0"/>
                <w:sz w:val="24"/>
              </w:rPr>
            </w:pPr>
          </w:p>
        </w:tc>
        <w:tc>
          <w:tcPr>
            <w:tcW w:w="1178"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w:t>
            </w:r>
          </w:p>
        </w:tc>
        <w:tc>
          <w:tcPr>
            <w:tcW w:w="1075" w:type="dxa"/>
          </w:tcPr>
          <w:p>
            <w:pPr>
              <w:widowControl/>
              <w:rPr>
                <w:rFonts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9" w:type="dxa"/>
            <w:vMerge w:val="continue"/>
            <w:vAlign w:val="center"/>
          </w:tcPr>
          <w:p>
            <w:pPr>
              <w:widowControl/>
              <w:jc w:val="center"/>
              <w:rPr>
                <w:rFonts w:ascii="仿宋" w:hAnsi="仿宋" w:eastAsia="仿宋" w:cs="仿宋"/>
                <w:kern w:val="0"/>
                <w:sz w:val="24"/>
              </w:rPr>
            </w:pPr>
          </w:p>
        </w:tc>
        <w:tc>
          <w:tcPr>
            <w:tcW w:w="850" w:type="dxa"/>
            <w:vMerge w:val="continue"/>
            <w:vAlign w:val="bottom"/>
          </w:tcPr>
          <w:p>
            <w:pPr>
              <w:widowControl/>
              <w:jc w:val="center"/>
              <w:rPr>
                <w:rFonts w:ascii="仿宋" w:hAnsi="仿宋" w:eastAsia="仿宋" w:cs="仿宋"/>
                <w:kern w:val="0"/>
                <w:sz w:val="24"/>
              </w:rPr>
            </w:pPr>
          </w:p>
        </w:tc>
        <w:tc>
          <w:tcPr>
            <w:tcW w:w="3591" w:type="dxa"/>
            <w:vAlign w:val="bottom"/>
          </w:tcPr>
          <w:p>
            <w:pPr>
              <w:widowControl/>
              <w:jc w:val="center"/>
              <w:rPr>
                <w:rFonts w:ascii="仿宋" w:hAnsi="仿宋" w:eastAsia="仿宋" w:cs="仿宋"/>
                <w:kern w:val="0"/>
                <w:sz w:val="24"/>
              </w:rPr>
            </w:pPr>
            <w:r>
              <w:rPr>
                <w:rFonts w:hint="eastAsia" w:ascii="仿宋" w:hAnsi="仿宋" w:eastAsia="仿宋" w:cs="仿宋"/>
                <w:kern w:val="0"/>
                <w:sz w:val="24"/>
              </w:rPr>
              <w:t>劳动保险费及其他</w:t>
            </w:r>
          </w:p>
          <w:p>
            <w:pPr>
              <w:widowControl/>
              <w:jc w:val="center"/>
              <w:rPr>
                <w:rFonts w:ascii="仿宋" w:hAnsi="仿宋" w:eastAsia="仿宋" w:cs="仿宋"/>
                <w:kern w:val="0"/>
                <w:sz w:val="24"/>
              </w:rPr>
            </w:pPr>
            <w:r>
              <w:rPr>
                <w:rFonts w:hint="eastAsia" w:ascii="仿宋" w:hAnsi="仿宋" w:eastAsia="仿宋" w:cs="仿宋"/>
                <w:kern w:val="0"/>
                <w:sz w:val="24"/>
              </w:rPr>
              <w:t>（元/年）</w:t>
            </w:r>
          </w:p>
        </w:tc>
        <w:tc>
          <w:tcPr>
            <w:tcW w:w="1451" w:type="dxa"/>
          </w:tcPr>
          <w:p>
            <w:pPr>
              <w:widowControl/>
              <w:rPr>
                <w:rFonts w:ascii="仿宋" w:hAnsi="仿宋" w:eastAsia="仿宋" w:cs="仿宋"/>
                <w:kern w:val="0"/>
                <w:sz w:val="24"/>
              </w:rPr>
            </w:pPr>
          </w:p>
        </w:tc>
        <w:tc>
          <w:tcPr>
            <w:tcW w:w="1539" w:type="dxa"/>
            <w:gridSpan w:val="2"/>
            <w:vAlign w:val="center"/>
          </w:tcPr>
          <w:p>
            <w:pPr>
              <w:widowControl/>
              <w:jc w:val="center"/>
              <w:rPr>
                <w:rFonts w:ascii="仿宋" w:hAnsi="仿宋" w:eastAsia="仿宋" w:cs="仿宋"/>
                <w:kern w:val="0"/>
                <w:sz w:val="24"/>
              </w:rPr>
            </w:pPr>
          </w:p>
        </w:tc>
        <w:tc>
          <w:tcPr>
            <w:tcW w:w="1178"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w:t>
            </w:r>
          </w:p>
        </w:tc>
        <w:tc>
          <w:tcPr>
            <w:tcW w:w="1075" w:type="dxa"/>
          </w:tcPr>
          <w:p>
            <w:pPr>
              <w:widowControl/>
              <w:rPr>
                <w:rFonts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360" w:type="dxa"/>
            <w:gridSpan w:val="3"/>
            <w:vAlign w:val="bottom"/>
          </w:tcPr>
          <w:p>
            <w:pPr>
              <w:widowControl/>
              <w:jc w:val="center"/>
              <w:rPr>
                <w:rFonts w:ascii="仿宋" w:hAnsi="仿宋" w:eastAsia="仿宋" w:cs="仿宋"/>
                <w:b/>
                <w:kern w:val="0"/>
                <w:sz w:val="24"/>
              </w:rPr>
            </w:pPr>
            <w:r>
              <w:rPr>
                <w:rFonts w:hint="eastAsia" w:ascii="仿宋" w:hAnsi="仿宋" w:eastAsia="仿宋" w:cs="仿宋"/>
                <w:b/>
                <w:kern w:val="0"/>
                <w:sz w:val="24"/>
              </w:rPr>
              <w:t>整体项目壹年合计总价</w:t>
            </w:r>
          </w:p>
        </w:tc>
        <w:tc>
          <w:tcPr>
            <w:tcW w:w="2977" w:type="dxa"/>
            <w:gridSpan w:val="2"/>
          </w:tcPr>
          <w:p>
            <w:pPr>
              <w:widowControl/>
              <w:rPr>
                <w:rFonts w:ascii="仿宋" w:hAnsi="仿宋" w:eastAsia="仿宋" w:cs="仿宋"/>
                <w:kern w:val="0"/>
                <w:sz w:val="24"/>
              </w:rPr>
            </w:pPr>
          </w:p>
        </w:tc>
        <w:tc>
          <w:tcPr>
            <w:tcW w:w="2266" w:type="dxa"/>
            <w:gridSpan w:val="3"/>
          </w:tcPr>
          <w:p>
            <w:pPr>
              <w:widowControl/>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360" w:type="dxa"/>
            <w:gridSpan w:val="3"/>
            <w:vAlign w:val="bottom"/>
          </w:tcPr>
          <w:p>
            <w:pPr>
              <w:widowControl/>
              <w:jc w:val="center"/>
              <w:rPr>
                <w:rFonts w:ascii="仿宋" w:hAnsi="仿宋" w:eastAsia="仿宋" w:cs="仿宋"/>
                <w:kern w:val="0"/>
                <w:sz w:val="24"/>
              </w:rPr>
            </w:pPr>
            <w:r>
              <w:rPr>
                <w:rFonts w:hint="eastAsia" w:ascii="仿宋" w:hAnsi="仿宋" w:eastAsia="仿宋" w:cs="仿宋"/>
                <w:kern w:val="0"/>
                <w:sz w:val="24"/>
              </w:rPr>
              <w:t>面积（㎡)</w:t>
            </w:r>
          </w:p>
        </w:tc>
        <w:tc>
          <w:tcPr>
            <w:tcW w:w="2977" w:type="dxa"/>
            <w:gridSpan w:val="2"/>
          </w:tcPr>
          <w:p>
            <w:pPr>
              <w:widowControl/>
              <w:rPr>
                <w:rFonts w:ascii="仿宋" w:hAnsi="仿宋" w:eastAsia="仿宋" w:cs="仿宋"/>
                <w:kern w:val="0"/>
                <w:sz w:val="24"/>
              </w:rPr>
            </w:pPr>
          </w:p>
        </w:tc>
        <w:tc>
          <w:tcPr>
            <w:tcW w:w="2266" w:type="dxa"/>
            <w:gridSpan w:val="3"/>
          </w:tcPr>
          <w:p>
            <w:pPr>
              <w:widowControl/>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360" w:type="dxa"/>
            <w:gridSpan w:val="3"/>
            <w:vAlign w:val="bottom"/>
          </w:tcPr>
          <w:p>
            <w:pPr>
              <w:widowControl/>
              <w:jc w:val="center"/>
              <w:rPr>
                <w:rFonts w:ascii="仿宋" w:hAnsi="仿宋" w:eastAsia="仿宋" w:cs="仿宋"/>
                <w:kern w:val="0"/>
                <w:sz w:val="24"/>
              </w:rPr>
            </w:pPr>
            <w:r>
              <w:rPr>
                <w:rFonts w:hint="eastAsia" w:ascii="仿宋" w:hAnsi="仿宋" w:eastAsia="仿宋" w:cs="仿宋"/>
                <w:kern w:val="0"/>
                <w:sz w:val="24"/>
              </w:rPr>
              <w:t>每平方米单价</w:t>
            </w:r>
          </w:p>
        </w:tc>
        <w:tc>
          <w:tcPr>
            <w:tcW w:w="2977" w:type="dxa"/>
            <w:gridSpan w:val="2"/>
          </w:tcPr>
          <w:p>
            <w:pPr>
              <w:widowControl/>
              <w:rPr>
                <w:rFonts w:ascii="仿宋" w:hAnsi="仿宋" w:eastAsia="仿宋" w:cs="仿宋"/>
                <w:kern w:val="0"/>
                <w:sz w:val="24"/>
              </w:rPr>
            </w:pPr>
          </w:p>
        </w:tc>
        <w:tc>
          <w:tcPr>
            <w:tcW w:w="2266" w:type="dxa"/>
            <w:gridSpan w:val="3"/>
          </w:tcPr>
          <w:p>
            <w:pPr>
              <w:widowControl/>
              <w:rPr>
                <w:rFonts w:ascii="仿宋" w:hAnsi="仿宋" w:eastAsia="仿宋" w:cs="仿宋"/>
                <w:kern w:val="0"/>
                <w:sz w:val="24"/>
              </w:rPr>
            </w:pPr>
          </w:p>
        </w:tc>
      </w:tr>
    </w:tbl>
    <w:p>
      <w:pPr>
        <w:pStyle w:val="2"/>
      </w:pPr>
    </w:p>
    <w:p>
      <w:pPr>
        <w:snapToGrid w:val="0"/>
        <w:spacing w:before="120" w:beforeLines="50" w:line="360" w:lineRule="auto"/>
        <w:rPr>
          <w:rFonts w:ascii="仿宋_GB2312" w:hAnsi="仿宋" w:eastAsia="仿宋_GB2312" w:cs="仿宋_GB2312"/>
          <w:b/>
          <w:color w:val="000000"/>
          <w:kern w:val="0"/>
          <w:sz w:val="24"/>
          <w:lang w:val="zh-CN"/>
        </w:rPr>
      </w:pPr>
      <w:r>
        <w:rPr>
          <w:rFonts w:hint="eastAsia" w:ascii="仿宋_GB2312" w:hAnsi="仿宋" w:eastAsia="仿宋_GB2312" w:cs="仿宋_GB2312"/>
          <w:b/>
          <w:color w:val="000000"/>
          <w:kern w:val="0"/>
          <w:sz w:val="24"/>
          <w:lang w:val="zh-CN"/>
        </w:rPr>
        <w:t>注：1.</w:t>
      </w:r>
      <w:r>
        <w:rPr>
          <w:rFonts w:hint="eastAsia" w:ascii="仿宋" w:hAnsi="仿宋" w:eastAsia="仿宋" w:cs="仿宋"/>
          <w:b/>
          <w:kern w:val="0"/>
          <w:sz w:val="24"/>
        </w:rPr>
        <w:t xml:space="preserve"> </w:t>
      </w:r>
      <w:r>
        <w:rPr>
          <w:rFonts w:hint="eastAsia" w:ascii="仿宋" w:hAnsi="仿宋" w:eastAsia="仿宋" w:cs="仿宋"/>
          <w:b/>
          <w:color w:val="FF0000"/>
          <w:kern w:val="0"/>
          <w:sz w:val="24"/>
        </w:rPr>
        <w:t>整体项目壹年合计总价需与开标一览表（报价表）中单年度报价一致。</w:t>
      </w:r>
    </w:p>
    <w:p>
      <w:pPr>
        <w:snapToGrid w:val="0"/>
        <w:spacing w:before="120" w:beforeLines="50" w:line="360" w:lineRule="auto"/>
        <w:ind w:firstLine="472"/>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2.符合招标文件中列明的可享受中小企业扶持政策的投标人，请填写中小企业声明函。注：投标人</w:t>
      </w:r>
      <w:r>
        <w:rPr>
          <w:rFonts w:ascii="仿宋_GB2312" w:hAnsi="仿宋" w:eastAsia="仿宋_GB2312" w:cs="仿宋_GB2312"/>
          <w:b/>
          <w:kern w:val="0"/>
          <w:sz w:val="24"/>
          <w:lang w:val="zh-CN"/>
        </w:rPr>
        <w:t>提供</w:t>
      </w:r>
      <w:r>
        <w:rPr>
          <w:rFonts w:hint="eastAsia" w:ascii="仿宋_GB2312" w:hAnsi="仿宋" w:eastAsia="仿宋_GB2312" w:cs="仿宋_GB2312"/>
          <w:b/>
          <w:kern w:val="0"/>
          <w:sz w:val="24"/>
          <w:lang w:val="zh-CN"/>
        </w:rPr>
        <w:t>的中小企业</w:t>
      </w:r>
      <w:r>
        <w:rPr>
          <w:rFonts w:ascii="仿宋_GB2312" w:hAnsi="仿宋" w:eastAsia="仿宋_GB2312" w:cs="仿宋_GB2312"/>
          <w:b/>
          <w:kern w:val="0"/>
          <w:sz w:val="24"/>
          <w:lang w:val="zh-CN"/>
        </w:rPr>
        <w:t>声明函内容不实的，属于提供虚假材料谋取中标、成交，依照《中华人民共和国政府采购法》等国家有关规定追究相应责任</w:t>
      </w:r>
      <w:r>
        <w:rPr>
          <w:rFonts w:hint="eastAsia" w:ascii="仿宋_GB2312" w:hAnsi="仿宋" w:eastAsia="仿宋_GB2312" w:cs="仿宋_GB2312"/>
          <w:b/>
          <w:kern w:val="0"/>
          <w:sz w:val="24"/>
          <w:lang w:val="zh-CN"/>
        </w:rPr>
        <w:t>。</w:t>
      </w:r>
    </w:p>
    <w:p>
      <w:pPr>
        <w:ind w:firstLine="472"/>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3. 特别提示：采购机构将对项目名称和项目编号，中标供应商名称、地址和中标金额，主要中标标的的名称、规格型号、数量、单价、服务要求等予以公示。</w:t>
      </w:r>
    </w:p>
    <w:p>
      <w:pPr>
        <w:pStyle w:val="2"/>
        <w:spacing w:line="440" w:lineRule="exact"/>
        <w:ind w:right="480" w:firstLine="8460" w:firstLineChars="3525"/>
        <w:rPr>
          <w:rFonts w:ascii="仿宋_GB2312" w:hAnsi="仿宋" w:eastAsia="仿宋_GB2312" w:cs="仿宋_GB2312"/>
          <w:color w:val="000000"/>
          <w:sz w:val="24"/>
        </w:rPr>
      </w:pPr>
    </w:p>
    <w:p>
      <w:pPr>
        <w:pStyle w:val="2"/>
        <w:spacing w:line="440" w:lineRule="exact"/>
        <w:ind w:right="480" w:firstLine="8460" w:firstLineChars="3525"/>
        <w:rPr>
          <w:rFonts w:ascii="仿宋_GB2312" w:hAnsi="仿宋" w:eastAsia="仿宋_GB2312" w:cs="仿宋_GB2312"/>
          <w:color w:val="000000"/>
          <w:sz w:val="24"/>
        </w:rPr>
      </w:pPr>
    </w:p>
    <w:p>
      <w:pPr>
        <w:pStyle w:val="2"/>
        <w:spacing w:line="440" w:lineRule="exact"/>
        <w:ind w:right="480" w:firstLine="8460" w:firstLineChars="3525"/>
        <w:rPr>
          <w:rFonts w:ascii="仿宋_GB2312" w:hAnsi="仿宋" w:eastAsia="仿宋_GB2312" w:cs="仿宋_GB2312"/>
          <w:color w:val="000000"/>
          <w:sz w:val="24"/>
        </w:rPr>
      </w:pPr>
      <w:r>
        <w:rPr>
          <w:rFonts w:hint="eastAsia" w:ascii="仿宋_GB2312" w:hAnsi="仿宋" w:eastAsia="仿宋_GB2312" w:cs="仿宋_GB2312"/>
          <w:color w:val="000000"/>
          <w:sz w:val="24"/>
        </w:rPr>
        <w:t>投标人名称（公章）：</w:t>
      </w:r>
    </w:p>
    <w:p>
      <w:pPr>
        <w:spacing w:line="360" w:lineRule="auto"/>
        <w:ind w:firstLine="480" w:firstLineChars="200"/>
        <w:jc w:val="center"/>
        <w:rPr>
          <w:rFonts w:ascii="仿宋_GB2312" w:hAnsi="仿宋" w:eastAsia="仿宋_GB2312" w:cs="仿宋_GB2312"/>
          <w:color w:val="000000"/>
          <w:sz w:val="24"/>
        </w:rPr>
      </w:pPr>
      <w:r>
        <w:rPr>
          <w:rFonts w:hint="eastAsia" w:ascii="仿宋_GB2312" w:hAnsi="仿宋" w:eastAsia="仿宋_GB2312" w:cs="仿宋_GB2312"/>
          <w:color w:val="000000"/>
          <w:sz w:val="24"/>
        </w:rPr>
        <w:t xml:space="preserve">                                法定代表人或被授权人（签字）：</w:t>
      </w:r>
    </w:p>
    <w:p>
      <w:pPr>
        <w:spacing w:line="360" w:lineRule="auto"/>
        <w:ind w:firstLine="480" w:firstLineChars="200"/>
        <w:jc w:val="left"/>
        <w:rPr>
          <w:rFonts w:ascii="仿宋_GB2312" w:hAnsi="仿宋" w:eastAsia="仿宋_GB2312" w:cs="仿宋_GB2312"/>
          <w:color w:val="000000"/>
          <w:sz w:val="24"/>
        </w:rPr>
        <w:sectPr>
          <w:pgSz w:w="16838" w:h="11906" w:orient="landscape"/>
          <w:pgMar w:top="2098" w:right="1474" w:bottom="1985" w:left="1588" w:header="851" w:footer="992" w:gutter="0"/>
          <w:cols w:space="720" w:num="1"/>
          <w:docGrid w:linePitch="319" w:charSpace="0"/>
        </w:sectPr>
      </w:pPr>
      <w:r>
        <w:rPr>
          <w:rFonts w:hint="eastAsia" w:ascii="仿宋_GB2312" w:hAnsi="仿宋" w:eastAsia="仿宋_GB2312" w:cs="仿宋_GB2312"/>
          <w:color w:val="000000"/>
          <w:sz w:val="24"/>
        </w:rPr>
        <w:t xml:space="preserve">                                                                   日期：    </w:t>
      </w:r>
      <w:r>
        <w:rPr>
          <w:rFonts w:hint="eastAsia" w:ascii="仿宋_GB2312" w:hAnsi="仿宋" w:eastAsia="仿宋_GB2312" w:cs="仿宋_GB2312"/>
          <w:kern w:val="0"/>
          <w:sz w:val="24"/>
          <w:lang w:val="zh-CN"/>
        </w:rPr>
        <w:t>年   月  日</w:t>
      </w:r>
    </w:p>
    <w:p>
      <w:pPr>
        <w:pStyle w:val="2"/>
        <w:ind w:firstLine="0" w:firstLineChars="0"/>
        <w:rPr>
          <w:rFonts w:ascii="仿宋_GB2312" w:hAnsi="宋体" w:eastAsia="仿宋_GB2312" w:cs="宋体"/>
        </w:rPr>
      </w:pPr>
      <w:r>
        <w:rPr>
          <w:rFonts w:hint="eastAsia" w:ascii="仿宋_GB2312" w:hAnsi="宋体" w:eastAsia="仿宋_GB2312" w:cs="宋体"/>
        </w:rPr>
        <w:t>格式文件1.8</w:t>
      </w:r>
    </w:p>
    <w:p>
      <w:pPr>
        <w:widowControl/>
        <w:jc w:val="center"/>
        <w:rPr>
          <w:rFonts w:ascii="仿宋_GB2312" w:hAnsi="宋体" w:eastAsia="仿宋_GB2312"/>
          <w:b/>
          <w:color w:val="000000"/>
          <w:sz w:val="28"/>
        </w:rPr>
      </w:pPr>
    </w:p>
    <w:p>
      <w:pPr>
        <w:widowControl/>
        <w:jc w:val="center"/>
        <w:rPr>
          <w:rFonts w:ascii="仿宋_GB2312" w:hAnsi="宋体" w:eastAsia="仿宋_GB2312"/>
          <w:b/>
          <w:color w:val="000000"/>
          <w:sz w:val="28"/>
        </w:rPr>
      </w:pPr>
      <w:r>
        <w:rPr>
          <w:rFonts w:hint="eastAsia" w:ascii="仿宋_GB2312" w:hAnsi="宋体" w:eastAsia="仿宋_GB2312"/>
          <w:b/>
          <w:color w:val="000000"/>
          <w:sz w:val="28"/>
        </w:rPr>
        <w:t>中小</w:t>
      </w:r>
      <w:r>
        <w:rPr>
          <w:rFonts w:hint="eastAsia" w:ascii="仿宋_GB2312" w:hAnsi="宋体" w:eastAsia="仿宋_GB2312"/>
          <w:b/>
          <w:color w:val="000000" w:themeColor="text1"/>
          <w:sz w:val="28"/>
          <w14:textFill>
            <w14:solidFill>
              <w14:schemeClr w14:val="tx1"/>
            </w14:solidFill>
          </w14:textFill>
        </w:rPr>
        <w:t>企业声明函（工程、服务）</w:t>
      </w:r>
    </w:p>
    <w:p>
      <w:pPr>
        <w:adjustRightInd w:val="0"/>
        <w:snapToGrid w:val="0"/>
        <w:spacing w:after="120" w:afterLines="50" w:line="500" w:lineRule="exact"/>
        <w:ind w:firstLine="562"/>
        <w:jc w:val="left"/>
        <w:rPr>
          <w:rFonts w:ascii="仿宋_GB2312" w:hAnsi="仿宋" w:eastAsia="仿宋_GB2312" w:cs="仿宋_GB2312"/>
          <w:kern w:val="0"/>
          <w:sz w:val="24"/>
          <w:szCs w:val="20"/>
        </w:rPr>
      </w:pPr>
      <w:r>
        <w:rPr>
          <w:rFonts w:hint="eastAsia" w:ascii="仿宋_GB2312" w:hAnsi="仿宋" w:eastAsia="仿宋_GB2312" w:cs="仿宋_GB2312"/>
          <w:kern w:val="0"/>
          <w:sz w:val="24"/>
          <w:szCs w:val="20"/>
        </w:rPr>
        <w:t>本公司（联合体）郑重声明，根据《政府采购促进中小企业发展管理办法》（财库</w:t>
      </w:r>
      <w:r>
        <w:rPr>
          <w:rFonts w:hint="eastAsia" w:ascii="宋体" w:hAnsi="宋体" w:cs="宋体"/>
          <w:kern w:val="0"/>
          <w:sz w:val="24"/>
          <w:szCs w:val="20"/>
        </w:rPr>
        <w:t>﹝</w:t>
      </w:r>
      <w:r>
        <w:rPr>
          <w:rFonts w:hint="eastAsia" w:ascii="仿宋_GB2312" w:hAnsi="仿宋" w:eastAsia="仿宋_GB2312" w:cs="仿宋_GB2312"/>
          <w:kern w:val="0"/>
          <w:sz w:val="24"/>
          <w:szCs w:val="20"/>
        </w:rPr>
        <w:t>2020</w:t>
      </w:r>
      <w:r>
        <w:rPr>
          <w:rFonts w:hint="eastAsia" w:ascii="宋体" w:hAnsi="宋体" w:cs="宋体"/>
          <w:kern w:val="0"/>
          <w:sz w:val="24"/>
          <w:szCs w:val="20"/>
        </w:rPr>
        <w:t>﹞</w:t>
      </w:r>
      <w:r>
        <w:rPr>
          <w:rFonts w:hint="eastAsia" w:ascii="仿宋_GB2312" w:hAnsi="仿宋" w:eastAsia="仿宋_GB2312" w:cs="仿宋_GB2312"/>
          <w:kern w:val="0"/>
          <w:sz w:val="24"/>
          <w:szCs w:val="20"/>
        </w:rPr>
        <w:t>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r>
        <w:rPr>
          <w:rFonts w:hint="eastAsia" w:ascii="仿宋_GB2312" w:hAnsi="仿宋" w:eastAsia="仿宋_GB2312" w:cs="仿宋_GB2312"/>
          <w:kern w:val="0"/>
          <w:sz w:val="24"/>
          <w:szCs w:val="20"/>
        </w:rPr>
        <w:br w:type="textWrapping"/>
      </w:r>
      <w:r>
        <w:rPr>
          <w:rFonts w:hint="eastAsia" w:ascii="仿宋_GB2312" w:hAnsi="仿宋" w:eastAsia="仿宋_GB2312" w:cs="仿宋_GB2312"/>
          <w:kern w:val="0"/>
          <w:sz w:val="24"/>
          <w:szCs w:val="20"/>
        </w:rPr>
        <w:t xml:space="preserve">    1.（标的名称），属于（采购文件中明确的所属行业）行业；承建（承接）为（企业名称），从业人员    人，营业收入为      万元，资产总额为      </w:t>
      </w:r>
      <w:r>
        <w:rPr>
          <w:rFonts w:hint="eastAsia" w:ascii="仿宋_GB2312" w:hAnsi="仿宋_GB2312" w:eastAsia="仿宋_GB2312" w:cs="仿宋_GB2312"/>
          <w:bCs/>
          <w:sz w:val="24"/>
        </w:rPr>
        <w:t>万元</w:t>
      </w:r>
      <w:r>
        <w:rPr>
          <w:rFonts w:hint="eastAsia" w:ascii="仿宋_GB2312" w:hAnsi="仿宋_GB2312" w:eastAsia="仿宋_GB2312" w:cs="仿宋_GB2312"/>
          <w:bCs/>
          <w:sz w:val="24"/>
          <w:vertAlign w:val="superscript"/>
        </w:rPr>
        <w:t>1</w:t>
      </w:r>
      <w:r>
        <w:rPr>
          <w:rFonts w:hint="eastAsia" w:ascii="仿宋_GB2312" w:hAnsi="仿宋" w:eastAsia="仿宋_GB2312" w:cs="仿宋_GB2312"/>
          <w:kern w:val="0"/>
          <w:sz w:val="24"/>
          <w:szCs w:val="20"/>
        </w:rPr>
        <w:t xml:space="preserve">，属于（中型企业、小 型企业、微型企业）； </w:t>
      </w:r>
      <w:r>
        <w:rPr>
          <w:rFonts w:hint="eastAsia" w:ascii="仿宋_GB2312" w:hAnsi="仿宋" w:eastAsia="仿宋_GB2312" w:cs="仿宋_GB2312"/>
          <w:kern w:val="0"/>
          <w:sz w:val="24"/>
          <w:szCs w:val="20"/>
        </w:rPr>
        <w:br w:type="textWrapping"/>
      </w:r>
      <w:r>
        <w:rPr>
          <w:rFonts w:hint="eastAsia" w:ascii="仿宋_GB2312" w:hAnsi="仿宋" w:eastAsia="仿宋_GB2312" w:cs="仿宋_GB2312"/>
          <w:kern w:val="0"/>
          <w:sz w:val="24"/>
          <w:szCs w:val="20"/>
        </w:rPr>
        <w:t xml:space="preserve">    2.（标的名称），属于（采购文件中明确的所属行业）行业；承建（承接）为（企业名称），从业人员      人，营业收入为       万元，资产总额为      </w:t>
      </w:r>
      <w:r>
        <w:rPr>
          <w:rFonts w:hint="eastAsia" w:ascii="仿宋_GB2312" w:hAnsi="仿宋_GB2312" w:eastAsia="仿宋_GB2312" w:cs="仿宋_GB2312"/>
          <w:bCs/>
          <w:sz w:val="24"/>
        </w:rPr>
        <w:t>万元</w:t>
      </w:r>
      <w:r>
        <w:rPr>
          <w:rFonts w:hint="eastAsia" w:ascii="仿宋_GB2312" w:hAnsi="仿宋_GB2312" w:eastAsia="仿宋_GB2312" w:cs="仿宋_GB2312"/>
          <w:bCs/>
          <w:sz w:val="24"/>
          <w:vertAlign w:val="superscript"/>
        </w:rPr>
        <w:t>1</w:t>
      </w:r>
      <w:r>
        <w:rPr>
          <w:rFonts w:hint="eastAsia" w:ascii="仿宋_GB2312" w:hAnsi="仿宋" w:eastAsia="仿宋_GB2312" w:cs="仿宋_GB2312"/>
          <w:kern w:val="0"/>
          <w:sz w:val="24"/>
          <w:szCs w:val="20"/>
        </w:rPr>
        <w:t>，属于（中型企业、小型 企业、微型企业）；</w:t>
      </w:r>
      <w:r>
        <w:rPr>
          <w:rFonts w:hint="eastAsia" w:ascii="仿宋_GB2312" w:hAnsi="仿宋" w:eastAsia="仿宋_GB2312" w:cs="仿宋_GB2312"/>
          <w:kern w:val="0"/>
          <w:sz w:val="24"/>
          <w:szCs w:val="20"/>
        </w:rPr>
        <w:br w:type="textWrapping"/>
      </w:r>
      <w:r>
        <w:rPr>
          <w:rFonts w:hint="eastAsia" w:ascii="仿宋_GB2312" w:hAnsi="仿宋" w:eastAsia="仿宋_GB2312" w:cs="仿宋_GB2312"/>
          <w:kern w:val="0"/>
          <w:sz w:val="24"/>
          <w:szCs w:val="20"/>
        </w:rPr>
        <w:t xml:space="preserve">    ……</w:t>
      </w:r>
      <w:r>
        <w:rPr>
          <w:rFonts w:hint="eastAsia" w:ascii="仿宋_GB2312" w:hAnsi="仿宋" w:eastAsia="仿宋_GB2312" w:cs="仿宋_GB2312"/>
          <w:kern w:val="0"/>
          <w:sz w:val="24"/>
          <w:szCs w:val="20"/>
        </w:rPr>
        <w:br w:type="textWrapping"/>
      </w:r>
      <w:r>
        <w:rPr>
          <w:rFonts w:hint="eastAsia" w:ascii="仿宋_GB2312" w:hAnsi="仿宋" w:eastAsia="仿宋_GB2312" w:cs="仿宋_GB2312"/>
          <w:kern w:val="0"/>
          <w:sz w:val="24"/>
          <w:szCs w:val="20"/>
        </w:rPr>
        <w:t xml:space="preserve">    以上企业，不属于大企业的分支机构，不存在控股股东为大企业的情形，也不存在与大企业的负责人为同一人的情形。本企业对上述声明内容的真实性负责。如有虚假，将依 法承担相应责任。 </w:t>
      </w:r>
    </w:p>
    <w:p>
      <w:pPr>
        <w:adjustRightInd w:val="0"/>
        <w:snapToGrid w:val="0"/>
        <w:spacing w:after="120" w:afterLines="50" w:line="500" w:lineRule="exact"/>
        <w:rPr>
          <w:rFonts w:ascii="仿宋_GB2312" w:hAnsi="仿宋" w:eastAsia="仿宋_GB2312" w:cs="仿宋_GB2312"/>
          <w:kern w:val="0"/>
          <w:sz w:val="24"/>
          <w:szCs w:val="20"/>
        </w:rPr>
      </w:pPr>
    </w:p>
    <w:p>
      <w:pPr>
        <w:adjustRightInd w:val="0"/>
        <w:snapToGrid w:val="0"/>
        <w:spacing w:after="120" w:afterLines="50" w:line="500" w:lineRule="exact"/>
        <w:ind w:right="480" w:firstLine="3840" w:firstLineChars="1600"/>
        <w:rPr>
          <w:rFonts w:ascii="仿宋_GB2312" w:hAnsi="仿宋" w:eastAsia="仿宋_GB2312" w:cs="仿宋_GB2312"/>
          <w:kern w:val="0"/>
          <w:sz w:val="24"/>
          <w:szCs w:val="20"/>
        </w:rPr>
      </w:pPr>
      <w:r>
        <w:rPr>
          <w:rFonts w:hint="eastAsia" w:ascii="仿宋_GB2312" w:hAnsi="仿宋" w:eastAsia="仿宋_GB2312" w:cs="仿宋_GB2312"/>
          <w:kern w:val="0"/>
          <w:sz w:val="24"/>
          <w:szCs w:val="20"/>
        </w:rPr>
        <w:t xml:space="preserve">企业名称（盖章）： </w:t>
      </w:r>
    </w:p>
    <w:p>
      <w:pPr>
        <w:adjustRightInd w:val="0"/>
        <w:snapToGrid w:val="0"/>
        <w:spacing w:after="120" w:afterLines="50" w:line="500" w:lineRule="exact"/>
        <w:jc w:val="center"/>
        <w:rPr>
          <w:rFonts w:ascii="仿宋_GB2312" w:hAnsi="仿宋" w:eastAsia="仿宋_GB2312" w:cs="仿宋_GB2312"/>
          <w:kern w:val="0"/>
          <w:sz w:val="24"/>
          <w:szCs w:val="20"/>
        </w:rPr>
      </w:pPr>
      <w:r>
        <w:rPr>
          <w:rFonts w:hint="eastAsia" w:ascii="仿宋_GB2312" w:hAnsi="仿宋" w:eastAsia="仿宋_GB2312" w:cs="仿宋_GB2312"/>
          <w:kern w:val="0"/>
          <w:sz w:val="24"/>
          <w:szCs w:val="20"/>
        </w:rPr>
        <w:t xml:space="preserve">                         日    期：</w:t>
      </w:r>
    </w:p>
    <w:p>
      <w:pPr>
        <w:pStyle w:val="2"/>
      </w:pPr>
    </w:p>
    <w:p>
      <w:pPr>
        <w:adjustRightInd w:val="0"/>
        <w:snapToGrid w:val="0"/>
        <w:spacing w:after="120" w:afterLines="50" w:line="500" w:lineRule="exact"/>
        <w:jc w:val="left"/>
        <w:rPr>
          <w:rFonts w:ascii="仿宋_GB2312" w:hAnsi="仿宋" w:eastAsia="仿宋_GB2312" w:cs="仿宋_GB2312"/>
          <w:kern w:val="0"/>
          <w:sz w:val="24"/>
          <w:szCs w:val="20"/>
        </w:rPr>
      </w:pPr>
      <w:r>
        <w:rPr>
          <w:rFonts w:hint="eastAsia" w:ascii="仿宋_GB2312" w:hAnsi="仿宋" w:eastAsia="仿宋_GB2312" w:cs="仿宋_GB2312"/>
          <w:kern w:val="0"/>
          <w:sz w:val="24"/>
          <w:szCs w:val="20"/>
        </w:rPr>
        <w:t>1.从业人员、营业收入、资产总额填报上一年度数据，无上一年度数据的新成立企业可不填报。</w:t>
      </w:r>
    </w:p>
    <w:p>
      <w:pPr>
        <w:pStyle w:val="2"/>
        <w:ind w:firstLine="0" w:firstLineChars="0"/>
        <w:rPr>
          <w:rFonts w:ascii="仿宋_GB2312" w:hAnsi="仿宋_GB2312" w:eastAsia="仿宋_GB2312" w:cs="仿宋_GB2312"/>
          <w:sz w:val="24"/>
          <w:highlight w:val="cyan"/>
        </w:rPr>
      </w:pPr>
    </w:p>
    <w:p>
      <w:pPr>
        <w:pStyle w:val="59"/>
        <w:widowControl/>
        <w:spacing w:line="500" w:lineRule="exact"/>
        <w:ind w:firstLine="0" w:firstLineChars="0"/>
      </w:pPr>
      <w:r>
        <w:rPr>
          <w:rFonts w:hint="eastAsia" w:ascii="仿宋_GB2312" w:hAnsi="仿宋_GB2312" w:eastAsia="仿宋_GB2312" w:cs="仿宋_GB2312"/>
          <w:sz w:val="24"/>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adjustRightInd w:val="0"/>
        <w:snapToGrid w:val="0"/>
        <w:spacing w:after="120" w:afterLines="50" w:line="500" w:lineRule="exact"/>
        <w:jc w:val="center"/>
        <w:rPr>
          <w:rFonts w:ascii="仿宋_GB2312" w:hAnsi="宋体" w:eastAsia="仿宋_GB2312"/>
          <w:b/>
          <w:color w:val="000000"/>
          <w:sz w:val="28"/>
        </w:rPr>
      </w:pPr>
    </w:p>
    <w:p>
      <w:pPr>
        <w:adjustRightInd w:val="0"/>
        <w:snapToGrid w:val="0"/>
        <w:spacing w:after="120" w:afterLines="50" w:line="500" w:lineRule="exact"/>
        <w:jc w:val="center"/>
        <w:rPr>
          <w:rFonts w:ascii="仿宋_GB2312" w:hAnsi="宋体" w:eastAsia="仿宋_GB2312"/>
          <w:b/>
          <w:color w:val="000000"/>
          <w:sz w:val="28"/>
        </w:rPr>
      </w:pPr>
      <w:r>
        <w:rPr>
          <w:rFonts w:hint="eastAsia" w:ascii="仿宋_GB2312" w:hAnsi="宋体" w:eastAsia="仿宋_GB2312"/>
          <w:b/>
          <w:color w:val="000000"/>
          <w:sz w:val="28"/>
        </w:rPr>
        <w:t>含有小型、微型企业的联合体声明函</w:t>
      </w:r>
    </w:p>
    <w:p>
      <w:pPr>
        <w:adjustRightInd w:val="0"/>
        <w:snapToGrid w:val="0"/>
        <w:spacing w:after="120" w:afterLines="50" w:line="500" w:lineRule="exact"/>
        <w:jc w:val="center"/>
        <w:rPr>
          <w:rFonts w:ascii="仿宋_GB2312" w:hAnsi="宋体" w:eastAsia="仿宋_GB2312"/>
          <w:b/>
          <w:color w:val="000000"/>
          <w:sz w:val="28"/>
        </w:rPr>
      </w:pPr>
      <w:r>
        <w:rPr>
          <w:rFonts w:hint="eastAsia" w:ascii="仿宋_GB2312" w:hAnsi="宋体" w:eastAsia="仿宋_GB2312"/>
          <w:b/>
          <w:color w:val="000000"/>
          <w:sz w:val="28"/>
        </w:rPr>
        <w:t>（仅适用于允许联合体投标的项目）</w:t>
      </w:r>
    </w:p>
    <w:p>
      <w:pPr>
        <w:widowControl/>
        <w:shd w:val="clear" w:color="auto" w:fill="FFFFFF"/>
        <w:spacing w:line="5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w:t>
      </w:r>
      <w:r>
        <w:rPr>
          <w:rFonts w:hint="eastAsia" w:ascii="仿宋_GB2312" w:hAnsi="宋体" w:eastAsia="仿宋_GB2312" w:cs="宋体"/>
          <w:kern w:val="0"/>
          <w:sz w:val="24"/>
          <w:u w:val="single"/>
        </w:rPr>
        <w:t>（供应商名称、供应商名称）</w:t>
      </w:r>
      <w:r>
        <w:rPr>
          <w:rFonts w:hint="eastAsia" w:ascii="仿宋_GB2312" w:hAnsi="宋体" w:eastAsia="仿宋_GB2312" w:cs="宋体"/>
          <w:kern w:val="0"/>
          <w:sz w:val="24"/>
        </w:rPr>
        <w:t>共同组成联合体（详见联合体协议）。根据《工业和信息化部、国家统计局、国家发展和改革委员会、财政部关于印发中小企业划型标准规定的通知》（工信部联企业〔2011〕300号）规定的划分标准，本联合体中：□单位</w:t>
      </w:r>
      <w:r>
        <w:rPr>
          <w:rFonts w:hint="eastAsia" w:ascii="仿宋_GB2312" w:hAnsi="宋体" w:eastAsia="仿宋_GB2312" w:cs="宋体"/>
          <w:kern w:val="0"/>
          <w:sz w:val="24"/>
        </w:rPr>
        <w:softHyphen/>
      </w:r>
      <w:r>
        <w:rPr>
          <w:rFonts w:hint="eastAsia" w:ascii="仿宋_GB2312" w:hAnsi="宋体" w:eastAsia="仿宋_GB2312" w:cs="宋体"/>
          <w:kern w:val="0"/>
          <w:sz w:val="24"/>
        </w:rPr>
        <w:t>为（请填写：中型、小型、微型）企业，单位</w:t>
      </w:r>
      <w:r>
        <w:rPr>
          <w:rFonts w:hint="eastAsia" w:ascii="仿宋_GB2312" w:hAnsi="宋体" w:eastAsia="仿宋_GB2312" w:cs="宋体"/>
          <w:kern w:val="0"/>
          <w:sz w:val="24"/>
        </w:rPr>
        <w:softHyphen/>
      </w:r>
      <w:r>
        <w:rPr>
          <w:rFonts w:hint="eastAsia" w:ascii="仿宋_GB2312" w:hAnsi="宋体" w:eastAsia="仿宋_GB2312" w:cs="宋体"/>
          <w:kern w:val="0"/>
          <w:sz w:val="24"/>
        </w:rPr>
        <w:t>为（请填写：中型、小型、微型）企业；□联合体各方均为小微企业（承诺人在□处打√）。</w:t>
      </w:r>
    </w:p>
    <w:p>
      <w:pPr>
        <w:widowControl/>
        <w:shd w:val="clear" w:color="auto" w:fill="FFFFFF"/>
        <w:spacing w:line="5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2.本联合体参加</w:t>
      </w:r>
      <w:r>
        <w:rPr>
          <w:rFonts w:hint="eastAsia" w:ascii="仿宋_GB2312" w:hAnsi="宋体" w:eastAsia="仿宋_GB2312" w:cs="宋体"/>
          <w:spacing w:val="6"/>
          <w:sz w:val="24"/>
          <w:u w:val="single"/>
        </w:rPr>
        <w:t xml:space="preserve"> （采购单位名称）</w:t>
      </w:r>
      <w:r>
        <w:rPr>
          <w:rFonts w:hint="eastAsia" w:ascii="仿宋_GB2312" w:hAnsi="宋体" w:eastAsia="仿宋_GB2312" w:cs="宋体"/>
          <w:spacing w:val="6"/>
          <w:sz w:val="24"/>
        </w:rPr>
        <w:t>单位的</w:t>
      </w:r>
      <w:r>
        <w:rPr>
          <w:rFonts w:hint="eastAsia" w:ascii="仿宋_GB2312" w:hAnsi="宋体" w:eastAsia="仿宋_GB2312" w:cs="宋体"/>
          <w:spacing w:val="6"/>
          <w:sz w:val="24"/>
          <w:u w:val="single"/>
        </w:rPr>
        <w:t xml:space="preserve">  （采购项目名称） </w:t>
      </w:r>
      <w:r>
        <w:rPr>
          <w:rFonts w:hint="eastAsia" w:ascii="仿宋_GB2312" w:hAnsi="宋体" w:eastAsia="仿宋_GB2312" w:cs="宋体"/>
          <w:kern w:val="0"/>
          <w:sz w:val="24"/>
        </w:rPr>
        <w:t>项目采购活动，其中，小型、微型企业</w:t>
      </w:r>
      <w:r>
        <w:rPr>
          <w:rFonts w:hint="eastAsia" w:ascii="仿宋_GB2312" w:hAnsi="宋体" w:eastAsia="仿宋_GB2312" w:cs="宋体"/>
          <w:sz w:val="24"/>
        </w:rPr>
        <w:t>协议合同金额占到联合体协议总金额比例为</w:t>
      </w:r>
      <w:r>
        <w:rPr>
          <w:rFonts w:hint="eastAsia" w:ascii="仿宋_GB2312" w:hAnsi="宋体" w:eastAsia="仿宋_GB2312" w:cs="宋体"/>
          <w:kern w:val="0"/>
          <w:sz w:val="24"/>
        </w:rPr>
        <w:t>_____</w:t>
      </w:r>
      <w:r>
        <w:rPr>
          <w:rFonts w:hint="eastAsia" w:ascii="仿宋_GB2312" w:hAnsi="宋体" w:eastAsia="仿宋_GB2312" w:cs="宋体"/>
          <w:sz w:val="24"/>
        </w:rPr>
        <w:t>%（该合同金额为：</w:t>
      </w:r>
      <w:r>
        <w:rPr>
          <w:rFonts w:hint="eastAsia" w:ascii="仿宋_GB2312" w:hAnsi="宋体" w:eastAsia="仿宋_GB2312" w:cs="宋体"/>
          <w:kern w:val="0"/>
          <w:sz w:val="24"/>
        </w:rPr>
        <w:t>□</w:t>
      </w:r>
      <w:r>
        <w:rPr>
          <w:rFonts w:hint="eastAsia" w:ascii="仿宋_GB2312" w:hAnsi="宋体" w:eastAsia="仿宋_GB2312" w:cs="宋体"/>
          <w:sz w:val="24"/>
        </w:rPr>
        <w:t>小微企业制造的货物，</w:t>
      </w:r>
      <w:r>
        <w:rPr>
          <w:rFonts w:hint="eastAsia" w:ascii="仿宋_GB2312" w:hAnsi="宋体" w:eastAsia="仿宋_GB2312" w:cs="宋体"/>
          <w:kern w:val="0"/>
          <w:sz w:val="24"/>
        </w:rPr>
        <w:t>□</w:t>
      </w:r>
      <w:r>
        <w:rPr>
          <w:rFonts w:hint="eastAsia" w:ascii="仿宋_GB2312" w:hAnsi="宋体" w:eastAsia="仿宋_GB2312" w:cs="宋体"/>
          <w:sz w:val="24"/>
        </w:rPr>
        <w:t>小微企业</w:t>
      </w:r>
      <w:r>
        <w:rPr>
          <w:rFonts w:hint="eastAsia" w:ascii="仿宋_GB2312" w:hAnsi="宋体" w:eastAsia="仿宋_GB2312" w:cs="宋体"/>
          <w:kern w:val="0"/>
          <w:sz w:val="24"/>
        </w:rPr>
        <w:t>承担的工程、提供服务，□提供其他</w:t>
      </w:r>
      <w:r>
        <w:rPr>
          <w:rFonts w:hint="eastAsia" w:ascii="仿宋_GB2312" w:hAnsi="宋体" w:eastAsia="仿宋_GB2312" w:cs="宋体"/>
          <w:sz w:val="24"/>
        </w:rPr>
        <w:t>小微企业制造的货物；</w:t>
      </w:r>
      <w:r>
        <w:rPr>
          <w:rFonts w:hint="eastAsia" w:ascii="仿宋_GB2312" w:hAnsi="宋体" w:eastAsia="仿宋_GB2312" w:cs="宋体"/>
          <w:kern w:val="0"/>
          <w:sz w:val="24"/>
        </w:rPr>
        <w:t>不包括使用大型企业注册商标的货物；</w:t>
      </w:r>
      <w:r>
        <w:rPr>
          <w:rFonts w:hint="eastAsia" w:ascii="仿宋_GB2312" w:hAnsi="宋体" w:eastAsia="仿宋_GB2312" w:cs="宋体"/>
          <w:sz w:val="24"/>
        </w:rPr>
        <w:t>请</w:t>
      </w:r>
      <w:r>
        <w:rPr>
          <w:rFonts w:hint="eastAsia" w:ascii="仿宋_GB2312" w:hAnsi="宋体" w:eastAsia="仿宋_GB2312" w:cs="宋体"/>
          <w:kern w:val="0"/>
          <w:sz w:val="24"/>
        </w:rPr>
        <w:t>承诺人在□处打√</w:t>
      </w:r>
      <w:r>
        <w:rPr>
          <w:rFonts w:hint="eastAsia" w:ascii="仿宋_GB2312" w:hAnsi="宋体" w:eastAsia="仿宋_GB2312" w:cs="宋体"/>
          <w:sz w:val="24"/>
        </w:rPr>
        <w:t>），符合</w:t>
      </w:r>
      <w:r>
        <w:rPr>
          <w:rFonts w:hint="eastAsia" w:ascii="仿宋_GB2312" w:hAnsi="仿宋_GB2312" w:eastAsia="仿宋_GB2312" w:cs="仿宋_GB2312"/>
          <w:sz w:val="24"/>
        </w:rPr>
        <w:t>《政府采购促进中小企业发展管理办法》（财库﹝2020﹞46 号）</w:t>
      </w:r>
      <w:r>
        <w:rPr>
          <w:rFonts w:hint="eastAsia" w:ascii="仿宋_GB2312" w:hAnsi="宋体" w:eastAsia="仿宋_GB2312" w:cs="宋体"/>
          <w:sz w:val="24"/>
        </w:rPr>
        <w:t>规定的优惠政策</w:t>
      </w:r>
      <w:r>
        <w:rPr>
          <w:rFonts w:hint="eastAsia" w:ascii="仿宋_GB2312" w:hAnsi="宋体" w:eastAsia="仿宋_GB2312" w:cs="宋体"/>
          <w:kern w:val="0"/>
          <w:sz w:val="24"/>
        </w:rPr>
        <w:t>。</w:t>
      </w:r>
    </w:p>
    <w:p>
      <w:pPr>
        <w:widowControl/>
        <w:shd w:val="clear" w:color="auto" w:fill="FFFFFF"/>
        <w:spacing w:line="5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本联合体对上述声明的真实性负责。如有虚假，将依法承担相应责任。</w:t>
      </w:r>
    </w:p>
    <w:p>
      <w:pPr>
        <w:widowControl/>
        <w:shd w:val="clear" w:color="auto" w:fill="FFFFFF"/>
        <w:spacing w:line="500" w:lineRule="exact"/>
        <w:ind w:firstLine="480" w:firstLineChars="200"/>
        <w:rPr>
          <w:rFonts w:ascii="仿宋_GB2312" w:hAnsi="宋体" w:eastAsia="仿宋_GB2312" w:cs="宋体"/>
          <w:kern w:val="0"/>
          <w:sz w:val="24"/>
        </w:rPr>
      </w:pPr>
    </w:p>
    <w:p>
      <w:pPr>
        <w:widowControl/>
        <w:shd w:val="clear" w:color="auto" w:fill="FFFFFF"/>
        <w:spacing w:line="500" w:lineRule="exact"/>
        <w:ind w:firstLine="480" w:firstLineChars="200"/>
        <w:rPr>
          <w:rFonts w:ascii="仿宋_GB2312" w:hAnsi="宋体" w:eastAsia="仿宋_GB2312" w:cs="宋体"/>
          <w:kern w:val="0"/>
          <w:sz w:val="24"/>
        </w:rPr>
      </w:pPr>
    </w:p>
    <w:p>
      <w:pPr>
        <w:widowControl/>
        <w:shd w:val="clear" w:color="auto" w:fill="FFFFFF"/>
        <w:spacing w:line="500" w:lineRule="exact"/>
        <w:ind w:firstLine="480" w:firstLineChars="200"/>
        <w:rPr>
          <w:rFonts w:ascii="仿宋_GB2312" w:hAnsi="宋体" w:eastAsia="仿宋_GB2312" w:cs="宋体"/>
          <w:kern w:val="0"/>
          <w:sz w:val="24"/>
        </w:rPr>
      </w:pPr>
      <w:r>
        <w:rPr>
          <w:rFonts w:hint="eastAsia" w:ascii="仿宋_GB2312" w:hAnsi="宋体" w:eastAsia="仿宋_GB2312" w:cs="宋体"/>
          <w:kern w:val="0"/>
          <w:sz w:val="24"/>
        </w:rPr>
        <w:t>企业名称（盖章）：                   企业名称（盖章）：</w:t>
      </w:r>
    </w:p>
    <w:p>
      <w:pPr>
        <w:tabs>
          <w:tab w:val="left" w:pos="4840"/>
        </w:tabs>
        <w:spacing w:line="500" w:lineRule="exact"/>
        <w:ind w:right="420" w:firstLine="424" w:firstLineChars="177"/>
        <w:jc w:val="left"/>
        <w:rPr>
          <w:rFonts w:ascii="仿宋_GB2312" w:hAnsi="仿宋" w:eastAsia="仿宋_GB2312" w:cs="仿宋_GB2312"/>
          <w:kern w:val="0"/>
          <w:sz w:val="24"/>
        </w:rPr>
      </w:pPr>
      <w:r>
        <w:rPr>
          <w:rFonts w:hint="eastAsia" w:ascii="仿宋_GB2312" w:hAnsi="仿宋_GB2312" w:eastAsia="仿宋_GB2312" w:cs="仿宋_GB2312"/>
          <w:sz w:val="24"/>
        </w:rPr>
        <w:t xml:space="preserve">日期：    </w:t>
      </w:r>
      <w:r>
        <w:rPr>
          <w:rFonts w:hint="eastAsia" w:ascii="仿宋_GB2312" w:hAnsi="仿宋" w:eastAsia="仿宋_GB2312" w:cs="仿宋_GB2312"/>
          <w:kern w:val="0"/>
          <w:sz w:val="24"/>
          <w:lang w:val="zh-CN"/>
        </w:rPr>
        <w:t>年月日</w:t>
      </w:r>
      <w:r>
        <w:rPr>
          <w:rFonts w:hint="eastAsia" w:ascii="仿宋_GB2312" w:hAnsi="仿宋_GB2312" w:eastAsia="仿宋_GB2312" w:cs="仿宋_GB2312"/>
          <w:sz w:val="24"/>
        </w:rPr>
        <w:t xml:space="preserve">日期：    </w:t>
      </w:r>
      <w:r>
        <w:rPr>
          <w:rFonts w:hint="eastAsia" w:ascii="仿宋_GB2312" w:hAnsi="仿宋" w:eastAsia="仿宋_GB2312" w:cs="仿宋_GB2312"/>
          <w:kern w:val="0"/>
          <w:sz w:val="24"/>
          <w:lang w:val="zh-CN"/>
        </w:rPr>
        <w:t>年月日</w:t>
      </w:r>
    </w:p>
    <w:p>
      <w:pPr>
        <w:pStyle w:val="2"/>
      </w:pPr>
    </w:p>
    <w:p>
      <w:pPr>
        <w:pStyle w:val="2"/>
        <w:ind w:firstLine="0" w:firstLineChars="0"/>
      </w:pPr>
    </w:p>
    <w:p>
      <w:pPr>
        <w:adjustRightInd w:val="0"/>
        <w:snapToGrid w:val="0"/>
        <w:spacing w:after="120" w:afterLines="50" w:line="500" w:lineRule="exact"/>
        <w:jc w:val="center"/>
        <w:rPr>
          <w:rFonts w:ascii="仿宋_GB2312" w:hAnsi="宋体" w:eastAsia="仿宋_GB2312"/>
          <w:b/>
          <w:color w:val="000000"/>
          <w:sz w:val="28"/>
        </w:rPr>
      </w:pPr>
      <w:r>
        <w:rPr>
          <w:rFonts w:hint="eastAsia" w:ascii="仿宋_GB2312" w:hAnsi="宋体" w:eastAsia="仿宋_GB2312"/>
          <w:b/>
          <w:color w:val="000000"/>
          <w:sz w:val="28"/>
        </w:rPr>
        <w:br w:type="page"/>
      </w:r>
      <w:r>
        <w:rPr>
          <w:rFonts w:hint="eastAsia" w:ascii="仿宋_GB2312" w:hAnsi="宋体" w:eastAsia="仿宋_GB2312"/>
          <w:b/>
          <w:color w:val="000000"/>
          <w:sz w:val="28"/>
        </w:rPr>
        <w:t>残疾人福利性单位声明函</w:t>
      </w:r>
    </w:p>
    <w:p>
      <w:pPr>
        <w:spacing w:line="500" w:lineRule="exact"/>
        <w:ind w:firstLine="480" w:firstLineChars="200"/>
        <w:rPr>
          <w:rFonts w:ascii="仿宋" w:hAnsi="仿宋" w:eastAsia="仿宋" w:cs="仿宋_GB2312"/>
          <w:sz w:val="24"/>
        </w:rPr>
      </w:pPr>
      <w:r>
        <w:rPr>
          <w:rFonts w:hint="eastAsia" w:ascii="仿宋" w:hAnsi="仿宋" w:eastAsia="仿宋" w:cs="仿宋_GB2312"/>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00" w:lineRule="exact"/>
        <w:ind w:firstLine="480" w:firstLineChars="200"/>
        <w:rPr>
          <w:rFonts w:ascii="仿宋" w:hAnsi="仿宋" w:eastAsia="仿宋" w:cs="仿宋_GB2312"/>
          <w:sz w:val="24"/>
        </w:rPr>
      </w:pPr>
      <w:r>
        <w:rPr>
          <w:rFonts w:hint="eastAsia" w:ascii="仿宋" w:hAnsi="仿宋" w:eastAsia="仿宋" w:cs="仿宋_GB2312"/>
          <w:sz w:val="24"/>
        </w:rPr>
        <w:t>本单位对上述声明的真实性负责。如有虚假，将依法承担相应责任。</w:t>
      </w:r>
    </w:p>
    <w:p>
      <w:pPr>
        <w:spacing w:line="500" w:lineRule="exact"/>
        <w:ind w:right="480"/>
        <w:rPr>
          <w:rFonts w:ascii="仿宋" w:hAnsi="仿宋" w:eastAsia="仿宋" w:cs="仿宋_GB2312"/>
          <w:sz w:val="24"/>
        </w:rPr>
      </w:pPr>
    </w:p>
    <w:p>
      <w:pPr>
        <w:spacing w:line="500" w:lineRule="exact"/>
        <w:ind w:right="480"/>
        <w:jc w:val="right"/>
        <w:rPr>
          <w:rFonts w:ascii="仿宋_GB2312" w:hAnsi="仿宋_GB2312" w:eastAsia="仿宋_GB2312" w:cs="仿宋_GB2312"/>
          <w:sz w:val="24"/>
        </w:rPr>
      </w:pPr>
      <w:r>
        <w:rPr>
          <w:rFonts w:hint="eastAsia" w:ascii="仿宋_GB2312" w:hAnsi="仿宋_GB2312" w:eastAsia="仿宋_GB2312" w:cs="仿宋_GB2312"/>
          <w:sz w:val="24"/>
        </w:rPr>
        <w:t xml:space="preserve">单位名称（公章）：  </w:t>
      </w:r>
    </w:p>
    <w:p>
      <w:pPr>
        <w:adjustRightInd w:val="0"/>
        <w:snapToGrid w:val="0"/>
        <w:spacing w:after="120" w:afterLines="50"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                                         日期：  年   月   日</w:t>
      </w:r>
    </w:p>
    <w:p>
      <w:pPr>
        <w:pStyle w:val="2"/>
        <w:ind w:firstLine="0" w:firstLineChars="0"/>
        <w:rPr>
          <w:rFonts w:ascii="仿宋_GB2312" w:hAnsi="宋体" w:eastAsia="仿宋_GB2312" w:cs="宋体"/>
        </w:rPr>
      </w:pPr>
      <w:r>
        <w:rPr>
          <w:rFonts w:hint="eastAsia" w:ascii="仿宋_GB2312" w:hAnsi="宋体" w:eastAsia="仿宋_GB2312"/>
          <w:b/>
          <w:color w:val="000000"/>
          <w:sz w:val="28"/>
        </w:rPr>
        <w:br w:type="page"/>
      </w:r>
      <w:r>
        <w:rPr>
          <w:rFonts w:hint="eastAsia" w:ascii="仿宋_GB2312" w:hAnsi="宋体" w:eastAsia="仿宋_GB2312" w:cs="宋体"/>
        </w:rPr>
        <w:t>格式文件1.9</w:t>
      </w:r>
    </w:p>
    <w:p>
      <w:pPr>
        <w:widowControl/>
        <w:adjustRightInd w:val="0"/>
        <w:snapToGrid w:val="0"/>
        <w:spacing w:after="120" w:afterLines="50" w:line="500" w:lineRule="exact"/>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供应商基本情况</w:t>
      </w:r>
    </w:p>
    <w:tbl>
      <w:tblPr>
        <w:tblStyle w:val="2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00"/>
        <w:gridCol w:w="2119"/>
        <w:gridCol w:w="1920"/>
        <w:gridCol w:w="334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restart"/>
            <w:noWrap/>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投</w:t>
            </w:r>
          </w:p>
          <w:p>
            <w:pPr>
              <w:spacing w:line="500" w:lineRule="exact"/>
              <w:jc w:val="center"/>
              <w:rPr>
                <w:rFonts w:ascii="仿宋_GB2312" w:hAnsi="仿宋_GB2312" w:eastAsia="仿宋_GB2312" w:cs="仿宋_GB2312"/>
                <w:sz w:val="24"/>
              </w:rPr>
            </w:pPr>
          </w:p>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标</w:t>
            </w:r>
          </w:p>
          <w:p>
            <w:pPr>
              <w:spacing w:line="500" w:lineRule="exact"/>
              <w:jc w:val="center"/>
              <w:rPr>
                <w:rFonts w:ascii="仿宋_GB2312" w:hAnsi="仿宋_GB2312" w:eastAsia="仿宋_GB2312" w:cs="仿宋_GB2312"/>
                <w:sz w:val="24"/>
              </w:rPr>
            </w:pPr>
          </w:p>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人</w:t>
            </w:r>
          </w:p>
          <w:p>
            <w:pPr>
              <w:spacing w:line="500" w:lineRule="exact"/>
              <w:jc w:val="center"/>
              <w:rPr>
                <w:rFonts w:ascii="仿宋_GB2312" w:hAnsi="仿宋_GB2312" w:eastAsia="仿宋_GB2312" w:cs="仿宋_GB2312"/>
                <w:sz w:val="24"/>
              </w:rPr>
            </w:pPr>
          </w:p>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概</w:t>
            </w:r>
          </w:p>
          <w:p>
            <w:pPr>
              <w:spacing w:line="500" w:lineRule="exact"/>
              <w:jc w:val="center"/>
              <w:rPr>
                <w:rFonts w:ascii="仿宋_GB2312" w:hAnsi="仿宋_GB2312" w:eastAsia="仿宋_GB2312" w:cs="仿宋_GB2312"/>
                <w:sz w:val="24"/>
              </w:rPr>
            </w:pPr>
          </w:p>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况</w:t>
            </w:r>
          </w:p>
        </w:tc>
        <w:tc>
          <w:tcPr>
            <w:tcW w:w="1800" w:type="dxa"/>
            <w:noWrap/>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名称</w:t>
            </w:r>
          </w:p>
        </w:tc>
        <w:tc>
          <w:tcPr>
            <w:tcW w:w="7380" w:type="dxa"/>
            <w:gridSpan w:val="3"/>
            <w:noWrap/>
            <w:vAlign w:val="center"/>
          </w:tcPr>
          <w:p>
            <w:pPr>
              <w:spacing w:line="500" w:lineRule="exact"/>
              <w:jc w:val="center"/>
              <w:rPr>
                <w:rFonts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continue"/>
            <w:noWrap/>
            <w:vAlign w:val="center"/>
          </w:tcPr>
          <w:p>
            <w:pPr>
              <w:spacing w:line="500" w:lineRule="exact"/>
              <w:jc w:val="center"/>
              <w:rPr>
                <w:rFonts w:ascii="仿宋_GB2312" w:hAnsi="仿宋_GB2312" w:eastAsia="仿宋_GB2312" w:cs="仿宋_GB2312"/>
                <w:sz w:val="24"/>
              </w:rPr>
            </w:pPr>
          </w:p>
        </w:tc>
        <w:tc>
          <w:tcPr>
            <w:tcW w:w="1800" w:type="dxa"/>
            <w:noWrap/>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地址</w:t>
            </w:r>
          </w:p>
        </w:tc>
        <w:tc>
          <w:tcPr>
            <w:tcW w:w="7380" w:type="dxa"/>
            <w:gridSpan w:val="3"/>
            <w:noWrap/>
            <w:vAlign w:val="center"/>
          </w:tcPr>
          <w:p>
            <w:pPr>
              <w:spacing w:line="500" w:lineRule="exact"/>
              <w:jc w:val="center"/>
              <w:rPr>
                <w:rFonts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continue"/>
            <w:noWrap/>
            <w:vAlign w:val="center"/>
          </w:tcPr>
          <w:p>
            <w:pPr>
              <w:spacing w:line="500" w:lineRule="exact"/>
              <w:jc w:val="center"/>
              <w:rPr>
                <w:rFonts w:ascii="仿宋_GB2312" w:hAnsi="仿宋_GB2312" w:eastAsia="仿宋_GB2312" w:cs="仿宋_GB2312"/>
                <w:sz w:val="24"/>
              </w:rPr>
            </w:pPr>
          </w:p>
        </w:tc>
        <w:tc>
          <w:tcPr>
            <w:tcW w:w="1800" w:type="dxa"/>
            <w:noWrap/>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经营范围</w:t>
            </w:r>
          </w:p>
        </w:tc>
        <w:tc>
          <w:tcPr>
            <w:tcW w:w="7380" w:type="dxa"/>
            <w:gridSpan w:val="3"/>
            <w:noWrap/>
            <w:vAlign w:val="center"/>
          </w:tcPr>
          <w:p>
            <w:pPr>
              <w:spacing w:line="500" w:lineRule="exact"/>
              <w:jc w:val="center"/>
              <w:rPr>
                <w:rFonts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continue"/>
            <w:noWrap/>
            <w:vAlign w:val="center"/>
          </w:tcPr>
          <w:p>
            <w:pPr>
              <w:spacing w:line="500" w:lineRule="exact"/>
              <w:jc w:val="center"/>
              <w:rPr>
                <w:rFonts w:ascii="仿宋_GB2312" w:hAnsi="仿宋_GB2312" w:eastAsia="仿宋_GB2312" w:cs="仿宋_GB2312"/>
                <w:sz w:val="24"/>
              </w:rPr>
            </w:pPr>
          </w:p>
        </w:tc>
        <w:tc>
          <w:tcPr>
            <w:tcW w:w="1800" w:type="dxa"/>
            <w:noWrap/>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成立时间</w:t>
            </w:r>
          </w:p>
        </w:tc>
        <w:tc>
          <w:tcPr>
            <w:tcW w:w="2119" w:type="dxa"/>
            <w:noWrap/>
            <w:vAlign w:val="center"/>
          </w:tcPr>
          <w:p>
            <w:pPr>
              <w:spacing w:line="500" w:lineRule="exact"/>
              <w:jc w:val="center"/>
              <w:rPr>
                <w:rFonts w:ascii="仿宋_GB2312" w:hAnsi="仿宋_GB2312" w:eastAsia="仿宋_GB2312" w:cs="仿宋_GB2312"/>
                <w:sz w:val="24"/>
              </w:rPr>
            </w:pPr>
          </w:p>
        </w:tc>
        <w:tc>
          <w:tcPr>
            <w:tcW w:w="1920" w:type="dxa"/>
            <w:noWrap/>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经济性质</w:t>
            </w:r>
          </w:p>
        </w:tc>
        <w:tc>
          <w:tcPr>
            <w:tcW w:w="3341" w:type="dxa"/>
            <w:noWrap/>
            <w:vAlign w:val="center"/>
          </w:tcPr>
          <w:p>
            <w:pPr>
              <w:spacing w:line="500" w:lineRule="exact"/>
              <w:jc w:val="center"/>
              <w:rPr>
                <w:rFonts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continue"/>
            <w:noWrap/>
            <w:vAlign w:val="center"/>
          </w:tcPr>
          <w:p>
            <w:pPr>
              <w:spacing w:line="500" w:lineRule="exact"/>
              <w:jc w:val="center"/>
              <w:rPr>
                <w:rFonts w:ascii="仿宋_GB2312" w:hAnsi="仿宋_GB2312" w:eastAsia="仿宋_GB2312" w:cs="仿宋_GB2312"/>
                <w:sz w:val="24"/>
              </w:rPr>
            </w:pPr>
          </w:p>
        </w:tc>
        <w:tc>
          <w:tcPr>
            <w:tcW w:w="1800" w:type="dxa"/>
            <w:noWrap/>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法定代表人</w:t>
            </w:r>
          </w:p>
        </w:tc>
        <w:tc>
          <w:tcPr>
            <w:tcW w:w="2119" w:type="dxa"/>
            <w:noWrap/>
            <w:vAlign w:val="center"/>
          </w:tcPr>
          <w:p>
            <w:pPr>
              <w:spacing w:line="500" w:lineRule="exact"/>
              <w:jc w:val="center"/>
              <w:rPr>
                <w:rFonts w:ascii="仿宋_GB2312" w:hAnsi="仿宋_GB2312" w:eastAsia="仿宋_GB2312" w:cs="仿宋_GB2312"/>
                <w:sz w:val="24"/>
              </w:rPr>
            </w:pPr>
          </w:p>
        </w:tc>
        <w:tc>
          <w:tcPr>
            <w:tcW w:w="1920" w:type="dxa"/>
            <w:noWrap/>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联系电话</w:t>
            </w:r>
          </w:p>
        </w:tc>
        <w:tc>
          <w:tcPr>
            <w:tcW w:w="3341" w:type="dxa"/>
            <w:noWrap/>
            <w:vAlign w:val="center"/>
          </w:tcPr>
          <w:p>
            <w:pPr>
              <w:spacing w:line="500" w:lineRule="exact"/>
              <w:jc w:val="center"/>
              <w:rPr>
                <w:rFonts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continue"/>
            <w:noWrap/>
            <w:vAlign w:val="center"/>
          </w:tcPr>
          <w:p>
            <w:pPr>
              <w:spacing w:line="500" w:lineRule="exact"/>
              <w:jc w:val="center"/>
              <w:rPr>
                <w:rFonts w:ascii="仿宋_GB2312" w:hAnsi="仿宋_GB2312" w:eastAsia="仿宋_GB2312" w:cs="仿宋_GB2312"/>
                <w:sz w:val="24"/>
              </w:rPr>
            </w:pPr>
          </w:p>
        </w:tc>
        <w:tc>
          <w:tcPr>
            <w:tcW w:w="1800" w:type="dxa"/>
            <w:noWrap/>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注册资金</w:t>
            </w:r>
          </w:p>
        </w:tc>
        <w:tc>
          <w:tcPr>
            <w:tcW w:w="2119" w:type="dxa"/>
            <w:noWrap/>
            <w:vAlign w:val="center"/>
          </w:tcPr>
          <w:p>
            <w:pPr>
              <w:spacing w:line="500" w:lineRule="exact"/>
              <w:jc w:val="center"/>
              <w:rPr>
                <w:rFonts w:ascii="仿宋_GB2312" w:hAnsi="仿宋_GB2312" w:eastAsia="仿宋_GB2312" w:cs="仿宋_GB2312"/>
                <w:sz w:val="24"/>
              </w:rPr>
            </w:pPr>
          </w:p>
        </w:tc>
        <w:tc>
          <w:tcPr>
            <w:tcW w:w="1920" w:type="dxa"/>
            <w:noWrap/>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技术人员数</w:t>
            </w:r>
          </w:p>
        </w:tc>
        <w:tc>
          <w:tcPr>
            <w:tcW w:w="3341" w:type="dxa"/>
            <w:noWrap/>
            <w:vAlign w:val="center"/>
          </w:tcPr>
          <w:p>
            <w:pPr>
              <w:spacing w:line="500" w:lineRule="exact"/>
              <w:jc w:val="center"/>
              <w:rPr>
                <w:rFonts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continue"/>
            <w:noWrap/>
            <w:vAlign w:val="center"/>
          </w:tcPr>
          <w:p>
            <w:pPr>
              <w:spacing w:line="500" w:lineRule="exact"/>
              <w:jc w:val="center"/>
              <w:rPr>
                <w:rFonts w:ascii="仿宋_GB2312" w:hAnsi="仿宋_GB2312" w:eastAsia="仿宋_GB2312" w:cs="仿宋_GB2312"/>
                <w:sz w:val="24"/>
              </w:rPr>
            </w:pPr>
          </w:p>
        </w:tc>
        <w:tc>
          <w:tcPr>
            <w:tcW w:w="1800" w:type="dxa"/>
            <w:noWrap/>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资产总额</w:t>
            </w:r>
          </w:p>
        </w:tc>
        <w:tc>
          <w:tcPr>
            <w:tcW w:w="2119" w:type="dxa"/>
            <w:noWrap/>
            <w:vAlign w:val="center"/>
          </w:tcPr>
          <w:p>
            <w:pPr>
              <w:spacing w:line="500" w:lineRule="exact"/>
              <w:jc w:val="center"/>
              <w:rPr>
                <w:rFonts w:ascii="仿宋_GB2312" w:hAnsi="仿宋_GB2312" w:eastAsia="仿宋_GB2312" w:cs="仿宋_GB2312"/>
                <w:sz w:val="24"/>
              </w:rPr>
            </w:pPr>
          </w:p>
        </w:tc>
        <w:tc>
          <w:tcPr>
            <w:tcW w:w="1920" w:type="dxa"/>
            <w:noWrap/>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净资产</w:t>
            </w:r>
          </w:p>
        </w:tc>
        <w:tc>
          <w:tcPr>
            <w:tcW w:w="3341" w:type="dxa"/>
            <w:noWrap/>
            <w:vAlign w:val="center"/>
          </w:tcPr>
          <w:p>
            <w:pPr>
              <w:spacing w:line="500" w:lineRule="exact"/>
              <w:jc w:val="center"/>
              <w:rPr>
                <w:rFonts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continue"/>
            <w:noWrap/>
            <w:vAlign w:val="center"/>
          </w:tcPr>
          <w:p>
            <w:pPr>
              <w:spacing w:line="500" w:lineRule="exact"/>
              <w:jc w:val="center"/>
              <w:rPr>
                <w:rFonts w:ascii="仿宋_GB2312" w:hAnsi="仿宋_GB2312" w:eastAsia="仿宋_GB2312" w:cs="仿宋_GB2312"/>
                <w:sz w:val="24"/>
              </w:rPr>
            </w:pPr>
          </w:p>
        </w:tc>
        <w:tc>
          <w:tcPr>
            <w:tcW w:w="1800" w:type="dxa"/>
            <w:noWrap/>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工商登记号</w:t>
            </w:r>
          </w:p>
        </w:tc>
        <w:tc>
          <w:tcPr>
            <w:tcW w:w="2119" w:type="dxa"/>
            <w:noWrap/>
            <w:vAlign w:val="center"/>
          </w:tcPr>
          <w:p>
            <w:pPr>
              <w:spacing w:line="500" w:lineRule="exact"/>
              <w:jc w:val="center"/>
              <w:rPr>
                <w:rFonts w:ascii="仿宋_GB2312" w:hAnsi="仿宋_GB2312" w:eastAsia="仿宋_GB2312" w:cs="仿宋_GB2312"/>
                <w:sz w:val="24"/>
              </w:rPr>
            </w:pPr>
          </w:p>
        </w:tc>
        <w:tc>
          <w:tcPr>
            <w:tcW w:w="1920" w:type="dxa"/>
            <w:noWrap/>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税务登记号</w:t>
            </w:r>
          </w:p>
        </w:tc>
        <w:tc>
          <w:tcPr>
            <w:tcW w:w="3341" w:type="dxa"/>
            <w:noWrap/>
            <w:vAlign w:val="center"/>
          </w:tcPr>
          <w:p>
            <w:pPr>
              <w:spacing w:line="500" w:lineRule="exact"/>
              <w:jc w:val="center"/>
              <w:rPr>
                <w:rFonts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continue"/>
            <w:noWrap/>
            <w:vAlign w:val="center"/>
          </w:tcPr>
          <w:p>
            <w:pPr>
              <w:spacing w:line="500" w:lineRule="exact"/>
              <w:jc w:val="center"/>
              <w:rPr>
                <w:rFonts w:ascii="仿宋_GB2312" w:hAnsi="仿宋_GB2312" w:eastAsia="仿宋_GB2312" w:cs="仿宋_GB2312"/>
                <w:sz w:val="24"/>
              </w:rPr>
            </w:pPr>
          </w:p>
        </w:tc>
        <w:tc>
          <w:tcPr>
            <w:tcW w:w="1800" w:type="dxa"/>
            <w:noWrap/>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是否依法纳税</w:t>
            </w:r>
          </w:p>
        </w:tc>
        <w:tc>
          <w:tcPr>
            <w:tcW w:w="2119" w:type="dxa"/>
            <w:noWrap/>
            <w:vAlign w:val="center"/>
          </w:tcPr>
          <w:p>
            <w:pPr>
              <w:spacing w:line="500" w:lineRule="exact"/>
              <w:jc w:val="center"/>
              <w:rPr>
                <w:rFonts w:ascii="仿宋_GB2312" w:hAnsi="仿宋_GB2312" w:eastAsia="仿宋_GB2312" w:cs="仿宋_GB2312"/>
                <w:sz w:val="24"/>
              </w:rPr>
            </w:pPr>
          </w:p>
        </w:tc>
        <w:tc>
          <w:tcPr>
            <w:tcW w:w="1920" w:type="dxa"/>
            <w:noWrap/>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是否参加社保</w:t>
            </w:r>
          </w:p>
        </w:tc>
        <w:tc>
          <w:tcPr>
            <w:tcW w:w="3341" w:type="dxa"/>
            <w:noWrap/>
            <w:vAlign w:val="center"/>
          </w:tcPr>
          <w:p>
            <w:pPr>
              <w:spacing w:line="500" w:lineRule="exact"/>
              <w:jc w:val="center"/>
              <w:rPr>
                <w:rFonts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02" w:hRule="atLeast"/>
          <w:jc w:val="center"/>
        </w:trPr>
        <w:tc>
          <w:tcPr>
            <w:tcW w:w="645" w:type="dxa"/>
            <w:vMerge w:val="continue"/>
            <w:noWrap/>
            <w:vAlign w:val="center"/>
          </w:tcPr>
          <w:p>
            <w:pPr>
              <w:spacing w:line="500" w:lineRule="exact"/>
              <w:jc w:val="center"/>
              <w:rPr>
                <w:rFonts w:ascii="仿宋_GB2312" w:hAnsi="仿宋_GB2312" w:eastAsia="仿宋_GB2312" w:cs="仿宋_GB2312"/>
                <w:sz w:val="24"/>
              </w:rPr>
            </w:pPr>
          </w:p>
        </w:tc>
        <w:tc>
          <w:tcPr>
            <w:tcW w:w="9180" w:type="dxa"/>
            <w:gridSpan w:val="4"/>
            <w:noWrap/>
          </w:tcPr>
          <w:p>
            <w:pPr>
              <w:spacing w:line="500" w:lineRule="exact"/>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单位优势及投标服务特点：可包括以下一些内容（须复印件加盖公章）：</w:t>
            </w:r>
          </w:p>
          <w:p>
            <w:pPr>
              <w:spacing w:line="500" w:lineRule="exact"/>
              <w:rPr>
                <w:rFonts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445" w:type="dxa"/>
            <w:gridSpan w:val="2"/>
            <w:noWrap/>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法定代表人签字</w:t>
            </w:r>
          </w:p>
        </w:tc>
        <w:tc>
          <w:tcPr>
            <w:tcW w:w="7380" w:type="dxa"/>
            <w:gridSpan w:val="3"/>
            <w:noWrap/>
            <w:vAlign w:val="center"/>
          </w:tcPr>
          <w:p>
            <w:pPr>
              <w:spacing w:line="500" w:lineRule="exact"/>
              <w:ind w:firstLine="2891" w:firstLineChars="1200"/>
              <w:rPr>
                <w:rFonts w:ascii="仿宋_GB2312" w:hAnsi="仿宋_GB2312" w:eastAsia="仿宋_GB2312" w:cs="仿宋_GB2312"/>
                <w:b/>
                <w:sz w:val="24"/>
              </w:rPr>
            </w:pPr>
            <w:r>
              <w:rPr>
                <w:rFonts w:hint="eastAsia" w:ascii="仿宋_GB2312" w:hAnsi="仿宋_GB2312" w:eastAsia="仿宋_GB2312" w:cs="仿宋_GB2312"/>
                <w:b/>
                <w:sz w:val="24"/>
              </w:rPr>
              <w:t>签字：</w:t>
            </w:r>
          </w:p>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（单位公章）</w:t>
            </w:r>
          </w:p>
          <w:p>
            <w:pPr>
              <w:spacing w:line="500" w:lineRule="exact"/>
              <w:jc w:val="right"/>
              <w:rPr>
                <w:rFonts w:ascii="仿宋_GB2312" w:hAnsi="仿宋_GB2312" w:eastAsia="仿宋_GB2312" w:cs="仿宋_GB2312"/>
                <w:sz w:val="24"/>
              </w:rPr>
            </w:pPr>
            <w:r>
              <w:rPr>
                <w:rFonts w:hint="eastAsia" w:ascii="仿宋_GB2312" w:hAnsi="仿宋_GB2312" w:eastAsia="仿宋_GB2312" w:cs="仿宋_GB2312"/>
                <w:sz w:val="24"/>
              </w:rPr>
              <w:t>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2445" w:type="dxa"/>
            <w:gridSpan w:val="2"/>
            <w:noWrap/>
            <w:vAlign w:val="center"/>
          </w:tcPr>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在本地售后服务</w:t>
            </w:r>
          </w:p>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机构情况</w:t>
            </w:r>
          </w:p>
        </w:tc>
        <w:tc>
          <w:tcPr>
            <w:tcW w:w="7380" w:type="dxa"/>
            <w:gridSpan w:val="3"/>
            <w:noWrap/>
            <w:vAlign w:val="center"/>
          </w:tcPr>
          <w:p>
            <w:pPr>
              <w:spacing w:line="500" w:lineRule="exact"/>
              <w:rPr>
                <w:rFonts w:ascii="仿宋_GB2312" w:hAnsi="仿宋_GB2312" w:eastAsia="仿宋_GB2312" w:cs="仿宋_GB2312"/>
                <w:sz w:val="24"/>
              </w:rPr>
            </w:pPr>
            <w:r>
              <w:rPr>
                <w:rFonts w:hint="eastAsia" w:ascii="仿宋_GB2312" w:hAnsi="仿宋_GB2312" w:eastAsia="仿宋_GB2312" w:cs="仿宋_GB2312"/>
                <w:sz w:val="24"/>
              </w:rPr>
              <w:t>机构名称：            地址：</w:t>
            </w:r>
          </w:p>
          <w:p>
            <w:pPr>
              <w:spacing w:line="500" w:lineRule="exact"/>
              <w:rPr>
                <w:rFonts w:ascii="仿宋_GB2312" w:hAnsi="仿宋_GB2312" w:eastAsia="仿宋_GB2312" w:cs="仿宋_GB2312"/>
                <w:sz w:val="24"/>
              </w:rPr>
            </w:pPr>
            <w:r>
              <w:rPr>
                <w:rFonts w:hint="eastAsia" w:ascii="仿宋_GB2312" w:hAnsi="仿宋_GB2312" w:eastAsia="仿宋_GB2312" w:cs="仿宋_GB2312"/>
                <w:sz w:val="24"/>
              </w:rPr>
              <w:t>人员状况：                联系电话：</w:t>
            </w:r>
          </w:p>
          <w:p>
            <w:pPr>
              <w:spacing w:line="500" w:lineRule="exact"/>
              <w:rPr>
                <w:rFonts w:ascii="仿宋_GB2312" w:hAnsi="仿宋_GB2312" w:eastAsia="仿宋_GB2312" w:cs="仿宋_GB2312"/>
                <w:sz w:val="24"/>
              </w:rPr>
            </w:pPr>
            <w:r>
              <w:rPr>
                <w:rFonts w:hint="eastAsia" w:ascii="仿宋_GB2312" w:hAnsi="仿宋_GB2312" w:eastAsia="仿宋_GB2312" w:cs="仿宋_GB2312"/>
                <w:sz w:val="24"/>
              </w:rPr>
              <w:t>（可另附纸说明）</w:t>
            </w:r>
          </w:p>
        </w:tc>
      </w:tr>
    </w:tbl>
    <w:p>
      <w:pPr>
        <w:pStyle w:val="2"/>
        <w:ind w:firstLine="0" w:firstLineChars="0"/>
        <w:rPr>
          <w:rFonts w:ascii="仿宋_GB2312" w:hAnsi="宋体" w:eastAsia="仿宋_GB2312" w:cs="宋体"/>
        </w:rPr>
        <w:sectPr>
          <w:pgSz w:w="11906" w:h="16838"/>
          <w:pgMar w:top="1474" w:right="1985" w:bottom="1588" w:left="2098" w:header="851" w:footer="992" w:gutter="0"/>
          <w:cols w:space="720" w:num="1"/>
          <w:docGrid w:linePitch="312" w:charSpace="0"/>
        </w:sectPr>
      </w:pPr>
    </w:p>
    <w:p>
      <w:pPr>
        <w:pStyle w:val="2"/>
        <w:ind w:firstLine="0" w:firstLineChars="0"/>
        <w:rPr>
          <w:rFonts w:ascii="仿宋_GB2312" w:hAnsi="宋体" w:eastAsia="仿宋_GB2312" w:cs="宋体"/>
        </w:rPr>
      </w:pPr>
      <w:r>
        <w:rPr>
          <w:rFonts w:hint="eastAsia" w:ascii="仿宋_GB2312" w:hAnsi="宋体" w:eastAsia="仿宋_GB2312" w:cs="宋体"/>
        </w:rPr>
        <w:t>格式文件1.10</w:t>
      </w:r>
    </w:p>
    <w:p>
      <w:pPr>
        <w:widowControl/>
        <w:adjustRightInd w:val="0"/>
        <w:snapToGrid w:val="0"/>
        <w:spacing w:line="500" w:lineRule="exact"/>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投标声明书</w:t>
      </w:r>
    </w:p>
    <w:p>
      <w:pPr>
        <w:adjustRightInd w:val="0"/>
        <w:snapToGrid w:val="0"/>
        <w:spacing w:line="500" w:lineRule="exact"/>
        <w:jc w:val="left"/>
        <w:rPr>
          <w:rFonts w:ascii="仿宋_GB2312" w:hAnsi="宋体" w:eastAsia="仿宋_GB2312"/>
          <w:sz w:val="24"/>
        </w:rPr>
      </w:pPr>
      <w:r>
        <w:rPr>
          <w:rFonts w:hint="eastAsia" w:ascii="仿宋_GB2312" w:hAnsi="宋体" w:eastAsia="仿宋_GB2312" w:cs="宋体"/>
          <w:kern w:val="0"/>
          <w:sz w:val="24"/>
        </w:rPr>
        <w:t>杭州市上城区人民政府清波街道办事处</w:t>
      </w:r>
      <w:r>
        <w:rPr>
          <w:rFonts w:hint="eastAsia" w:ascii="仿宋_GB2312" w:hAnsi="宋体" w:eastAsia="仿宋_GB2312"/>
          <w:sz w:val="24"/>
        </w:rPr>
        <w:t xml:space="preserve">、杭州市公共资源交易中心上城分中心： </w:t>
      </w:r>
    </w:p>
    <w:p>
      <w:pPr>
        <w:adjustRightInd w:val="0"/>
        <w:snapToGrid w:val="0"/>
        <w:spacing w:line="500" w:lineRule="exact"/>
        <w:ind w:firstLine="480" w:firstLineChars="200"/>
        <w:jc w:val="left"/>
        <w:rPr>
          <w:rFonts w:ascii="仿宋_GB2312" w:hAnsi="宋体" w:eastAsia="仿宋_GB2312"/>
          <w:sz w:val="24"/>
          <w:u w:val="single"/>
        </w:rPr>
      </w:pPr>
      <w:r>
        <w:rPr>
          <w:rFonts w:hint="eastAsia" w:ascii="仿宋_GB2312" w:hAnsi="宋体" w:eastAsia="仿宋_GB2312"/>
          <w:sz w:val="24"/>
        </w:rPr>
        <w:t>我司自愿参加</w:t>
      </w:r>
      <w:r>
        <w:rPr>
          <w:rFonts w:hint="eastAsia" w:ascii="仿宋_GB2312" w:hAnsi="宋体" w:eastAsia="仿宋_GB2312"/>
          <w:sz w:val="24"/>
          <w:u w:val="single"/>
        </w:rPr>
        <w:t>杭州市上城区清波街道保洁一体化项目</w:t>
      </w:r>
      <w:r>
        <w:rPr>
          <w:rFonts w:hint="eastAsia" w:ascii="仿宋_GB2312" w:hAnsi="宋体" w:eastAsia="仿宋_GB2312"/>
          <w:sz w:val="24"/>
        </w:rPr>
        <w:t>（招标编号：</w:t>
      </w:r>
      <w:r>
        <w:rPr>
          <w:rFonts w:hint="eastAsia" w:ascii="仿宋_GB2312" w:hAnsi="宋体" w:eastAsia="仿宋_GB2312"/>
          <w:sz w:val="24"/>
          <w:u w:val="single"/>
        </w:rPr>
        <w:t>SCCG2022-GK-04</w:t>
      </w:r>
      <w:r>
        <w:rPr>
          <w:rFonts w:hint="eastAsia" w:ascii="仿宋_GB2312" w:hAnsi="宋体" w:eastAsia="仿宋_GB2312"/>
          <w:sz w:val="24"/>
        </w:rPr>
        <w:t>)的投标，现声明如下：</w:t>
      </w:r>
    </w:p>
    <w:p>
      <w:pPr>
        <w:adjustRightInd w:val="0"/>
        <w:snapToGrid w:val="0"/>
        <w:spacing w:line="500" w:lineRule="exact"/>
        <w:ind w:firstLine="480" w:firstLineChars="200"/>
        <w:jc w:val="left"/>
        <w:rPr>
          <w:rFonts w:ascii="仿宋_GB2312" w:hAnsi="宋体" w:eastAsia="仿宋_GB2312"/>
          <w:sz w:val="24"/>
        </w:rPr>
      </w:pPr>
      <w:r>
        <w:rPr>
          <w:rFonts w:hint="eastAsia" w:ascii="仿宋_GB2312" w:hAnsi="宋体" w:eastAsia="仿宋_GB2312"/>
          <w:sz w:val="24"/>
        </w:rPr>
        <w:t>一、同意此次招标文件中的各项内容及要求。</w:t>
      </w:r>
    </w:p>
    <w:p>
      <w:pPr>
        <w:adjustRightInd w:val="0"/>
        <w:snapToGrid w:val="0"/>
        <w:spacing w:line="500" w:lineRule="exact"/>
        <w:ind w:firstLine="480" w:firstLineChars="200"/>
        <w:jc w:val="left"/>
        <w:rPr>
          <w:rFonts w:ascii="仿宋_GB2312" w:hAnsi="宋体" w:eastAsia="仿宋_GB2312"/>
          <w:sz w:val="24"/>
        </w:rPr>
      </w:pPr>
      <w:r>
        <w:rPr>
          <w:rFonts w:hint="eastAsia" w:ascii="仿宋_GB2312" w:hAnsi="宋体" w:eastAsia="仿宋_GB2312"/>
          <w:sz w:val="24"/>
        </w:rPr>
        <w:t>二、同意按照贵方要求提供与投标有关的一切数据或资料等，并保证相关内容真实、合法。</w:t>
      </w:r>
    </w:p>
    <w:p>
      <w:pPr>
        <w:adjustRightInd w:val="0"/>
        <w:snapToGrid w:val="0"/>
        <w:spacing w:line="500" w:lineRule="exact"/>
        <w:ind w:firstLine="480" w:firstLineChars="200"/>
        <w:jc w:val="left"/>
        <w:rPr>
          <w:rFonts w:ascii="仿宋_GB2312" w:hAnsi="宋体" w:eastAsia="仿宋_GB2312"/>
          <w:sz w:val="24"/>
        </w:rPr>
      </w:pPr>
      <w:r>
        <w:rPr>
          <w:rFonts w:hint="eastAsia" w:ascii="仿宋_GB2312" w:hAnsi="宋体" w:eastAsia="仿宋_GB2312"/>
          <w:sz w:val="24"/>
        </w:rPr>
        <w:t>三、参加本次政府采购活动前五年内，我司及法定代表人、主要管理人员在生产经营活动中无重大违法犯罪记录。</w:t>
      </w:r>
    </w:p>
    <w:p>
      <w:pPr>
        <w:adjustRightInd w:val="0"/>
        <w:snapToGrid w:val="0"/>
        <w:spacing w:line="500" w:lineRule="exact"/>
        <w:ind w:firstLine="480" w:firstLineChars="200"/>
        <w:jc w:val="left"/>
        <w:rPr>
          <w:rFonts w:ascii="仿宋_GB2312" w:hAnsi="宋体" w:eastAsia="仿宋_GB2312"/>
          <w:sz w:val="24"/>
        </w:rPr>
      </w:pPr>
      <w:r>
        <w:rPr>
          <w:rFonts w:hint="eastAsia" w:ascii="仿宋_GB2312" w:hAnsi="宋体" w:eastAsia="仿宋_GB2312"/>
          <w:sz w:val="24"/>
        </w:rPr>
        <w:t>四、参加本次政府采购活动前五年内，我司及法定代表人、主要管理人员无涉嫌行贿犯罪等违法行为正被相关部门调查的。</w:t>
      </w:r>
    </w:p>
    <w:p>
      <w:pPr>
        <w:adjustRightInd w:val="0"/>
        <w:snapToGrid w:val="0"/>
        <w:spacing w:line="500" w:lineRule="exact"/>
        <w:ind w:firstLine="480" w:firstLineChars="200"/>
        <w:jc w:val="left"/>
        <w:rPr>
          <w:rFonts w:ascii="仿宋_GB2312" w:hAnsi="宋体" w:eastAsia="仿宋_GB2312"/>
          <w:sz w:val="24"/>
        </w:rPr>
      </w:pPr>
      <w:r>
        <w:rPr>
          <w:rFonts w:hint="eastAsia" w:ascii="仿宋_GB2312" w:hAnsi="宋体" w:eastAsia="仿宋_GB2312"/>
          <w:sz w:val="24"/>
        </w:rPr>
        <w:t>若上述声明不实，我司愿按照政府采购相关法律、法规接受处罚。</w:t>
      </w:r>
    </w:p>
    <w:p>
      <w:pPr>
        <w:adjustRightInd w:val="0"/>
        <w:snapToGrid w:val="0"/>
        <w:spacing w:line="500" w:lineRule="exact"/>
        <w:ind w:firstLine="480" w:firstLineChars="200"/>
        <w:jc w:val="left"/>
        <w:rPr>
          <w:rFonts w:ascii="仿宋_GB2312" w:hAnsi="宋体" w:eastAsia="仿宋_GB2312"/>
          <w:sz w:val="24"/>
        </w:rPr>
      </w:pPr>
    </w:p>
    <w:p>
      <w:pPr>
        <w:adjustRightInd w:val="0"/>
        <w:snapToGrid w:val="0"/>
        <w:spacing w:line="500" w:lineRule="exact"/>
        <w:ind w:firstLine="480" w:firstLineChars="200"/>
        <w:jc w:val="left"/>
        <w:rPr>
          <w:rFonts w:ascii="仿宋_GB2312" w:hAnsi="宋体" w:eastAsia="仿宋_GB2312"/>
          <w:sz w:val="24"/>
        </w:rPr>
      </w:pPr>
      <w:r>
        <w:rPr>
          <w:rFonts w:hint="eastAsia" w:ascii="仿宋_GB2312" w:hAnsi="宋体" w:eastAsia="仿宋_GB2312"/>
          <w:sz w:val="24"/>
        </w:rPr>
        <w:t>特此声明。</w:t>
      </w:r>
    </w:p>
    <w:p>
      <w:pPr>
        <w:adjustRightInd w:val="0"/>
        <w:snapToGrid w:val="0"/>
        <w:spacing w:line="500" w:lineRule="exact"/>
        <w:ind w:firstLine="5400" w:firstLineChars="2250"/>
        <w:rPr>
          <w:rFonts w:ascii="仿宋_GB2312" w:hAnsi="宋体" w:eastAsia="仿宋_GB2312"/>
          <w:sz w:val="24"/>
        </w:rPr>
      </w:pPr>
      <w:r>
        <w:rPr>
          <w:rFonts w:hint="eastAsia" w:ascii="仿宋_GB2312" w:hAnsi="宋体" w:eastAsia="仿宋_GB2312"/>
          <w:sz w:val="24"/>
        </w:rPr>
        <w:t>投标人名称(公章)：</w:t>
      </w:r>
    </w:p>
    <w:p>
      <w:pPr>
        <w:pStyle w:val="2"/>
        <w:spacing w:line="500" w:lineRule="exact"/>
        <w:ind w:firstLine="5400" w:firstLineChars="2250"/>
        <w:rPr>
          <w:rFonts w:ascii="仿宋_GB2312" w:hAnsi="宋体" w:eastAsia="仿宋_GB2312"/>
          <w:sz w:val="24"/>
        </w:rPr>
        <w:sectPr>
          <w:pgSz w:w="11906" w:h="16838"/>
          <w:pgMar w:top="1474" w:right="1985" w:bottom="1588" w:left="2098" w:header="851" w:footer="992" w:gutter="0"/>
          <w:cols w:space="720" w:num="1"/>
          <w:docGrid w:linePitch="312" w:charSpace="0"/>
        </w:sectPr>
      </w:pPr>
      <w:r>
        <w:rPr>
          <w:rFonts w:hint="eastAsia" w:ascii="仿宋_GB2312" w:hAnsi="宋体" w:eastAsia="仿宋_GB2312"/>
          <w:sz w:val="24"/>
        </w:rPr>
        <w:t>日期：</w:t>
      </w:r>
      <w:r>
        <w:rPr>
          <w:rFonts w:hint="eastAsia" w:ascii="仿宋_GB2312" w:hAnsi="仿宋" w:eastAsia="仿宋_GB2312" w:cs="仿宋_GB2312"/>
          <w:kern w:val="0"/>
          <w:sz w:val="24"/>
          <w:lang w:val="zh-CN"/>
        </w:rPr>
        <w:t>年月日</w:t>
      </w:r>
    </w:p>
    <w:p>
      <w:pPr>
        <w:pStyle w:val="2"/>
        <w:ind w:firstLine="0" w:firstLineChars="0"/>
        <w:rPr>
          <w:rFonts w:ascii="仿宋_GB2312" w:hAnsi="宋体" w:eastAsia="仿宋_GB2312" w:cs="宋体"/>
        </w:rPr>
      </w:pPr>
      <w:r>
        <w:rPr>
          <w:rFonts w:hint="eastAsia" w:ascii="仿宋_GB2312" w:hAnsi="宋体" w:eastAsia="仿宋_GB2312" w:cs="宋体"/>
        </w:rPr>
        <w:t>格式文件1.11</w:t>
      </w:r>
    </w:p>
    <w:p>
      <w:pPr>
        <w:autoSpaceDE w:val="0"/>
        <w:autoSpaceDN w:val="0"/>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政府采购供应商廉洁自律承诺书</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宋体" w:eastAsia="仿宋_GB2312" w:cs="宋体"/>
          <w:kern w:val="0"/>
          <w:sz w:val="24"/>
        </w:rPr>
        <w:t>杭州市上城区人民政府清波街道办事处</w:t>
      </w:r>
      <w:r>
        <w:rPr>
          <w:rFonts w:hint="eastAsia" w:ascii="仿宋_GB2312" w:hAnsi="仿宋_GB2312" w:eastAsia="仿宋_GB2312" w:cs="仿宋_GB2312"/>
          <w:kern w:val="0"/>
          <w:sz w:val="24"/>
          <w:lang w:val="zh-CN"/>
        </w:rPr>
        <w:t xml:space="preserve">、杭州市公共资源交易中心上城分中心：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本单位合法参加</w:t>
      </w:r>
      <w:r>
        <w:rPr>
          <w:rFonts w:hint="eastAsia" w:ascii="仿宋_GB2312" w:hAnsi="宋体" w:eastAsia="仿宋_GB2312"/>
          <w:sz w:val="24"/>
          <w:u w:val="single"/>
        </w:rPr>
        <w:t xml:space="preserve">               </w:t>
      </w:r>
      <w:r>
        <w:rPr>
          <w:rFonts w:hint="eastAsia" w:ascii="仿宋_GB2312" w:hAnsi="宋体" w:eastAsia="仿宋_GB2312"/>
          <w:sz w:val="24"/>
        </w:rPr>
        <w:t>项目（招标编号</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仿宋_GB2312" w:hAnsi="仿宋_GB2312" w:eastAsia="仿宋_GB2312" w:cs="仿宋_GB2312"/>
          <w:kern w:val="0"/>
          <w:sz w:val="24"/>
          <w:lang w:val="zh-CN"/>
        </w:rPr>
        <w:t>政府采购活动，就有关廉洁自律和公平竞争事项郑重声明如下：</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一、本单位与采购人之间不存在利害关系，不存在行贿、串通等违法行为。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二、本单位与其他当事人之间不存在直接控股、管理关系等情况，不存在法定的不允许投标情形，不存在行贿、串通等违法行为。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三、本单位清楚知道并严格遵守政府采购法律法规、政策文件和相关纪律。</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p>
      <w:pPr>
        <w:autoSpaceDE w:val="0"/>
        <w:autoSpaceDN w:val="0"/>
        <w:spacing w:line="360" w:lineRule="auto"/>
        <w:ind w:left="2" w:leftChars="1" w:firstLine="480" w:firstLineChars="200"/>
        <w:jc w:val="righ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投标人名称(公章)：</w:t>
      </w:r>
    </w:p>
    <w:p>
      <w:pPr>
        <w:autoSpaceDE w:val="0"/>
        <w:autoSpaceDN w:val="0"/>
        <w:spacing w:line="360" w:lineRule="auto"/>
        <w:ind w:left="2" w:leftChars="1" w:firstLine="480" w:firstLineChars="200"/>
        <w:jc w:val="righ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    年  月  日</w:t>
      </w:r>
    </w:p>
    <w:p>
      <w:pPr>
        <w:pStyle w:val="2"/>
        <w:ind w:firstLine="0" w:firstLineChars="0"/>
        <w:rPr>
          <w:rFonts w:ascii="仿宋_GB2312" w:hAnsi="宋体" w:eastAsia="仿宋_GB2312" w:cs="宋体"/>
        </w:rPr>
      </w:pPr>
      <w:r>
        <w:rPr>
          <w:rFonts w:ascii="仿宋_GB2312" w:hAnsi="宋体" w:eastAsia="仿宋_GB2312"/>
          <w:sz w:val="24"/>
        </w:rPr>
        <w:br w:type="page"/>
      </w:r>
      <w:r>
        <w:rPr>
          <w:rFonts w:hint="eastAsia" w:ascii="仿宋_GB2312" w:hAnsi="宋体" w:eastAsia="仿宋_GB2312" w:cs="宋体"/>
        </w:rPr>
        <w:t>格式文件1.12</w:t>
      </w:r>
    </w:p>
    <w:p>
      <w:pPr>
        <w:tabs>
          <w:tab w:val="left" w:pos="0"/>
        </w:tabs>
        <w:autoSpaceDE w:val="0"/>
        <w:autoSpaceDN w:val="0"/>
        <w:spacing w:line="360" w:lineRule="auto"/>
        <w:jc w:val="center"/>
        <w:rPr>
          <w:rFonts w:ascii="仿宋_GB2312" w:hAnsi="仿宋" w:eastAsia="仿宋_GB2312" w:cs="仿宋_GB2312"/>
          <w:b/>
          <w:bCs/>
          <w:sz w:val="30"/>
          <w:szCs w:val="30"/>
        </w:rPr>
      </w:pPr>
      <w:r>
        <w:rPr>
          <w:rFonts w:hint="eastAsia" w:ascii="仿宋_GB2312" w:hAnsi="仿宋" w:eastAsia="仿宋_GB2312" w:cs="仿宋_GB2312"/>
          <w:b/>
          <w:bCs/>
          <w:sz w:val="30"/>
          <w:szCs w:val="30"/>
        </w:rPr>
        <w:t>廉政承诺书</w:t>
      </w:r>
    </w:p>
    <w:p>
      <w:pPr>
        <w:adjustRightInd w:val="0"/>
        <w:snapToGrid w:val="0"/>
        <w:spacing w:line="500" w:lineRule="exact"/>
        <w:jc w:val="left"/>
        <w:rPr>
          <w:rFonts w:ascii="仿宋_GB2312" w:hAnsi="宋体" w:eastAsia="仿宋_GB2312"/>
          <w:sz w:val="24"/>
        </w:rPr>
      </w:pPr>
      <w:r>
        <w:rPr>
          <w:rFonts w:hint="eastAsia" w:ascii="仿宋_GB2312" w:hAnsi="宋体" w:eastAsia="仿宋_GB2312" w:cs="宋体"/>
          <w:kern w:val="0"/>
          <w:sz w:val="24"/>
        </w:rPr>
        <w:t>杭州市上城区人民政府清波街道办事处</w:t>
      </w:r>
      <w:r>
        <w:rPr>
          <w:rFonts w:hint="eastAsia" w:ascii="仿宋_GB2312" w:hAnsi="宋体" w:eastAsia="仿宋_GB2312"/>
          <w:sz w:val="24"/>
        </w:rPr>
        <w:t xml:space="preserve">、杭州市公共资源交易中心上城分中心：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进行项目建设或其他经营活动，并通报区财政局。由此引起的相应损失均由我单位承担。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djustRightInd w:val="0"/>
        <w:snapToGrid w:val="0"/>
        <w:spacing w:line="500" w:lineRule="exact"/>
        <w:ind w:firstLine="5400" w:firstLineChars="2250"/>
        <w:rPr>
          <w:rFonts w:ascii="仿宋_GB2312" w:hAnsi="宋体" w:eastAsia="仿宋_GB2312"/>
          <w:sz w:val="24"/>
        </w:rPr>
      </w:pPr>
      <w:r>
        <w:rPr>
          <w:rFonts w:hint="eastAsia" w:ascii="仿宋_GB2312" w:hAnsi="宋体" w:eastAsia="仿宋_GB2312"/>
          <w:sz w:val="24"/>
        </w:rPr>
        <w:t>投标人名称(公章)：</w:t>
      </w:r>
    </w:p>
    <w:p>
      <w:pPr>
        <w:pStyle w:val="2"/>
        <w:spacing w:line="500" w:lineRule="exact"/>
        <w:ind w:firstLine="5400" w:firstLineChars="2250"/>
        <w:rPr>
          <w:rFonts w:ascii="仿宋_GB2312" w:hAnsi="宋体" w:eastAsia="仿宋_GB2312"/>
          <w:sz w:val="24"/>
        </w:rPr>
        <w:sectPr>
          <w:pgSz w:w="11906" w:h="16838"/>
          <w:pgMar w:top="2098" w:right="1474" w:bottom="1984" w:left="1587" w:header="851" w:footer="992" w:gutter="0"/>
          <w:cols w:space="720" w:num="1"/>
          <w:docGrid w:type="lines" w:linePitch="312" w:charSpace="0"/>
        </w:sectPr>
      </w:pPr>
      <w:r>
        <w:rPr>
          <w:rFonts w:hint="eastAsia" w:ascii="仿宋_GB2312" w:hAnsi="宋体" w:eastAsia="仿宋_GB2312"/>
          <w:sz w:val="24"/>
        </w:rPr>
        <w:t>日期：</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pStyle w:val="2"/>
        <w:ind w:firstLine="0" w:firstLineChars="0"/>
        <w:rPr>
          <w:rFonts w:ascii="仿宋_GB2312" w:hAnsi="宋体" w:eastAsia="仿宋_GB2312" w:cs="宋体"/>
        </w:rPr>
      </w:pPr>
    </w:p>
    <w:p>
      <w:pPr>
        <w:pStyle w:val="2"/>
        <w:ind w:firstLine="0" w:firstLineChars="0"/>
        <w:rPr>
          <w:rFonts w:ascii="仿宋_GB2312" w:hAnsi="宋体" w:eastAsia="仿宋_GB2312" w:cs="宋体"/>
        </w:rPr>
      </w:pPr>
      <w:r>
        <w:rPr>
          <w:rFonts w:hint="eastAsia" w:ascii="仿宋_GB2312" w:hAnsi="宋体" w:eastAsia="仿宋_GB2312" w:cs="宋体"/>
        </w:rPr>
        <w:t>格式文件1.13</w:t>
      </w:r>
    </w:p>
    <w:p>
      <w:pPr>
        <w:adjustRightInd w:val="0"/>
        <w:snapToGrid w:val="0"/>
        <w:spacing w:after="120" w:afterLines="50" w:line="500" w:lineRule="exact"/>
        <w:jc w:val="center"/>
        <w:rPr>
          <w:rFonts w:ascii="仿宋_GB2312" w:hAnsi="宋体" w:eastAsia="仿宋_GB2312"/>
          <w:b/>
          <w:color w:val="000000"/>
          <w:sz w:val="28"/>
          <w:szCs w:val="28"/>
        </w:rPr>
      </w:pPr>
      <w:r>
        <w:rPr>
          <w:rFonts w:hint="eastAsia" w:ascii="仿宋_GB2312" w:hAnsi="宋体" w:eastAsia="仿宋_GB2312"/>
          <w:b/>
          <w:color w:val="000000"/>
          <w:sz w:val="28"/>
          <w:szCs w:val="28"/>
        </w:rPr>
        <w:t>业绩一览表</w:t>
      </w:r>
    </w:p>
    <w:tbl>
      <w:tblPr>
        <w:tblStyle w:val="20"/>
        <w:tblW w:w="8919" w:type="dxa"/>
        <w:jc w:val="center"/>
        <w:tblLayout w:type="fixed"/>
        <w:tblCellMar>
          <w:top w:w="0" w:type="dxa"/>
          <w:left w:w="108" w:type="dxa"/>
          <w:bottom w:w="0" w:type="dxa"/>
          <w:right w:w="108" w:type="dxa"/>
        </w:tblCellMar>
      </w:tblPr>
      <w:tblGrid>
        <w:gridCol w:w="1743"/>
        <w:gridCol w:w="1280"/>
        <w:gridCol w:w="1356"/>
        <w:gridCol w:w="1369"/>
        <w:gridCol w:w="1895"/>
        <w:gridCol w:w="1276"/>
      </w:tblGrid>
      <w:tr>
        <w:tblPrEx>
          <w:tblCellMar>
            <w:top w:w="0" w:type="dxa"/>
            <w:left w:w="108" w:type="dxa"/>
            <w:bottom w:w="0" w:type="dxa"/>
            <w:right w:w="108" w:type="dxa"/>
          </w:tblCellMar>
        </w:tblPrEx>
        <w:trPr>
          <w:trHeight w:val="935" w:hRule="atLeast"/>
          <w:jc w:val="center"/>
        </w:trPr>
        <w:tc>
          <w:tcPr>
            <w:tcW w:w="1743"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项目名称</w:t>
            </w:r>
          </w:p>
        </w:tc>
        <w:tc>
          <w:tcPr>
            <w:tcW w:w="1280"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项目类型</w:t>
            </w:r>
          </w:p>
        </w:tc>
        <w:tc>
          <w:tcPr>
            <w:tcW w:w="1356"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简要描述</w:t>
            </w:r>
          </w:p>
        </w:tc>
        <w:tc>
          <w:tcPr>
            <w:tcW w:w="1369"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项目金额（万元）</w:t>
            </w:r>
          </w:p>
        </w:tc>
        <w:tc>
          <w:tcPr>
            <w:tcW w:w="1895"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服务单位联系电话</w:t>
            </w:r>
          </w:p>
        </w:tc>
        <w:tc>
          <w:tcPr>
            <w:tcW w:w="1276"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所在页码</w:t>
            </w:r>
          </w:p>
        </w:tc>
      </w:tr>
      <w:tr>
        <w:tblPrEx>
          <w:tblCellMar>
            <w:top w:w="0" w:type="dxa"/>
            <w:left w:w="108" w:type="dxa"/>
            <w:bottom w:w="0" w:type="dxa"/>
            <w:right w:w="108" w:type="dxa"/>
          </w:tblCellMar>
        </w:tblPrEx>
        <w:trPr>
          <w:trHeight w:val="680" w:hRule="atLeast"/>
          <w:jc w:val="center"/>
        </w:trPr>
        <w:tc>
          <w:tcPr>
            <w:tcW w:w="1743"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jc w:val="center"/>
              <w:rPr>
                <w:rFonts w:ascii="仿宋_GB2312" w:hAnsi="宋体" w:eastAsia="仿宋_GB2312"/>
                <w:sz w:val="24"/>
              </w:rPr>
            </w:pPr>
          </w:p>
        </w:tc>
        <w:tc>
          <w:tcPr>
            <w:tcW w:w="1280"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jc w:val="center"/>
              <w:rPr>
                <w:rFonts w:ascii="仿宋_GB2312" w:hAnsi="宋体" w:eastAsia="仿宋_GB2312"/>
                <w:sz w:val="24"/>
              </w:rPr>
            </w:pPr>
          </w:p>
        </w:tc>
        <w:tc>
          <w:tcPr>
            <w:tcW w:w="1356"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jc w:val="center"/>
              <w:rPr>
                <w:rFonts w:ascii="仿宋_GB2312" w:hAnsi="宋体" w:eastAsia="仿宋_GB2312"/>
                <w:sz w:val="24"/>
              </w:rPr>
            </w:pPr>
          </w:p>
        </w:tc>
        <w:tc>
          <w:tcPr>
            <w:tcW w:w="1369"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jc w:val="center"/>
              <w:rPr>
                <w:rFonts w:ascii="仿宋_GB2312" w:hAnsi="宋体" w:eastAsia="仿宋_GB2312"/>
                <w:sz w:val="24"/>
              </w:rPr>
            </w:pPr>
          </w:p>
        </w:tc>
        <w:tc>
          <w:tcPr>
            <w:tcW w:w="1895"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jc w:val="center"/>
              <w:rPr>
                <w:rFonts w:ascii="仿宋_GB2312" w:hAnsi="宋体" w:eastAsia="仿宋_GB2312"/>
                <w:sz w:val="24"/>
              </w:rPr>
            </w:pPr>
          </w:p>
        </w:tc>
        <w:tc>
          <w:tcPr>
            <w:tcW w:w="1276"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jc w:val="center"/>
              <w:rPr>
                <w:rFonts w:ascii="仿宋_GB2312" w:hAnsi="宋体" w:eastAsia="仿宋_GB2312"/>
                <w:sz w:val="24"/>
              </w:rPr>
            </w:pPr>
          </w:p>
        </w:tc>
      </w:tr>
      <w:tr>
        <w:tblPrEx>
          <w:tblCellMar>
            <w:top w:w="0" w:type="dxa"/>
            <w:left w:w="108" w:type="dxa"/>
            <w:bottom w:w="0" w:type="dxa"/>
            <w:right w:w="108" w:type="dxa"/>
          </w:tblCellMar>
        </w:tblPrEx>
        <w:trPr>
          <w:trHeight w:val="680" w:hRule="atLeast"/>
          <w:jc w:val="center"/>
        </w:trPr>
        <w:tc>
          <w:tcPr>
            <w:tcW w:w="1743"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jc w:val="center"/>
              <w:rPr>
                <w:rFonts w:ascii="仿宋_GB2312" w:hAnsi="宋体" w:eastAsia="仿宋_GB2312"/>
                <w:sz w:val="24"/>
              </w:rPr>
            </w:pPr>
          </w:p>
        </w:tc>
        <w:tc>
          <w:tcPr>
            <w:tcW w:w="1280"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jc w:val="center"/>
              <w:rPr>
                <w:rFonts w:ascii="仿宋_GB2312" w:hAnsi="宋体" w:eastAsia="仿宋_GB2312"/>
                <w:sz w:val="24"/>
              </w:rPr>
            </w:pPr>
          </w:p>
        </w:tc>
        <w:tc>
          <w:tcPr>
            <w:tcW w:w="1356"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jc w:val="center"/>
              <w:rPr>
                <w:rFonts w:ascii="仿宋_GB2312" w:hAnsi="宋体" w:eastAsia="仿宋_GB2312"/>
                <w:sz w:val="24"/>
              </w:rPr>
            </w:pPr>
          </w:p>
        </w:tc>
        <w:tc>
          <w:tcPr>
            <w:tcW w:w="1369"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jc w:val="center"/>
              <w:rPr>
                <w:rFonts w:ascii="仿宋_GB2312" w:hAnsi="宋体" w:eastAsia="仿宋_GB2312"/>
                <w:sz w:val="24"/>
              </w:rPr>
            </w:pPr>
          </w:p>
        </w:tc>
        <w:tc>
          <w:tcPr>
            <w:tcW w:w="1895"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jc w:val="center"/>
              <w:rPr>
                <w:rFonts w:ascii="仿宋_GB2312" w:hAnsi="宋体" w:eastAsia="仿宋_GB2312"/>
                <w:sz w:val="24"/>
              </w:rPr>
            </w:pPr>
          </w:p>
        </w:tc>
        <w:tc>
          <w:tcPr>
            <w:tcW w:w="1276"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jc w:val="center"/>
              <w:rPr>
                <w:rFonts w:ascii="仿宋_GB2312" w:hAnsi="宋体" w:eastAsia="仿宋_GB2312"/>
                <w:sz w:val="24"/>
              </w:rPr>
            </w:pPr>
          </w:p>
        </w:tc>
      </w:tr>
      <w:tr>
        <w:tblPrEx>
          <w:tblCellMar>
            <w:top w:w="0" w:type="dxa"/>
            <w:left w:w="108" w:type="dxa"/>
            <w:bottom w:w="0" w:type="dxa"/>
            <w:right w:w="108" w:type="dxa"/>
          </w:tblCellMar>
        </w:tblPrEx>
        <w:trPr>
          <w:trHeight w:val="680" w:hRule="atLeast"/>
          <w:jc w:val="center"/>
        </w:trPr>
        <w:tc>
          <w:tcPr>
            <w:tcW w:w="1743"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jc w:val="center"/>
              <w:rPr>
                <w:rFonts w:ascii="仿宋_GB2312" w:hAnsi="宋体" w:eastAsia="仿宋_GB2312"/>
                <w:sz w:val="24"/>
              </w:rPr>
            </w:pPr>
          </w:p>
        </w:tc>
        <w:tc>
          <w:tcPr>
            <w:tcW w:w="1280"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jc w:val="center"/>
              <w:rPr>
                <w:rFonts w:ascii="仿宋_GB2312" w:hAnsi="宋体" w:eastAsia="仿宋_GB2312"/>
                <w:sz w:val="24"/>
              </w:rPr>
            </w:pPr>
          </w:p>
        </w:tc>
        <w:tc>
          <w:tcPr>
            <w:tcW w:w="1356"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jc w:val="center"/>
              <w:rPr>
                <w:rFonts w:ascii="仿宋_GB2312" w:hAnsi="宋体" w:eastAsia="仿宋_GB2312"/>
                <w:sz w:val="24"/>
              </w:rPr>
            </w:pPr>
          </w:p>
        </w:tc>
        <w:tc>
          <w:tcPr>
            <w:tcW w:w="1369"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jc w:val="center"/>
              <w:rPr>
                <w:rFonts w:ascii="仿宋_GB2312" w:hAnsi="宋体" w:eastAsia="仿宋_GB2312"/>
                <w:sz w:val="24"/>
              </w:rPr>
            </w:pPr>
          </w:p>
        </w:tc>
        <w:tc>
          <w:tcPr>
            <w:tcW w:w="1895"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jc w:val="center"/>
              <w:rPr>
                <w:rFonts w:ascii="仿宋_GB2312" w:hAnsi="宋体" w:eastAsia="仿宋_GB2312"/>
                <w:sz w:val="24"/>
              </w:rPr>
            </w:pPr>
          </w:p>
        </w:tc>
        <w:tc>
          <w:tcPr>
            <w:tcW w:w="1276"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jc w:val="center"/>
              <w:rPr>
                <w:rFonts w:ascii="仿宋_GB2312" w:hAnsi="宋体" w:eastAsia="仿宋_GB2312"/>
                <w:sz w:val="24"/>
              </w:rPr>
            </w:pPr>
          </w:p>
        </w:tc>
      </w:tr>
    </w:tbl>
    <w:p>
      <w:pPr>
        <w:autoSpaceDE w:val="0"/>
        <w:autoSpaceDN w:val="0"/>
        <w:adjustRightInd w:val="0"/>
        <w:spacing w:line="500" w:lineRule="exact"/>
        <w:ind w:left="1" w:right="168" w:rightChars="80"/>
        <w:rPr>
          <w:rFonts w:ascii="仿宋_GB2312" w:eastAsia="仿宋_GB2312" w:cs="仿宋_GB2312"/>
          <w:b/>
          <w:bCs/>
          <w:color w:val="000000"/>
          <w:sz w:val="24"/>
        </w:rPr>
      </w:pPr>
      <w:r>
        <w:rPr>
          <w:rFonts w:hint="eastAsia" w:ascii="仿宋_GB2312" w:eastAsia="仿宋_GB2312" w:cs="仿宋_GB2312"/>
          <w:b/>
          <w:bCs/>
          <w:color w:val="000000"/>
          <w:sz w:val="24"/>
        </w:rPr>
        <w:t>注：投标人可按上述的格式自行编制，须随表提交相应的合同复印件并注明所在页码。</w:t>
      </w:r>
    </w:p>
    <w:p>
      <w:pPr>
        <w:adjustRightInd w:val="0"/>
        <w:snapToGrid w:val="0"/>
        <w:spacing w:line="500" w:lineRule="exact"/>
        <w:ind w:firstLine="5160" w:firstLineChars="2150"/>
        <w:jc w:val="left"/>
        <w:rPr>
          <w:rFonts w:ascii="仿宋_GB2312" w:hAnsi="宋体" w:eastAsia="仿宋_GB2312"/>
          <w:sz w:val="24"/>
        </w:rPr>
      </w:pPr>
      <w:r>
        <w:rPr>
          <w:rFonts w:hint="eastAsia" w:ascii="仿宋_GB2312" w:hAnsi="宋体" w:eastAsia="仿宋_GB2312"/>
          <w:sz w:val="24"/>
        </w:rPr>
        <w:t xml:space="preserve">投标人名称（公章）： </w:t>
      </w:r>
    </w:p>
    <w:p>
      <w:pPr>
        <w:adjustRightInd w:val="0"/>
        <w:snapToGrid w:val="0"/>
        <w:spacing w:line="500" w:lineRule="exact"/>
        <w:ind w:firstLine="5160" w:firstLineChars="2150"/>
        <w:jc w:val="left"/>
        <w:rPr>
          <w:rFonts w:ascii="仿宋_GB2312" w:hAnsi="宋体" w:eastAsia="仿宋_GB2312" w:cs="宋体"/>
        </w:rPr>
        <w:sectPr>
          <w:pgSz w:w="11906" w:h="16838"/>
          <w:pgMar w:top="1474" w:right="1985" w:bottom="1588" w:left="2098" w:header="851" w:footer="992" w:gutter="0"/>
          <w:cols w:space="720" w:num="1"/>
          <w:docGrid w:linePitch="312" w:charSpace="0"/>
        </w:sectPr>
      </w:pPr>
      <w:r>
        <w:rPr>
          <w:rFonts w:hint="eastAsia" w:ascii="仿宋_GB2312" w:hAnsi="宋体" w:eastAsia="仿宋_GB2312"/>
          <w:sz w:val="24"/>
        </w:rPr>
        <w:t>日期：</w:t>
      </w:r>
      <w:r>
        <w:rPr>
          <w:rFonts w:hint="eastAsia" w:ascii="仿宋_GB2312" w:hAnsi="仿宋" w:eastAsia="仿宋_GB2312" w:cs="仿宋_GB2312"/>
          <w:kern w:val="0"/>
          <w:sz w:val="24"/>
          <w:lang w:val="zh-CN"/>
        </w:rPr>
        <w:t>年月日</w:t>
      </w:r>
    </w:p>
    <w:p>
      <w:pPr>
        <w:pStyle w:val="2"/>
        <w:ind w:firstLine="0" w:firstLineChars="0"/>
        <w:rPr>
          <w:rFonts w:ascii="仿宋_GB2312" w:hAnsi="宋体" w:eastAsia="仿宋_GB2312" w:cs="宋体"/>
        </w:rPr>
      </w:pPr>
      <w:r>
        <w:rPr>
          <w:rFonts w:hint="eastAsia" w:ascii="仿宋_GB2312" w:hAnsi="宋体" w:eastAsia="仿宋_GB2312" w:cs="宋体"/>
        </w:rPr>
        <w:t>格式文件1.14</w:t>
      </w:r>
    </w:p>
    <w:p>
      <w:pPr>
        <w:adjustRightInd w:val="0"/>
        <w:snapToGrid w:val="0"/>
        <w:spacing w:after="120" w:afterLines="50" w:line="500" w:lineRule="exact"/>
        <w:jc w:val="center"/>
        <w:rPr>
          <w:rFonts w:ascii="仿宋_GB2312" w:hAnsi="宋体" w:eastAsia="仿宋_GB2312"/>
          <w:b/>
          <w:color w:val="000000"/>
          <w:sz w:val="28"/>
          <w:szCs w:val="28"/>
        </w:rPr>
      </w:pPr>
      <w:r>
        <w:rPr>
          <w:rFonts w:hint="eastAsia" w:ascii="仿宋_GB2312" w:hAnsi="宋体" w:eastAsia="仿宋_GB2312"/>
          <w:b/>
          <w:color w:val="000000"/>
          <w:sz w:val="28"/>
          <w:szCs w:val="28"/>
        </w:rPr>
        <w:t>服务偏离说明表</w:t>
      </w:r>
    </w:p>
    <w:tbl>
      <w:tblPr>
        <w:tblStyle w:val="20"/>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37" w:type="dxa"/>
            <w:noWrap/>
            <w:vAlign w:val="center"/>
          </w:tcPr>
          <w:p>
            <w:pPr>
              <w:jc w:val="center"/>
              <w:rPr>
                <w:rFonts w:ascii="仿宋" w:hAnsi="仿宋" w:eastAsia="仿宋" w:cs="仿宋_GB2312"/>
                <w:bCs/>
                <w:sz w:val="24"/>
              </w:rPr>
            </w:pPr>
            <w:r>
              <w:rPr>
                <w:rFonts w:hint="eastAsia" w:ascii="仿宋" w:hAnsi="仿宋" w:eastAsia="仿宋" w:cs="仿宋_GB2312"/>
                <w:color w:val="000000"/>
                <w:sz w:val="24"/>
              </w:rPr>
              <w:t>名称</w:t>
            </w:r>
          </w:p>
        </w:tc>
        <w:tc>
          <w:tcPr>
            <w:tcW w:w="1531" w:type="dxa"/>
            <w:noWrap/>
            <w:vAlign w:val="center"/>
          </w:tcPr>
          <w:p>
            <w:pPr>
              <w:jc w:val="center"/>
              <w:rPr>
                <w:rFonts w:ascii="仿宋" w:hAnsi="仿宋" w:eastAsia="仿宋" w:cs="仿宋_GB2312"/>
                <w:bCs/>
                <w:sz w:val="24"/>
              </w:rPr>
            </w:pPr>
            <w:r>
              <w:rPr>
                <w:rFonts w:hint="eastAsia" w:ascii="仿宋" w:hAnsi="仿宋" w:eastAsia="仿宋" w:cs="仿宋_GB2312"/>
                <w:color w:val="000000"/>
                <w:sz w:val="24"/>
              </w:rPr>
              <w:t>采购要求</w:t>
            </w:r>
          </w:p>
        </w:tc>
        <w:tc>
          <w:tcPr>
            <w:tcW w:w="2160" w:type="dxa"/>
            <w:noWrap/>
            <w:vAlign w:val="center"/>
          </w:tcPr>
          <w:p>
            <w:pPr>
              <w:jc w:val="center"/>
              <w:rPr>
                <w:rFonts w:ascii="仿宋" w:hAnsi="仿宋" w:eastAsia="仿宋" w:cs="仿宋_GB2312"/>
                <w:bCs/>
                <w:sz w:val="24"/>
              </w:rPr>
            </w:pPr>
            <w:r>
              <w:rPr>
                <w:rFonts w:hint="eastAsia" w:ascii="仿宋" w:hAnsi="仿宋" w:eastAsia="仿宋" w:cs="仿宋_GB2312"/>
                <w:color w:val="000000"/>
                <w:sz w:val="24"/>
              </w:rPr>
              <w:t>投标响应</w:t>
            </w:r>
          </w:p>
        </w:tc>
        <w:tc>
          <w:tcPr>
            <w:tcW w:w="2340" w:type="dxa"/>
            <w:noWrap/>
            <w:vAlign w:val="center"/>
          </w:tcPr>
          <w:p>
            <w:pPr>
              <w:jc w:val="center"/>
              <w:rPr>
                <w:rFonts w:ascii="仿宋" w:hAnsi="仿宋" w:eastAsia="仿宋" w:cs="仿宋_GB2312"/>
                <w:bCs/>
                <w:sz w:val="24"/>
              </w:rPr>
            </w:pPr>
            <w:r>
              <w:rPr>
                <w:rFonts w:hint="eastAsia" w:ascii="仿宋" w:hAnsi="仿宋" w:eastAsia="仿宋" w:cs="仿宋_GB2312"/>
                <w:color w:val="000000"/>
                <w:sz w:val="24"/>
              </w:rPr>
              <w:t>偏离</w:t>
            </w:r>
          </w:p>
        </w:tc>
        <w:tc>
          <w:tcPr>
            <w:tcW w:w="1994" w:type="dxa"/>
            <w:noWrap/>
            <w:vAlign w:val="center"/>
          </w:tcPr>
          <w:p>
            <w:pPr>
              <w:jc w:val="center"/>
              <w:rPr>
                <w:rFonts w:ascii="仿宋" w:hAnsi="仿宋" w:eastAsia="仿宋" w:cs="仿宋_GB2312"/>
                <w:bCs/>
                <w:sz w:val="24"/>
              </w:rPr>
            </w:pPr>
            <w:r>
              <w:rPr>
                <w:rFonts w:hint="eastAsia" w:ascii="仿宋" w:hAnsi="仿宋" w:eastAsia="仿宋" w:cs="仿宋_GB2312"/>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noWrap/>
            <w:vAlign w:val="center"/>
          </w:tcPr>
          <w:p>
            <w:pPr>
              <w:jc w:val="center"/>
              <w:rPr>
                <w:rFonts w:ascii="仿宋" w:hAnsi="仿宋" w:eastAsia="仿宋" w:cs="仿宋_GB2312"/>
                <w:bCs/>
                <w:sz w:val="24"/>
              </w:rPr>
            </w:pPr>
          </w:p>
        </w:tc>
        <w:tc>
          <w:tcPr>
            <w:tcW w:w="1531" w:type="dxa"/>
            <w:noWrap/>
            <w:vAlign w:val="center"/>
          </w:tcPr>
          <w:p>
            <w:pPr>
              <w:jc w:val="center"/>
              <w:rPr>
                <w:rFonts w:ascii="仿宋" w:hAnsi="仿宋" w:eastAsia="仿宋" w:cs="仿宋_GB2312"/>
                <w:bCs/>
                <w:sz w:val="24"/>
              </w:rPr>
            </w:pPr>
          </w:p>
        </w:tc>
        <w:tc>
          <w:tcPr>
            <w:tcW w:w="2160" w:type="dxa"/>
            <w:noWrap/>
            <w:vAlign w:val="center"/>
          </w:tcPr>
          <w:p>
            <w:pPr>
              <w:jc w:val="center"/>
              <w:rPr>
                <w:rFonts w:ascii="仿宋" w:hAnsi="仿宋" w:eastAsia="仿宋" w:cs="仿宋_GB2312"/>
                <w:bCs/>
                <w:sz w:val="24"/>
              </w:rPr>
            </w:pPr>
          </w:p>
        </w:tc>
        <w:tc>
          <w:tcPr>
            <w:tcW w:w="2340" w:type="dxa"/>
            <w:noWrap/>
            <w:vAlign w:val="center"/>
          </w:tcPr>
          <w:p>
            <w:pPr>
              <w:jc w:val="center"/>
              <w:rPr>
                <w:rFonts w:ascii="仿宋" w:hAnsi="仿宋" w:eastAsia="仿宋" w:cs="仿宋_GB2312"/>
                <w:bCs/>
                <w:sz w:val="24"/>
              </w:rPr>
            </w:pPr>
          </w:p>
        </w:tc>
        <w:tc>
          <w:tcPr>
            <w:tcW w:w="1994" w:type="dxa"/>
            <w:noWrap/>
            <w:vAlign w:val="center"/>
          </w:tcPr>
          <w:p>
            <w:pPr>
              <w:jc w:val="center"/>
              <w:rPr>
                <w:rFonts w:ascii="仿宋" w:hAnsi="仿宋" w:eastAsia="仿宋"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noWrap/>
            <w:vAlign w:val="center"/>
          </w:tcPr>
          <w:p>
            <w:pPr>
              <w:jc w:val="center"/>
              <w:rPr>
                <w:rFonts w:ascii="仿宋" w:hAnsi="仿宋" w:eastAsia="仿宋" w:cs="仿宋_GB2312"/>
                <w:bCs/>
                <w:sz w:val="24"/>
              </w:rPr>
            </w:pPr>
          </w:p>
        </w:tc>
        <w:tc>
          <w:tcPr>
            <w:tcW w:w="1531" w:type="dxa"/>
            <w:noWrap/>
            <w:vAlign w:val="center"/>
          </w:tcPr>
          <w:p>
            <w:pPr>
              <w:jc w:val="center"/>
              <w:rPr>
                <w:rFonts w:ascii="仿宋" w:hAnsi="仿宋" w:eastAsia="仿宋" w:cs="仿宋_GB2312"/>
                <w:bCs/>
                <w:sz w:val="24"/>
              </w:rPr>
            </w:pPr>
          </w:p>
        </w:tc>
        <w:tc>
          <w:tcPr>
            <w:tcW w:w="2160" w:type="dxa"/>
            <w:noWrap/>
            <w:vAlign w:val="center"/>
          </w:tcPr>
          <w:p>
            <w:pPr>
              <w:jc w:val="center"/>
              <w:rPr>
                <w:rFonts w:ascii="仿宋" w:hAnsi="仿宋" w:eastAsia="仿宋" w:cs="仿宋_GB2312"/>
                <w:bCs/>
                <w:sz w:val="24"/>
              </w:rPr>
            </w:pPr>
          </w:p>
        </w:tc>
        <w:tc>
          <w:tcPr>
            <w:tcW w:w="2340" w:type="dxa"/>
            <w:noWrap/>
            <w:vAlign w:val="center"/>
          </w:tcPr>
          <w:p>
            <w:pPr>
              <w:jc w:val="center"/>
              <w:rPr>
                <w:rFonts w:ascii="仿宋" w:hAnsi="仿宋" w:eastAsia="仿宋" w:cs="仿宋_GB2312"/>
                <w:bCs/>
                <w:sz w:val="24"/>
              </w:rPr>
            </w:pPr>
          </w:p>
        </w:tc>
        <w:tc>
          <w:tcPr>
            <w:tcW w:w="1994" w:type="dxa"/>
            <w:noWrap/>
            <w:vAlign w:val="center"/>
          </w:tcPr>
          <w:p>
            <w:pPr>
              <w:jc w:val="center"/>
              <w:rPr>
                <w:rFonts w:ascii="仿宋" w:hAnsi="仿宋" w:eastAsia="仿宋"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noWrap/>
            <w:vAlign w:val="center"/>
          </w:tcPr>
          <w:p>
            <w:pPr>
              <w:jc w:val="center"/>
              <w:rPr>
                <w:rFonts w:ascii="仿宋" w:hAnsi="仿宋" w:eastAsia="仿宋" w:cs="仿宋_GB2312"/>
                <w:bCs/>
                <w:sz w:val="24"/>
              </w:rPr>
            </w:pPr>
          </w:p>
        </w:tc>
        <w:tc>
          <w:tcPr>
            <w:tcW w:w="1531" w:type="dxa"/>
            <w:noWrap/>
            <w:vAlign w:val="center"/>
          </w:tcPr>
          <w:p>
            <w:pPr>
              <w:jc w:val="center"/>
              <w:rPr>
                <w:rFonts w:ascii="仿宋" w:hAnsi="仿宋" w:eastAsia="仿宋" w:cs="仿宋_GB2312"/>
                <w:bCs/>
                <w:sz w:val="24"/>
              </w:rPr>
            </w:pPr>
          </w:p>
        </w:tc>
        <w:tc>
          <w:tcPr>
            <w:tcW w:w="2160" w:type="dxa"/>
            <w:noWrap/>
            <w:vAlign w:val="center"/>
          </w:tcPr>
          <w:p>
            <w:pPr>
              <w:jc w:val="center"/>
              <w:rPr>
                <w:rFonts w:ascii="仿宋" w:hAnsi="仿宋" w:eastAsia="仿宋" w:cs="仿宋_GB2312"/>
                <w:bCs/>
                <w:sz w:val="24"/>
              </w:rPr>
            </w:pPr>
          </w:p>
        </w:tc>
        <w:tc>
          <w:tcPr>
            <w:tcW w:w="2340" w:type="dxa"/>
            <w:noWrap/>
            <w:vAlign w:val="center"/>
          </w:tcPr>
          <w:p>
            <w:pPr>
              <w:jc w:val="center"/>
              <w:rPr>
                <w:rFonts w:ascii="仿宋" w:hAnsi="仿宋" w:eastAsia="仿宋" w:cs="仿宋_GB2312"/>
                <w:bCs/>
                <w:sz w:val="24"/>
              </w:rPr>
            </w:pPr>
          </w:p>
        </w:tc>
        <w:tc>
          <w:tcPr>
            <w:tcW w:w="1994" w:type="dxa"/>
            <w:noWrap/>
            <w:vAlign w:val="center"/>
          </w:tcPr>
          <w:p>
            <w:pPr>
              <w:jc w:val="center"/>
              <w:rPr>
                <w:rFonts w:ascii="仿宋" w:hAnsi="仿宋" w:eastAsia="仿宋" w:cs="仿宋_GB2312"/>
                <w:bCs/>
                <w:sz w:val="24"/>
              </w:rPr>
            </w:pPr>
          </w:p>
        </w:tc>
      </w:tr>
    </w:tbl>
    <w:p>
      <w:pPr>
        <w:pStyle w:val="2"/>
        <w:spacing w:line="500" w:lineRule="exact"/>
      </w:pPr>
    </w:p>
    <w:p>
      <w:pPr>
        <w:widowControl/>
        <w:snapToGrid w:val="0"/>
        <w:spacing w:line="500" w:lineRule="exact"/>
        <w:ind w:firstLine="5160" w:firstLineChars="2150"/>
        <w:jc w:val="left"/>
        <w:rPr>
          <w:rFonts w:ascii="仿宋_GB2312" w:hAnsi="仿宋" w:eastAsia="仿宋_GB2312" w:cs="仿宋_GB2312"/>
          <w:kern w:val="0"/>
          <w:sz w:val="24"/>
          <w:szCs w:val="20"/>
        </w:rPr>
      </w:pPr>
      <w:r>
        <w:rPr>
          <w:rFonts w:hint="eastAsia" w:ascii="仿宋_GB2312" w:hAnsi="仿宋" w:eastAsia="仿宋_GB2312" w:cs="仿宋_GB2312"/>
          <w:kern w:val="0"/>
          <w:sz w:val="24"/>
          <w:szCs w:val="20"/>
          <w:lang w:val="zh-CN"/>
        </w:rPr>
        <w:t>投标人名称(公章)：</w:t>
      </w:r>
    </w:p>
    <w:p>
      <w:pPr>
        <w:widowControl/>
        <w:snapToGrid w:val="0"/>
        <w:spacing w:line="500" w:lineRule="exact"/>
        <w:jc w:val="left"/>
        <w:rPr>
          <w:rFonts w:ascii="仿宋_GB2312" w:hAnsi="仿宋" w:eastAsia="仿宋_GB2312" w:cs="仿宋_GB2312"/>
          <w:kern w:val="0"/>
          <w:sz w:val="24"/>
          <w:szCs w:val="20"/>
          <w:lang w:val="zh-CN"/>
        </w:rPr>
      </w:pPr>
      <w:r>
        <w:rPr>
          <w:rFonts w:hint="eastAsia" w:ascii="仿宋_GB2312" w:hAnsi="仿宋" w:eastAsia="仿宋_GB2312" w:cs="仿宋_GB2312"/>
          <w:kern w:val="0"/>
          <w:sz w:val="24"/>
          <w:szCs w:val="20"/>
          <w:lang w:val="zh-CN"/>
        </w:rPr>
        <w:t xml:space="preserve">                                           日期</w:t>
      </w:r>
      <w:r>
        <w:rPr>
          <w:rFonts w:hint="eastAsia" w:ascii="仿宋_GB2312" w:hAnsi="仿宋" w:eastAsia="仿宋_GB2312" w:cs="仿宋_GB2312"/>
          <w:kern w:val="0"/>
          <w:sz w:val="24"/>
          <w:szCs w:val="20"/>
        </w:rPr>
        <w:t>：</w:t>
      </w:r>
      <w:r>
        <w:rPr>
          <w:rFonts w:hint="eastAsia" w:ascii="仿宋_GB2312" w:hAnsi="仿宋_GB2312" w:eastAsia="仿宋_GB2312" w:cs="仿宋_GB2312"/>
          <w:kern w:val="0"/>
          <w:sz w:val="24"/>
        </w:rPr>
        <w:t xml:space="preserve">   年  月  日</w:t>
      </w:r>
    </w:p>
    <w:p>
      <w:pPr>
        <w:pStyle w:val="2"/>
        <w:ind w:firstLine="0" w:firstLineChars="0"/>
        <w:rPr>
          <w:rFonts w:ascii="仿宋_GB2312" w:hAnsi="宋体" w:eastAsia="仿宋_GB2312" w:cs="宋体"/>
        </w:rPr>
      </w:pPr>
    </w:p>
    <w:p>
      <w:pPr>
        <w:pStyle w:val="2"/>
        <w:ind w:firstLine="0" w:firstLineChars="0"/>
        <w:rPr>
          <w:rFonts w:ascii="仿宋_GB2312" w:hAnsi="宋体" w:eastAsia="仿宋_GB2312" w:cs="宋体"/>
        </w:rPr>
      </w:pPr>
    </w:p>
    <w:p>
      <w:pPr>
        <w:pStyle w:val="2"/>
        <w:ind w:firstLine="0" w:firstLineChars="0"/>
        <w:rPr>
          <w:rFonts w:ascii="仿宋_GB2312" w:hAnsi="宋体" w:eastAsia="仿宋_GB2312" w:cs="宋体"/>
        </w:rPr>
      </w:pPr>
    </w:p>
    <w:p>
      <w:pPr>
        <w:widowControl/>
        <w:jc w:val="left"/>
        <w:rPr>
          <w:rFonts w:ascii="仿宋_GB2312" w:hAnsi="宋体" w:eastAsia="仿宋_GB2312" w:cs="宋体"/>
        </w:rPr>
      </w:pPr>
      <w:r>
        <w:rPr>
          <w:rFonts w:ascii="仿宋_GB2312" w:hAnsi="宋体" w:eastAsia="仿宋_GB2312" w:cs="宋体"/>
        </w:rPr>
        <w:br w:type="page"/>
      </w:r>
    </w:p>
    <w:p>
      <w:pPr>
        <w:widowControl/>
        <w:jc w:val="left"/>
        <w:rPr>
          <w:rFonts w:ascii="仿宋_GB2312" w:hAnsi="宋体" w:eastAsia="仿宋_GB2312" w:cs="宋体"/>
          <w:lang w:val="zh-CN"/>
        </w:rPr>
      </w:pPr>
      <w:r>
        <w:rPr>
          <w:rFonts w:hint="eastAsia" w:ascii="仿宋_GB2312" w:hAnsi="宋体" w:eastAsia="仿宋_GB2312" w:cs="宋体"/>
        </w:rPr>
        <w:t>格式文件1.15</w:t>
      </w:r>
    </w:p>
    <w:p>
      <w:pPr>
        <w:adjustRightInd w:val="0"/>
        <w:snapToGrid w:val="0"/>
        <w:spacing w:after="120" w:afterLines="50" w:line="500" w:lineRule="exact"/>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拟派项目负责人情况表</w:t>
      </w:r>
    </w:p>
    <w:tbl>
      <w:tblPr>
        <w:tblStyle w:val="20"/>
        <w:tblW w:w="8942" w:type="dxa"/>
        <w:tblInd w:w="0" w:type="dxa"/>
        <w:tblLayout w:type="fixed"/>
        <w:tblCellMar>
          <w:top w:w="0" w:type="dxa"/>
          <w:left w:w="108" w:type="dxa"/>
          <w:bottom w:w="0" w:type="dxa"/>
          <w:right w:w="108" w:type="dxa"/>
        </w:tblCellMar>
      </w:tblPr>
      <w:tblGrid>
        <w:gridCol w:w="2105"/>
        <w:gridCol w:w="1315"/>
        <w:gridCol w:w="1287"/>
        <w:gridCol w:w="4235"/>
      </w:tblGrid>
      <w:tr>
        <w:tblPrEx>
          <w:tblCellMar>
            <w:top w:w="0" w:type="dxa"/>
            <w:left w:w="108" w:type="dxa"/>
            <w:bottom w:w="0" w:type="dxa"/>
            <w:right w:w="108" w:type="dxa"/>
          </w:tblCellMar>
        </w:tblPrEx>
        <w:trPr>
          <w:trHeight w:val="1062" w:hRule="atLeast"/>
        </w:trPr>
        <w:tc>
          <w:tcPr>
            <w:tcW w:w="210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姓名</w:t>
            </w:r>
          </w:p>
        </w:tc>
        <w:tc>
          <w:tcPr>
            <w:tcW w:w="1315" w:type="dxa"/>
            <w:tcBorders>
              <w:top w:val="single" w:color="000000" w:sz="6" w:space="0"/>
              <w:left w:val="single" w:color="000000" w:sz="6" w:space="0"/>
              <w:bottom w:val="single" w:color="000000" w:sz="6" w:space="0"/>
              <w:right w:val="single" w:color="000000" w:sz="4" w:space="0"/>
            </w:tcBorders>
            <w:noWrap/>
            <w:vAlign w:val="center"/>
          </w:tcPr>
          <w:p>
            <w:pPr>
              <w:adjustRightInd w:val="0"/>
              <w:snapToGrid w:val="0"/>
              <w:ind w:firstLine="480" w:firstLineChars="200"/>
              <w:jc w:val="left"/>
              <w:rPr>
                <w:rFonts w:ascii="仿宋_GB2312" w:hAnsi="宋体" w:eastAsia="仿宋_GB2312"/>
                <w:sz w:val="24"/>
              </w:rPr>
            </w:pPr>
          </w:p>
        </w:tc>
        <w:tc>
          <w:tcPr>
            <w:tcW w:w="1287" w:type="dxa"/>
            <w:tcBorders>
              <w:top w:val="single" w:color="000000" w:sz="6" w:space="0"/>
              <w:left w:val="single" w:color="000000" w:sz="4"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页码</w:t>
            </w:r>
          </w:p>
        </w:tc>
        <w:tc>
          <w:tcPr>
            <w:tcW w:w="423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left"/>
              <w:rPr>
                <w:rFonts w:ascii="仿宋_GB2312" w:hAnsi="宋体" w:eastAsia="仿宋_GB2312"/>
                <w:sz w:val="24"/>
              </w:rPr>
            </w:pPr>
            <w:r>
              <w:rPr>
                <w:rFonts w:hint="eastAsia" w:ascii="仿宋_GB2312" w:hAnsi="宋体" w:eastAsia="仿宋_GB2312"/>
                <w:sz w:val="24"/>
              </w:rPr>
              <w:t>截止投标时间近*年业绩及承担的主要工作情况，曾担任项目负责人的项目应列明细</w:t>
            </w:r>
          </w:p>
        </w:tc>
      </w:tr>
      <w:tr>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性别</w:t>
            </w:r>
          </w:p>
        </w:tc>
        <w:tc>
          <w:tcPr>
            <w:tcW w:w="1315" w:type="dxa"/>
            <w:tcBorders>
              <w:top w:val="single" w:color="000000" w:sz="6" w:space="0"/>
              <w:left w:val="single" w:color="000000" w:sz="6" w:space="0"/>
              <w:bottom w:val="single" w:color="000000" w:sz="6" w:space="0"/>
              <w:right w:val="single" w:color="000000" w:sz="4" w:space="0"/>
            </w:tcBorders>
            <w:noWrap/>
            <w:vAlign w:val="center"/>
          </w:tcPr>
          <w:p>
            <w:pPr>
              <w:adjustRightInd w:val="0"/>
              <w:snapToGrid w:val="0"/>
              <w:ind w:firstLine="480" w:firstLineChars="200"/>
              <w:jc w:val="left"/>
              <w:rPr>
                <w:rFonts w:ascii="仿宋_GB2312" w:hAnsi="宋体" w:eastAsia="仿宋_GB2312"/>
                <w:sz w:val="24"/>
              </w:rPr>
            </w:pPr>
          </w:p>
        </w:tc>
        <w:tc>
          <w:tcPr>
            <w:tcW w:w="1287" w:type="dxa"/>
            <w:tcBorders>
              <w:top w:val="single" w:color="000000" w:sz="6" w:space="0"/>
              <w:left w:val="single" w:color="000000" w:sz="4" w:space="0"/>
              <w:bottom w:val="single" w:color="000000" w:sz="6" w:space="0"/>
              <w:right w:val="single" w:color="000000" w:sz="6" w:space="0"/>
            </w:tcBorders>
            <w:noWrap/>
            <w:vAlign w:val="center"/>
          </w:tcPr>
          <w:p>
            <w:pPr>
              <w:adjustRightInd w:val="0"/>
              <w:snapToGrid w:val="0"/>
              <w:ind w:firstLine="480" w:firstLineChars="200"/>
              <w:jc w:val="left"/>
              <w:rPr>
                <w:rFonts w:ascii="仿宋_GB2312" w:hAnsi="宋体" w:eastAsia="仿宋_GB2312"/>
                <w:sz w:val="24"/>
              </w:rPr>
            </w:pPr>
          </w:p>
        </w:tc>
        <w:tc>
          <w:tcPr>
            <w:tcW w:w="4235" w:type="dxa"/>
            <w:vMerge w:val="restart"/>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left"/>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年龄</w:t>
            </w:r>
          </w:p>
        </w:tc>
        <w:tc>
          <w:tcPr>
            <w:tcW w:w="1315" w:type="dxa"/>
            <w:tcBorders>
              <w:top w:val="single" w:color="000000" w:sz="6" w:space="0"/>
              <w:left w:val="single" w:color="000000" w:sz="6" w:space="0"/>
              <w:bottom w:val="single" w:color="000000" w:sz="6" w:space="0"/>
              <w:right w:val="single" w:color="000000" w:sz="4" w:space="0"/>
            </w:tcBorders>
            <w:noWrap/>
            <w:vAlign w:val="center"/>
          </w:tcPr>
          <w:p>
            <w:pPr>
              <w:adjustRightInd w:val="0"/>
              <w:snapToGrid w:val="0"/>
              <w:ind w:firstLine="480" w:firstLineChars="200"/>
              <w:jc w:val="left"/>
              <w:rPr>
                <w:rFonts w:ascii="仿宋_GB2312" w:hAnsi="宋体" w:eastAsia="仿宋_GB2312"/>
                <w:sz w:val="24"/>
              </w:rPr>
            </w:pPr>
          </w:p>
        </w:tc>
        <w:tc>
          <w:tcPr>
            <w:tcW w:w="1287" w:type="dxa"/>
            <w:tcBorders>
              <w:top w:val="single" w:color="000000" w:sz="6" w:space="0"/>
              <w:left w:val="single" w:color="000000" w:sz="4" w:space="0"/>
              <w:bottom w:val="single" w:color="000000" w:sz="6" w:space="0"/>
              <w:right w:val="single" w:color="000000" w:sz="6" w:space="0"/>
            </w:tcBorders>
            <w:noWrap/>
            <w:vAlign w:val="center"/>
          </w:tcPr>
          <w:p>
            <w:pPr>
              <w:adjustRightInd w:val="0"/>
              <w:snapToGrid w:val="0"/>
              <w:ind w:firstLine="480" w:firstLineChars="200"/>
              <w:jc w:val="left"/>
              <w:rPr>
                <w:rFonts w:ascii="仿宋_GB2312" w:hAnsi="宋体" w:eastAsia="仿宋_GB2312"/>
                <w:sz w:val="24"/>
              </w:rPr>
            </w:pPr>
          </w:p>
        </w:tc>
        <w:tc>
          <w:tcPr>
            <w:tcW w:w="4235" w:type="dxa"/>
            <w:vMerge w:val="continue"/>
            <w:tcBorders>
              <w:top w:val="single" w:color="000000" w:sz="6" w:space="0"/>
              <w:left w:val="single" w:color="000000" w:sz="6" w:space="0"/>
              <w:bottom w:val="single" w:color="000000" w:sz="6" w:space="0"/>
              <w:right w:val="single" w:color="000000" w:sz="6" w:space="0"/>
            </w:tcBorders>
            <w:noWrap/>
            <w:vAlign w:val="center"/>
          </w:tcPr>
          <w:p>
            <w:pPr>
              <w:adjustRightInd w:val="0"/>
              <w:snapToGrid w:val="0"/>
              <w:ind w:firstLine="480" w:firstLineChars="200"/>
              <w:jc w:val="left"/>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职称</w:t>
            </w:r>
          </w:p>
        </w:tc>
        <w:tc>
          <w:tcPr>
            <w:tcW w:w="1315" w:type="dxa"/>
            <w:tcBorders>
              <w:top w:val="single" w:color="000000" w:sz="6" w:space="0"/>
              <w:left w:val="single" w:color="000000" w:sz="6" w:space="0"/>
              <w:bottom w:val="single" w:color="000000" w:sz="6" w:space="0"/>
              <w:right w:val="single" w:color="000000" w:sz="4" w:space="0"/>
            </w:tcBorders>
            <w:noWrap/>
            <w:vAlign w:val="center"/>
          </w:tcPr>
          <w:p>
            <w:pPr>
              <w:adjustRightInd w:val="0"/>
              <w:snapToGrid w:val="0"/>
              <w:ind w:firstLine="480" w:firstLineChars="200"/>
              <w:jc w:val="left"/>
              <w:rPr>
                <w:rFonts w:ascii="仿宋_GB2312" w:hAnsi="宋体" w:eastAsia="仿宋_GB2312"/>
                <w:sz w:val="24"/>
              </w:rPr>
            </w:pPr>
          </w:p>
        </w:tc>
        <w:tc>
          <w:tcPr>
            <w:tcW w:w="1287" w:type="dxa"/>
            <w:tcBorders>
              <w:top w:val="single" w:color="000000" w:sz="6" w:space="0"/>
              <w:left w:val="single" w:color="000000" w:sz="4" w:space="0"/>
              <w:bottom w:val="single" w:color="000000" w:sz="6" w:space="0"/>
              <w:right w:val="single" w:color="000000" w:sz="6" w:space="0"/>
            </w:tcBorders>
            <w:noWrap/>
            <w:vAlign w:val="center"/>
          </w:tcPr>
          <w:p>
            <w:pPr>
              <w:adjustRightInd w:val="0"/>
              <w:snapToGrid w:val="0"/>
              <w:ind w:firstLine="480" w:firstLineChars="200"/>
              <w:jc w:val="left"/>
              <w:rPr>
                <w:rFonts w:ascii="仿宋_GB2312" w:hAnsi="宋体" w:eastAsia="仿宋_GB2312"/>
                <w:sz w:val="24"/>
              </w:rPr>
            </w:pPr>
          </w:p>
        </w:tc>
        <w:tc>
          <w:tcPr>
            <w:tcW w:w="4235" w:type="dxa"/>
            <w:vMerge w:val="continue"/>
            <w:tcBorders>
              <w:top w:val="single" w:color="000000" w:sz="6" w:space="0"/>
              <w:left w:val="single" w:color="000000" w:sz="6" w:space="0"/>
              <w:bottom w:val="single" w:color="000000" w:sz="6" w:space="0"/>
              <w:right w:val="single" w:color="000000" w:sz="6" w:space="0"/>
            </w:tcBorders>
            <w:noWrap/>
            <w:vAlign w:val="center"/>
          </w:tcPr>
          <w:p>
            <w:pPr>
              <w:adjustRightInd w:val="0"/>
              <w:snapToGrid w:val="0"/>
              <w:ind w:firstLine="480" w:firstLineChars="200"/>
              <w:jc w:val="left"/>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毕业时间</w:t>
            </w:r>
          </w:p>
        </w:tc>
        <w:tc>
          <w:tcPr>
            <w:tcW w:w="1315" w:type="dxa"/>
            <w:tcBorders>
              <w:top w:val="single" w:color="000000" w:sz="6" w:space="0"/>
              <w:left w:val="single" w:color="000000" w:sz="6" w:space="0"/>
              <w:bottom w:val="single" w:color="000000" w:sz="6" w:space="0"/>
              <w:right w:val="single" w:color="000000" w:sz="4" w:space="0"/>
            </w:tcBorders>
            <w:noWrap/>
            <w:vAlign w:val="center"/>
          </w:tcPr>
          <w:p>
            <w:pPr>
              <w:adjustRightInd w:val="0"/>
              <w:snapToGrid w:val="0"/>
              <w:ind w:firstLine="480" w:firstLineChars="200"/>
              <w:jc w:val="left"/>
              <w:rPr>
                <w:rFonts w:ascii="仿宋_GB2312" w:hAnsi="宋体" w:eastAsia="仿宋_GB2312"/>
                <w:sz w:val="24"/>
              </w:rPr>
            </w:pPr>
          </w:p>
        </w:tc>
        <w:tc>
          <w:tcPr>
            <w:tcW w:w="1287" w:type="dxa"/>
            <w:tcBorders>
              <w:top w:val="single" w:color="000000" w:sz="6" w:space="0"/>
              <w:left w:val="single" w:color="000000" w:sz="4" w:space="0"/>
              <w:bottom w:val="single" w:color="000000" w:sz="6" w:space="0"/>
              <w:right w:val="single" w:color="000000" w:sz="6" w:space="0"/>
            </w:tcBorders>
            <w:noWrap/>
            <w:vAlign w:val="center"/>
          </w:tcPr>
          <w:p>
            <w:pPr>
              <w:adjustRightInd w:val="0"/>
              <w:snapToGrid w:val="0"/>
              <w:ind w:firstLine="480" w:firstLineChars="200"/>
              <w:jc w:val="left"/>
              <w:rPr>
                <w:rFonts w:ascii="仿宋_GB2312" w:hAnsi="宋体" w:eastAsia="仿宋_GB2312"/>
                <w:sz w:val="24"/>
              </w:rPr>
            </w:pPr>
          </w:p>
        </w:tc>
        <w:tc>
          <w:tcPr>
            <w:tcW w:w="4235" w:type="dxa"/>
            <w:vMerge w:val="continue"/>
            <w:tcBorders>
              <w:top w:val="single" w:color="000000" w:sz="6" w:space="0"/>
              <w:left w:val="single" w:color="000000" w:sz="6" w:space="0"/>
              <w:bottom w:val="single" w:color="000000" w:sz="6" w:space="0"/>
              <w:right w:val="single" w:color="000000" w:sz="6" w:space="0"/>
            </w:tcBorders>
            <w:noWrap/>
            <w:vAlign w:val="center"/>
          </w:tcPr>
          <w:p>
            <w:pPr>
              <w:adjustRightInd w:val="0"/>
              <w:snapToGrid w:val="0"/>
              <w:ind w:firstLine="480" w:firstLineChars="200"/>
              <w:jc w:val="left"/>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所学专业</w:t>
            </w:r>
          </w:p>
        </w:tc>
        <w:tc>
          <w:tcPr>
            <w:tcW w:w="1315" w:type="dxa"/>
            <w:tcBorders>
              <w:top w:val="single" w:color="000000" w:sz="6" w:space="0"/>
              <w:left w:val="single" w:color="000000" w:sz="6" w:space="0"/>
              <w:bottom w:val="single" w:color="000000" w:sz="6" w:space="0"/>
              <w:right w:val="single" w:color="000000" w:sz="4" w:space="0"/>
            </w:tcBorders>
            <w:noWrap/>
            <w:vAlign w:val="center"/>
          </w:tcPr>
          <w:p>
            <w:pPr>
              <w:adjustRightInd w:val="0"/>
              <w:snapToGrid w:val="0"/>
              <w:ind w:firstLine="480" w:firstLineChars="200"/>
              <w:jc w:val="left"/>
              <w:rPr>
                <w:rFonts w:ascii="仿宋_GB2312" w:hAnsi="宋体" w:eastAsia="仿宋_GB2312"/>
                <w:sz w:val="24"/>
              </w:rPr>
            </w:pPr>
          </w:p>
        </w:tc>
        <w:tc>
          <w:tcPr>
            <w:tcW w:w="1287" w:type="dxa"/>
            <w:tcBorders>
              <w:top w:val="single" w:color="000000" w:sz="6" w:space="0"/>
              <w:left w:val="single" w:color="000000" w:sz="4" w:space="0"/>
              <w:bottom w:val="single" w:color="000000" w:sz="6" w:space="0"/>
              <w:right w:val="single" w:color="000000" w:sz="6" w:space="0"/>
            </w:tcBorders>
            <w:noWrap/>
            <w:vAlign w:val="center"/>
          </w:tcPr>
          <w:p>
            <w:pPr>
              <w:adjustRightInd w:val="0"/>
              <w:snapToGrid w:val="0"/>
              <w:ind w:firstLine="480" w:firstLineChars="200"/>
              <w:jc w:val="left"/>
              <w:rPr>
                <w:rFonts w:ascii="仿宋_GB2312" w:hAnsi="宋体" w:eastAsia="仿宋_GB2312"/>
                <w:sz w:val="24"/>
              </w:rPr>
            </w:pPr>
          </w:p>
        </w:tc>
        <w:tc>
          <w:tcPr>
            <w:tcW w:w="4235" w:type="dxa"/>
            <w:vMerge w:val="continue"/>
            <w:tcBorders>
              <w:top w:val="single" w:color="000000" w:sz="6" w:space="0"/>
              <w:left w:val="single" w:color="000000" w:sz="6" w:space="0"/>
              <w:bottom w:val="single" w:color="000000" w:sz="6" w:space="0"/>
              <w:right w:val="single" w:color="000000" w:sz="6" w:space="0"/>
            </w:tcBorders>
            <w:noWrap/>
            <w:vAlign w:val="center"/>
          </w:tcPr>
          <w:p>
            <w:pPr>
              <w:adjustRightInd w:val="0"/>
              <w:snapToGrid w:val="0"/>
              <w:ind w:firstLine="480" w:firstLineChars="200"/>
              <w:jc w:val="left"/>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学历</w:t>
            </w:r>
          </w:p>
        </w:tc>
        <w:tc>
          <w:tcPr>
            <w:tcW w:w="1315" w:type="dxa"/>
            <w:tcBorders>
              <w:top w:val="single" w:color="000000" w:sz="6" w:space="0"/>
              <w:left w:val="single" w:color="000000" w:sz="6" w:space="0"/>
              <w:bottom w:val="single" w:color="000000" w:sz="6" w:space="0"/>
              <w:right w:val="single" w:color="000000" w:sz="4" w:space="0"/>
            </w:tcBorders>
            <w:noWrap/>
            <w:vAlign w:val="center"/>
          </w:tcPr>
          <w:p>
            <w:pPr>
              <w:adjustRightInd w:val="0"/>
              <w:snapToGrid w:val="0"/>
              <w:ind w:firstLine="480" w:firstLineChars="200"/>
              <w:jc w:val="left"/>
              <w:rPr>
                <w:rFonts w:ascii="仿宋_GB2312" w:hAnsi="宋体" w:eastAsia="仿宋_GB2312"/>
                <w:sz w:val="24"/>
              </w:rPr>
            </w:pPr>
          </w:p>
        </w:tc>
        <w:tc>
          <w:tcPr>
            <w:tcW w:w="1287" w:type="dxa"/>
            <w:tcBorders>
              <w:top w:val="single" w:color="000000" w:sz="6" w:space="0"/>
              <w:left w:val="single" w:color="000000" w:sz="4" w:space="0"/>
              <w:bottom w:val="single" w:color="000000" w:sz="6" w:space="0"/>
              <w:right w:val="single" w:color="000000" w:sz="6" w:space="0"/>
            </w:tcBorders>
            <w:noWrap/>
            <w:vAlign w:val="center"/>
          </w:tcPr>
          <w:p>
            <w:pPr>
              <w:adjustRightInd w:val="0"/>
              <w:snapToGrid w:val="0"/>
              <w:ind w:firstLine="480" w:firstLineChars="200"/>
              <w:jc w:val="left"/>
              <w:rPr>
                <w:rFonts w:ascii="仿宋_GB2312" w:hAnsi="宋体" w:eastAsia="仿宋_GB2312"/>
                <w:sz w:val="24"/>
              </w:rPr>
            </w:pPr>
          </w:p>
        </w:tc>
        <w:tc>
          <w:tcPr>
            <w:tcW w:w="4235" w:type="dxa"/>
            <w:vMerge w:val="continue"/>
            <w:tcBorders>
              <w:top w:val="single" w:color="000000" w:sz="6" w:space="0"/>
              <w:left w:val="single" w:color="000000" w:sz="6" w:space="0"/>
              <w:bottom w:val="single" w:color="000000" w:sz="6" w:space="0"/>
              <w:right w:val="single" w:color="000000" w:sz="6" w:space="0"/>
            </w:tcBorders>
            <w:noWrap/>
            <w:vAlign w:val="center"/>
          </w:tcPr>
          <w:p>
            <w:pPr>
              <w:adjustRightInd w:val="0"/>
              <w:snapToGrid w:val="0"/>
              <w:ind w:firstLine="480" w:firstLineChars="200"/>
              <w:jc w:val="left"/>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资质证书编号</w:t>
            </w:r>
          </w:p>
        </w:tc>
        <w:tc>
          <w:tcPr>
            <w:tcW w:w="1315" w:type="dxa"/>
            <w:tcBorders>
              <w:top w:val="single" w:color="000000" w:sz="6" w:space="0"/>
              <w:left w:val="single" w:color="000000" w:sz="6" w:space="0"/>
              <w:bottom w:val="single" w:color="000000" w:sz="6" w:space="0"/>
              <w:right w:val="single" w:color="000000" w:sz="4" w:space="0"/>
            </w:tcBorders>
            <w:noWrap/>
            <w:vAlign w:val="center"/>
          </w:tcPr>
          <w:p>
            <w:pPr>
              <w:adjustRightInd w:val="0"/>
              <w:snapToGrid w:val="0"/>
              <w:ind w:firstLine="480" w:firstLineChars="200"/>
              <w:jc w:val="left"/>
              <w:rPr>
                <w:rFonts w:ascii="仿宋_GB2312" w:hAnsi="宋体" w:eastAsia="仿宋_GB2312"/>
                <w:sz w:val="24"/>
              </w:rPr>
            </w:pPr>
          </w:p>
        </w:tc>
        <w:tc>
          <w:tcPr>
            <w:tcW w:w="1287" w:type="dxa"/>
            <w:tcBorders>
              <w:top w:val="single" w:color="000000" w:sz="6" w:space="0"/>
              <w:left w:val="single" w:color="000000" w:sz="4" w:space="0"/>
              <w:bottom w:val="single" w:color="000000" w:sz="6" w:space="0"/>
              <w:right w:val="single" w:color="000000" w:sz="6" w:space="0"/>
            </w:tcBorders>
            <w:noWrap/>
            <w:vAlign w:val="center"/>
          </w:tcPr>
          <w:p>
            <w:pPr>
              <w:adjustRightInd w:val="0"/>
              <w:snapToGrid w:val="0"/>
              <w:ind w:firstLine="480" w:firstLineChars="200"/>
              <w:jc w:val="left"/>
              <w:rPr>
                <w:rFonts w:ascii="仿宋_GB2312" w:hAnsi="宋体" w:eastAsia="仿宋_GB2312"/>
                <w:sz w:val="24"/>
              </w:rPr>
            </w:pPr>
          </w:p>
        </w:tc>
        <w:tc>
          <w:tcPr>
            <w:tcW w:w="4235" w:type="dxa"/>
            <w:vMerge w:val="continue"/>
            <w:tcBorders>
              <w:top w:val="single" w:color="000000" w:sz="6" w:space="0"/>
              <w:left w:val="single" w:color="000000" w:sz="6" w:space="0"/>
              <w:bottom w:val="single" w:color="000000" w:sz="6" w:space="0"/>
              <w:right w:val="single" w:color="000000" w:sz="6" w:space="0"/>
            </w:tcBorders>
            <w:noWrap/>
            <w:vAlign w:val="center"/>
          </w:tcPr>
          <w:p>
            <w:pPr>
              <w:adjustRightInd w:val="0"/>
              <w:snapToGrid w:val="0"/>
              <w:ind w:firstLine="480" w:firstLineChars="200"/>
              <w:jc w:val="left"/>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其他资质情况</w:t>
            </w:r>
          </w:p>
        </w:tc>
        <w:tc>
          <w:tcPr>
            <w:tcW w:w="1315" w:type="dxa"/>
            <w:tcBorders>
              <w:top w:val="single" w:color="000000" w:sz="6" w:space="0"/>
              <w:left w:val="single" w:color="000000" w:sz="6" w:space="0"/>
              <w:bottom w:val="single" w:color="000000" w:sz="6" w:space="0"/>
              <w:right w:val="single" w:color="000000" w:sz="4" w:space="0"/>
            </w:tcBorders>
            <w:noWrap/>
            <w:vAlign w:val="center"/>
          </w:tcPr>
          <w:p>
            <w:pPr>
              <w:adjustRightInd w:val="0"/>
              <w:snapToGrid w:val="0"/>
              <w:ind w:firstLine="480" w:firstLineChars="200"/>
              <w:jc w:val="left"/>
              <w:rPr>
                <w:rFonts w:ascii="仿宋_GB2312" w:hAnsi="宋体" w:eastAsia="仿宋_GB2312"/>
                <w:sz w:val="24"/>
              </w:rPr>
            </w:pPr>
          </w:p>
        </w:tc>
        <w:tc>
          <w:tcPr>
            <w:tcW w:w="1287" w:type="dxa"/>
            <w:tcBorders>
              <w:top w:val="single" w:color="000000" w:sz="6" w:space="0"/>
              <w:left w:val="single" w:color="000000" w:sz="4" w:space="0"/>
              <w:bottom w:val="single" w:color="000000" w:sz="6" w:space="0"/>
              <w:right w:val="single" w:color="000000" w:sz="6" w:space="0"/>
            </w:tcBorders>
            <w:noWrap/>
            <w:vAlign w:val="center"/>
          </w:tcPr>
          <w:p>
            <w:pPr>
              <w:adjustRightInd w:val="0"/>
              <w:snapToGrid w:val="0"/>
              <w:ind w:firstLine="480" w:firstLineChars="200"/>
              <w:jc w:val="left"/>
              <w:rPr>
                <w:rFonts w:ascii="仿宋_GB2312" w:hAnsi="宋体" w:eastAsia="仿宋_GB2312"/>
                <w:sz w:val="24"/>
              </w:rPr>
            </w:pPr>
          </w:p>
        </w:tc>
        <w:tc>
          <w:tcPr>
            <w:tcW w:w="4235" w:type="dxa"/>
            <w:vMerge w:val="continue"/>
            <w:tcBorders>
              <w:top w:val="single" w:color="000000" w:sz="6" w:space="0"/>
              <w:left w:val="single" w:color="000000" w:sz="6" w:space="0"/>
              <w:bottom w:val="single" w:color="000000" w:sz="6" w:space="0"/>
              <w:right w:val="single" w:color="000000" w:sz="6" w:space="0"/>
            </w:tcBorders>
            <w:noWrap/>
            <w:vAlign w:val="center"/>
          </w:tcPr>
          <w:p>
            <w:pPr>
              <w:adjustRightInd w:val="0"/>
              <w:snapToGrid w:val="0"/>
              <w:ind w:firstLine="480" w:firstLineChars="200"/>
              <w:jc w:val="left"/>
              <w:rPr>
                <w:rFonts w:ascii="仿宋_GB2312" w:hAnsi="宋体" w:eastAsia="仿宋_GB2312"/>
                <w:sz w:val="24"/>
              </w:rPr>
            </w:pPr>
          </w:p>
        </w:tc>
      </w:tr>
      <w:tr>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联系电话</w:t>
            </w:r>
          </w:p>
        </w:tc>
        <w:tc>
          <w:tcPr>
            <w:tcW w:w="1315" w:type="dxa"/>
            <w:tcBorders>
              <w:top w:val="single" w:color="000000" w:sz="6" w:space="0"/>
              <w:left w:val="single" w:color="000000" w:sz="6" w:space="0"/>
              <w:bottom w:val="single" w:color="000000" w:sz="6" w:space="0"/>
              <w:right w:val="single" w:color="000000" w:sz="4" w:space="0"/>
            </w:tcBorders>
            <w:noWrap/>
            <w:vAlign w:val="center"/>
          </w:tcPr>
          <w:p>
            <w:pPr>
              <w:adjustRightInd w:val="0"/>
              <w:snapToGrid w:val="0"/>
              <w:ind w:firstLine="480" w:firstLineChars="200"/>
              <w:jc w:val="left"/>
              <w:rPr>
                <w:rFonts w:ascii="仿宋_GB2312" w:hAnsi="宋体" w:eastAsia="仿宋_GB2312"/>
                <w:sz w:val="24"/>
              </w:rPr>
            </w:pPr>
          </w:p>
        </w:tc>
        <w:tc>
          <w:tcPr>
            <w:tcW w:w="1287" w:type="dxa"/>
            <w:tcBorders>
              <w:top w:val="single" w:color="000000" w:sz="6" w:space="0"/>
              <w:left w:val="single" w:color="000000" w:sz="4" w:space="0"/>
              <w:bottom w:val="single" w:color="000000" w:sz="6" w:space="0"/>
              <w:right w:val="single" w:color="000000" w:sz="6" w:space="0"/>
            </w:tcBorders>
            <w:noWrap/>
            <w:vAlign w:val="center"/>
          </w:tcPr>
          <w:p>
            <w:pPr>
              <w:adjustRightInd w:val="0"/>
              <w:snapToGrid w:val="0"/>
              <w:ind w:firstLine="480" w:firstLineChars="200"/>
              <w:jc w:val="left"/>
              <w:rPr>
                <w:rFonts w:ascii="仿宋_GB2312" w:hAnsi="宋体" w:eastAsia="仿宋_GB2312"/>
                <w:sz w:val="24"/>
              </w:rPr>
            </w:pPr>
          </w:p>
        </w:tc>
        <w:tc>
          <w:tcPr>
            <w:tcW w:w="4235" w:type="dxa"/>
            <w:vMerge w:val="continue"/>
            <w:tcBorders>
              <w:top w:val="single" w:color="000000" w:sz="6" w:space="0"/>
              <w:left w:val="single" w:color="000000" w:sz="6" w:space="0"/>
              <w:bottom w:val="single" w:color="000000" w:sz="6" w:space="0"/>
              <w:right w:val="single" w:color="000000" w:sz="6" w:space="0"/>
            </w:tcBorders>
            <w:noWrap/>
            <w:vAlign w:val="center"/>
          </w:tcPr>
          <w:p>
            <w:pPr>
              <w:adjustRightInd w:val="0"/>
              <w:snapToGrid w:val="0"/>
              <w:ind w:firstLine="480" w:firstLineChars="200"/>
              <w:jc w:val="left"/>
              <w:rPr>
                <w:rFonts w:ascii="仿宋_GB2312" w:hAnsi="宋体" w:eastAsia="仿宋_GB2312"/>
                <w:sz w:val="24"/>
              </w:rPr>
            </w:pPr>
          </w:p>
        </w:tc>
      </w:tr>
    </w:tbl>
    <w:p>
      <w:pPr>
        <w:adjustRightInd w:val="0"/>
        <w:snapToGrid w:val="0"/>
        <w:spacing w:line="500" w:lineRule="exact"/>
        <w:ind w:firstLine="480" w:firstLineChars="200"/>
        <w:jc w:val="left"/>
        <w:rPr>
          <w:rFonts w:ascii="仿宋_GB2312" w:hAnsi="宋体" w:eastAsia="仿宋_GB2312"/>
          <w:sz w:val="24"/>
        </w:rPr>
      </w:pPr>
      <w:r>
        <w:rPr>
          <w:rFonts w:hint="eastAsia" w:ascii="仿宋_GB2312" w:hAnsi="宋体" w:eastAsia="仿宋_GB2312"/>
          <w:sz w:val="24"/>
        </w:rPr>
        <w:t>注：须随表提交相应的证书复印件和社保缴纳证明并注明所在商务技术文件页码。</w:t>
      </w:r>
    </w:p>
    <w:p>
      <w:pPr>
        <w:widowControl/>
        <w:snapToGrid w:val="0"/>
        <w:spacing w:line="500" w:lineRule="exact"/>
        <w:jc w:val="right"/>
        <w:rPr>
          <w:rFonts w:ascii="仿宋_GB2312" w:hAnsi="仿宋" w:eastAsia="仿宋_GB2312" w:cs="仿宋_GB2312"/>
          <w:kern w:val="0"/>
          <w:sz w:val="24"/>
          <w:szCs w:val="20"/>
        </w:rPr>
      </w:pPr>
      <w:r>
        <w:rPr>
          <w:rFonts w:hint="eastAsia" w:ascii="仿宋_GB2312" w:hAnsi="仿宋" w:eastAsia="仿宋_GB2312" w:cs="仿宋_GB2312"/>
          <w:kern w:val="0"/>
          <w:sz w:val="24"/>
          <w:szCs w:val="20"/>
          <w:lang w:val="zh-CN"/>
        </w:rPr>
        <w:t>投标人名称(公章)：</w:t>
      </w:r>
    </w:p>
    <w:p>
      <w:pPr>
        <w:widowControl/>
        <w:snapToGrid w:val="0"/>
        <w:spacing w:line="500" w:lineRule="exact"/>
        <w:jc w:val="left"/>
        <w:rPr>
          <w:rFonts w:ascii="仿宋_GB2312" w:hAnsi="仿宋" w:eastAsia="仿宋_GB2312" w:cs="仿宋_GB2312"/>
          <w:kern w:val="0"/>
          <w:sz w:val="24"/>
          <w:szCs w:val="20"/>
          <w:lang w:val="zh-CN"/>
        </w:rPr>
      </w:pPr>
      <w:r>
        <w:rPr>
          <w:rFonts w:hint="eastAsia" w:ascii="仿宋_GB2312" w:hAnsi="仿宋" w:eastAsia="仿宋_GB2312" w:cs="仿宋_GB2312"/>
          <w:kern w:val="0"/>
          <w:sz w:val="24"/>
          <w:szCs w:val="20"/>
          <w:lang w:val="zh-CN"/>
        </w:rPr>
        <w:t xml:space="preserve">                                           日期</w:t>
      </w:r>
      <w:r>
        <w:rPr>
          <w:rFonts w:hint="eastAsia" w:ascii="仿宋_GB2312" w:hAnsi="仿宋" w:eastAsia="仿宋_GB2312" w:cs="仿宋_GB2312"/>
          <w:kern w:val="0"/>
          <w:sz w:val="24"/>
          <w:szCs w:val="20"/>
        </w:rPr>
        <w:t>：</w:t>
      </w:r>
      <w:r>
        <w:rPr>
          <w:rFonts w:hint="eastAsia" w:ascii="仿宋_GB2312" w:hAnsi="仿宋_GB2312" w:eastAsia="仿宋_GB2312" w:cs="仿宋_GB2312"/>
          <w:kern w:val="0"/>
          <w:sz w:val="24"/>
        </w:rPr>
        <w:t xml:space="preserve">   年  月  日</w:t>
      </w:r>
    </w:p>
    <w:p>
      <w:pPr>
        <w:rPr>
          <w:rFonts w:ascii="仿宋_GB2312" w:hAnsi="宋体" w:eastAsia="仿宋_GB2312" w:cs="宋体"/>
          <w:kern w:val="0"/>
          <w:sz w:val="24"/>
        </w:rPr>
      </w:pPr>
    </w:p>
    <w:p>
      <w:pPr>
        <w:widowControl/>
        <w:jc w:val="left"/>
        <w:rPr>
          <w:rFonts w:ascii="仿宋_GB2312" w:hAnsi="宋体" w:eastAsia="仿宋_GB2312" w:cs="宋体"/>
        </w:rPr>
      </w:pPr>
      <w:r>
        <w:rPr>
          <w:rFonts w:ascii="仿宋_GB2312" w:hAnsi="宋体" w:eastAsia="仿宋_GB2312" w:cs="宋体"/>
        </w:rPr>
        <w:br w:type="page"/>
      </w:r>
    </w:p>
    <w:p>
      <w:pPr>
        <w:widowControl/>
        <w:jc w:val="left"/>
        <w:rPr>
          <w:rFonts w:ascii="仿宋_GB2312" w:hAnsi="宋体" w:eastAsia="仿宋_GB2312" w:cs="宋体"/>
        </w:rPr>
      </w:pPr>
      <w:r>
        <w:rPr>
          <w:rFonts w:hint="eastAsia" w:ascii="仿宋_GB2312" w:hAnsi="宋体" w:eastAsia="仿宋_GB2312" w:cs="宋体"/>
        </w:rPr>
        <w:t>格式文件1.16</w:t>
      </w:r>
    </w:p>
    <w:p>
      <w:pPr>
        <w:widowControl/>
        <w:adjustRightInd w:val="0"/>
        <w:snapToGrid w:val="0"/>
        <w:spacing w:after="120" w:afterLines="50" w:line="500" w:lineRule="exact"/>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拟派项目组人员情况表</w:t>
      </w:r>
    </w:p>
    <w:tbl>
      <w:tblPr>
        <w:tblStyle w:val="20"/>
        <w:tblW w:w="8873" w:type="dxa"/>
        <w:jc w:val="center"/>
        <w:tblLayout w:type="fixed"/>
        <w:tblCellMar>
          <w:top w:w="0" w:type="dxa"/>
          <w:left w:w="108" w:type="dxa"/>
          <w:bottom w:w="0" w:type="dxa"/>
          <w:right w:w="108" w:type="dxa"/>
        </w:tblCellMar>
      </w:tblPr>
      <w:tblGrid>
        <w:gridCol w:w="709"/>
        <w:gridCol w:w="784"/>
        <w:gridCol w:w="735"/>
        <w:gridCol w:w="720"/>
        <w:gridCol w:w="1095"/>
        <w:gridCol w:w="1095"/>
        <w:gridCol w:w="945"/>
        <w:gridCol w:w="1255"/>
        <w:gridCol w:w="1535"/>
      </w:tblGrid>
      <w:tr>
        <w:tblPrEx>
          <w:tblCellMar>
            <w:top w:w="0" w:type="dxa"/>
            <w:left w:w="108" w:type="dxa"/>
            <w:bottom w:w="0" w:type="dxa"/>
            <w:right w:w="108" w:type="dxa"/>
          </w:tblCellMar>
        </w:tblPrEx>
        <w:trPr>
          <w:jc w:val="center"/>
        </w:trPr>
        <w:tc>
          <w:tcPr>
            <w:tcW w:w="709"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序号</w:t>
            </w:r>
          </w:p>
        </w:tc>
        <w:tc>
          <w:tcPr>
            <w:tcW w:w="784"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姓名</w:t>
            </w:r>
          </w:p>
        </w:tc>
        <w:tc>
          <w:tcPr>
            <w:tcW w:w="73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性别</w:t>
            </w:r>
          </w:p>
        </w:tc>
        <w:tc>
          <w:tcPr>
            <w:tcW w:w="720"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年龄</w:t>
            </w:r>
          </w:p>
        </w:tc>
        <w:tc>
          <w:tcPr>
            <w:tcW w:w="109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学历 (页码)</w:t>
            </w:r>
          </w:p>
        </w:tc>
        <w:tc>
          <w:tcPr>
            <w:tcW w:w="109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专业 (页码)</w:t>
            </w:r>
          </w:p>
        </w:tc>
        <w:tc>
          <w:tcPr>
            <w:tcW w:w="94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职称(页码)</w:t>
            </w:r>
          </w:p>
        </w:tc>
        <w:tc>
          <w:tcPr>
            <w:tcW w:w="125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项目经历</w:t>
            </w:r>
          </w:p>
        </w:tc>
        <w:tc>
          <w:tcPr>
            <w:tcW w:w="153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参与本项目的到位情况</w:t>
            </w:r>
          </w:p>
        </w:tc>
      </w:tr>
      <w:tr>
        <w:tblPrEx>
          <w:tblCellMar>
            <w:top w:w="0" w:type="dxa"/>
            <w:left w:w="108" w:type="dxa"/>
            <w:bottom w:w="0" w:type="dxa"/>
            <w:right w:w="108" w:type="dxa"/>
          </w:tblCellMar>
        </w:tblPrEx>
        <w:trPr>
          <w:trHeight w:val="479" w:hRule="atLeast"/>
          <w:jc w:val="center"/>
        </w:trPr>
        <w:tc>
          <w:tcPr>
            <w:tcW w:w="709"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p>
        </w:tc>
        <w:tc>
          <w:tcPr>
            <w:tcW w:w="784"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p>
        </w:tc>
        <w:tc>
          <w:tcPr>
            <w:tcW w:w="73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ind w:firstLine="64" w:firstLineChars="27"/>
              <w:jc w:val="center"/>
              <w:rPr>
                <w:rFonts w:ascii="仿宋_GB2312" w:hAnsi="宋体" w:eastAsia="仿宋_GB2312"/>
                <w:sz w:val="24"/>
              </w:rPr>
            </w:pPr>
          </w:p>
        </w:tc>
        <w:tc>
          <w:tcPr>
            <w:tcW w:w="720"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ind w:firstLine="38" w:firstLineChars="16"/>
              <w:jc w:val="center"/>
              <w:rPr>
                <w:rFonts w:ascii="仿宋_GB2312" w:hAnsi="宋体" w:eastAsia="仿宋_GB2312"/>
                <w:sz w:val="24"/>
              </w:rPr>
            </w:pPr>
          </w:p>
        </w:tc>
        <w:tc>
          <w:tcPr>
            <w:tcW w:w="109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ind w:firstLine="28" w:firstLineChars="12"/>
              <w:jc w:val="center"/>
              <w:rPr>
                <w:rFonts w:ascii="仿宋_GB2312" w:hAnsi="宋体" w:eastAsia="仿宋_GB2312"/>
                <w:sz w:val="24"/>
              </w:rPr>
            </w:pPr>
          </w:p>
        </w:tc>
        <w:tc>
          <w:tcPr>
            <w:tcW w:w="109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ind w:left="-4" w:leftChars="-36" w:hanging="72" w:hangingChars="30"/>
              <w:jc w:val="center"/>
              <w:rPr>
                <w:rFonts w:ascii="仿宋_GB2312" w:hAnsi="宋体" w:eastAsia="仿宋_GB2312"/>
                <w:sz w:val="24"/>
              </w:rPr>
            </w:pPr>
          </w:p>
        </w:tc>
        <w:tc>
          <w:tcPr>
            <w:tcW w:w="94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p>
        </w:tc>
        <w:tc>
          <w:tcPr>
            <w:tcW w:w="125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ind w:firstLine="12" w:firstLineChars="5"/>
              <w:jc w:val="center"/>
              <w:rPr>
                <w:rFonts w:ascii="仿宋_GB2312" w:hAnsi="宋体" w:eastAsia="仿宋_GB2312"/>
                <w:b/>
                <w:sz w:val="24"/>
              </w:rPr>
            </w:pPr>
          </w:p>
        </w:tc>
        <w:tc>
          <w:tcPr>
            <w:tcW w:w="153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ind w:firstLine="21" w:firstLineChars="9"/>
              <w:jc w:val="center"/>
              <w:rPr>
                <w:rFonts w:ascii="仿宋_GB2312" w:hAnsi="宋体" w:eastAsia="仿宋_GB2312"/>
                <w:sz w:val="24"/>
              </w:rPr>
            </w:pPr>
          </w:p>
        </w:tc>
      </w:tr>
      <w:tr>
        <w:tblPrEx>
          <w:tblCellMar>
            <w:top w:w="0" w:type="dxa"/>
            <w:left w:w="108" w:type="dxa"/>
            <w:bottom w:w="0" w:type="dxa"/>
            <w:right w:w="108" w:type="dxa"/>
          </w:tblCellMar>
        </w:tblPrEx>
        <w:trPr>
          <w:trHeight w:val="479" w:hRule="atLeast"/>
          <w:jc w:val="center"/>
        </w:trPr>
        <w:tc>
          <w:tcPr>
            <w:tcW w:w="709"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p>
        </w:tc>
        <w:tc>
          <w:tcPr>
            <w:tcW w:w="784"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p>
        </w:tc>
        <w:tc>
          <w:tcPr>
            <w:tcW w:w="73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p>
        </w:tc>
        <w:tc>
          <w:tcPr>
            <w:tcW w:w="720"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p>
        </w:tc>
        <w:tc>
          <w:tcPr>
            <w:tcW w:w="109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ind w:firstLine="28" w:firstLineChars="12"/>
              <w:jc w:val="center"/>
              <w:rPr>
                <w:rFonts w:ascii="仿宋_GB2312" w:hAnsi="宋体" w:eastAsia="仿宋_GB2312"/>
                <w:sz w:val="24"/>
              </w:rPr>
            </w:pPr>
          </w:p>
        </w:tc>
        <w:tc>
          <w:tcPr>
            <w:tcW w:w="109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ind w:left="-4" w:leftChars="-36" w:hanging="72" w:hangingChars="30"/>
              <w:jc w:val="center"/>
              <w:rPr>
                <w:rFonts w:ascii="仿宋_GB2312" w:hAnsi="宋体" w:eastAsia="仿宋_GB2312"/>
                <w:sz w:val="24"/>
              </w:rPr>
            </w:pPr>
          </w:p>
        </w:tc>
        <w:tc>
          <w:tcPr>
            <w:tcW w:w="94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p>
        </w:tc>
        <w:tc>
          <w:tcPr>
            <w:tcW w:w="125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ind w:firstLine="12" w:firstLineChars="5"/>
              <w:jc w:val="center"/>
              <w:rPr>
                <w:rFonts w:ascii="仿宋_GB2312" w:hAnsi="宋体" w:eastAsia="仿宋_GB2312"/>
                <w:b/>
                <w:sz w:val="24"/>
              </w:rPr>
            </w:pPr>
          </w:p>
        </w:tc>
        <w:tc>
          <w:tcPr>
            <w:tcW w:w="153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ind w:firstLine="21" w:firstLineChars="9"/>
              <w:jc w:val="center"/>
              <w:rPr>
                <w:rFonts w:ascii="仿宋_GB2312" w:hAnsi="宋体" w:eastAsia="仿宋_GB2312"/>
                <w:sz w:val="24"/>
              </w:rPr>
            </w:pPr>
          </w:p>
        </w:tc>
      </w:tr>
      <w:tr>
        <w:tblPrEx>
          <w:tblCellMar>
            <w:top w:w="0" w:type="dxa"/>
            <w:left w:w="108" w:type="dxa"/>
            <w:bottom w:w="0" w:type="dxa"/>
            <w:right w:w="108" w:type="dxa"/>
          </w:tblCellMar>
        </w:tblPrEx>
        <w:trPr>
          <w:trHeight w:val="479" w:hRule="atLeast"/>
          <w:jc w:val="center"/>
        </w:trPr>
        <w:tc>
          <w:tcPr>
            <w:tcW w:w="709"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p>
        </w:tc>
        <w:tc>
          <w:tcPr>
            <w:tcW w:w="784"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p>
        </w:tc>
        <w:tc>
          <w:tcPr>
            <w:tcW w:w="73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p>
        </w:tc>
        <w:tc>
          <w:tcPr>
            <w:tcW w:w="720"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p>
        </w:tc>
        <w:tc>
          <w:tcPr>
            <w:tcW w:w="109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ind w:firstLine="28" w:firstLineChars="12"/>
              <w:jc w:val="center"/>
              <w:rPr>
                <w:rFonts w:ascii="仿宋_GB2312" w:hAnsi="宋体" w:eastAsia="仿宋_GB2312"/>
                <w:sz w:val="24"/>
              </w:rPr>
            </w:pPr>
          </w:p>
        </w:tc>
        <w:tc>
          <w:tcPr>
            <w:tcW w:w="109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ind w:left="-4" w:leftChars="-36" w:hanging="72" w:hangingChars="30"/>
              <w:jc w:val="center"/>
              <w:rPr>
                <w:rFonts w:ascii="仿宋_GB2312" w:hAnsi="宋体" w:eastAsia="仿宋_GB2312"/>
                <w:sz w:val="24"/>
              </w:rPr>
            </w:pPr>
          </w:p>
        </w:tc>
        <w:tc>
          <w:tcPr>
            <w:tcW w:w="94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p>
        </w:tc>
        <w:tc>
          <w:tcPr>
            <w:tcW w:w="125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ind w:firstLine="12" w:firstLineChars="5"/>
              <w:jc w:val="center"/>
              <w:rPr>
                <w:rFonts w:ascii="仿宋_GB2312" w:hAnsi="宋体" w:eastAsia="仿宋_GB2312"/>
                <w:b/>
                <w:sz w:val="24"/>
              </w:rPr>
            </w:pPr>
          </w:p>
        </w:tc>
        <w:tc>
          <w:tcPr>
            <w:tcW w:w="153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ind w:firstLine="21" w:firstLineChars="9"/>
              <w:jc w:val="center"/>
              <w:rPr>
                <w:rFonts w:ascii="仿宋_GB2312" w:hAnsi="宋体" w:eastAsia="仿宋_GB2312"/>
                <w:sz w:val="24"/>
              </w:rPr>
            </w:pPr>
          </w:p>
        </w:tc>
      </w:tr>
      <w:tr>
        <w:tblPrEx>
          <w:tblCellMar>
            <w:top w:w="0" w:type="dxa"/>
            <w:left w:w="108" w:type="dxa"/>
            <w:bottom w:w="0" w:type="dxa"/>
            <w:right w:w="108" w:type="dxa"/>
          </w:tblCellMar>
        </w:tblPrEx>
        <w:trPr>
          <w:trHeight w:val="479" w:hRule="atLeast"/>
          <w:jc w:val="center"/>
        </w:trPr>
        <w:tc>
          <w:tcPr>
            <w:tcW w:w="709"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p>
        </w:tc>
        <w:tc>
          <w:tcPr>
            <w:tcW w:w="784"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p>
        </w:tc>
        <w:tc>
          <w:tcPr>
            <w:tcW w:w="73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p>
        </w:tc>
        <w:tc>
          <w:tcPr>
            <w:tcW w:w="720"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p>
        </w:tc>
        <w:tc>
          <w:tcPr>
            <w:tcW w:w="109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ind w:firstLine="28" w:firstLineChars="12"/>
              <w:jc w:val="center"/>
              <w:rPr>
                <w:rFonts w:ascii="仿宋_GB2312" w:hAnsi="宋体" w:eastAsia="仿宋_GB2312"/>
                <w:sz w:val="24"/>
              </w:rPr>
            </w:pPr>
          </w:p>
        </w:tc>
        <w:tc>
          <w:tcPr>
            <w:tcW w:w="109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ind w:left="-4" w:leftChars="-36" w:hanging="72" w:hangingChars="30"/>
              <w:jc w:val="center"/>
              <w:rPr>
                <w:rFonts w:ascii="仿宋_GB2312" w:hAnsi="宋体" w:eastAsia="仿宋_GB2312"/>
                <w:sz w:val="24"/>
              </w:rPr>
            </w:pPr>
          </w:p>
        </w:tc>
        <w:tc>
          <w:tcPr>
            <w:tcW w:w="94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p>
        </w:tc>
        <w:tc>
          <w:tcPr>
            <w:tcW w:w="125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ind w:firstLine="12" w:firstLineChars="5"/>
              <w:jc w:val="center"/>
              <w:rPr>
                <w:rFonts w:ascii="仿宋_GB2312" w:hAnsi="宋体" w:eastAsia="仿宋_GB2312"/>
                <w:b/>
                <w:sz w:val="24"/>
              </w:rPr>
            </w:pPr>
          </w:p>
        </w:tc>
        <w:tc>
          <w:tcPr>
            <w:tcW w:w="153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ind w:firstLine="21" w:firstLineChars="9"/>
              <w:jc w:val="center"/>
              <w:rPr>
                <w:rFonts w:ascii="仿宋_GB2312" w:hAnsi="宋体" w:eastAsia="仿宋_GB2312"/>
                <w:sz w:val="24"/>
              </w:rPr>
            </w:pPr>
          </w:p>
        </w:tc>
      </w:tr>
      <w:tr>
        <w:tblPrEx>
          <w:tblCellMar>
            <w:top w:w="0" w:type="dxa"/>
            <w:left w:w="108" w:type="dxa"/>
            <w:bottom w:w="0" w:type="dxa"/>
            <w:right w:w="108" w:type="dxa"/>
          </w:tblCellMar>
        </w:tblPrEx>
        <w:trPr>
          <w:trHeight w:val="479" w:hRule="atLeast"/>
          <w:jc w:val="center"/>
        </w:trPr>
        <w:tc>
          <w:tcPr>
            <w:tcW w:w="709"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p>
        </w:tc>
        <w:tc>
          <w:tcPr>
            <w:tcW w:w="784"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p>
        </w:tc>
        <w:tc>
          <w:tcPr>
            <w:tcW w:w="73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p>
        </w:tc>
        <w:tc>
          <w:tcPr>
            <w:tcW w:w="720"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p>
        </w:tc>
        <w:tc>
          <w:tcPr>
            <w:tcW w:w="109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ind w:firstLine="28" w:firstLineChars="12"/>
              <w:jc w:val="center"/>
              <w:rPr>
                <w:rFonts w:ascii="仿宋_GB2312" w:hAnsi="宋体" w:eastAsia="仿宋_GB2312"/>
                <w:sz w:val="24"/>
              </w:rPr>
            </w:pPr>
          </w:p>
        </w:tc>
        <w:tc>
          <w:tcPr>
            <w:tcW w:w="109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ind w:left="-4" w:leftChars="-36" w:hanging="72" w:hangingChars="30"/>
              <w:jc w:val="center"/>
              <w:rPr>
                <w:rFonts w:ascii="仿宋_GB2312" w:hAnsi="宋体" w:eastAsia="仿宋_GB2312"/>
                <w:sz w:val="24"/>
              </w:rPr>
            </w:pPr>
          </w:p>
        </w:tc>
        <w:tc>
          <w:tcPr>
            <w:tcW w:w="94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jc w:val="center"/>
              <w:rPr>
                <w:rFonts w:ascii="仿宋_GB2312" w:hAnsi="宋体" w:eastAsia="仿宋_GB2312"/>
                <w:sz w:val="24"/>
              </w:rPr>
            </w:pPr>
          </w:p>
        </w:tc>
        <w:tc>
          <w:tcPr>
            <w:tcW w:w="125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ind w:firstLine="12" w:firstLineChars="5"/>
              <w:jc w:val="center"/>
              <w:rPr>
                <w:rFonts w:ascii="仿宋_GB2312" w:hAnsi="宋体" w:eastAsia="仿宋_GB2312"/>
                <w:b/>
                <w:sz w:val="24"/>
              </w:rPr>
            </w:pPr>
          </w:p>
        </w:tc>
        <w:tc>
          <w:tcPr>
            <w:tcW w:w="1535" w:type="dxa"/>
            <w:tcBorders>
              <w:top w:val="single" w:color="000000" w:sz="6" w:space="0"/>
              <w:left w:val="single" w:color="000000" w:sz="6" w:space="0"/>
              <w:bottom w:val="single" w:color="000000" w:sz="6" w:space="0"/>
              <w:right w:val="single" w:color="000000" w:sz="6" w:space="0"/>
            </w:tcBorders>
            <w:noWrap/>
            <w:vAlign w:val="center"/>
          </w:tcPr>
          <w:p>
            <w:pPr>
              <w:adjustRightInd w:val="0"/>
              <w:snapToGrid w:val="0"/>
              <w:ind w:firstLine="21" w:firstLineChars="9"/>
              <w:jc w:val="center"/>
              <w:rPr>
                <w:rFonts w:ascii="仿宋_GB2312" w:hAnsi="宋体" w:eastAsia="仿宋_GB2312"/>
                <w:sz w:val="24"/>
              </w:rPr>
            </w:pPr>
          </w:p>
        </w:tc>
      </w:tr>
    </w:tbl>
    <w:p>
      <w:pPr>
        <w:adjustRightInd w:val="0"/>
        <w:snapToGrid w:val="0"/>
        <w:spacing w:line="500" w:lineRule="exact"/>
        <w:ind w:firstLine="480" w:firstLineChars="200"/>
        <w:jc w:val="left"/>
        <w:rPr>
          <w:rFonts w:ascii="仿宋_GB2312" w:hAnsi="宋体" w:eastAsia="仿宋_GB2312"/>
          <w:sz w:val="24"/>
        </w:rPr>
      </w:pPr>
      <w:r>
        <w:rPr>
          <w:rFonts w:hint="eastAsia" w:ascii="仿宋_GB2312" w:hAnsi="宋体" w:eastAsia="仿宋_GB2312"/>
          <w:sz w:val="24"/>
        </w:rPr>
        <w:t>注：投标人可按上述的格式自行编制，须随表提交相应的证书复印件和社保缴纳证明并注明所在商务技术文件页码。</w:t>
      </w:r>
    </w:p>
    <w:p>
      <w:pPr>
        <w:pStyle w:val="2"/>
      </w:pPr>
    </w:p>
    <w:p>
      <w:pPr>
        <w:widowControl/>
        <w:snapToGrid w:val="0"/>
        <w:spacing w:line="500" w:lineRule="exact"/>
        <w:ind w:firstLine="5160" w:firstLineChars="2150"/>
        <w:jc w:val="left"/>
        <w:rPr>
          <w:rFonts w:ascii="仿宋_GB2312" w:hAnsi="仿宋" w:eastAsia="仿宋_GB2312" w:cs="仿宋_GB2312"/>
          <w:kern w:val="0"/>
          <w:sz w:val="24"/>
          <w:szCs w:val="20"/>
        </w:rPr>
      </w:pPr>
      <w:r>
        <w:rPr>
          <w:rFonts w:hint="eastAsia" w:ascii="仿宋_GB2312" w:hAnsi="仿宋" w:eastAsia="仿宋_GB2312" w:cs="仿宋_GB2312"/>
          <w:kern w:val="0"/>
          <w:sz w:val="24"/>
          <w:szCs w:val="20"/>
          <w:lang w:val="zh-CN"/>
        </w:rPr>
        <w:t>投标人名称(公章)：</w:t>
      </w:r>
    </w:p>
    <w:p>
      <w:pPr>
        <w:widowControl/>
        <w:snapToGrid w:val="0"/>
        <w:spacing w:line="500" w:lineRule="exact"/>
        <w:jc w:val="left"/>
        <w:rPr>
          <w:rFonts w:ascii="仿宋_GB2312" w:hAnsi="仿宋" w:eastAsia="仿宋_GB2312" w:cs="仿宋_GB2312"/>
          <w:kern w:val="0"/>
          <w:sz w:val="24"/>
          <w:szCs w:val="20"/>
          <w:lang w:val="zh-CN"/>
        </w:rPr>
      </w:pPr>
      <w:r>
        <w:rPr>
          <w:rFonts w:hint="eastAsia" w:ascii="仿宋_GB2312" w:hAnsi="仿宋" w:eastAsia="仿宋_GB2312" w:cs="仿宋_GB2312"/>
          <w:kern w:val="0"/>
          <w:sz w:val="24"/>
          <w:szCs w:val="20"/>
          <w:lang w:val="zh-CN"/>
        </w:rPr>
        <w:t xml:space="preserve">                                           日期</w:t>
      </w:r>
      <w:r>
        <w:rPr>
          <w:rFonts w:hint="eastAsia" w:ascii="仿宋_GB2312" w:hAnsi="仿宋" w:eastAsia="仿宋_GB2312" w:cs="仿宋_GB2312"/>
          <w:kern w:val="0"/>
          <w:sz w:val="24"/>
          <w:szCs w:val="20"/>
        </w:rPr>
        <w:t>：</w:t>
      </w:r>
      <w:r>
        <w:rPr>
          <w:rFonts w:hint="eastAsia" w:ascii="仿宋_GB2312" w:hAnsi="仿宋_GB2312" w:eastAsia="仿宋_GB2312" w:cs="仿宋_GB2312"/>
          <w:kern w:val="0"/>
          <w:sz w:val="24"/>
        </w:rPr>
        <w:t xml:space="preserve">   年  月  日</w:t>
      </w:r>
    </w:p>
    <w:p>
      <w:pPr>
        <w:adjustRightInd w:val="0"/>
        <w:snapToGrid w:val="0"/>
        <w:spacing w:line="500" w:lineRule="exact"/>
        <w:rPr>
          <w:rFonts w:ascii="仿宋_GB2312" w:hAnsi="宋体" w:eastAsia="仿宋_GB2312" w:cs="宋体"/>
          <w:kern w:val="0"/>
          <w:sz w:val="24"/>
        </w:rPr>
      </w:pPr>
    </w:p>
    <w:p>
      <w:pPr>
        <w:widowControl/>
        <w:spacing w:line="740" w:lineRule="exact"/>
        <w:jc w:val="center"/>
        <w:rPr>
          <w:rFonts w:ascii="华文中宋" w:hAnsi="华文中宋" w:eastAsia="华文中宋" w:cs="宋体"/>
          <w:b/>
          <w:sz w:val="72"/>
          <w:szCs w:val="36"/>
        </w:rPr>
      </w:pPr>
    </w:p>
    <w:p>
      <w:pPr>
        <w:widowControl/>
        <w:adjustRightInd w:val="0"/>
        <w:snapToGrid w:val="0"/>
        <w:spacing w:line="336" w:lineRule="auto"/>
        <w:rPr>
          <w:lang w:val="zh-CN"/>
        </w:rPr>
        <w:sectPr>
          <w:pgSz w:w="11906" w:h="16838"/>
          <w:pgMar w:top="1474" w:right="1985" w:bottom="1588" w:left="2098" w:header="851" w:footer="992" w:gutter="0"/>
          <w:cols w:space="720" w:num="1"/>
          <w:docGrid w:linePitch="312" w:charSpace="0"/>
        </w:sectPr>
      </w:pPr>
    </w:p>
    <w:p>
      <w:pPr>
        <w:rPr>
          <w:lang w:val="zh-CN"/>
        </w:rPr>
      </w:pPr>
    </w:p>
    <w:p>
      <w:pPr>
        <w:widowControl/>
        <w:jc w:val="left"/>
        <w:rPr>
          <w:rFonts w:ascii="华文中宋" w:hAnsi="华文中宋" w:eastAsia="华文中宋" w:cs="宋体"/>
          <w:b/>
          <w:sz w:val="72"/>
          <w:szCs w:val="36"/>
        </w:rPr>
      </w:pPr>
    </w:p>
    <w:p>
      <w:pPr>
        <w:widowControl/>
        <w:spacing w:line="740" w:lineRule="exact"/>
        <w:jc w:val="center"/>
        <w:rPr>
          <w:rFonts w:ascii="华文中宋" w:hAnsi="华文中宋" w:eastAsia="华文中宋" w:cs="宋体"/>
          <w:b/>
          <w:sz w:val="72"/>
          <w:szCs w:val="36"/>
        </w:rPr>
      </w:pPr>
    </w:p>
    <w:p>
      <w:pPr>
        <w:widowControl/>
        <w:spacing w:line="740" w:lineRule="exact"/>
        <w:jc w:val="center"/>
        <w:rPr>
          <w:rFonts w:ascii="华文中宋" w:hAnsi="华文中宋" w:eastAsia="华文中宋" w:cs="宋体"/>
          <w:b/>
          <w:sz w:val="72"/>
          <w:szCs w:val="36"/>
        </w:rPr>
      </w:pPr>
    </w:p>
    <w:p>
      <w:pPr>
        <w:widowControl/>
        <w:spacing w:line="740" w:lineRule="exact"/>
        <w:jc w:val="center"/>
        <w:rPr>
          <w:rFonts w:ascii="华文中宋" w:hAnsi="华文中宋" w:eastAsia="华文中宋" w:cs="宋体"/>
          <w:b/>
          <w:sz w:val="72"/>
          <w:szCs w:val="36"/>
        </w:rPr>
      </w:pPr>
    </w:p>
    <w:p>
      <w:pPr>
        <w:widowControl/>
        <w:spacing w:line="740" w:lineRule="exact"/>
        <w:jc w:val="center"/>
        <w:rPr>
          <w:rFonts w:ascii="华文中宋" w:hAnsi="华文中宋" w:eastAsia="华文中宋" w:cs="宋体"/>
          <w:b/>
          <w:sz w:val="72"/>
          <w:szCs w:val="36"/>
        </w:rPr>
      </w:pPr>
    </w:p>
    <w:p>
      <w:pPr>
        <w:widowControl/>
        <w:spacing w:line="740" w:lineRule="exact"/>
        <w:jc w:val="center"/>
        <w:rPr>
          <w:rFonts w:ascii="华文中宋" w:hAnsi="华文中宋" w:eastAsia="华文中宋" w:cs="宋体"/>
          <w:b/>
          <w:sz w:val="72"/>
          <w:szCs w:val="36"/>
        </w:rPr>
      </w:pPr>
    </w:p>
    <w:p>
      <w:pPr>
        <w:widowControl/>
        <w:spacing w:line="740" w:lineRule="exact"/>
        <w:jc w:val="center"/>
        <w:rPr>
          <w:rFonts w:ascii="华文中宋" w:hAnsi="华文中宋" w:eastAsia="华文中宋" w:cs="宋体"/>
          <w:b/>
          <w:sz w:val="72"/>
          <w:szCs w:val="36"/>
        </w:rPr>
      </w:pPr>
    </w:p>
    <w:p>
      <w:pPr>
        <w:widowControl/>
        <w:spacing w:line="740" w:lineRule="exact"/>
        <w:jc w:val="center"/>
        <w:rPr>
          <w:rFonts w:ascii="华文中宋" w:hAnsi="华文中宋" w:eastAsia="华文中宋" w:cs="宋体"/>
          <w:b/>
          <w:sz w:val="72"/>
          <w:szCs w:val="36"/>
        </w:rPr>
      </w:pPr>
    </w:p>
    <w:p>
      <w:pPr>
        <w:pStyle w:val="2"/>
      </w:pPr>
    </w:p>
    <w:p>
      <w:pPr>
        <w:widowControl/>
        <w:spacing w:line="740" w:lineRule="exact"/>
        <w:jc w:val="center"/>
        <w:rPr>
          <w:rFonts w:ascii="华文中宋" w:hAnsi="华文中宋" w:eastAsia="华文中宋" w:cs="宋体"/>
          <w:b/>
          <w:sz w:val="72"/>
          <w:szCs w:val="36"/>
        </w:rPr>
        <w:sectPr>
          <w:pgSz w:w="11906" w:h="16838"/>
          <w:pgMar w:top="1474" w:right="1985" w:bottom="1588" w:left="2098" w:header="851" w:footer="992" w:gutter="0"/>
          <w:cols w:space="720" w:num="1"/>
          <w:docGrid w:linePitch="312" w:charSpace="0"/>
        </w:sectPr>
      </w:pPr>
      <w:r>
        <w:rPr>
          <w:rFonts w:hint="eastAsia" w:ascii="华文中宋" w:hAnsi="华文中宋" w:eastAsia="华文中宋" w:cs="宋体"/>
          <w:b/>
          <w:sz w:val="72"/>
          <w:szCs w:val="36"/>
        </w:rPr>
        <w:t>第二册 通用条款</w:t>
      </w:r>
    </w:p>
    <w:bookmarkEnd w:id="0"/>
    <w:p>
      <w:pPr>
        <w:pStyle w:val="17"/>
        <w:spacing w:before="0" w:after="0" w:line="520" w:lineRule="exact"/>
        <w:rPr>
          <w:rFonts w:ascii="仿宋_GB2312" w:hAnsi="宋体" w:eastAsia="仿宋_GB2312" w:cs="宋体"/>
          <w:bCs w:val="0"/>
          <w:sz w:val="30"/>
          <w:szCs w:val="30"/>
        </w:rPr>
      </w:pPr>
      <w:bookmarkStart w:id="37" w:name="_Toc14830"/>
      <w:bookmarkStart w:id="38" w:name="_Toc30144619"/>
      <w:bookmarkStart w:id="39" w:name="_Toc17255_WPSOffice_Level3"/>
      <w:bookmarkStart w:id="40" w:name="_Toc30073"/>
      <w:r>
        <w:rPr>
          <w:rFonts w:hint="eastAsia" w:ascii="仿宋_GB2312" w:hAnsi="宋体" w:eastAsia="仿宋_GB2312" w:cs="宋体"/>
          <w:bCs w:val="0"/>
          <w:sz w:val="30"/>
          <w:szCs w:val="30"/>
        </w:rPr>
        <w:t>第一部分 总则</w:t>
      </w:r>
      <w:bookmarkEnd w:id="37"/>
      <w:bookmarkEnd w:id="38"/>
      <w:bookmarkEnd w:id="39"/>
      <w:bookmarkEnd w:id="40"/>
    </w:p>
    <w:p>
      <w:pPr>
        <w:numPr>
          <w:ilvl w:val="0"/>
          <w:numId w:val="8"/>
        </w:numPr>
        <w:tabs>
          <w:tab w:val="left" w:pos="284"/>
        </w:tabs>
        <w:adjustRightInd w:val="0"/>
        <w:spacing w:line="520" w:lineRule="exact"/>
        <w:outlineLvl w:val="2"/>
        <w:rPr>
          <w:rFonts w:ascii="仿宋_GB2312" w:hAnsi="宋体" w:eastAsia="仿宋_GB2312" w:cs="宋体"/>
          <w:b/>
          <w:bCs/>
          <w:sz w:val="24"/>
        </w:rPr>
      </w:pPr>
      <w:bookmarkStart w:id="41" w:name="_Toc30144191"/>
      <w:bookmarkStart w:id="42" w:name="_Toc30144621"/>
      <w:r>
        <w:rPr>
          <w:rFonts w:hint="eastAsia" w:ascii="仿宋_GB2312" w:hAnsi="宋体" w:eastAsia="仿宋_GB2312" w:cs="宋体"/>
          <w:b/>
          <w:bCs/>
          <w:sz w:val="24"/>
        </w:rPr>
        <w:t>合格的投标人</w:t>
      </w:r>
      <w:bookmarkEnd w:id="41"/>
      <w:bookmarkEnd w:id="42"/>
    </w:p>
    <w:p>
      <w:pPr>
        <w:numPr>
          <w:ilvl w:val="0"/>
          <w:numId w:val="9"/>
        </w:numPr>
        <w:tabs>
          <w:tab w:val="left" w:pos="709"/>
        </w:tabs>
        <w:adjustRightInd w:val="0"/>
        <w:spacing w:line="520" w:lineRule="exact"/>
        <w:ind w:left="709" w:hanging="709"/>
        <w:rPr>
          <w:rFonts w:ascii="仿宋_GB2312" w:hAnsi="宋体" w:eastAsia="仿宋_GB2312" w:cs="宋体"/>
          <w:sz w:val="24"/>
        </w:rPr>
      </w:pPr>
      <w:r>
        <w:rPr>
          <w:rFonts w:hint="eastAsia" w:ascii="仿宋_GB2312" w:hAnsi="宋体" w:eastAsia="仿宋_GB2312" w:cs="宋体"/>
          <w:sz w:val="24"/>
        </w:rPr>
        <w:t>投标人须根据投标邀请书中规定的方式获取招标文件。</w:t>
      </w:r>
    </w:p>
    <w:p>
      <w:pPr>
        <w:numPr>
          <w:ilvl w:val="0"/>
          <w:numId w:val="9"/>
        </w:numPr>
        <w:tabs>
          <w:tab w:val="left" w:pos="709"/>
        </w:tabs>
        <w:adjustRightInd w:val="0"/>
        <w:spacing w:line="520" w:lineRule="exact"/>
        <w:ind w:left="709" w:hanging="709"/>
        <w:rPr>
          <w:rFonts w:ascii="仿宋_GB2312" w:hAnsi="宋体" w:eastAsia="仿宋_GB2312" w:cs="宋体"/>
          <w:sz w:val="24"/>
        </w:rPr>
      </w:pPr>
      <w:r>
        <w:rPr>
          <w:rFonts w:hint="eastAsia" w:ascii="仿宋_GB2312" w:hAnsi="宋体" w:eastAsia="仿宋_GB2312" w:cs="宋体"/>
          <w:sz w:val="24"/>
        </w:rPr>
        <w:t>投标人应当符合《前附表》要求及有关法律、行政法规规定的其他资格条件。</w:t>
      </w:r>
    </w:p>
    <w:p>
      <w:pPr>
        <w:numPr>
          <w:ilvl w:val="0"/>
          <w:numId w:val="9"/>
        </w:numPr>
        <w:tabs>
          <w:tab w:val="left" w:pos="709"/>
        </w:tabs>
        <w:adjustRightInd w:val="0"/>
        <w:spacing w:line="520" w:lineRule="exact"/>
        <w:ind w:left="857" w:hanging="857"/>
        <w:rPr>
          <w:rFonts w:ascii="仿宋_GB2312" w:hAnsi="宋体" w:eastAsia="仿宋_GB2312" w:cs="宋体"/>
          <w:bCs/>
          <w:sz w:val="24"/>
        </w:rPr>
      </w:pPr>
      <w:r>
        <w:rPr>
          <w:rFonts w:hint="eastAsia" w:ascii="仿宋_GB2312" w:hAnsi="宋体" w:eastAsia="仿宋_GB2312" w:cs="宋体"/>
          <w:bCs/>
          <w:sz w:val="24"/>
        </w:rPr>
        <w:t>联合体投标</w:t>
      </w:r>
    </w:p>
    <w:p>
      <w:pPr>
        <w:numPr>
          <w:ilvl w:val="0"/>
          <w:numId w:val="10"/>
        </w:numPr>
        <w:tabs>
          <w:tab w:val="left" w:pos="709"/>
          <w:tab w:val="clear" w:pos="420"/>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两个或两个以上的自然人、法人或者其他组织可以组成一个联合体，以一个供应商的身份共同投标。</w:t>
      </w:r>
    </w:p>
    <w:p>
      <w:pPr>
        <w:numPr>
          <w:ilvl w:val="0"/>
          <w:numId w:val="10"/>
        </w:numPr>
        <w:tabs>
          <w:tab w:val="left" w:pos="709"/>
        </w:tabs>
        <w:adjustRightInd w:val="0"/>
        <w:spacing w:line="520" w:lineRule="exact"/>
        <w:rPr>
          <w:rFonts w:ascii="仿宋_GB2312" w:hAnsi="宋体" w:eastAsia="仿宋_GB2312" w:cs="宋体"/>
          <w:sz w:val="24"/>
        </w:rPr>
      </w:pPr>
      <w:r>
        <w:rPr>
          <w:rFonts w:hint="eastAsia" w:ascii="仿宋_GB2312" w:hAnsi="宋体" w:eastAsia="仿宋_GB2312" w:cs="宋体"/>
          <w:sz w:val="24"/>
        </w:rPr>
        <w:t>以下有关联合体投标的条款仅适用于允许投标人组成联合体投标的项目。</w:t>
      </w:r>
    </w:p>
    <w:p>
      <w:pPr>
        <w:tabs>
          <w:tab w:val="left" w:pos="1260"/>
        </w:tabs>
        <w:adjustRightInd w:val="0"/>
        <w:spacing w:line="520" w:lineRule="exact"/>
        <w:rPr>
          <w:rFonts w:ascii="仿宋_GB2312" w:hAnsi="宋体" w:eastAsia="仿宋_GB2312" w:cs="宋体"/>
          <w:sz w:val="24"/>
        </w:rPr>
      </w:pPr>
      <w:r>
        <w:rPr>
          <w:rFonts w:hint="eastAsia" w:ascii="仿宋_GB2312" w:hAnsi="宋体" w:eastAsia="仿宋_GB2312" w:cs="宋体"/>
          <w:sz w:val="24"/>
        </w:rPr>
        <w:t>1.3.2.1.参加政府采购的联合体各方应当具备下列条件：</w:t>
      </w:r>
    </w:p>
    <w:p>
      <w:pPr>
        <w:adjustRightInd w:val="0"/>
        <w:spacing w:line="520" w:lineRule="exact"/>
        <w:ind w:left="719" w:leftChars="1" w:hanging="717" w:hangingChars="299"/>
        <w:rPr>
          <w:rFonts w:ascii="仿宋_GB2312" w:hAnsi="宋体" w:eastAsia="仿宋_GB2312" w:cs="宋体"/>
          <w:sz w:val="24"/>
        </w:rPr>
      </w:pPr>
      <w:r>
        <w:rPr>
          <w:rFonts w:hint="eastAsia" w:ascii="仿宋_GB2312" w:hAnsi="宋体" w:eastAsia="仿宋_GB2312" w:cs="Arial"/>
          <w:sz w:val="24"/>
        </w:rPr>
        <w:t>（1）</w:t>
      </w:r>
      <w:r>
        <w:rPr>
          <w:rFonts w:hint="eastAsia" w:ascii="仿宋_GB2312" w:hAnsi="宋体" w:eastAsia="仿宋_GB2312" w:cs="宋体"/>
          <w:sz w:val="24"/>
        </w:rPr>
        <w:t>具有独立承担民事责任的能力；</w:t>
      </w:r>
    </w:p>
    <w:p>
      <w:pPr>
        <w:adjustRightInd w:val="0"/>
        <w:spacing w:line="520" w:lineRule="exact"/>
        <w:rPr>
          <w:rFonts w:ascii="仿宋_GB2312" w:hAnsi="宋体" w:eastAsia="仿宋_GB2312" w:cs="宋体"/>
          <w:sz w:val="24"/>
        </w:rPr>
      </w:pPr>
      <w:r>
        <w:rPr>
          <w:rFonts w:hint="eastAsia" w:ascii="仿宋_GB2312" w:hAnsi="宋体" w:eastAsia="仿宋_GB2312" w:cs="Arial"/>
          <w:sz w:val="24"/>
        </w:rPr>
        <w:t>（2）</w:t>
      </w:r>
      <w:r>
        <w:rPr>
          <w:rFonts w:hint="eastAsia" w:ascii="仿宋_GB2312" w:hAnsi="宋体" w:eastAsia="仿宋_GB2312" w:cs="宋体"/>
          <w:sz w:val="24"/>
        </w:rPr>
        <w:t>有良好的商业信誉和健全的财务会计制度；</w:t>
      </w:r>
    </w:p>
    <w:p>
      <w:pPr>
        <w:adjustRightInd w:val="0"/>
        <w:spacing w:line="520" w:lineRule="exact"/>
        <w:rPr>
          <w:rFonts w:ascii="仿宋_GB2312" w:hAnsi="宋体" w:eastAsia="仿宋_GB2312" w:cs="宋体"/>
          <w:sz w:val="24"/>
        </w:rPr>
      </w:pPr>
      <w:r>
        <w:rPr>
          <w:rFonts w:hint="eastAsia" w:ascii="仿宋_GB2312" w:hAnsi="宋体" w:eastAsia="仿宋_GB2312" w:cs="Arial"/>
          <w:sz w:val="24"/>
        </w:rPr>
        <w:t>（3）</w:t>
      </w:r>
      <w:r>
        <w:rPr>
          <w:rFonts w:hint="eastAsia" w:ascii="仿宋_GB2312" w:hAnsi="宋体" w:eastAsia="仿宋_GB2312" w:cs="宋体"/>
          <w:sz w:val="24"/>
        </w:rPr>
        <w:t>具有履行合同所必需的设备和专业技术能力；</w:t>
      </w:r>
    </w:p>
    <w:p>
      <w:pPr>
        <w:adjustRightInd w:val="0"/>
        <w:spacing w:line="520" w:lineRule="exact"/>
        <w:rPr>
          <w:rFonts w:ascii="仿宋_GB2312" w:hAnsi="宋体" w:eastAsia="仿宋_GB2312" w:cs="宋体"/>
          <w:sz w:val="24"/>
        </w:rPr>
      </w:pPr>
      <w:r>
        <w:rPr>
          <w:rFonts w:hint="eastAsia" w:ascii="仿宋_GB2312" w:hAnsi="宋体" w:eastAsia="仿宋_GB2312" w:cs="Arial"/>
          <w:sz w:val="24"/>
        </w:rPr>
        <w:t>（4）</w:t>
      </w:r>
      <w:r>
        <w:rPr>
          <w:rFonts w:hint="eastAsia" w:ascii="仿宋_GB2312" w:hAnsi="宋体" w:eastAsia="仿宋_GB2312" w:cs="宋体"/>
          <w:sz w:val="24"/>
        </w:rPr>
        <w:t>有依法缴纳税收和社会保障资金的良好记录；</w:t>
      </w:r>
    </w:p>
    <w:p>
      <w:pPr>
        <w:adjustRightInd w:val="0"/>
        <w:spacing w:line="520" w:lineRule="exact"/>
        <w:rPr>
          <w:rFonts w:ascii="仿宋_GB2312" w:hAnsi="宋体" w:eastAsia="仿宋_GB2312" w:cs="宋体"/>
          <w:sz w:val="24"/>
        </w:rPr>
      </w:pPr>
      <w:r>
        <w:rPr>
          <w:rFonts w:hint="eastAsia" w:ascii="仿宋_GB2312" w:hAnsi="宋体" w:eastAsia="仿宋_GB2312" w:cs="Arial"/>
          <w:sz w:val="24"/>
        </w:rPr>
        <w:t>（5）</w:t>
      </w:r>
      <w:r>
        <w:rPr>
          <w:rFonts w:hint="eastAsia" w:ascii="仿宋_GB2312" w:hAnsi="宋体" w:eastAsia="仿宋_GB2312" w:cs="宋体"/>
          <w:sz w:val="24"/>
        </w:rPr>
        <w:t>参加政府采购活动前三年内，在经营活动中没有重大违法记录；</w:t>
      </w:r>
    </w:p>
    <w:p>
      <w:pPr>
        <w:adjustRightInd w:val="0"/>
        <w:spacing w:line="520" w:lineRule="exact"/>
        <w:rPr>
          <w:rFonts w:ascii="仿宋_GB2312" w:hAnsi="宋体" w:eastAsia="仿宋_GB2312" w:cs="宋体"/>
          <w:sz w:val="24"/>
        </w:rPr>
      </w:pPr>
      <w:r>
        <w:rPr>
          <w:rFonts w:hint="eastAsia" w:ascii="仿宋_GB2312" w:hAnsi="宋体" w:eastAsia="仿宋_GB2312" w:cs="Arial"/>
          <w:sz w:val="24"/>
        </w:rPr>
        <w:t>（6）</w:t>
      </w:r>
      <w:r>
        <w:rPr>
          <w:rFonts w:hint="eastAsia" w:ascii="仿宋_GB2312" w:hAnsi="宋体" w:eastAsia="仿宋_GB2312" w:cs="宋体"/>
          <w:sz w:val="24"/>
        </w:rPr>
        <w:t>法律、行政法规规定的其他条件。</w:t>
      </w:r>
    </w:p>
    <w:p>
      <w:pPr>
        <w:tabs>
          <w:tab w:val="left" w:pos="1260"/>
        </w:tabs>
        <w:adjustRightInd w:val="0"/>
        <w:spacing w:line="520" w:lineRule="exact"/>
        <w:rPr>
          <w:rFonts w:ascii="仿宋_GB2312" w:hAnsi="宋体" w:eastAsia="仿宋_GB2312" w:cs="宋体"/>
          <w:sz w:val="24"/>
        </w:rPr>
      </w:pPr>
      <w:r>
        <w:rPr>
          <w:rFonts w:hint="eastAsia" w:ascii="仿宋_GB2312" w:hAnsi="宋体" w:eastAsia="仿宋_GB2312" w:cs="宋体"/>
          <w:sz w:val="24"/>
        </w:rPr>
        <w:t>1.3.2.2.对于采购人根据采购项目的特殊要求规定投标人特定资格条件，联合体各方中至少应当有一方符合。联合体中有同类资质的供应商按照联合体分工承担相同工作的，应当按照资质等级较低的一方确定资质等级。</w:t>
      </w:r>
    </w:p>
    <w:p>
      <w:pPr>
        <w:adjustRightInd w:val="0"/>
        <w:spacing w:line="520" w:lineRule="exact"/>
        <w:ind w:left="1"/>
        <w:rPr>
          <w:rFonts w:ascii="仿宋_GB2312" w:hAnsi="宋体" w:eastAsia="仿宋_GB2312" w:cs="宋体"/>
          <w:sz w:val="24"/>
        </w:rPr>
      </w:pPr>
      <w:r>
        <w:rPr>
          <w:rFonts w:hint="eastAsia" w:ascii="仿宋_GB2312" w:hAnsi="宋体" w:eastAsia="仿宋_GB2312" w:cs="宋体"/>
          <w:sz w:val="24"/>
        </w:rPr>
        <w:t>1.3.2.3.联合体各方应签订共同投标协议，明确约定各方拟承担的工作和责任，并将该共同投标协议随投标文件一并递交给采购人和采购代理机构。</w:t>
      </w:r>
    </w:p>
    <w:p>
      <w:pPr>
        <w:adjustRightInd w:val="0"/>
        <w:spacing w:line="520" w:lineRule="exact"/>
        <w:ind w:left="1"/>
        <w:rPr>
          <w:rFonts w:ascii="仿宋_GB2312" w:hAnsi="宋体" w:eastAsia="仿宋_GB2312" w:cs="宋体"/>
          <w:sz w:val="24"/>
        </w:rPr>
      </w:pPr>
      <w:r>
        <w:rPr>
          <w:rFonts w:hint="eastAsia" w:ascii="仿宋_GB2312" w:hAnsi="宋体" w:eastAsia="仿宋_GB2312" w:cs="宋体"/>
          <w:sz w:val="24"/>
        </w:rPr>
        <w:t>1.3.2.4.联合体各方应共同推荐一联合体投标授权代表，由联合体各方分别提交一份授权书，证明其有资格代表联合体各方签署投标文件，并该授权书作为投标文件的组成部分一并递交给采购人和采购代理机构。</w:t>
      </w:r>
    </w:p>
    <w:p>
      <w:pPr>
        <w:adjustRightInd w:val="0"/>
        <w:spacing w:line="520" w:lineRule="exact"/>
        <w:ind w:left="1"/>
        <w:rPr>
          <w:rFonts w:ascii="仿宋_GB2312" w:hAnsi="宋体" w:eastAsia="仿宋_GB2312" w:cs="宋体"/>
          <w:sz w:val="24"/>
        </w:rPr>
      </w:pPr>
      <w:r>
        <w:rPr>
          <w:rFonts w:hint="eastAsia" w:ascii="仿宋_GB2312" w:hAnsi="宋体" w:eastAsia="仿宋_GB2312" w:cs="宋体"/>
          <w:sz w:val="24"/>
        </w:rPr>
        <w:t>1.3.2.5.联合体中标后，联合体各方应共同与采购人签订合同，就采购合同约定的事项向采购人承担连带责任。</w:t>
      </w:r>
    </w:p>
    <w:p>
      <w:pPr>
        <w:adjustRightInd w:val="0"/>
        <w:spacing w:line="520" w:lineRule="exact"/>
        <w:ind w:left="1"/>
        <w:rPr>
          <w:rFonts w:ascii="仿宋_GB2312" w:hAnsi="宋体" w:eastAsia="仿宋_GB2312" w:cs="宋体"/>
          <w:sz w:val="24"/>
        </w:rPr>
      </w:pPr>
      <w:r>
        <w:rPr>
          <w:rFonts w:hint="eastAsia" w:ascii="仿宋_GB2312" w:hAnsi="宋体" w:eastAsia="仿宋_GB2312" w:cs="宋体"/>
          <w:sz w:val="24"/>
        </w:rPr>
        <w:t>1.3.2.6.投标人的投标文件及中标后签署的合同协议对联合体各方均具法律约束力。</w:t>
      </w:r>
    </w:p>
    <w:p>
      <w:pPr>
        <w:adjustRightInd w:val="0"/>
        <w:spacing w:line="520" w:lineRule="exact"/>
        <w:ind w:left="1"/>
        <w:rPr>
          <w:rFonts w:ascii="仿宋_GB2312" w:hAnsi="宋体" w:eastAsia="仿宋_GB2312" w:cs="宋体"/>
          <w:sz w:val="24"/>
        </w:rPr>
      </w:pPr>
      <w:r>
        <w:rPr>
          <w:rFonts w:hint="eastAsia" w:ascii="仿宋_GB2312" w:hAnsi="宋体" w:eastAsia="仿宋_GB2312" w:cs="宋体"/>
          <w:sz w:val="24"/>
        </w:rPr>
        <w:t>1.3.2.7.以联合体形式参加政府采购活动的，联合体各方不得再单独参加或者与其他供应商另外组成联合体参加同一合同项下的政府采购活动，如出现上述情况者，其投标和与此联合体、总包单位有关的投标将被拒绝。</w:t>
      </w:r>
    </w:p>
    <w:p>
      <w:pPr>
        <w:tabs>
          <w:tab w:val="left" w:pos="850"/>
        </w:tabs>
        <w:adjustRightInd w:val="0"/>
        <w:spacing w:line="520" w:lineRule="exact"/>
        <w:rPr>
          <w:rFonts w:ascii="仿宋_GB2312" w:hAnsi="宋体" w:eastAsia="仿宋_GB2312" w:cs="宋体"/>
          <w:sz w:val="24"/>
        </w:rPr>
      </w:pPr>
      <w:r>
        <w:rPr>
          <w:rFonts w:hint="eastAsia" w:ascii="仿宋_GB2312" w:hAnsi="宋体" w:eastAsia="仿宋_GB2312" w:cs="宋体"/>
          <w:sz w:val="24"/>
        </w:rPr>
        <w:t>1.3.2.8.不符合上述要求的联合体投标，将被视为无效投标被拒绝。</w:t>
      </w:r>
    </w:p>
    <w:p>
      <w:pPr>
        <w:numPr>
          <w:ilvl w:val="0"/>
          <w:numId w:val="10"/>
        </w:numPr>
        <w:tabs>
          <w:tab w:val="left" w:pos="850"/>
          <w:tab w:val="clear" w:pos="420"/>
        </w:tabs>
        <w:adjustRightInd w:val="0"/>
        <w:spacing w:line="520" w:lineRule="exact"/>
        <w:ind w:left="5" w:hanging="5"/>
        <w:rPr>
          <w:rFonts w:ascii="仿宋_GB2312" w:hAnsi="宋体" w:eastAsia="仿宋_GB2312" w:cs="宋体"/>
          <w:sz w:val="24"/>
        </w:rPr>
      </w:pPr>
      <w:r>
        <w:rPr>
          <w:rFonts w:hint="eastAsia" w:ascii="仿宋_GB2312" w:hAnsi="宋体" w:eastAsia="仿宋_GB2312" w:cs="宋体"/>
          <w:sz w:val="24"/>
        </w:rPr>
        <w:t>本通用条款中“投标人”一词亦指联合体各方，专用条款另有规定或说明的除外。</w:t>
      </w:r>
    </w:p>
    <w:p>
      <w:pPr>
        <w:adjustRightInd w:val="0"/>
        <w:spacing w:line="520" w:lineRule="exact"/>
        <w:rPr>
          <w:rFonts w:ascii="仿宋_GB2312" w:hAnsi="宋体" w:eastAsia="仿宋_GB2312" w:cs="宋体"/>
          <w:sz w:val="24"/>
        </w:rPr>
      </w:pPr>
    </w:p>
    <w:p>
      <w:pPr>
        <w:numPr>
          <w:ilvl w:val="0"/>
          <w:numId w:val="8"/>
        </w:numPr>
        <w:tabs>
          <w:tab w:val="left" w:pos="284"/>
        </w:tabs>
        <w:adjustRightInd w:val="0"/>
        <w:spacing w:line="520" w:lineRule="exact"/>
        <w:outlineLvl w:val="2"/>
        <w:rPr>
          <w:rFonts w:ascii="仿宋_GB2312" w:hAnsi="宋体" w:eastAsia="仿宋_GB2312" w:cs="宋体"/>
          <w:b/>
          <w:bCs/>
          <w:sz w:val="24"/>
        </w:rPr>
      </w:pPr>
      <w:bookmarkStart w:id="43" w:name="_Toc30144622"/>
      <w:bookmarkStart w:id="44" w:name="_Toc30144192"/>
      <w:r>
        <w:rPr>
          <w:rFonts w:hint="eastAsia" w:ascii="仿宋_GB2312" w:hAnsi="宋体" w:eastAsia="仿宋_GB2312" w:cs="宋体"/>
          <w:b/>
          <w:bCs/>
          <w:sz w:val="24"/>
        </w:rPr>
        <w:t>合格的货物、工程和服务</w:t>
      </w:r>
      <w:bookmarkEnd w:id="43"/>
      <w:bookmarkEnd w:id="44"/>
    </w:p>
    <w:p>
      <w:pPr>
        <w:numPr>
          <w:ilvl w:val="0"/>
          <w:numId w:val="11"/>
        </w:numPr>
        <w:tabs>
          <w:tab w:val="left" w:pos="567"/>
          <w:tab w:val="clear" w:pos="850"/>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所称货物是指各种形态和种类的物品，包括原材料、燃料、设备、产品等。所称工程，是指符合《中华人民共和国政府采购法》及相关规定的工程项目。所称服务，是指除货物和工程以外的其他政府采购对象。</w:t>
      </w:r>
    </w:p>
    <w:p>
      <w:pPr>
        <w:numPr>
          <w:ilvl w:val="0"/>
          <w:numId w:val="11"/>
        </w:numPr>
        <w:tabs>
          <w:tab w:val="left" w:pos="567"/>
          <w:tab w:val="clear" w:pos="850"/>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合格的货物、工程和服务是指投标人提供的，符合中华人民共和国的设计和制造生产或行业标准及招标要求的</w:t>
      </w:r>
      <w:r>
        <w:rPr>
          <w:rFonts w:hint="eastAsia" w:ascii="仿宋_GB2312" w:hAnsi="宋体" w:eastAsia="仿宋_GB2312" w:cs="宋体"/>
          <w:b/>
          <w:bCs/>
          <w:color w:val="FF0000"/>
          <w:sz w:val="24"/>
        </w:rPr>
        <w:t>货物、工程和服务</w:t>
      </w:r>
      <w:r>
        <w:rPr>
          <w:rFonts w:hint="eastAsia" w:ascii="仿宋_GB2312" w:hAnsi="宋体" w:eastAsia="仿宋_GB2312" w:cs="宋体"/>
          <w:sz w:val="24"/>
        </w:rPr>
        <w:t>。</w:t>
      </w:r>
    </w:p>
    <w:p>
      <w:pPr>
        <w:numPr>
          <w:ilvl w:val="0"/>
          <w:numId w:val="11"/>
        </w:numPr>
        <w:tabs>
          <w:tab w:val="left" w:pos="567"/>
          <w:tab w:val="clear" w:pos="850"/>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投标及合同规定的货物、工程和服务指其来源符合</w:t>
      </w:r>
      <w:r>
        <w:rPr>
          <w:rFonts w:hint="eastAsia" w:ascii="仿宋_GB2312" w:hAnsi="宋体" w:eastAsia="仿宋_GB2312" w:cs="宋体"/>
          <w:b/>
          <w:sz w:val="24"/>
        </w:rPr>
        <w:t>《前附表》</w:t>
      </w:r>
      <w:r>
        <w:rPr>
          <w:rFonts w:hint="eastAsia" w:ascii="仿宋_GB2312" w:hAnsi="宋体" w:eastAsia="仿宋_GB2312" w:cs="宋体"/>
          <w:sz w:val="24"/>
        </w:rPr>
        <w:t xml:space="preserve">所规定的货物、工程和服务。本合同的支付也仅限于这些货物、工程和服务。不符合这些来源要求的货物、工程和服务将被视为无效投标被拒绝。 </w:t>
      </w:r>
    </w:p>
    <w:p>
      <w:pPr>
        <w:numPr>
          <w:ilvl w:val="0"/>
          <w:numId w:val="11"/>
        </w:numPr>
        <w:tabs>
          <w:tab w:val="left" w:pos="567"/>
          <w:tab w:val="clear" w:pos="850"/>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招标文件中没有提及招标货物、工程和服务来源地的，根据《中华人民共和国政府采购法》的相关规定均应是本国的货物、工程和服务。进口的货物应经合法手续和途径进口，并通过了中华人民共和国商检部门检验。</w:t>
      </w:r>
    </w:p>
    <w:p>
      <w:pPr>
        <w:numPr>
          <w:ilvl w:val="0"/>
          <w:numId w:val="11"/>
        </w:numPr>
        <w:tabs>
          <w:tab w:val="left" w:pos="567"/>
          <w:tab w:val="clear" w:pos="850"/>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货物（如有）和服务的原产地有别于投标人的国籍。其中“原产地”指货物开采、生产或提供辅助服务的地方。</w:t>
      </w:r>
    </w:p>
    <w:p>
      <w:pPr>
        <w:numPr>
          <w:ilvl w:val="0"/>
          <w:numId w:val="11"/>
        </w:numPr>
        <w:tabs>
          <w:tab w:val="left" w:pos="567"/>
          <w:tab w:val="clear" w:pos="850"/>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投标货物（如有）必须是全新的，如安装或配置了软件的，须为正版软件。</w:t>
      </w:r>
    </w:p>
    <w:p>
      <w:pPr>
        <w:numPr>
          <w:ilvl w:val="0"/>
          <w:numId w:val="11"/>
        </w:numPr>
        <w:tabs>
          <w:tab w:val="left" w:pos="567"/>
          <w:tab w:val="clear" w:pos="850"/>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投标人应当保证，采购人在中华人民共和国使用该产品的任何一部分时，免受第三方提出的包括但不限于侵犯其专利权、商标权或工业设计权等知识产权和抵押权在内的担保物权的起诉。</w:t>
      </w:r>
    </w:p>
    <w:p>
      <w:pPr>
        <w:numPr>
          <w:ilvl w:val="0"/>
          <w:numId w:val="11"/>
        </w:numPr>
        <w:tabs>
          <w:tab w:val="left" w:pos="567"/>
          <w:tab w:val="clear" w:pos="850"/>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投标人应当保证，其所提供的货物（如有）应具有行政主管部门颁发的资质证书或国家质量监督部门的产品《检验报告》。设备（如有）到货验收时，还须提供设备的产品合格证、质量保证文件。若中标后，除非另有约定，必须按合同规定完成设备的安装，并达到验收标准。</w:t>
      </w:r>
    </w:p>
    <w:p>
      <w:pPr>
        <w:pStyle w:val="2"/>
      </w:pPr>
    </w:p>
    <w:p>
      <w:pPr>
        <w:numPr>
          <w:ilvl w:val="0"/>
          <w:numId w:val="8"/>
        </w:numPr>
        <w:tabs>
          <w:tab w:val="left" w:pos="284"/>
        </w:tabs>
        <w:adjustRightInd w:val="0"/>
        <w:spacing w:line="520" w:lineRule="exact"/>
        <w:outlineLvl w:val="2"/>
        <w:rPr>
          <w:rFonts w:ascii="仿宋_GB2312" w:hAnsi="宋体" w:eastAsia="仿宋_GB2312" w:cs="宋体"/>
          <w:b/>
          <w:bCs/>
          <w:sz w:val="24"/>
        </w:rPr>
      </w:pPr>
      <w:r>
        <w:rPr>
          <w:rFonts w:hint="eastAsia" w:ascii="仿宋_GB2312" w:hAnsi="宋体" w:eastAsia="仿宋_GB2312" w:cs="宋体"/>
          <w:b/>
          <w:bCs/>
          <w:sz w:val="24"/>
        </w:rPr>
        <w:t>放弃投标须知</w:t>
      </w:r>
    </w:p>
    <w:p>
      <w:pPr>
        <w:numPr>
          <w:ilvl w:val="0"/>
          <w:numId w:val="12"/>
        </w:numPr>
        <w:tabs>
          <w:tab w:val="left" w:pos="0"/>
          <w:tab w:val="left" w:pos="567"/>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如因各种原因，</w:t>
      </w:r>
      <w:r>
        <w:rPr>
          <w:rFonts w:hint="eastAsia" w:ascii="仿宋_GB2312" w:hAnsi="仿宋_GB2312" w:eastAsia="仿宋_GB2312" w:cs="仿宋_GB2312"/>
          <w:bCs/>
          <w:sz w:val="24"/>
        </w:rPr>
        <w:t>投标人通过政采云平台</w:t>
      </w:r>
      <w:r>
        <w:rPr>
          <w:rFonts w:hint="eastAsia" w:ascii="仿宋_GB2312" w:hAnsi="宋体" w:eastAsia="仿宋_GB2312" w:cs="宋体"/>
          <w:sz w:val="24"/>
        </w:rPr>
        <w:t>获取招标文件无法正常参加投标的，需在开标前两个工作日，以书面形式出具弃标函，并通知杭州市公共资源交易中心上城分中心的项目负责人。</w:t>
      </w:r>
    </w:p>
    <w:p>
      <w:pPr>
        <w:numPr>
          <w:ilvl w:val="0"/>
          <w:numId w:val="12"/>
        </w:numPr>
        <w:tabs>
          <w:tab w:val="left" w:pos="567"/>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弃标函需加盖公章，原件或传真发至杭州市公共资源交易中心上城分中心。传真号码：0571—87654765。</w:t>
      </w:r>
    </w:p>
    <w:p>
      <w:pPr>
        <w:numPr>
          <w:ilvl w:val="0"/>
          <w:numId w:val="12"/>
        </w:numPr>
        <w:tabs>
          <w:tab w:val="left" w:pos="567"/>
        </w:tabs>
        <w:adjustRightInd w:val="0"/>
        <w:spacing w:line="520" w:lineRule="exact"/>
        <w:ind w:left="0" w:firstLine="0"/>
        <w:rPr>
          <w:rFonts w:ascii="仿宋_GB2312" w:hAnsi="宋体" w:eastAsia="仿宋_GB2312" w:cs="宋体"/>
          <w:sz w:val="24"/>
        </w:rPr>
      </w:pPr>
      <w:r>
        <w:rPr>
          <w:rFonts w:hint="eastAsia" w:ascii="仿宋_GB2312" w:hAnsi="仿宋_GB2312" w:eastAsia="仿宋_GB2312" w:cs="仿宋_GB2312"/>
          <w:bCs/>
          <w:sz w:val="24"/>
        </w:rPr>
        <w:t>投标人通过政采云平台</w:t>
      </w:r>
      <w:r>
        <w:rPr>
          <w:rFonts w:hint="eastAsia" w:ascii="仿宋_GB2312" w:hAnsi="宋体" w:eastAsia="仿宋_GB2312" w:cs="宋体"/>
          <w:sz w:val="24"/>
        </w:rPr>
        <w:t>获取招标文件后，无故不参加投标或通知不及时的，将记录在案。</w:t>
      </w:r>
    </w:p>
    <w:p>
      <w:pPr>
        <w:pStyle w:val="2"/>
        <w:spacing w:line="520" w:lineRule="exact"/>
      </w:pPr>
    </w:p>
    <w:p>
      <w:pPr>
        <w:numPr>
          <w:ilvl w:val="0"/>
          <w:numId w:val="8"/>
        </w:numPr>
        <w:tabs>
          <w:tab w:val="left" w:pos="284"/>
        </w:tabs>
        <w:adjustRightInd w:val="0"/>
        <w:spacing w:line="520" w:lineRule="exact"/>
        <w:outlineLvl w:val="2"/>
        <w:rPr>
          <w:rFonts w:ascii="仿宋_GB2312" w:hAnsi="宋体" w:eastAsia="仿宋_GB2312" w:cs="宋体"/>
          <w:b/>
          <w:bCs/>
          <w:sz w:val="24"/>
        </w:rPr>
      </w:pPr>
      <w:bookmarkStart w:id="45" w:name="_Toc30144623"/>
      <w:bookmarkStart w:id="46" w:name="_Toc30144193"/>
      <w:r>
        <w:rPr>
          <w:rFonts w:hint="eastAsia" w:ascii="仿宋_GB2312" w:hAnsi="宋体" w:eastAsia="仿宋_GB2312" w:cs="宋体"/>
          <w:b/>
          <w:bCs/>
          <w:sz w:val="24"/>
        </w:rPr>
        <w:t>投标费用</w:t>
      </w:r>
      <w:bookmarkEnd w:id="45"/>
      <w:bookmarkEnd w:id="46"/>
    </w:p>
    <w:p>
      <w:pPr>
        <w:widowControl/>
        <w:numPr>
          <w:ilvl w:val="0"/>
          <w:numId w:val="13"/>
        </w:numPr>
        <w:tabs>
          <w:tab w:val="left" w:pos="567"/>
          <w:tab w:val="clear" w:pos="850"/>
        </w:tabs>
        <w:autoSpaceDE w:val="0"/>
        <w:autoSpaceDN w:val="0"/>
        <w:spacing w:line="520" w:lineRule="exact"/>
        <w:ind w:left="0" w:right="26" w:firstLine="0"/>
        <w:jc w:val="left"/>
        <w:textAlignment w:val="bottom"/>
        <w:rPr>
          <w:rFonts w:ascii="仿宋_GB2312" w:hAnsi="宋体" w:eastAsia="仿宋_GB2312" w:cs="宋体"/>
          <w:sz w:val="24"/>
        </w:rPr>
      </w:pPr>
      <w:r>
        <w:rPr>
          <w:rFonts w:hint="eastAsia" w:ascii="仿宋_GB2312" w:hAnsi="宋体" w:eastAsia="仿宋_GB2312" w:cs="宋体"/>
          <w:sz w:val="24"/>
        </w:rPr>
        <w:t>投标人应承担所有与准备和参加投标有关的费用，无论投标过程中的作法和结果如何，采购人和采购代理机构在任何情况下均无义务和责任承担这些费用。</w:t>
      </w:r>
    </w:p>
    <w:p>
      <w:pPr>
        <w:pStyle w:val="2"/>
        <w:spacing w:line="520" w:lineRule="exact"/>
        <w:ind w:firstLine="0" w:firstLineChars="0"/>
      </w:pPr>
    </w:p>
    <w:p>
      <w:pPr>
        <w:numPr>
          <w:ilvl w:val="0"/>
          <w:numId w:val="8"/>
        </w:numPr>
        <w:tabs>
          <w:tab w:val="left" w:pos="284"/>
        </w:tabs>
        <w:adjustRightInd w:val="0"/>
        <w:spacing w:line="520" w:lineRule="exact"/>
        <w:ind w:left="284" w:hanging="284"/>
        <w:outlineLvl w:val="2"/>
        <w:rPr>
          <w:rFonts w:ascii="仿宋_GB2312" w:hAnsi="宋体" w:eastAsia="仿宋_GB2312" w:cs="宋体"/>
          <w:b/>
          <w:bCs/>
          <w:sz w:val="24"/>
        </w:rPr>
      </w:pPr>
      <w:r>
        <w:rPr>
          <w:rFonts w:hint="eastAsia" w:ascii="仿宋_GB2312" w:hAnsi="宋体" w:eastAsia="仿宋_GB2312" w:cs="宋体"/>
          <w:b/>
          <w:bCs/>
          <w:sz w:val="24"/>
        </w:rPr>
        <w:t>开标前答疑会</w:t>
      </w:r>
    </w:p>
    <w:p>
      <w:pPr>
        <w:pStyle w:val="2"/>
        <w:numPr>
          <w:ilvl w:val="0"/>
          <w:numId w:val="14"/>
        </w:numPr>
        <w:tabs>
          <w:tab w:val="left" w:pos="567"/>
        </w:tabs>
        <w:adjustRightInd w:val="0"/>
        <w:spacing w:line="520" w:lineRule="exact"/>
        <w:ind w:left="1" w:firstLine="0" w:firstLineChars="0"/>
        <w:jc w:val="left"/>
        <w:textAlignment w:val="baseline"/>
        <w:rPr>
          <w:rFonts w:ascii="仿宋_GB2312" w:hAnsi="宋体" w:eastAsia="仿宋_GB2312" w:cs="宋体"/>
          <w:sz w:val="24"/>
        </w:rPr>
      </w:pPr>
      <w:r>
        <w:rPr>
          <w:rFonts w:hint="eastAsia" w:ascii="仿宋_GB2312" w:hAnsi="宋体" w:eastAsia="仿宋_GB2312" w:cs="宋体"/>
          <w:sz w:val="24"/>
        </w:rPr>
        <w:t>如有需要，采购人或采购代理机构将通知所有潜在投标人，组织开标前答疑会。开标前答疑会的所有内容作为采购文件的组成部分，与招标文件具有同等效力。如与招标文件存在矛盾，将以答疑会内容为准。答疑会所有内容最终将以书面形式告知所有潜在投标人。</w:t>
      </w:r>
    </w:p>
    <w:p>
      <w:pPr>
        <w:pStyle w:val="2"/>
        <w:spacing w:line="520" w:lineRule="exact"/>
        <w:ind w:firstLine="0" w:firstLineChars="0"/>
        <w:rPr>
          <w:rFonts w:ascii="仿宋_GB2312" w:hAnsi="宋体" w:eastAsia="仿宋_GB2312" w:cs="宋体"/>
        </w:rPr>
      </w:pPr>
    </w:p>
    <w:p>
      <w:pPr>
        <w:numPr>
          <w:ilvl w:val="0"/>
          <w:numId w:val="8"/>
        </w:numPr>
        <w:tabs>
          <w:tab w:val="left" w:pos="284"/>
        </w:tabs>
        <w:adjustRightInd w:val="0"/>
        <w:spacing w:line="520" w:lineRule="exact"/>
        <w:ind w:left="0" w:firstLine="0"/>
        <w:outlineLvl w:val="2"/>
        <w:rPr>
          <w:rFonts w:ascii="仿宋_GB2312" w:hAnsi="宋体" w:eastAsia="仿宋_GB2312" w:cs="宋体"/>
          <w:b/>
          <w:bCs/>
          <w:sz w:val="24"/>
        </w:rPr>
      </w:pPr>
      <w:bookmarkStart w:id="47" w:name="_Toc30144194"/>
      <w:bookmarkStart w:id="48" w:name="_Toc30144624"/>
      <w:r>
        <w:rPr>
          <w:rFonts w:hint="eastAsia" w:ascii="仿宋_GB2312" w:hAnsi="宋体" w:eastAsia="仿宋_GB2312" w:cs="宋体"/>
          <w:b/>
          <w:bCs/>
          <w:sz w:val="24"/>
        </w:rPr>
        <w:t>踏勘现场</w:t>
      </w:r>
      <w:bookmarkEnd w:id="47"/>
      <w:bookmarkEnd w:id="48"/>
    </w:p>
    <w:p>
      <w:pPr>
        <w:pStyle w:val="61"/>
        <w:widowControl/>
        <w:numPr>
          <w:ilvl w:val="2"/>
          <w:numId w:val="15"/>
        </w:numPr>
        <w:tabs>
          <w:tab w:val="left" w:pos="0"/>
          <w:tab w:val="left" w:pos="567"/>
        </w:tabs>
        <w:autoSpaceDE w:val="0"/>
        <w:autoSpaceDN w:val="0"/>
        <w:spacing w:line="520" w:lineRule="exact"/>
        <w:ind w:left="0" w:right="26" w:firstLine="0" w:firstLineChars="0"/>
        <w:jc w:val="left"/>
        <w:textAlignment w:val="bottom"/>
        <w:rPr>
          <w:rFonts w:ascii="仿宋_GB2312" w:hAnsi="宋体" w:eastAsia="仿宋_GB2312" w:cs="宋体"/>
          <w:sz w:val="24"/>
        </w:rPr>
      </w:pPr>
      <w:r>
        <w:rPr>
          <w:rFonts w:hint="eastAsia" w:ascii="仿宋_GB2312" w:hAnsi="宋体" w:eastAsia="仿宋_GB2312" w:cs="宋体"/>
          <w:sz w:val="24"/>
        </w:rPr>
        <w:t>如有需要，投标人可对项目现场及周围环境进行踏勘，获取有关编制投标文件 和签署合同所需的所有资料。踏勘现场所发生的费用由投标人自己承担。</w:t>
      </w:r>
    </w:p>
    <w:p>
      <w:pPr>
        <w:pStyle w:val="61"/>
        <w:widowControl/>
        <w:numPr>
          <w:ilvl w:val="2"/>
          <w:numId w:val="15"/>
        </w:numPr>
        <w:tabs>
          <w:tab w:val="left" w:pos="0"/>
          <w:tab w:val="left" w:pos="567"/>
        </w:tabs>
        <w:autoSpaceDE w:val="0"/>
        <w:autoSpaceDN w:val="0"/>
        <w:spacing w:line="520" w:lineRule="exact"/>
        <w:ind w:left="0" w:right="26" w:firstLine="0" w:firstLineChars="0"/>
        <w:jc w:val="left"/>
        <w:textAlignment w:val="bottom"/>
        <w:rPr>
          <w:rFonts w:ascii="仿宋_GB2312" w:hAnsi="宋体" w:eastAsia="仿宋_GB2312" w:cs="宋体"/>
          <w:sz w:val="24"/>
        </w:rPr>
      </w:pPr>
      <w:r>
        <w:rPr>
          <w:rFonts w:hint="eastAsia" w:ascii="仿宋_GB2312" w:hAnsi="宋体" w:eastAsia="仿宋_GB2312" w:cs="宋体"/>
          <w:sz w:val="24"/>
        </w:rPr>
        <w:t>踏勘现场分统一踏勘和自行踏勘两种形式。投标人应按《前附表》所约定的时间、地点踏勘现场。</w:t>
      </w:r>
    </w:p>
    <w:p>
      <w:pPr>
        <w:pStyle w:val="61"/>
        <w:widowControl/>
        <w:numPr>
          <w:ilvl w:val="2"/>
          <w:numId w:val="15"/>
        </w:numPr>
        <w:tabs>
          <w:tab w:val="left" w:pos="0"/>
          <w:tab w:val="left" w:pos="567"/>
        </w:tabs>
        <w:autoSpaceDE w:val="0"/>
        <w:autoSpaceDN w:val="0"/>
        <w:spacing w:line="520" w:lineRule="exact"/>
        <w:ind w:left="0" w:right="26" w:firstLine="0" w:firstLineChars="0"/>
        <w:jc w:val="left"/>
        <w:textAlignment w:val="bottom"/>
        <w:rPr>
          <w:rFonts w:ascii="仿宋_GB2312" w:hAnsi="宋体" w:eastAsia="仿宋_GB2312" w:cs="宋体"/>
          <w:sz w:val="24"/>
        </w:rPr>
      </w:pPr>
      <w:r>
        <w:rPr>
          <w:rFonts w:hint="eastAsia" w:ascii="仿宋_GB2312" w:hAnsi="宋体" w:eastAsia="仿宋_GB2312" w:cs="宋体"/>
          <w:sz w:val="24"/>
        </w:rPr>
        <w:t>投标人及其人员经过采购人的允许（自行踏勘），可以进入招标人的项目现场踏勘，但投标人及其人员不得因此使招标人及其人员承担有关的责任和蒙受损失。投标人并应对由此次踏勘现场而造成的死亡、人身伤害、财产损失、损害以及任何其它损失、损害和引起的费用和开支承担责任。</w:t>
      </w:r>
    </w:p>
    <w:p>
      <w:pPr>
        <w:pStyle w:val="61"/>
        <w:widowControl/>
        <w:numPr>
          <w:ilvl w:val="2"/>
          <w:numId w:val="15"/>
        </w:numPr>
        <w:tabs>
          <w:tab w:val="left" w:pos="0"/>
          <w:tab w:val="left" w:pos="567"/>
        </w:tabs>
        <w:autoSpaceDE w:val="0"/>
        <w:autoSpaceDN w:val="0"/>
        <w:spacing w:line="520" w:lineRule="exact"/>
        <w:ind w:left="0" w:right="26" w:firstLine="0" w:firstLineChars="0"/>
        <w:jc w:val="left"/>
        <w:textAlignment w:val="bottom"/>
        <w:rPr>
          <w:rFonts w:ascii="仿宋_GB2312" w:hAnsi="宋体" w:eastAsia="仿宋_GB2312" w:cs="宋体"/>
          <w:sz w:val="24"/>
        </w:rPr>
      </w:pPr>
      <w:r>
        <w:rPr>
          <w:rFonts w:hint="eastAsia" w:ascii="仿宋_GB2312" w:hAnsi="宋体" w:eastAsia="仿宋_GB2312" w:cs="宋体"/>
          <w:sz w:val="24"/>
        </w:rPr>
        <w:t>如果投标人认为需要再次进行现场踏勘，采购人和采购代理机构将予以支持，费用自理。未参与现场踏勘不作为否定投标人资格的理由。</w:t>
      </w:r>
    </w:p>
    <w:p>
      <w:pPr>
        <w:spacing w:line="520" w:lineRule="exact"/>
        <w:sectPr>
          <w:pgSz w:w="11906" w:h="16838"/>
          <w:pgMar w:top="1474" w:right="1985" w:bottom="1588" w:left="2098" w:header="851" w:footer="992" w:gutter="0"/>
          <w:cols w:space="720" w:num="1"/>
          <w:docGrid w:linePitch="312" w:charSpace="0"/>
        </w:sectPr>
      </w:pPr>
    </w:p>
    <w:p>
      <w:pPr>
        <w:pStyle w:val="17"/>
        <w:spacing w:before="0" w:after="0" w:line="520" w:lineRule="exact"/>
        <w:rPr>
          <w:rFonts w:ascii="仿宋_GB2312" w:hAnsi="宋体" w:eastAsia="仿宋_GB2312" w:cs="宋体"/>
          <w:bCs w:val="0"/>
          <w:sz w:val="30"/>
          <w:szCs w:val="30"/>
        </w:rPr>
      </w:pPr>
      <w:bookmarkStart w:id="49" w:name="_Toc30144625"/>
      <w:bookmarkStart w:id="50" w:name="_Toc1814_WPSOffice_Level3"/>
      <w:bookmarkStart w:id="51" w:name="_Toc5274"/>
      <w:bookmarkStart w:id="52" w:name="_Toc12634"/>
      <w:r>
        <w:rPr>
          <w:rFonts w:hint="eastAsia" w:ascii="仿宋_GB2312" w:hAnsi="宋体" w:eastAsia="仿宋_GB2312" w:cs="宋体"/>
          <w:bCs w:val="0"/>
          <w:sz w:val="30"/>
          <w:szCs w:val="30"/>
        </w:rPr>
        <w:t>第二部分 招标文件的澄清</w:t>
      </w:r>
      <w:bookmarkEnd w:id="49"/>
      <w:bookmarkEnd w:id="50"/>
      <w:bookmarkEnd w:id="51"/>
      <w:r>
        <w:rPr>
          <w:rFonts w:hint="eastAsia" w:ascii="仿宋_GB2312" w:hAnsi="宋体" w:eastAsia="仿宋_GB2312" w:cs="宋体"/>
          <w:bCs w:val="0"/>
          <w:sz w:val="30"/>
          <w:szCs w:val="30"/>
        </w:rPr>
        <w:t>或修改</w:t>
      </w:r>
      <w:bookmarkEnd w:id="52"/>
    </w:p>
    <w:p>
      <w:pPr>
        <w:numPr>
          <w:ilvl w:val="0"/>
          <w:numId w:val="8"/>
        </w:numPr>
        <w:tabs>
          <w:tab w:val="left" w:pos="284"/>
        </w:tabs>
        <w:adjustRightInd w:val="0"/>
        <w:spacing w:line="520" w:lineRule="exact"/>
        <w:ind w:left="567" w:hanging="567"/>
        <w:outlineLvl w:val="2"/>
        <w:rPr>
          <w:rFonts w:ascii="仿宋_GB2312" w:hAnsi="宋体" w:eastAsia="仿宋_GB2312" w:cs="宋体"/>
          <w:b/>
          <w:bCs/>
          <w:sz w:val="24"/>
        </w:rPr>
      </w:pPr>
      <w:bookmarkStart w:id="53" w:name="_Toc30144626"/>
      <w:bookmarkStart w:id="54" w:name="_Toc30144196"/>
      <w:r>
        <w:rPr>
          <w:rFonts w:hint="eastAsia" w:ascii="仿宋_GB2312" w:hAnsi="宋体" w:eastAsia="仿宋_GB2312" w:cs="宋体"/>
          <w:b/>
          <w:bCs/>
          <w:sz w:val="24"/>
        </w:rPr>
        <w:t>招标文件的澄清</w:t>
      </w:r>
      <w:bookmarkEnd w:id="53"/>
      <w:bookmarkEnd w:id="54"/>
      <w:r>
        <w:rPr>
          <w:rFonts w:hint="eastAsia" w:ascii="仿宋_GB2312" w:hAnsi="宋体" w:eastAsia="仿宋_GB2312" w:cs="宋体"/>
          <w:b/>
          <w:bCs/>
          <w:sz w:val="24"/>
        </w:rPr>
        <w:t>或修改</w:t>
      </w:r>
    </w:p>
    <w:p>
      <w:pPr>
        <w:pStyle w:val="61"/>
        <w:numPr>
          <w:ilvl w:val="1"/>
          <w:numId w:val="8"/>
        </w:numPr>
        <w:tabs>
          <w:tab w:val="left" w:pos="567"/>
        </w:tabs>
        <w:adjustRightInd w:val="0"/>
        <w:spacing w:line="520" w:lineRule="exact"/>
        <w:ind w:firstLineChars="0"/>
        <w:outlineLvl w:val="2"/>
        <w:rPr>
          <w:rFonts w:ascii="仿宋_GB2312" w:hAnsi="宋体" w:eastAsia="仿宋_GB2312" w:cs="宋体"/>
          <w:b/>
          <w:bCs/>
          <w:sz w:val="24"/>
        </w:rPr>
      </w:pPr>
      <w:r>
        <w:rPr>
          <w:rFonts w:hint="eastAsia" w:ascii="仿宋_GB2312" w:hAnsi="宋体" w:eastAsia="仿宋_GB2312" w:cs="宋体"/>
          <w:sz w:val="24"/>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61"/>
        <w:numPr>
          <w:ilvl w:val="1"/>
          <w:numId w:val="8"/>
        </w:numPr>
        <w:tabs>
          <w:tab w:val="left" w:pos="567"/>
        </w:tabs>
        <w:adjustRightInd w:val="0"/>
        <w:spacing w:line="520" w:lineRule="exact"/>
        <w:ind w:firstLineChars="0"/>
        <w:outlineLvl w:val="2"/>
        <w:rPr>
          <w:rFonts w:ascii="仿宋_GB2312" w:hAnsi="宋体" w:eastAsia="仿宋_GB2312" w:cs="宋体"/>
          <w:sz w:val="24"/>
        </w:rPr>
      </w:pPr>
      <w:r>
        <w:rPr>
          <w:rFonts w:hint="eastAsia" w:ascii="仿宋_GB2312" w:hAnsi="宋体" w:eastAsia="仿宋_GB2312" w:cs="宋体"/>
          <w:sz w:val="24"/>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61"/>
        <w:numPr>
          <w:ilvl w:val="1"/>
          <w:numId w:val="8"/>
        </w:numPr>
        <w:tabs>
          <w:tab w:val="left" w:pos="567"/>
        </w:tabs>
        <w:adjustRightInd w:val="0"/>
        <w:spacing w:line="520" w:lineRule="exact"/>
        <w:ind w:firstLineChars="0"/>
        <w:outlineLvl w:val="2"/>
        <w:rPr>
          <w:rFonts w:ascii="仿宋_GB2312" w:hAnsi="宋体" w:eastAsia="仿宋_GB2312" w:cs="宋体"/>
          <w:sz w:val="24"/>
        </w:rPr>
      </w:pPr>
      <w:r>
        <w:rPr>
          <w:rFonts w:hint="eastAsia" w:ascii="仿宋_GB2312" w:hAnsi="宋体" w:eastAsia="仿宋_GB2312" w:cs="宋体"/>
          <w:sz w:val="24"/>
        </w:rPr>
        <w:t>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pPr>
        <w:pStyle w:val="61"/>
        <w:numPr>
          <w:ilvl w:val="1"/>
          <w:numId w:val="8"/>
        </w:numPr>
        <w:tabs>
          <w:tab w:val="left" w:pos="567"/>
        </w:tabs>
        <w:adjustRightInd w:val="0"/>
        <w:spacing w:line="520" w:lineRule="exact"/>
        <w:ind w:firstLineChars="0"/>
        <w:outlineLvl w:val="2"/>
        <w:rPr>
          <w:rFonts w:ascii="仿宋_GB2312" w:hAnsi="宋体" w:eastAsia="仿宋_GB2312" w:cs="宋体"/>
          <w:sz w:val="24"/>
        </w:rPr>
      </w:pPr>
      <w:r>
        <w:rPr>
          <w:rFonts w:hint="eastAsia" w:ascii="仿宋_GB2312" w:hAnsi="宋体" w:eastAsia="仿宋_GB2312" w:cs="宋体"/>
          <w:sz w:val="24"/>
        </w:rPr>
        <w:t>对于没有提出澄清又参与了该项目投标的投标人将被视为完全认同该招标文件（含澄清纪要），投标截止期后不再受理针对招标文件的相关质疑或投诉。</w:t>
      </w:r>
    </w:p>
    <w:p>
      <w:pPr>
        <w:pStyle w:val="61"/>
        <w:numPr>
          <w:ilvl w:val="1"/>
          <w:numId w:val="8"/>
        </w:numPr>
        <w:tabs>
          <w:tab w:val="left" w:pos="567"/>
        </w:tabs>
        <w:adjustRightInd w:val="0"/>
        <w:spacing w:line="520" w:lineRule="exact"/>
        <w:ind w:firstLineChars="0"/>
        <w:outlineLvl w:val="2"/>
        <w:rPr>
          <w:rFonts w:ascii="仿宋_GB2312" w:hAnsi="宋体" w:eastAsia="仿宋_GB2312" w:cs="宋体"/>
          <w:sz w:val="24"/>
        </w:rPr>
      </w:pPr>
      <w:r>
        <w:rPr>
          <w:rFonts w:hint="eastAsia" w:ascii="仿宋_GB2312" w:hAnsi="宋体" w:eastAsia="仿宋_GB2312" w:cs="宋体"/>
          <w:sz w:val="24"/>
        </w:rPr>
        <w:t>对招标文件中描述有歧义或前后不一致的地方，评标委员会有权按法律法规的规定进行评标,但对同一条款的评标应适用于每个投标人。</w:t>
      </w:r>
      <w:bookmarkStart w:id="55" w:name="_Toc30144209"/>
      <w:bookmarkStart w:id="56" w:name="_Toc30144639"/>
    </w:p>
    <w:p>
      <w:pPr>
        <w:pStyle w:val="17"/>
        <w:spacing w:before="0" w:after="0" w:line="520" w:lineRule="exact"/>
        <w:jc w:val="both"/>
        <w:outlineLvl w:val="9"/>
        <w:rPr>
          <w:rFonts w:ascii="仿宋_GB2312" w:hAnsi="宋体" w:eastAsia="仿宋_GB2312" w:cs="宋体"/>
          <w:bCs w:val="0"/>
          <w:sz w:val="30"/>
          <w:szCs w:val="30"/>
        </w:rPr>
      </w:pPr>
    </w:p>
    <w:p>
      <w:pPr>
        <w:pStyle w:val="17"/>
        <w:spacing w:before="0" w:after="0" w:line="520" w:lineRule="exact"/>
        <w:rPr>
          <w:rFonts w:ascii="仿宋_GB2312" w:hAnsi="宋体" w:eastAsia="仿宋_GB2312" w:cs="宋体"/>
          <w:bCs w:val="0"/>
          <w:sz w:val="30"/>
          <w:szCs w:val="30"/>
        </w:rPr>
      </w:pPr>
      <w:bookmarkStart w:id="57" w:name="_Toc32047"/>
      <w:r>
        <w:rPr>
          <w:rFonts w:hint="eastAsia" w:ascii="仿宋_GB2312" w:hAnsi="宋体" w:eastAsia="仿宋_GB2312" w:cs="宋体"/>
          <w:bCs w:val="0"/>
          <w:sz w:val="30"/>
          <w:szCs w:val="30"/>
        </w:rPr>
        <w:t>第三部分 投标文件的补充、修改和撤回</w:t>
      </w:r>
      <w:bookmarkEnd w:id="55"/>
      <w:bookmarkEnd w:id="56"/>
      <w:bookmarkEnd w:id="57"/>
    </w:p>
    <w:p>
      <w:pPr>
        <w:numPr>
          <w:ilvl w:val="0"/>
          <w:numId w:val="8"/>
        </w:numPr>
        <w:tabs>
          <w:tab w:val="left" w:pos="284"/>
        </w:tabs>
        <w:adjustRightInd w:val="0"/>
        <w:spacing w:line="520" w:lineRule="exact"/>
        <w:ind w:left="426" w:hanging="426"/>
        <w:outlineLvl w:val="2"/>
        <w:rPr>
          <w:rFonts w:ascii="仿宋_GB2312" w:hAnsi="宋体" w:eastAsia="仿宋_GB2312" w:cs="宋体"/>
          <w:b/>
          <w:bCs/>
          <w:sz w:val="24"/>
        </w:rPr>
      </w:pPr>
      <w:r>
        <w:rPr>
          <w:rFonts w:hint="eastAsia" w:ascii="仿宋_GB2312" w:hAnsi="宋体" w:eastAsia="仿宋_GB2312" w:cs="宋体"/>
          <w:b/>
          <w:bCs/>
          <w:sz w:val="24"/>
        </w:rPr>
        <w:t>投标文件的补充、修改和撤回</w:t>
      </w:r>
    </w:p>
    <w:p>
      <w:pPr>
        <w:pStyle w:val="61"/>
        <w:numPr>
          <w:ilvl w:val="2"/>
          <w:numId w:val="16"/>
        </w:numPr>
        <w:tabs>
          <w:tab w:val="left" w:pos="567"/>
          <w:tab w:val="clear" w:pos="0"/>
        </w:tabs>
        <w:adjustRightInd w:val="0"/>
        <w:spacing w:line="520" w:lineRule="exact"/>
        <w:ind w:firstLineChars="0"/>
        <w:outlineLvl w:val="2"/>
        <w:rPr>
          <w:rFonts w:ascii="仿宋_GB2312" w:hAnsi="宋体" w:eastAsia="仿宋_GB2312" w:cs="宋体"/>
          <w:sz w:val="24"/>
        </w:rPr>
      </w:pPr>
      <w:r>
        <w:rPr>
          <w:rFonts w:hint="eastAsia" w:ascii="仿宋_GB2312" w:hAnsi="宋体" w:eastAsia="仿宋_GB2312" w:cs="宋体"/>
          <w:sz w:val="24"/>
        </w:rPr>
        <w:t>投标人在投标截止时间之前，可以以书面形式对所递交的投标文件进行补充、修改或撤回，但采购代理机构须在提交投标文件截止日期前收到该补充、修改或撤回的书面通知，该通知应加盖公章或者由法定代表人或其授权代表签字。</w:t>
      </w:r>
    </w:p>
    <w:p>
      <w:pPr>
        <w:pStyle w:val="61"/>
        <w:numPr>
          <w:ilvl w:val="2"/>
          <w:numId w:val="16"/>
        </w:numPr>
        <w:tabs>
          <w:tab w:val="left" w:pos="567"/>
          <w:tab w:val="clear" w:pos="0"/>
        </w:tabs>
        <w:adjustRightInd w:val="0"/>
        <w:spacing w:line="520" w:lineRule="exact"/>
        <w:ind w:firstLineChars="0"/>
        <w:outlineLvl w:val="2"/>
        <w:rPr>
          <w:rFonts w:ascii="仿宋_GB2312" w:hAnsi="宋体" w:eastAsia="仿宋_GB2312" w:cs="宋体"/>
          <w:sz w:val="24"/>
        </w:rPr>
      </w:pPr>
      <w:r>
        <w:rPr>
          <w:rFonts w:hint="eastAsia" w:ascii="仿宋_GB2312" w:hAnsi="宋体" w:eastAsia="仿宋_GB2312" w:cs="宋体"/>
          <w:sz w:val="24"/>
        </w:rPr>
        <w:t>投标人对投标文件的补充、修改，应按专用条款第五部分第2款规定密封、标记和递交，并在投标文件密封袋上清楚标明“补充”、“修改”字样，该部分内容为投标文件的组成部分。</w:t>
      </w:r>
    </w:p>
    <w:p>
      <w:pPr>
        <w:pStyle w:val="61"/>
        <w:numPr>
          <w:ilvl w:val="2"/>
          <w:numId w:val="16"/>
        </w:numPr>
        <w:tabs>
          <w:tab w:val="left" w:pos="567"/>
          <w:tab w:val="clear" w:pos="0"/>
        </w:tabs>
        <w:adjustRightInd w:val="0"/>
        <w:spacing w:line="520" w:lineRule="exact"/>
        <w:ind w:firstLineChars="0"/>
        <w:outlineLvl w:val="2"/>
        <w:rPr>
          <w:rFonts w:ascii="仿宋_GB2312" w:hAnsi="宋体" w:eastAsia="仿宋_GB2312" w:cs="宋体"/>
          <w:sz w:val="24"/>
        </w:rPr>
      </w:pPr>
      <w:r>
        <w:rPr>
          <w:rFonts w:hint="eastAsia" w:ascii="仿宋_GB2312" w:hAnsi="宋体" w:eastAsia="仿宋_GB2312" w:cs="宋体"/>
          <w:sz w:val="24"/>
        </w:rPr>
        <w:t>在投标截止时间之后，投标人不得补充、修改投标文件。</w:t>
      </w:r>
    </w:p>
    <w:p>
      <w:pPr>
        <w:pStyle w:val="61"/>
        <w:numPr>
          <w:ilvl w:val="2"/>
          <w:numId w:val="16"/>
        </w:numPr>
        <w:tabs>
          <w:tab w:val="left" w:pos="567"/>
          <w:tab w:val="clear" w:pos="0"/>
        </w:tabs>
        <w:adjustRightInd w:val="0"/>
        <w:spacing w:line="520" w:lineRule="exact"/>
        <w:ind w:firstLineChars="0"/>
        <w:outlineLvl w:val="2"/>
        <w:rPr>
          <w:rFonts w:ascii="仿宋_GB2312" w:hAnsi="宋体" w:eastAsia="仿宋_GB2312" w:cs="宋体"/>
          <w:sz w:val="24"/>
        </w:rPr>
      </w:pPr>
      <w:r>
        <w:rPr>
          <w:rFonts w:hint="eastAsia" w:ascii="仿宋_GB2312" w:hAnsi="宋体" w:eastAsia="仿宋_GB2312" w:cs="宋体"/>
          <w:sz w:val="24"/>
        </w:rPr>
        <w:t>提交“撤回”书面通知的投标文件将不予开封，并退回给投标人。</w:t>
      </w:r>
    </w:p>
    <w:p>
      <w:pPr>
        <w:pStyle w:val="61"/>
        <w:numPr>
          <w:ilvl w:val="2"/>
          <w:numId w:val="16"/>
        </w:numPr>
        <w:tabs>
          <w:tab w:val="left" w:pos="567"/>
          <w:tab w:val="clear" w:pos="0"/>
        </w:tabs>
        <w:adjustRightInd w:val="0"/>
        <w:spacing w:line="520" w:lineRule="exact"/>
        <w:ind w:firstLineChars="0"/>
        <w:outlineLvl w:val="2"/>
        <w:rPr>
          <w:rFonts w:ascii="仿宋_GB2312" w:hAnsi="宋体" w:eastAsia="仿宋_GB2312" w:cs="宋体"/>
          <w:sz w:val="24"/>
        </w:rPr>
      </w:pPr>
      <w:r>
        <w:rPr>
          <w:rFonts w:hint="eastAsia" w:ascii="仿宋_GB2312" w:hAnsi="宋体" w:eastAsia="仿宋_GB2312" w:cs="宋体"/>
          <w:sz w:val="24"/>
        </w:rPr>
        <w:t>投标人不得在投标截止日起至规定的投标文件有效期期满前撤销投标文件。</w:t>
      </w:r>
    </w:p>
    <w:p>
      <w:pPr>
        <w:pStyle w:val="61"/>
        <w:numPr>
          <w:ilvl w:val="2"/>
          <w:numId w:val="16"/>
        </w:numPr>
        <w:tabs>
          <w:tab w:val="left" w:pos="567"/>
          <w:tab w:val="clear" w:pos="0"/>
        </w:tabs>
        <w:adjustRightInd w:val="0"/>
        <w:spacing w:line="520" w:lineRule="exact"/>
        <w:ind w:firstLineChars="0"/>
        <w:outlineLvl w:val="2"/>
        <w:rPr>
          <w:rFonts w:ascii="仿宋_GB2312" w:hAnsi="宋体" w:eastAsia="仿宋_GB2312" w:cs="宋体"/>
          <w:b/>
          <w:bCs/>
          <w:color w:val="FF0000"/>
          <w:sz w:val="24"/>
        </w:rPr>
      </w:pPr>
      <w:r>
        <w:rPr>
          <w:rFonts w:hint="eastAsia" w:ascii="仿宋_GB2312" w:hAnsi="宋体" w:eastAsia="仿宋_GB2312" w:cs="宋体"/>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w:t>
      </w:r>
      <w:r>
        <w:rPr>
          <w:rFonts w:hint="eastAsia" w:ascii="仿宋_GB2312" w:hAnsi="宋体" w:eastAsia="仿宋_GB2312" w:cs="宋体"/>
          <w:b/>
          <w:bCs/>
          <w:color w:val="FF0000"/>
          <w:sz w:val="24"/>
        </w:rPr>
        <w:t>投标截止时间后传输递交的电子文件，将被政采云平台拒收。</w:t>
      </w:r>
    </w:p>
    <w:p>
      <w:pPr>
        <w:pStyle w:val="61"/>
        <w:tabs>
          <w:tab w:val="left" w:pos="0"/>
          <w:tab w:val="left" w:pos="567"/>
        </w:tabs>
        <w:adjustRightInd w:val="0"/>
        <w:spacing w:line="520" w:lineRule="exact"/>
        <w:ind w:firstLine="0" w:firstLineChars="0"/>
        <w:outlineLvl w:val="2"/>
        <w:rPr>
          <w:rFonts w:ascii="仿宋_GB2312" w:hAnsi="宋体" w:eastAsia="仿宋_GB2312" w:cs="宋体"/>
          <w:sz w:val="24"/>
        </w:rPr>
      </w:pPr>
    </w:p>
    <w:p>
      <w:pPr>
        <w:pStyle w:val="17"/>
        <w:spacing w:before="0" w:after="0" w:line="520" w:lineRule="exact"/>
        <w:rPr>
          <w:rFonts w:ascii="仿宋_GB2312" w:hAnsi="宋体" w:eastAsia="仿宋_GB2312" w:cs="宋体"/>
          <w:bCs w:val="0"/>
          <w:sz w:val="30"/>
          <w:szCs w:val="30"/>
        </w:rPr>
      </w:pPr>
      <w:bookmarkStart w:id="58" w:name="_Toc6096_WPSOffice_Level3"/>
      <w:bookmarkStart w:id="59" w:name="_Toc423902167"/>
      <w:bookmarkStart w:id="60" w:name="_Toc12058"/>
      <w:bookmarkStart w:id="61" w:name="_Toc4965"/>
      <w:bookmarkStart w:id="62" w:name="_Toc30144629"/>
      <w:bookmarkStart w:id="63" w:name="_Toc423897870"/>
      <w:r>
        <w:rPr>
          <w:rFonts w:hint="eastAsia" w:ascii="仿宋_GB2312" w:hAnsi="宋体" w:eastAsia="仿宋_GB2312" w:cs="宋体"/>
          <w:bCs w:val="0"/>
          <w:sz w:val="30"/>
          <w:szCs w:val="30"/>
        </w:rPr>
        <w:t>第四部分 政策法规的特殊规定</w:t>
      </w:r>
      <w:bookmarkEnd w:id="58"/>
      <w:bookmarkEnd w:id="59"/>
      <w:bookmarkEnd w:id="60"/>
      <w:bookmarkEnd w:id="61"/>
      <w:bookmarkEnd w:id="62"/>
      <w:bookmarkEnd w:id="63"/>
    </w:p>
    <w:p>
      <w:pPr>
        <w:numPr>
          <w:ilvl w:val="0"/>
          <w:numId w:val="8"/>
        </w:numPr>
        <w:tabs>
          <w:tab w:val="left" w:pos="284"/>
        </w:tabs>
        <w:adjustRightInd w:val="0"/>
        <w:spacing w:line="520" w:lineRule="exact"/>
        <w:ind w:left="567" w:hanging="567"/>
        <w:outlineLvl w:val="2"/>
        <w:rPr>
          <w:rFonts w:ascii="仿宋_GB2312" w:hAnsi="宋体" w:eastAsia="仿宋_GB2312" w:cs="宋体"/>
          <w:b/>
          <w:bCs/>
          <w:sz w:val="24"/>
        </w:rPr>
      </w:pPr>
      <w:bookmarkStart w:id="64" w:name="_Toc420401613"/>
      <w:bookmarkStart w:id="65" w:name="_Toc420324985"/>
      <w:bookmarkStart w:id="66" w:name="_Toc423897872"/>
      <w:bookmarkStart w:id="67" w:name="_Toc420323183"/>
      <w:bookmarkStart w:id="68" w:name="_Toc420325081"/>
      <w:bookmarkStart w:id="69" w:name="_Toc349848275"/>
      <w:bookmarkStart w:id="70" w:name="_Toc421887591"/>
      <w:bookmarkStart w:id="71" w:name="_Toc30144630"/>
      <w:bookmarkStart w:id="72" w:name="_Toc30144200"/>
      <w:bookmarkStart w:id="73" w:name="_Toc421801783"/>
      <w:r>
        <w:rPr>
          <w:rFonts w:hint="eastAsia" w:ascii="仿宋_GB2312" w:hAnsi="宋体" w:eastAsia="仿宋_GB2312" w:cs="宋体"/>
          <w:b/>
          <w:bCs/>
          <w:sz w:val="24"/>
        </w:rPr>
        <w:t>特殊规定的依据</w:t>
      </w:r>
      <w:bookmarkEnd w:id="64"/>
      <w:bookmarkEnd w:id="65"/>
      <w:bookmarkEnd w:id="66"/>
      <w:bookmarkEnd w:id="67"/>
      <w:bookmarkEnd w:id="68"/>
      <w:bookmarkEnd w:id="69"/>
      <w:bookmarkEnd w:id="70"/>
      <w:bookmarkEnd w:id="71"/>
      <w:bookmarkEnd w:id="72"/>
      <w:bookmarkEnd w:id="73"/>
    </w:p>
    <w:p>
      <w:pPr>
        <w:pStyle w:val="61"/>
        <w:numPr>
          <w:ilvl w:val="0"/>
          <w:numId w:val="17"/>
        </w:numPr>
        <w:tabs>
          <w:tab w:val="left" w:pos="567"/>
          <w:tab w:val="left" w:pos="709"/>
        </w:tabs>
        <w:adjustRightInd w:val="0"/>
        <w:spacing w:line="520" w:lineRule="exact"/>
        <w:ind w:firstLineChars="0"/>
        <w:rPr>
          <w:rFonts w:ascii="仿宋_GB2312" w:hAnsi="宋体" w:eastAsia="仿宋_GB2312" w:cs="Arial"/>
          <w:bCs/>
          <w:sz w:val="24"/>
        </w:rPr>
      </w:pPr>
      <w:r>
        <w:rPr>
          <w:rFonts w:hint="eastAsia" w:ascii="仿宋_GB2312" w:hAnsi="宋体" w:eastAsia="仿宋_GB2312" w:cs="Arial"/>
          <w:bCs/>
          <w:sz w:val="24"/>
        </w:rPr>
        <w:t>关于印发中小企业划型标准规定的通知（工信部联企业〔2011〕300号）。</w:t>
      </w:r>
    </w:p>
    <w:p>
      <w:pPr>
        <w:pStyle w:val="61"/>
        <w:numPr>
          <w:ilvl w:val="0"/>
          <w:numId w:val="17"/>
        </w:numPr>
        <w:tabs>
          <w:tab w:val="left" w:pos="426"/>
          <w:tab w:val="left" w:pos="567"/>
        </w:tabs>
        <w:adjustRightInd w:val="0"/>
        <w:spacing w:line="520" w:lineRule="exact"/>
        <w:ind w:firstLineChars="0"/>
        <w:rPr>
          <w:rFonts w:ascii="仿宋_GB2312" w:hAnsi="宋体" w:eastAsia="仿宋_GB2312" w:cs="Arial"/>
          <w:bCs/>
          <w:sz w:val="24"/>
        </w:rPr>
      </w:pPr>
      <w:r>
        <w:rPr>
          <w:rFonts w:hint="eastAsia" w:ascii="仿宋_GB2312" w:hAnsi="宋体" w:eastAsia="仿宋_GB2312" w:cs="Arial"/>
          <w:bCs/>
          <w:sz w:val="24"/>
        </w:rPr>
        <w:t>关于印发政府采购促进中小企业发展管理办法（财库〔2020〕46号）。</w:t>
      </w:r>
    </w:p>
    <w:p>
      <w:pPr>
        <w:pStyle w:val="61"/>
        <w:numPr>
          <w:ilvl w:val="0"/>
          <w:numId w:val="17"/>
        </w:numPr>
        <w:tabs>
          <w:tab w:val="left" w:pos="567"/>
          <w:tab w:val="left" w:pos="709"/>
        </w:tabs>
        <w:adjustRightInd w:val="0"/>
        <w:spacing w:line="520" w:lineRule="exact"/>
        <w:ind w:left="0" w:firstLine="0" w:firstLineChars="0"/>
        <w:rPr>
          <w:rFonts w:ascii="仿宋_GB2312" w:hAnsi="宋体" w:eastAsia="仿宋_GB2312" w:cs="Arial"/>
          <w:bCs/>
          <w:sz w:val="24"/>
        </w:rPr>
      </w:pPr>
      <w:r>
        <w:rPr>
          <w:rFonts w:hint="eastAsia" w:ascii="仿宋_GB2312" w:hAnsi="宋体" w:eastAsia="仿宋_GB2312" w:cs="Arial"/>
          <w:bCs/>
          <w:sz w:val="24"/>
        </w:rPr>
        <w:t>财政部 民政部 中国残疾人联合会关于促进残疾人就业政府采购政策的通知（财库〔2017〕141号）。</w:t>
      </w:r>
    </w:p>
    <w:p>
      <w:pPr>
        <w:pStyle w:val="61"/>
        <w:numPr>
          <w:ilvl w:val="0"/>
          <w:numId w:val="17"/>
        </w:numPr>
        <w:tabs>
          <w:tab w:val="left" w:pos="567"/>
          <w:tab w:val="left" w:pos="709"/>
        </w:tabs>
        <w:adjustRightInd w:val="0"/>
        <w:spacing w:line="520" w:lineRule="exact"/>
        <w:ind w:firstLineChars="0"/>
        <w:rPr>
          <w:rFonts w:ascii="仿宋_GB2312" w:hAnsi="宋体" w:eastAsia="仿宋_GB2312" w:cs="Arial"/>
          <w:bCs/>
          <w:sz w:val="24"/>
        </w:rPr>
      </w:pPr>
      <w:r>
        <w:rPr>
          <w:rFonts w:hint="eastAsia" w:ascii="仿宋_GB2312" w:hAnsi="宋体" w:eastAsia="仿宋_GB2312" w:cs="Arial"/>
          <w:bCs/>
          <w:sz w:val="24"/>
        </w:rPr>
        <w:t>关于政府采购支持监狱企业发展有关问题的通知（财库〔2014〕68号）。</w:t>
      </w:r>
    </w:p>
    <w:p>
      <w:pPr>
        <w:pStyle w:val="61"/>
        <w:numPr>
          <w:ilvl w:val="0"/>
          <w:numId w:val="17"/>
        </w:numPr>
        <w:tabs>
          <w:tab w:val="left" w:pos="0"/>
          <w:tab w:val="left" w:pos="709"/>
        </w:tabs>
        <w:adjustRightInd w:val="0"/>
        <w:spacing w:line="520" w:lineRule="exact"/>
        <w:ind w:left="0" w:firstLine="0" w:firstLineChars="0"/>
        <w:rPr>
          <w:rFonts w:ascii="仿宋_GB2312" w:hAnsi="宋体" w:eastAsia="仿宋_GB2312" w:cs="Arial"/>
          <w:bCs/>
          <w:sz w:val="24"/>
        </w:rPr>
      </w:pPr>
      <w:r>
        <w:rPr>
          <w:rFonts w:hint="eastAsia" w:ascii="仿宋_GB2312" w:hAnsi="宋体" w:eastAsia="仿宋_GB2312" w:cs="Arial"/>
          <w:bCs/>
          <w:sz w:val="24"/>
        </w:rPr>
        <w:t>关于调整优化节能产品、环境标志产品政府采购执行机制的通知（财库〔2019〕9号)。</w:t>
      </w:r>
    </w:p>
    <w:p>
      <w:pPr>
        <w:pStyle w:val="61"/>
        <w:numPr>
          <w:ilvl w:val="0"/>
          <w:numId w:val="17"/>
        </w:numPr>
        <w:tabs>
          <w:tab w:val="left" w:pos="567"/>
          <w:tab w:val="left" w:pos="709"/>
        </w:tabs>
        <w:adjustRightInd w:val="0"/>
        <w:spacing w:line="520" w:lineRule="exact"/>
        <w:ind w:firstLineChars="0"/>
        <w:rPr>
          <w:rFonts w:ascii="仿宋_GB2312" w:hAnsi="宋体" w:eastAsia="仿宋_GB2312" w:cs="Arial"/>
          <w:bCs/>
          <w:sz w:val="24"/>
        </w:rPr>
      </w:pPr>
      <w:r>
        <w:rPr>
          <w:rFonts w:hint="eastAsia" w:ascii="仿宋_GB2312" w:hAnsi="宋体" w:eastAsia="仿宋_GB2312" w:cs="Arial"/>
          <w:bCs/>
          <w:sz w:val="24"/>
        </w:rPr>
        <w:t>关于印发环境标志产品政府采购品目清单的通知（财库〔2019〕18号）。</w:t>
      </w:r>
    </w:p>
    <w:p>
      <w:pPr>
        <w:pStyle w:val="61"/>
        <w:numPr>
          <w:ilvl w:val="0"/>
          <w:numId w:val="17"/>
        </w:numPr>
        <w:tabs>
          <w:tab w:val="left" w:pos="567"/>
          <w:tab w:val="left" w:pos="709"/>
        </w:tabs>
        <w:adjustRightInd w:val="0"/>
        <w:spacing w:line="520" w:lineRule="exact"/>
        <w:ind w:firstLineChars="0"/>
        <w:rPr>
          <w:rFonts w:ascii="仿宋_GB2312" w:hAnsi="宋体" w:eastAsia="仿宋_GB2312" w:cs="Arial"/>
          <w:bCs/>
          <w:sz w:val="24"/>
        </w:rPr>
      </w:pPr>
      <w:r>
        <w:rPr>
          <w:rFonts w:hint="eastAsia" w:ascii="仿宋_GB2312" w:hAnsi="宋体" w:eastAsia="仿宋_GB2312" w:cs="Arial"/>
          <w:bCs/>
          <w:sz w:val="24"/>
        </w:rPr>
        <w:t>关于印发节能产品政府采购品目清单的通知（财库〔2019〕19号）。</w:t>
      </w:r>
    </w:p>
    <w:p>
      <w:pPr>
        <w:pStyle w:val="61"/>
        <w:numPr>
          <w:ilvl w:val="0"/>
          <w:numId w:val="17"/>
        </w:numPr>
        <w:tabs>
          <w:tab w:val="left" w:pos="567"/>
          <w:tab w:val="left" w:pos="709"/>
        </w:tabs>
        <w:adjustRightInd w:val="0"/>
        <w:spacing w:line="520" w:lineRule="exact"/>
        <w:ind w:firstLineChars="0"/>
        <w:rPr>
          <w:rFonts w:ascii="仿宋_GB2312" w:hAnsi="宋体" w:eastAsia="仿宋_GB2312" w:cs="Arial"/>
          <w:bCs/>
          <w:sz w:val="24"/>
        </w:rPr>
      </w:pPr>
      <w:r>
        <w:rPr>
          <w:rFonts w:hint="eastAsia" w:ascii="仿宋_GB2312" w:hAnsi="宋体" w:eastAsia="仿宋_GB2312" w:cs="Arial"/>
          <w:bCs/>
          <w:sz w:val="24"/>
        </w:rPr>
        <w:t>关于建立政府强制采购节能产品制度的通知（国办发〔2007〕51号）。</w:t>
      </w:r>
    </w:p>
    <w:p>
      <w:pPr>
        <w:pStyle w:val="61"/>
        <w:tabs>
          <w:tab w:val="left" w:pos="850"/>
        </w:tabs>
        <w:adjustRightInd w:val="0"/>
        <w:spacing w:line="520" w:lineRule="exact"/>
        <w:ind w:firstLine="0" w:firstLineChars="0"/>
        <w:rPr>
          <w:rFonts w:ascii="仿宋_GB2312" w:hAnsi="宋体" w:eastAsia="仿宋_GB2312" w:cs="宋体"/>
          <w:sz w:val="24"/>
        </w:rPr>
      </w:pPr>
    </w:p>
    <w:p>
      <w:pPr>
        <w:numPr>
          <w:ilvl w:val="0"/>
          <w:numId w:val="8"/>
        </w:numPr>
        <w:tabs>
          <w:tab w:val="left" w:pos="284"/>
        </w:tabs>
        <w:adjustRightInd w:val="0"/>
        <w:spacing w:line="520" w:lineRule="exact"/>
        <w:ind w:left="567" w:hanging="567"/>
        <w:outlineLvl w:val="2"/>
        <w:rPr>
          <w:rFonts w:ascii="仿宋_GB2312" w:hAnsi="宋体" w:eastAsia="仿宋_GB2312" w:cs="宋体"/>
          <w:b/>
          <w:bCs/>
          <w:sz w:val="24"/>
        </w:rPr>
      </w:pPr>
      <w:bookmarkStart w:id="74" w:name="_Toc423897874"/>
      <w:bookmarkStart w:id="75" w:name="_Toc421801785"/>
      <w:bookmarkStart w:id="76" w:name="_Toc420324987"/>
      <w:bookmarkStart w:id="77" w:name="_Toc30144632"/>
      <w:bookmarkStart w:id="78" w:name="_Toc420323185"/>
      <w:bookmarkStart w:id="79" w:name="_Toc420401615"/>
      <w:bookmarkStart w:id="80" w:name="_Toc420325083"/>
      <w:bookmarkStart w:id="81" w:name="_Toc349848277"/>
      <w:bookmarkStart w:id="82" w:name="_Toc421887593"/>
      <w:bookmarkStart w:id="83" w:name="_Toc30144202"/>
      <w:r>
        <w:rPr>
          <w:rFonts w:hint="eastAsia" w:ascii="仿宋_GB2312" w:hAnsi="宋体" w:eastAsia="仿宋_GB2312" w:cs="宋体"/>
          <w:b/>
          <w:bCs/>
          <w:sz w:val="24"/>
        </w:rPr>
        <w:t>关于中小企业扶持政策的适用条件</w:t>
      </w:r>
      <w:bookmarkEnd w:id="74"/>
      <w:bookmarkEnd w:id="75"/>
      <w:bookmarkEnd w:id="76"/>
      <w:bookmarkEnd w:id="77"/>
      <w:bookmarkEnd w:id="78"/>
      <w:bookmarkEnd w:id="79"/>
      <w:bookmarkEnd w:id="80"/>
      <w:bookmarkEnd w:id="81"/>
      <w:bookmarkEnd w:id="82"/>
      <w:bookmarkEnd w:id="83"/>
    </w:p>
    <w:p>
      <w:pPr>
        <w:pStyle w:val="61"/>
        <w:numPr>
          <w:ilvl w:val="0"/>
          <w:numId w:val="18"/>
        </w:numPr>
        <w:tabs>
          <w:tab w:val="left" w:pos="567"/>
          <w:tab w:val="left" w:pos="709"/>
        </w:tabs>
        <w:adjustRightInd w:val="0"/>
        <w:spacing w:line="520" w:lineRule="exact"/>
        <w:ind w:firstLineChars="0"/>
        <w:rPr>
          <w:rFonts w:ascii="仿宋_GB2312" w:hAnsi="宋体" w:eastAsia="仿宋_GB2312" w:cs="Arial"/>
          <w:bCs/>
          <w:sz w:val="24"/>
        </w:rPr>
      </w:pPr>
      <w:r>
        <w:rPr>
          <w:rFonts w:hint="eastAsia" w:ascii="仿宋_GB2312" w:hAnsi="宋体" w:eastAsia="仿宋_GB2312" w:cs="Arial"/>
          <w:bCs/>
          <w:sz w:val="24"/>
        </w:rPr>
        <w:t>适用条件</w:t>
      </w:r>
    </w:p>
    <w:p>
      <w:pPr>
        <w:pStyle w:val="61"/>
        <w:numPr>
          <w:ilvl w:val="0"/>
          <w:numId w:val="19"/>
        </w:numPr>
        <w:tabs>
          <w:tab w:val="left" w:pos="709"/>
          <w:tab w:val="left" w:pos="993"/>
        </w:tabs>
        <w:adjustRightInd w:val="0"/>
        <w:spacing w:line="520" w:lineRule="exact"/>
        <w:ind w:left="0" w:firstLine="0" w:firstLineChars="0"/>
        <w:rPr>
          <w:rFonts w:ascii="仿宋_GB2312" w:hAnsi="宋体" w:eastAsia="仿宋_GB2312" w:cs="宋体"/>
          <w:sz w:val="24"/>
        </w:rPr>
      </w:pPr>
      <w:r>
        <w:rPr>
          <w:rFonts w:ascii="仿宋_GB2312" w:hAnsi="仿宋" w:eastAsia="仿宋_GB2312"/>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61"/>
        <w:tabs>
          <w:tab w:val="left" w:pos="709"/>
          <w:tab w:val="left" w:pos="993"/>
        </w:tabs>
        <w:adjustRightInd w:val="0"/>
        <w:spacing w:line="520" w:lineRule="exact"/>
        <w:ind w:firstLine="480"/>
        <w:rPr>
          <w:rFonts w:ascii="仿宋_GB2312" w:hAnsi="宋体" w:eastAsia="仿宋_GB2312" w:cs="宋体"/>
          <w:sz w:val="24"/>
        </w:rPr>
      </w:pPr>
      <w:r>
        <w:rPr>
          <w:rFonts w:ascii="仿宋_GB2312" w:hAnsi="仿宋" w:eastAsia="仿宋_GB2312"/>
          <w:sz w:val="24"/>
        </w:rPr>
        <w:t>符合中小企业划分标准的个体工商户，在政府采购活动中视同中小企业</w:t>
      </w:r>
      <w:r>
        <w:rPr>
          <w:rFonts w:hint="eastAsia" w:ascii="仿宋_GB2312" w:hAnsi="仿宋" w:eastAsia="仿宋_GB2312"/>
          <w:sz w:val="24"/>
        </w:rPr>
        <w:t>。</w:t>
      </w:r>
    </w:p>
    <w:p>
      <w:pPr>
        <w:pStyle w:val="61"/>
        <w:numPr>
          <w:ilvl w:val="0"/>
          <w:numId w:val="19"/>
        </w:numPr>
        <w:tabs>
          <w:tab w:val="left" w:pos="709"/>
          <w:tab w:val="left" w:pos="993"/>
        </w:tabs>
        <w:adjustRightInd w:val="0"/>
        <w:spacing w:line="520" w:lineRule="exact"/>
        <w:ind w:left="0" w:firstLine="0" w:firstLineChars="0"/>
        <w:rPr>
          <w:rFonts w:ascii="仿宋_GB2312" w:hAnsi="宋体" w:eastAsia="仿宋_GB2312" w:cs="宋体"/>
          <w:sz w:val="24"/>
        </w:rPr>
      </w:pP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jc w:val="left"/>
        <w:rPr>
          <w:rFonts w:ascii="仿宋_GB2312" w:hAnsi="宋体" w:eastAsia="仿宋_GB2312" w:cs="宋体"/>
          <w:kern w:val="0"/>
          <w:sz w:val="24"/>
        </w:rPr>
      </w:pPr>
      <w:r>
        <w:rPr>
          <w:rFonts w:hint="eastAsia" w:ascii="仿宋_GB2312" w:hAnsi="宋体" w:eastAsia="仿宋_GB2312" w:cs="宋体"/>
          <w:kern w:val="0"/>
          <w:sz w:val="24"/>
        </w:rPr>
        <w:t>（</w:t>
      </w:r>
      <w:r>
        <w:rPr>
          <w:rFonts w:ascii="仿宋_GB2312" w:hAnsi="宋体" w:eastAsia="仿宋_GB2312" w:cs="宋体"/>
          <w:kern w:val="0"/>
          <w:sz w:val="24"/>
        </w:rPr>
        <w:t>1）在货物采购项目中，货物由中小企业制造，即货物由中小企业生产且使用该中小企业商号或者注册商标；</w:t>
      </w:r>
    </w:p>
    <w:p>
      <w:pPr>
        <w:widowControl/>
        <w:spacing w:line="360" w:lineRule="auto"/>
        <w:jc w:val="left"/>
        <w:rPr>
          <w:rFonts w:ascii="仿宋_GB2312" w:hAnsi="宋体" w:eastAsia="仿宋_GB2312" w:cs="宋体"/>
          <w:kern w:val="0"/>
          <w:sz w:val="24"/>
        </w:rPr>
      </w:pPr>
      <w:r>
        <w:rPr>
          <w:rFonts w:hint="eastAsia" w:ascii="仿宋_GB2312" w:hAnsi="宋体" w:eastAsia="仿宋_GB2312" w:cs="宋体"/>
          <w:kern w:val="0"/>
          <w:sz w:val="24"/>
        </w:rPr>
        <w:t>（</w:t>
      </w:r>
      <w:r>
        <w:rPr>
          <w:rFonts w:ascii="仿宋_GB2312" w:hAnsi="宋体" w:eastAsia="仿宋_GB2312" w:cs="宋体"/>
          <w:kern w:val="0"/>
          <w:sz w:val="24"/>
        </w:rPr>
        <w:t>2）在工程采购项目中，工程由中小企业承建，即工程施工单位为中小企业；</w:t>
      </w:r>
    </w:p>
    <w:p>
      <w:pPr>
        <w:pStyle w:val="61"/>
        <w:tabs>
          <w:tab w:val="left" w:pos="709"/>
          <w:tab w:val="left" w:pos="993"/>
        </w:tabs>
        <w:adjustRightInd w:val="0"/>
        <w:spacing w:line="520" w:lineRule="exact"/>
        <w:ind w:firstLine="0" w:firstLineChars="0"/>
        <w:rPr>
          <w:rFonts w:ascii="仿宋_GB2312" w:hAnsi="宋体" w:eastAsia="仿宋_GB2312" w:cs="宋体"/>
          <w:kern w:val="0"/>
          <w:sz w:val="24"/>
        </w:rPr>
      </w:pPr>
      <w:r>
        <w:rPr>
          <w:rFonts w:hint="eastAsia" w:ascii="仿宋_GB2312" w:hAnsi="宋体" w:eastAsia="仿宋_GB2312" w:cs="宋体"/>
          <w:kern w:val="0"/>
          <w:sz w:val="24"/>
        </w:rPr>
        <w:t>（</w:t>
      </w:r>
      <w:r>
        <w:rPr>
          <w:rFonts w:ascii="仿宋_GB2312" w:hAnsi="宋体" w:eastAsia="仿宋_GB2312" w:cs="宋体"/>
          <w:kern w:val="0"/>
          <w:sz w:val="24"/>
        </w:rPr>
        <w:t>3）在服务采购项目中，服务由中小企业承接，即提供服务的人员为中小企业依照《</w:t>
      </w:r>
      <w:r>
        <w:rPr>
          <w:rFonts w:hint="eastAsia" w:ascii="仿宋_GB2312" w:hAnsi="宋体" w:eastAsia="仿宋_GB2312" w:cs="宋体"/>
          <w:color w:val="222222"/>
          <w:kern w:val="0"/>
          <w:sz w:val="24"/>
        </w:rPr>
        <w:t>中华人民共和国民法典</w:t>
      </w:r>
      <w:r>
        <w:rPr>
          <w:rFonts w:ascii="仿宋_GB2312" w:hAnsi="宋体" w:eastAsia="仿宋_GB2312" w:cs="宋体"/>
          <w:kern w:val="0"/>
          <w:sz w:val="24"/>
        </w:rPr>
        <w:t>》订立劳动合同的从业人员。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pStyle w:val="61"/>
        <w:numPr>
          <w:ilvl w:val="0"/>
          <w:numId w:val="19"/>
        </w:numPr>
        <w:tabs>
          <w:tab w:val="left" w:pos="709"/>
          <w:tab w:val="left" w:pos="993"/>
        </w:tabs>
        <w:adjustRightInd w:val="0"/>
        <w:spacing w:line="520" w:lineRule="exact"/>
        <w:ind w:left="0" w:firstLine="0" w:firstLineChars="0"/>
        <w:rPr>
          <w:rFonts w:ascii="仿宋_GB2312" w:hAnsi="宋体" w:eastAsia="仿宋_GB2312" w:cs="宋体"/>
          <w:sz w:val="24"/>
        </w:rPr>
      </w:pP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对于未预留份额专门面向中小企业的政府采购货物或服务项目，以及预留份额政府采购货物或服务项目中的非预留部分标项，对小型和微型企业的投标报价给予6</w:t>
      </w:r>
      <w:r>
        <w:rPr>
          <w:rFonts w:hint="eastAsia" w:ascii="仿宋_GB2312" w:hAnsi="宋体" w:eastAsia="仿宋_GB2312" w:cs="宋体"/>
          <w:sz w:val="24"/>
        </w:rPr>
        <w:t>%</w:t>
      </w:r>
      <w:r>
        <w:rPr>
          <w:rFonts w:hint="eastAsia" w:ascii="仿宋_GB2312" w:hAnsi="仿宋" w:eastAsia="仿宋_GB2312"/>
          <w:sz w:val="24"/>
        </w:rPr>
        <w:t>-</w:t>
      </w:r>
      <w:r>
        <w:rPr>
          <w:rFonts w:ascii="仿宋_GB2312" w:hAnsi="仿宋" w:eastAsia="仿宋_GB2312"/>
          <w:sz w:val="24"/>
        </w:rPr>
        <w:t>10 %的扣除，用扣除后的价格参与评审。</w:t>
      </w:r>
    </w:p>
    <w:p>
      <w:pPr>
        <w:pStyle w:val="61"/>
        <w:numPr>
          <w:ilvl w:val="0"/>
          <w:numId w:val="19"/>
        </w:numPr>
        <w:tabs>
          <w:tab w:val="left" w:pos="709"/>
          <w:tab w:val="left" w:pos="993"/>
        </w:tabs>
        <w:adjustRightInd w:val="0"/>
        <w:spacing w:line="520" w:lineRule="exact"/>
        <w:ind w:left="0" w:firstLine="0" w:firstLineChars="0"/>
        <w:rPr>
          <w:rFonts w:ascii="仿宋_GB2312" w:hAnsi="宋体" w:eastAsia="仿宋_GB2312" w:cs="宋体"/>
          <w:sz w:val="24"/>
        </w:rPr>
      </w:pPr>
      <w:r>
        <w:rPr>
          <w:rFonts w:hint="eastAsia" w:ascii="仿宋_GB2312" w:hAnsi="宋体" w:eastAsia="仿宋_GB2312" w:cs="宋体"/>
          <w:sz w:val="24"/>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2%-3%的扣除，用扣除后的价格参加评审。</w:t>
      </w:r>
    </w:p>
    <w:p>
      <w:pPr>
        <w:pStyle w:val="61"/>
        <w:numPr>
          <w:ilvl w:val="0"/>
          <w:numId w:val="19"/>
        </w:numPr>
        <w:tabs>
          <w:tab w:val="left" w:pos="709"/>
          <w:tab w:val="left" w:pos="993"/>
        </w:tabs>
        <w:adjustRightInd w:val="0"/>
        <w:spacing w:line="520" w:lineRule="exact"/>
        <w:ind w:left="0" w:firstLine="0" w:firstLineChars="0"/>
        <w:rPr>
          <w:rFonts w:ascii="仿宋_GB2312" w:hAnsi="宋体" w:eastAsia="仿宋_GB2312" w:cs="宋体"/>
          <w:sz w:val="24"/>
        </w:rPr>
      </w:pPr>
      <w:r>
        <w:rPr>
          <w:rFonts w:hint="eastAsia" w:ascii="仿宋_GB2312" w:hAnsi="宋体" w:eastAsia="仿宋_GB2312" w:cs="宋体"/>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61"/>
        <w:numPr>
          <w:ilvl w:val="0"/>
          <w:numId w:val="19"/>
        </w:numPr>
        <w:tabs>
          <w:tab w:val="left" w:pos="709"/>
          <w:tab w:val="left" w:pos="993"/>
        </w:tabs>
        <w:adjustRightInd w:val="0"/>
        <w:spacing w:line="520" w:lineRule="exact"/>
        <w:ind w:left="0" w:firstLine="0" w:firstLineChars="0"/>
        <w:rPr>
          <w:rFonts w:ascii="仿宋_GB2312" w:hAnsi="宋体" w:eastAsia="仿宋_GB2312" w:cs="宋体"/>
          <w:sz w:val="24"/>
        </w:rPr>
      </w:pPr>
      <w:r>
        <w:rPr>
          <w:rFonts w:hint="eastAsia" w:ascii="仿宋_GB2312" w:hAnsi="宋体" w:eastAsia="仿宋_GB2312" w:cs="宋体"/>
          <w:sz w:val="24"/>
        </w:rPr>
        <w:t>中小企业参加政府采购活动，应当出具本办法规定的《中小企业声明函》（附 1），否则不得享受相关中小企业扶持政策。</w:t>
      </w:r>
    </w:p>
    <w:p>
      <w:pPr>
        <w:pStyle w:val="61"/>
        <w:numPr>
          <w:ilvl w:val="0"/>
          <w:numId w:val="19"/>
        </w:numPr>
        <w:tabs>
          <w:tab w:val="left" w:pos="709"/>
          <w:tab w:val="left" w:pos="993"/>
        </w:tabs>
        <w:adjustRightInd w:val="0"/>
        <w:spacing w:line="520" w:lineRule="exact"/>
        <w:ind w:left="0" w:firstLine="0" w:firstLineChars="0"/>
        <w:rPr>
          <w:rFonts w:ascii="仿宋_GB2312" w:hAnsi="宋体" w:eastAsia="仿宋_GB2312" w:cs="宋体"/>
          <w:sz w:val="24"/>
        </w:rPr>
      </w:pPr>
      <w:r>
        <w:rPr>
          <w:rFonts w:hint="eastAsia" w:ascii="仿宋_GB2312" w:hAnsi="宋体" w:eastAsia="仿宋_GB2312" w:cs="宋体"/>
          <w:sz w:val="24"/>
        </w:rPr>
        <w:t>规定依据本办法规定享受扶持政策获得政府采购合同的，小微企业不得将合同分包给大中型企业，中型企业不得将合同分包给大型企业。</w:t>
      </w:r>
    </w:p>
    <w:p>
      <w:pPr>
        <w:pStyle w:val="61"/>
        <w:numPr>
          <w:ilvl w:val="0"/>
          <w:numId w:val="19"/>
        </w:numPr>
        <w:tabs>
          <w:tab w:val="left" w:pos="709"/>
          <w:tab w:val="left" w:pos="993"/>
        </w:tabs>
        <w:adjustRightInd w:val="0"/>
        <w:spacing w:line="520" w:lineRule="exact"/>
        <w:ind w:left="0" w:firstLine="0" w:firstLineChars="0"/>
        <w:rPr>
          <w:rFonts w:ascii="仿宋_GB2312" w:hAnsi="宋体" w:eastAsia="仿宋_GB2312" w:cs="宋体"/>
          <w:sz w:val="24"/>
        </w:rPr>
      </w:pPr>
      <w:r>
        <w:rPr>
          <w:rFonts w:hint="eastAsia" w:ascii="仿宋_GB2312" w:hAnsi="宋体" w:eastAsia="仿宋_GB2312" w:cs="宋体"/>
          <w:sz w:val="24"/>
        </w:rPr>
        <w:t>组成联合体或者接受分包合同的中小企业与联合体内其他企业、分包企业之间不得存在直接控股、管理关系。</w:t>
      </w:r>
    </w:p>
    <w:p>
      <w:pPr>
        <w:pStyle w:val="61"/>
        <w:numPr>
          <w:ilvl w:val="0"/>
          <w:numId w:val="19"/>
        </w:numPr>
        <w:tabs>
          <w:tab w:val="left" w:pos="709"/>
          <w:tab w:val="left" w:pos="993"/>
        </w:tabs>
        <w:adjustRightInd w:val="0"/>
        <w:spacing w:line="520" w:lineRule="exact"/>
        <w:ind w:left="0" w:firstLine="0" w:firstLineChars="0"/>
        <w:rPr>
          <w:rFonts w:ascii="仿宋_GB2312" w:hAnsi="宋体" w:eastAsia="仿宋_GB2312" w:cs="宋体"/>
          <w:sz w:val="24"/>
        </w:rPr>
      </w:pPr>
      <w:r>
        <w:rPr>
          <w:rFonts w:hint="eastAsia" w:ascii="仿宋_GB2312" w:hAnsi="宋体" w:eastAsia="仿宋_GB2312" w:cs="宋体"/>
          <w:sz w:val="24"/>
        </w:rPr>
        <w:t>在政府采购活动中，残疾人福利性单位视同小型、微型企业，享受评标中价格扣除等促进中小企业发展的政府采购政策。向残疾人福利性单位采购的金额，计入面向中小企业采购的统计数据。残疾人福利性单位属于小型、微型企业的，不重复享受政策。</w:t>
      </w:r>
    </w:p>
    <w:p>
      <w:pPr>
        <w:pStyle w:val="61"/>
        <w:numPr>
          <w:ilvl w:val="0"/>
          <w:numId w:val="19"/>
        </w:numPr>
        <w:tabs>
          <w:tab w:val="left" w:pos="709"/>
          <w:tab w:val="left" w:pos="993"/>
        </w:tabs>
        <w:adjustRightInd w:val="0"/>
        <w:spacing w:line="520" w:lineRule="exact"/>
        <w:ind w:left="0" w:firstLine="0" w:firstLineChars="0"/>
        <w:rPr>
          <w:rFonts w:ascii="仿宋_GB2312" w:hAnsi="宋体" w:eastAsia="仿宋_GB2312" w:cs="宋体"/>
          <w:sz w:val="24"/>
        </w:rPr>
      </w:pPr>
      <w:r>
        <w:rPr>
          <w:rFonts w:hint="eastAsia" w:ascii="仿宋_GB2312" w:hAnsi="宋体" w:eastAsia="仿宋_GB2312" w:cs="宋体"/>
          <w:sz w:val="24"/>
        </w:rPr>
        <w:t>在政府采购活动中，监狱企业视同小型、微型企业，享受评标中价格扣除等促进中小企业发展的政府采购政策。向监狱企业采购的金额，计入面向中小企业采购的统计数据。</w:t>
      </w:r>
    </w:p>
    <w:p>
      <w:pPr>
        <w:pStyle w:val="61"/>
        <w:tabs>
          <w:tab w:val="left" w:pos="0"/>
          <w:tab w:val="left" w:pos="709"/>
        </w:tabs>
        <w:adjustRightInd w:val="0"/>
        <w:spacing w:line="520" w:lineRule="exact"/>
        <w:ind w:firstLine="0" w:firstLineChars="0"/>
        <w:rPr>
          <w:rFonts w:ascii="仿宋_GB2312" w:hAnsi="宋体" w:eastAsia="仿宋_GB2312" w:cs="Arial"/>
          <w:bCs/>
          <w:sz w:val="24"/>
        </w:rPr>
      </w:pPr>
      <w:r>
        <w:rPr>
          <w:rFonts w:hint="eastAsia" w:ascii="仿宋_GB2312" w:hAnsi="宋体" w:eastAsia="仿宋_GB2312" w:cs="Arial"/>
          <w:bCs/>
          <w:sz w:val="24"/>
        </w:rPr>
        <w:t>10.2 享受政府采购支持政策的残疾人福利性单位应当同时符合以下条件：</w:t>
      </w:r>
    </w:p>
    <w:p>
      <w:pPr>
        <w:pStyle w:val="61"/>
        <w:adjustRightInd w:val="0"/>
        <w:spacing w:line="520" w:lineRule="exact"/>
        <w:ind w:firstLine="0" w:firstLineChars="0"/>
        <w:rPr>
          <w:rFonts w:ascii="仿宋_GB2312" w:hAnsi="宋体" w:eastAsia="仿宋_GB2312" w:cs="Arial"/>
          <w:sz w:val="24"/>
        </w:rPr>
      </w:pPr>
      <w:r>
        <w:rPr>
          <w:rFonts w:hint="eastAsia" w:ascii="仿宋_GB2312" w:hAnsi="宋体" w:eastAsia="仿宋_GB2312" w:cs="Arial"/>
          <w:sz w:val="24"/>
        </w:rPr>
        <w:t>（1）安置的残疾人占本单位在职职工人数的比例不低于25%（含25%），并且安置的残疾人人数不少于10人（含10人）；</w:t>
      </w:r>
    </w:p>
    <w:p>
      <w:pPr>
        <w:pStyle w:val="61"/>
        <w:adjustRightInd w:val="0"/>
        <w:spacing w:line="520" w:lineRule="exact"/>
        <w:ind w:firstLine="0" w:firstLineChars="0"/>
        <w:rPr>
          <w:rFonts w:ascii="仿宋_GB2312" w:hAnsi="宋体" w:eastAsia="仿宋_GB2312" w:cs="Arial"/>
          <w:sz w:val="24"/>
        </w:rPr>
      </w:pPr>
      <w:r>
        <w:rPr>
          <w:rFonts w:hint="eastAsia" w:ascii="仿宋_GB2312" w:hAnsi="宋体" w:eastAsia="仿宋_GB2312" w:cs="Arial"/>
          <w:sz w:val="24"/>
        </w:rPr>
        <w:t>（2）依法与安置的每位残疾人签订了一年以上（含一年）的劳动合同或服务协议；</w:t>
      </w:r>
    </w:p>
    <w:p>
      <w:pPr>
        <w:pStyle w:val="61"/>
        <w:adjustRightInd w:val="0"/>
        <w:spacing w:line="520" w:lineRule="exact"/>
        <w:ind w:firstLine="0" w:firstLineChars="0"/>
        <w:rPr>
          <w:rFonts w:ascii="仿宋_GB2312" w:hAnsi="宋体" w:eastAsia="仿宋_GB2312" w:cs="Arial"/>
          <w:sz w:val="24"/>
        </w:rPr>
      </w:pPr>
      <w:r>
        <w:rPr>
          <w:rFonts w:hint="eastAsia" w:ascii="仿宋_GB2312" w:hAnsi="宋体" w:eastAsia="仿宋_GB2312" w:cs="Arial"/>
          <w:sz w:val="24"/>
        </w:rPr>
        <w:t>（3）为安置的每位残疾人按月足额缴纳了基本养老保险、基本医疗保险、失业保险、工伤保险和生育保险等社会保险费；</w:t>
      </w:r>
    </w:p>
    <w:p>
      <w:pPr>
        <w:pStyle w:val="61"/>
        <w:adjustRightInd w:val="0"/>
        <w:spacing w:line="520" w:lineRule="exact"/>
        <w:ind w:firstLine="0" w:firstLineChars="0"/>
        <w:rPr>
          <w:rFonts w:ascii="仿宋_GB2312" w:hAnsi="宋体" w:eastAsia="仿宋_GB2312" w:cs="Arial"/>
          <w:sz w:val="24"/>
        </w:rPr>
      </w:pPr>
      <w:r>
        <w:rPr>
          <w:rFonts w:hint="eastAsia" w:ascii="仿宋_GB2312" w:hAnsi="宋体" w:eastAsia="仿宋_GB2312" w:cs="Arial"/>
          <w:sz w:val="24"/>
        </w:rPr>
        <w:t>（4）通过银行等金融机构向安置的每位残疾人，按月支付了不低于单位所在区县适用的经省级人民政府批准的月最低工资标准的工资；</w:t>
      </w:r>
    </w:p>
    <w:p>
      <w:pPr>
        <w:pStyle w:val="61"/>
        <w:adjustRightInd w:val="0"/>
        <w:spacing w:line="520" w:lineRule="exact"/>
        <w:ind w:firstLine="0" w:firstLineChars="0"/>
        <w:rPr>
          <w:rFonts w:ascii="仿宋_GB2312" w:hAnsi="宋体" w:eastAsia="仿宋_GB2312" w:cs="Arial"/>
          <w:sz w:val="24"/>
        </w:rPr>
      </w:pPr>
      <w:r>
        <w:rPr>
          <w:rFonts w:hint="eastAsia" w:ascii="仿宋_GB2312" w:hAnsi="宋体" w:eastAsia="仿宋_GB2312" w:cs="Arial"/>
          <w:sz w:val="24"/>
        </w:rPr>
        <w:t>（5）提供本单位制造的货物、承担的工程或者服务（以下简称产品），或者提供其他残疾人福利性单位制造的货物（不包括使用非残疾人福利性单位注册商标的货物）。</w:t>
      </w:r>
    </w:p>
    <w:p>
      <w:pPr>
        <w:pStyle w:val="61"/>
        <w:tabs>
          <w:tab w:val="left" w:pos="0"/>
          <w:tab w:val="left" w:pos="709"/>
        </w:tabs>
        <w:adjustRightInd w:val="0"/>
        <w:spacing w:line="520" w:lineRule="exact"/>
        <w:ind w:firstLine="0" w:firstLineChars="0"/>
        <w:rPr>
          <w:rFonts w:ascii="仿宋_GB2312" w:hAnsi="宋体" w:eastAsia="仿宋_GB2312" w:cs="Arial"/>
          <w:bCs/>
          <w:sz w:val="24"/>
        </w:rPr>
      </w:pPr>
      <w:r>
        <w:rPr>
          <w:rFonts w:hint="eastAsia" w:ascii="仿宋_GB2312" w:hAnsi="宋体" w:eastAsia="仿宋_GB2312" w:cs="Arial"/>
          <w:sz w:val="24"/>
        </w:rPr>
        <w:t>（6）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61"/>
        <w:tabs>
          <w:tab w:val="left" w:pos="0"/>
          <w:tab w:val="left" w:pos="709"/>
        </w:tabs>
        <w:adjustRightInd w:val="0"/>
        <w:spacing w:line="520" w:lineRule="exact"/>
        <w:ind w:firstLine="0" w:firstLineChars="0"/>
        <w:rPr>
          <w:rFonts w:ascii="仿宋_GB2312" w:hAnsi="宋体" w:eastAsia="仿宋_GB2312" w:cs="Arial"/>
          <w:bCs/>
          <w:sz w:val="24"/>
        </w:rPr>
      </w:pPr>
      <w:r>
        <w:rPr>
          <w:rFonts w:hint="eastAsia" w:ascii="仿宋_GB2312" w:hAnsi="宋体" w:eastAsia="仿宋_GB2312" w:cs="Arial"/>
          <w:bCs/>
          <w:sz w:val="24"/>
        </w:rPr>
        <w:t>10.3 享受政府采购支持政策的监狱企业应当符合的条件：</w:t>
      </w:r>
    </w:p>
    <w:p>
      <w:pPr>
        <w:pStyle w:val="61"/>
        <w:adjustRightInd w:val="0"/>
        <w:spacing w:line="520" w:lineRule="exact"/>
        <w:ind w:firstLine="0" w:firstLineChars="0"/>
        <w:rPr>
          <w:rFonts w:ascii="仿宋_GB2312" w:hAnsi="宋体" w:eastAsia="仿宋_GB2312" w:cs="Arial"/>
          <w:sz w:val="24"/>
        </w:rPr>
      </w:pPr>
      <w:r>
        <w:rPr>
          <w:rFonts w:hint="eastAsia" w:ascii="仿宋_GB2312" w:hAnsi="宋体" w:eastAsia="仿宋_GB2312" w:cs="Arial"/>
          <w:sz w:val="24"/>
        </w:rPr>
        <w:t>（1）由司法部认定，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w:t>
      </w:r>
    </w:p>
    <w:p>
      <w:pPr>
        <w:pStyle w:val="61"/>
        <w:tabs>
          <w:tab w:val="left" w:pos="0"/>
          <w:tab w:val="left" w:pos="709"/>
        </w:tabs>
        <w:adjustRightInd w:val="0"/>
        <w:spacing w:line="520" w:lineRule="exact"/>
        <w:ind w:firstLine="0" w:firstLineChars="0"/>
        <w:rPr>
          <w:rFonts w:ascii="仿宋_GB2312" w:hAnsi="宋体" w:eastAsia="仿宋_GB2312" w:cs="Arial"/>
          <w:bCs/>
          <w:sz w:val="24"/>
        </w:rPr>
      </w:pPr>
      <w:r>
        <w:rPr>
          <w:rFonts w:hint="eastAsia" w:ascii="仿宋_GB2312" w:hAnsi="宋体" w:eastAsia="仿宋_GB2312" w:cs="Arial"/>
          <w:sz w:val="24"/>
        </w:rPr>
        <w:t>（2）监狱企业参加政府采购活动时，应当提供由省级以上监狱管理局、戒毒管理局（含新疆生产建设兵团）出具的属于监狱企业的证明文件。</w:t>
      </w:r>
    </w:p>
    <w:p>
      <w:pPr>
        <w:pStyle w:val="61"/>
        <w:tabs>
          <w:tab w:val="left" w:pos="567"/>
          <w:tab w:val="left" w:pos="709"/>
          <w:tab w:val="left" w:pos="993"/>
        </w:tabs>
        <w:adjustRightInd w:val="0"/>
        <w:spacing w:line="520" w:lineRule="exact"/>
        <w:ind w:firstLine="0" w:firstLineChars="0"/>
        <w:rPr>
          <w:rFonts w:ascii="仿宋_GB2312" w:hAnsi="宋体" w:eastAsia="仿宋_GB2312" w:cs="Arial"/>
          <w:bCs/>
          <w:sz w:val="24"/>
        </w:rPr>
      </w:pPr>
      <w:r>
        <w:rPr>
          <w:rFonts w:hint="eastAsia" w:ascii="仿宋_GB2312" w:hAnsi="宋体" w:eastAsia="仿宋_GB2312" w:cs="Arial"/>
          <w:b/>
          <w:color w:val="FF0000"/>
          <w:sz w:val="24"/>
        </w:rPr>
        <w:t xml:space="preserve">10.4 </w:t>
      </w:r>
      <w:r>
        <w:rPr>
          <w:rFonts w:hint="eastAsia" w:ascii="仿宋_GB2312" w:hAnsi="宋体" w:eastAsia="仿宋_GB2312" w:cs="Arial"/>
          <w:b/>
          <w:bCs/>
          <w:color w:val="FF0000"/>
          <w:sz w:val="24"/>
        </w:rPr>
        <w:t>信用融资：</w:t>
      </w:r>
      <w:r>
        <w:rPr>
          <w:rFonts w:hint="eastAsia" w:ascii="仿宋_GB2312" w:hAnsi="宋体" w:eastAsia="仿宋_GB2312" w:cs="Arial"/>
          <w:bCs/>
          <w:sz w:val="24"/>
        </w:rPr>
        <w:t>为支持和促进中小企业发展，进一步发挥政府采购政策功能，依据《杭州市政府采购支持中小企业信用融资管理办法》等有关规定，若有融资意向的中标人可与相关合作银行对接，了解信用融资政策文件及各相关银行服务方案，助力企业解决融资难题。</w:t>
      </w:r>
      <w:bookmarkStart w:id="84" w:name="_Toc5640"/>
      <w:bookmarkStart w:id="85" w:name="_Toc7698"/>
      <w:bookmarkStart w:id="86" w:name="_Toc30144638"/>
      <w:bookmarkStart w:id="87" w:name="_Toc7453_WPSOffice_Level3"/>
    </w:p>
    <w:p>
      <w:pPr>
        <w:pStyle w:val="61"/>
        <w:tabs>
          <w:tab w:val="left" w:pos="567"/>
          <w:tab w:val="left" w:pos="709"/>
        </w:tabs>
        <w:adjustRightInd w:val="0"/>
        <w:spacing w:line="520" w:lineRule="exact"/>
        <w:ind w:firstLine="0" w:firstLineChars="0"/>
        <w:rPr>
          <w:rFonts w:ascii="仿宋_GB2312" w:hAnsi="宋体" w:eastAsia="仿宋_GB2312" w:cs="宋体"/>
          <w:sz w:val="30"/>
          <w:szCs w:val="30"/>
        </w:rPr>
      </w:pPr>
    </w:p>
    <w:p>
      <w:pPr>
        <w:pStyle w:val="61"/>
        <w:tabs>
          <w:tab w:val="left" w:pos="567"/>
          <w:tab w:val="left" w:pos="709"/>
        </w:tabs>
        <w:adjustRightInd w:val="0"/>
        <w:spacing w:line="520" w:lineRule="exact"/>
        <w:ind w:firstLine="0" w:firstLineChars="0"/>
        <w:jc w:val="center"/>
        <w:rPr>
          <w:rFonts w:ascii="仿宋_GB2312" w:hAnsi="宋体" w:eastAsia="仿宋_GB2312" w:cs="Arial"/>
          <w:bCs/>
          <w:sz w:val="24"/>
        </w:rPr>
      </w:pPr>
      <w:r>
        <w:rPr>
          <w:rFonts w:hint="eastAsia" w:ascii="仿宋_GB2312" w:hAnsi="宋体" w:eastAsia="仿宋_GB2312" w:cs="宋体"/>
          <w:b/>
          <w:kern w:val="0"/>
          <w:sz w:val="30"/>
          <w:szCs w:val="30"/>
        </w:rPr>
        <w:t>第五部分 开标与评标</w:t>
      </w:r>
      <w:bookmarkEnd w:id="84"/>
      <w:bookmarkEnd w:id="85"/>
      <w:bookmarkEnd w:id="86"/>
      <w:bookmarkEnd w:id="87"/>
    </w:p>
    <w:p>
      <w:pPr>
        <w:numPr>
          <w:ilvl w:val="0"/>
          <w:numId w:val="8"/>
        </w:numPr>
        <w:tabs>
          <w:tab w:val="left" w:pos="426"/>
        </w:tabs>
        <w:adjustRightInd w:val="0"/>
        <w:spacing w:line="520" w:lineRule="exact"/>
        <w:outlineLvl w:val="2"/>
        <w:rPr>
          <w:rFonts w:ascii="仿宋_GB2312" w:hAnsi="宋体" w:eastAsia="仿宋_GB2312" w:cs="Arial"/>
          <w:sz w:val="24"/>
        </w:rPr>
      </w:pPr>
      <w:r>
        <w:rPr>
          <w:rFonts w:hint="eastAsia" w:ascii="仿宋_GB2312" w:hAnsi="宋体" w:eastAsia="仿宋_GB2312" w:cs="宋体"/>
          <w:b/>
          <w:bCs/>
          <w:sz w:val="24"/>
        </w:rPr>
        <w:t>开标程序</w:t>
      </w:r>
    </w:p>
    <w:p>
      <w:pPr>
        <w:widowControl/>
        <w:numPr>
          <w:ilvl w:val="0"/>
          <w:numId w:val="20"/>
        </w:numPr>
        <w:tabs>
          <w:tab w:val="left" w:pos="0"/>
          <w:tab w:val="left" w:pos="709"/>
          <w:tab w:val="left" w:pos="851"/>
        </w:tabs>
        <w:autoSpaceDE w:val="0"/>
        <w:autoSpaceDN w:val="0"/>
        <w:spacing w:line="520" w:lineRule="exact"/>
        <w:ind w:right="26"/>
        <w:jc w:val="left"/>
        <w:textAlignment w:val="bottom"/>
        <w:outlineLvl w:val="2"/>
        <w:rPr>
          <w:rFonts w:ascii="仿宋_GB2312" w:hAnsi="仿宋_GB2312" w:eastAsia="仿宋_GB2312" w:cs="仿宋_GB2312"/>
          <w:sz w:val="24"/>
        </w:rPr>
      </w:pPr>
      <w:r>
        <w:rPr>
          <w:rFonts w:hint="eastAsia" w:ascii="仿宋_GB2312" w:hAnsi="仿宋_GB2312" w:eastAsia="仿宋_GB2312" w:cs="仿宋_GB2312"/>
          <w:sz w:val="24"/>
        </w:rPr>
        <w:t>采购代理机构在《前附表》规定的时间和地点组织公开开标。</w:t>
      </w:r>
    </w:p>
    <w:p>
      <w:pPr>
        <w:widowControl/>
        <w:numPr>
          <w:ilvl w:val="0"/>
          <w:numId w:val="20"/>
        </w:numPr>
        <w:tabs>
          <w:tab w:val="left" w:pos="0"/>
          <w:tab w:val="left" w:pos="709"/>
          <w:tab w:val="left" w:pos="851"/>
        </w:tabs>
        <w:autoSpaceDE w:val="0"/>
        <w:autoSpaceDN w:val="0"/>
        <w:spacing w:line="520" w:lineRule="exact"/>
        <w:ind w:right="26"/>
        <w:jc w:val="left"/>
        <w:textAlignment w:val="bottom"/>
        <w:outlineLvl w:val="2"/>
        <w:rPr>
          <w:rFonts w:ascii="仿宋_GB2312" w:hAnsi="仿宋_GB2312" w:eastAsia="仿宋_GB2312" w:cs="仿宋_GB2312"/>
          <w:sz w:val="24"/>
        </w:rPr>
      </w:pPr>
      <w:r>
        <w:rPr>
          <w:rFonts w:hint="eastAsia" w:ascii="仿宋_GB2312" w:hAnsi="仿宋_GB2312" w:eastAsia="仿宋_GB2312" w:cs="仿宋_GB2312"/>
          <w:sz w:val="24"/>
        </w:rPr>
        <w:t>投标人应当在投标截止时间将以介质存储的数据电文形式的备份投标文件密封送交到《前附表》规定的投标地点。在投标截止时间以后送达的投标文件将被拒绝接受。</w:t>
      </w:r>
    </w:p>
    <w:p>
      <w:pPr>
        <w:widowControl/>
        <w:numPr>
          <w:ilvl w:val="0"/>
          <w:numId w:val="20"/>
        </w:numPr>
        <w:tabs>
          <w:tab w:val="left" w:pos="0"/>
          <w:tab w:val="left" w:pos="709"/>
          <w:tab w:val="left" w:pos="851"/>
        </w:tabs>
        <w:autoSpaceDE w:val="0"/>
        <w:autoSpaceDN w:val="0"/>
        <w:spacing w:line="520" w:lineRule="exact"/>
        <w:ind w:right="26"/>
        <w:jc w:val="left"/>
        <w:textAlignment w:val="bottom"/>
        <w:outlineLvl w:val="2"/>
        <w:rPr>
          <w:rFonts w:ascii="仿宋_GB2312" w:hAnsi="仿宋_GB2312" w:eastAsia="仿宋_GB2312" w:cs="仿宋_GB2312"/>
          <w:sz w:val="24"/>
        </w:rPr>
      </w:pPr>
      <w:r>
        <w:rPr>
          <w:rFonts w:hint="eastAsia" w:ascii="仿宋_GB2312" w:hAnsi="仿宋_GB2312" w:eastAsia="仿宋_GB2312" w:cs="仿宋_GB2312"/>
          <w:sz w:val="24"/>
        </w:rPr>
        <w:t>各投标人授权代表及相关单位人员可凭授权委托书（详见专用条款第五部分）和身份证明材料（原件）登记、签到，无关人员将被拒绝进入现场。如法定代表人直接参加投标的，需提供法人资格证明及其身份证明材料（原件）进行登记、签到。投标人未参加开标的，视同认可开标结果。</w:t>
      </w:r>
    </w:p>
    <w:p>
      <w:pPr>
        <w:widowControl/>
        <w:numPr>
          <w:ilvl w:val="0"/>
          <w:numId w:val="20"/>
        </w:numPr>
        <w:tabs>
          <w:tab w:val="left" w:pos="0"/>
          <w:tab w:val="left" w:pos="709"/>
          <w:tab w:val="left" w:pos="851"/>
        </w:tabs>
        <w:autoSpaceDE w:val="0"/>
        <w:autoSpaceDN w:val="0"/>
        <w:spacing w:line="520" w:lineRule="exact"/>
        <w:ind w:right="26"/>
        <w:jc w:val="left"/>
        <w:textAlignment w:val="bottom"/>
        <w:outlineLvl w:val="2"/>
        <w:rPr>
          <w:rFonts w:ascii="仿宋_GB2312" w:hAnsi="仿宋_GB2312" w:eastAsia="仿宋_GB2312" w:cs="仿宋_GB2312"/>
          <w:sz w:val="24"/>
        </w:rPr>
      </w:pPr>
      <w:r>
        <w:rPr>
          <w:rFonts w:hint="eastAsia" w:ascii="仿宋_GB2312" w:hAnsi="仿宋_GB2312" w:eastAsia="仿宋_GB2312" w:cs="仿宋_GB2312"/>
          <w:sz w:val="24"/>
        </w:rPr>
        <w:t>现场投标人签署《投标（响应）文件签收登记表》。</w:t>
      </w:r>
    </w:p>
    <w:p>
      <w:pPr>
        <w:widowControl/>
        <w:numPr>
          <w:ilvl w:val="0"/>
          <w:numId w:val="20"/>
        </w:numPr>
        <w:tabs>
          <w:tab w:val="left" w:pos="0"/>
          <w:tab w:val="left" w:pos="709"/>
          <w:tab w:val="left" w:pos="851"/>
        </w:tabs>
        <w:autoSpaceDE w:val="0"/>
        <w:autoSpaceDN w:val="0"/>
        <w:spacing w:line="520" w:lineRule="exact"/>
        <w:ind w:right="26"/>
        <w:jc w:val="left"/>
        <w:textAlignment w:val="bottom"/>
        <w:outlineLvl w:val="2"/>
        <w:rPr>
          <w:rFonts w:ascii="仿宋_GB2312" w:hAnsi="仿宋_GB2312" w:eastAsia="仿宋_GB2312" w:cs="仿宋_GB2312"/>
          <w:sz w:val="24"/>
        </w:rPr>
      </w:pPr>
      <w:r>
        <w:rPr>
          <w:rFonts w:hint="eastAsia" w:ascii="仿宋_GB2312" w:hAnsi="仿宋_GB2312" w:eastAsia="仿宋_GB2312" w:cs="仿宋_GB2312"/>
          <w:sz w:val="24"/>
        </w:rPr>
        <w:t>投标截止时间后，采购代理机构宣布开标，介绍开标现场的人员情况，宣读递交备份投标文件的投标人名单、开标纪律、应当回避的情形等注意事项，组织现场投标人检查备份投标文件的密封情况，组织现场投标人签署《政府采购活动现场确认声明书》。</w:t>
      </w:r>
    </w:p>
    <w:p>
      <w:pPr>
        <w:widowControl/>
        <w:numPr>
          <w:ilvl w:val="0"/>
          <w:numId w:val="20"/>
        </w:numPr>
        <w:tabs>
          <w:tab w:val="left" w:pos="0"/>
          <w:tab w:val="left" w:pos="709"/>
          <w:tab w:val="left" w:pos="851"/>
        </w:tabs>
        <w:autoSpaceDE w:val="0"/>
        <w:autoSpaceDN w:val="0"/>
        <w:spacing w:line="520" w:lineRule="exact"/>
        <w:ind w:right="26"/>
        <w:jc w:val="left"/>
        <w:textAlignment w:val="bottom"/>
        <w:outlineLvl w:val="2"/>
        <w:rPr>
          <w:rFonts w:ascii="仿宋_GB2312" w:hAnsi="仿宋_GB2312" w:eastAsia="仿宋_GB2312" w:cs="仿宋_GB2312"/>
          <w:sz w:val="24"/>
        </w:rPr>
      </w:pPr>
      <w:r>
        <w:rPr>
          <w:rFonts w:hint="eastAsia" w:ascii="仿宋_GB2312" w:hAnsi="仿宋_GB2312" w:eastAsia="仿宋_GB2312" w:cs="仿宋_GB2312"/>
          <w:sz w:val="24"/>
        </w:rPr>
        <w:t>投标人登录政采云平台，在“项目采购-开标评标”模块对电子投标文件进行在线解密。在线解密电子投标文件时间为开始解密起半个小时内。</w:t>
      </w:r>
    </w:p>
    <w:p>
      <w:pPr>
        <w:widowControl/>
        <w:numPr>
          <w:ilvl w:val="0"/>
          <w:numId w:val="20"/>
        </w:numPr>
        <w:tabs>
          <w:tab w:val="left" w:pos="0"/>
          <w:tab w:val="left" w:pos="709"/>
          <w:tab w:val="left" w:pos="851"/>
        </w:tabs>
        <w:autoSpaceDE w:val="0"/>
        <w:autoSpaceDN w:val="0"/>
        <w:spacing w:line="520" w:lineRule="exact"/>
        <w:ind w:right="26"/>
        <w:jc w:val="left"/>
        <w:textAlignment w:val="bottom"/>
        <w:outlineLvl w:val="2"/>
        <w:rPr>
          <w:rFonts w:ascii="仿宋_GB2312" w:hAnsi="仿宋_GB2312" w:eastAsia="仿宋_GB2312" w:cs="仿宋_GB2312"/>
          <w:sz w:val="24"/>
        </w:rPr>
      </w:pPr>
      <w:r>
        <w:rPr>
          <w:rFonts w:hint="eastAsia" w:ascii="仿宋_GB2312" w:hAnsi="仿宋_GB2312" w:eastAsia="仿宋_GB2312" w:cs="仿宋_GB2312"/>
          <w:sz w:val="24"/>
        </w:rPr>
        <w:t>采购人通过“信用中国”网站(www.creditchina.gov.cn)、中国政府采购网(www.ccgp.gov.cn)渠道查询投标人于投标截止时间前的信用记录。现场查询的投标人的信用记录查询结果将进行存档。经查询列入失信被执行人名单、重大税收违法案件当事人名单、政府采购严重违法失信行为记录名单的投标人将被拒绝参与政府采购活动。对由两个以上的自然人、法人或者其他组织组成一个联合体，以一个供应商的身份共同参加政府采购活动的，将对所有联合体成员进行信用记录查询，联合体成员存在不良信用记录的，视同联合体存在不良信用记录。</w:t>
      </w:r>
    </w:p>
    <w:p>
      <w:pPr>
        <w:widowControl/>
        <w:numPr>
          <w:ilvl w:val="0"/>
          <w:numId w:val="20"/>
        </w:numPr>
        <w:tabs>
          <w:tab w:val="left" w:pos="0"/>
          <w:tab w:val="left" w:pos="709"/>
          <w:tab w:val="left" w:pos="851"/>
        </w:tabs>
        <w:autoSpaceDE w:val="0"/>
        <w:autoSpaceDN w:val="0"/>
        <w:spacing w:line="520" w:lineRule="exact"/>
        <w:ind w:right="26"/>
        <w:jc w:val="left"/>
        <w:textAlignment w:val="bottom"/>
        <w:outlineLvl w:val="2"/>
        <w:rPr>
          <w:rFonts w:ascii="仿宋_GB2312" w:hAnsi="仿宋_GB2312" w:eastAsia="仿宋_GB2312" w:cs="仿宋_GB2312"/>
          <w:sz w:val="24"/>
        </w:rPr>
      </w:pPr>
      <w:r>
        <w:rPr>
          <w:rFonts w:hint="eastAsia" w:ascii="仿宋_GB2312" w:hAnsi="仿宋_GB2312" w:eastAsia="仿宋_GB2312" w:cs="仿宋_GB2312"/>
          <w:sz w:val="24"/>
        </w:rPr>
        <w:t>解密完成后，采购代理机构当场制作并打印《资格、技术商务开标记录表》。</w:t>
      </w:r>
    </w:p>
    <w:p>
      <w:pPr>
        <w:widowControl/>
        <w:numPr>
          <w:ilvl w:val="0"/>
          <w:numId w:val="20"/>
        </w:numPr>
        <w:tabs>
          <w:tab w:val="left" w:pos="0"/>
          <w:tab w:val="left" w:pos="709"/>
          <w:tab w:val="left" w:pos="851"/>
        </w:tabs>
        <w:autoSpaceDE w:val="0"/>
        <w:autoSpaceDN w:val="0"/>
        <w:spacing w:line="520" w:lineRule="exact"/>
        <w:ind w:right="26"/>
        <w:jc w:val="left"/>
        <w:textAlignment w:val="bottom"/>
        <w:outlineLvl w:val="2"/>
        <w:rPr>
          <w:rFonts w:ascii="仿宋_GB2312" w:hAnsi="仿宋_GB2312" w:eastAsia="仿宋_GB2312" w:cs="仿宋_GB2312"/>
          <w:sz w:val="24"/>
        </w:rPr>
      </w:pPr>
      <w:r>
        <w:rPr>
          <w:rFonts w:hint="eastAsia" w:ascii="仿宋_GB2312" w:hAnsi="仿宋_GB2312" w:eastAsia="仿宋_GB2312" w:cs="仿宋_GB2312"/>
          <w:sz w:val="24"/>
        </w:rPr>
        <w:t>资格、商务技术文件评审完毕后，开启报价文件，并开启签字时段。结束签字时段后，采购代理机构当场制作并打印《报价文件开标记录表》，开启报价评审。</w:t>
      </w:r>
    </w:p>
    <w:p>
      <w:pPr>
        <w:widowControl/>
        <w:numPr>
          <w:ilvl w:val="0"/>
          <w:numId w:val="20"/>
        </w:numPr>
        <w:tabs>
          <w:tab w:val="left" w:pos="0"/>
          <w:tab w:val="left" w:pos="709"/>
          <w:tab w:val="left" w:pos="851"/>
        </w:tabs>
        <w:autoSpaceDE w:val="0"/>
        <w:autoSpaceDN w:val="0"/>
        <w:spacing w:line="520" w:lineRule="exact"/>
        <w:ind w:right="26"/>
        <w:jc w:val="left"/>
        <w:textAlignment w:val="bottom"/>
        <w:outlineLvl w:val="2"/>
        <w:rPr>
          <w:rFonts w:ascii="仿宋_GB2312" w:hAnsi="仿宋_GB2312" w:eastAsia="仿宋_GB2312" w:cs="仿宋_GB2312"/>
          <w:sz w:val="24"/>
        </w:rPr>
      </w:pPr>
      <w:r>
        <w:rPr>
          <w:rFonts w:hint="eastAsia" w:ascii="仿宋_GB2312" w:hAnsi="仿宋_GB2312" w:eastAsia="仿宋_GB2312" w:cs="仿宋_GB2312"/>
          <w:sz w:val="24"/>
        </w:rPr>
        <w:t>评标结束后，系统公布评标结果。</w:t>
      </w:r>
    </w:p>
    <w:p>
      <w:pPr>
        <w:widowControl/>
        <w:numPr>
          <w:ilvl w:val="0"/>
          <w:numId w:val="20"/>
        </w:numPr>
        <w:tabs>
          <w:tab w:val="left" w:pos="0"/>
          <w:tab w:val="left" w:pos="709"/>
          <w:tab w:val="left" w:pos="851"/>
        </w:tabs>
        <w:autoSpaceDE w:val="0"/>
        <w:autoSpaceDN w:val="0"/>
        <w:spacing w:line="520" w:lineRule="exact"/>
        <w:ind w:right="26"/>
        <w:jc w:val="left"/>
        <w:textAlignment w:val="bottom"/>
        <w:outlineLvl w:val="2"/>
        <w:rPr>
          <w:rFonts w:ascii="仿宋_GB2312" w:hAnsi="宋体" w:eastAsia="仿宋_GB2312" w:cs="宋体"/>
          <w:b/>
          <w:color w:val="FF0000"/>
          <w:sz w:val="24"/>
        </w:rPr>
      </w:pPr>
      <w:r>
        <w:rPr>
          <w:rFonts w:hint="eastAsia" w:ascii="仿宋_GB2312" w:hAnsi="仿宋_GB2312" w:eastAsia="仿宋_GB2312" w:cs="仿宋_GB2312"/>
          <w:b/>
          <w:color w:val="FF0000"/>
          <w:sz w:val="24"/>
        </w:rPr>
        <w:t>全流程电子化交易项目原则上采用政采云电子招投标开标及评标程序，但有下情形的，按以下情况处理：</w:t>
      </w:r>
    </w:p>
    <w:p>
      <w:pPr>
        <w:numPr>
          <w:ilvl w:val="0"/>
          <w:numId w:val="21"/>
        </w:numPr>
        <w:adjustRightInd w:val="0"/>
        <w:snapToGrid w:val="0"/>
        <w:spacing w:line="520" w:lineRule="exact"/>
        <w:jc w:val="left"/>
        <w:rPr>
          <w:rFonts w:ascii="仿宋_GB2312" w:hAnsi="仿宋_GB2312" w:eastAsia="仿宋_GB2312" w:cs="仿宋_GB2312"/>
          <w:sz w:val="24"/>
        </w:rPr>
      </w:pPr>
      <w:r>
        <w:rPr>
          <w:rFonts w:hint="eastAsia" w:ascii="仿宋_GB2312" w:hAnsi="仿宋_GB2312" w:eastAsia="仿宋_GB2312" w:cs="仿宋_GB2312"/>
          <w:sz w:val="24"/>
        </w:rPr>
        <w:t>若因政采云平台原因无法读取或电子开评标无法正常进行，采购代理机构将开启所有投标人递交的以介质存储的数据电文形式的备份投标文件，以完成开标，电子投标文件及以介质存储的数据电文形式的备份投标文件自动失效。</w:t>
      </w:r>
    </w:p>
    <w:p>
      <w:pPr>
        <w:widowControl/>
        <w:numPr>
          <w:ilvl w:val="0"/>
          <w:numId w:val="20"/>
        </w:numPr>
        <w:tabs>
          <w:tab w:val="left" w:pos="0"/>
          <w:tab w:val="left" w:pos="709"/>
          <w:tab w:val="left" w:pos="851"/>
        </w:tabs>
        <w:autoSpaceDE w:val="0"/>
        <w:autoSpaceDN w:val="0"/>
        <w:spacing w:line="520" w:lineRule="exact"/>
        <w:ind w:right="26"/>
        <w:jc w:val="left"/>
        <w:textAlignment w:val="bottom"/>
        <w:outlineLvl w:val="2"/>
        <w:rPr>
          <w:rFonts w:ascii="仿宋_GB2312" w:hAnsi="仿宋_GB2312" w:eastAsia="仿宋_GB2312" w:cs="仿宋_GB2312"/>
          <w:b/>
          <w:color w:val="FF0000"/>
          <w:sz w:val="24"/>
        </w:rPr>
      </w:pPr>
      <w:r>
        <w:rPr>
          <w:rFonts w:hint="eastAsia" w:ascii="仿宋_GB2312" w:hAnsi="仿宋_GB2312" w:eastAsia="仿宋_GB2312" w:cs="仿宋_GB2312"/>
          <w:b/>
          <w:color w:val="FF0000"/>
          <w:sz w:val="24"/>
        </w:rPr>
        <w:t>特别说明：如政采云公司对全流程电子化交易项目开标及评标程序有调整的，按调整后的程序操作。</w:t>
      </w:r>
    </w:p>
    <w:p>
      <w:pPr>
        <w:pStyle w:val="2"/>
      </w:pPr>
    </w:p>
    <w:p>
      <w:pPr>
        <w:numPr>
          <w:ilvl w:val="0"/>
          <w:numId w:val="8"/>
        </w:numPr>
        <w:tabs>
          <w:tab w:val="left" w:pos="426"/>
        </w:tabs>
        <w:adjustRightInd w:val="0"/>
        <w:spacing w:line="520" w:lineRule="exact"/>
        <w:outlineLvl w:val="2"/>
        <w:rPr>
          <w:rFonts w:ascii="仿宋_GB2312" w:hAnsi="宋体" w:eastAsia="仿宋_GB2312" w:cs="宋体"/>
          <w:b/>
          <w:bCs/>
          <w:sz w:val="24"/>
        </w:rPr>
      </w:pPr>
      <w:r>
        <w:rPr>
          <w:rFonts w:hint="eastAsia" w:ascii="仿宋_GB2312" w:hAnsi="宋体" w:eastAsia="仿宋_GB2312" w:cs="宋体"/>
          <w:b/>
          <w:bCs/>
          <w:sz w:val="24"/>
        </w:rPr>
        <w:t>资格审查</w:t>
      </w:r>
    </w:p>
    <w:p>
      <w:pPr>
        <w:widowControl/>
        <w:numPr>
          <w:ilvl w:val="0"/>
          <w:numId w:val="22"/>
        </w:numPr>
        <w:tabs>
          <w:tab w:val="left" w:pos="0"/>
          <w:tab w:val="left" w:pos="709"/>
          <w:tab w:val="left" w:pos="851"/>
        </w:tabs>
        <w:autoSpaceDE w:val="0"/>
        <w:autoSpaceDN w:val="0"/>
        <w:spacing w:line="520" w:lineRule="exact"/>
        <w:ind w:left="0" w:right="26" w:firstLine="0"/>
        <w:jc w:val="left"/>
        <w:textAlignment w:val="bottom"/>
        <w:outlineLvl w:val="2"/>
        <w:rPr>
          <w:rFonts w:ascii="仿宋_GB2312" w:hAnsi="仿宋_GB2312" w:eastAsia="仿宋_GB2312" w:cs="仿宋_GB2312"/>
          <w:sz w:val="24"/>
        </w:rPr>
      </w:pPr>
      <w:r>
        <w:rPr>
          <w:rFonts w:hint="eastAsia" w:ascii="仿宋_GB2312" w:hAnsi="仿宋_GB2312" w:eastAsia="仿宋_GB2312" w:cs="仿宋_GB2312"/>
          <w:sz w:val="24"/>
        </w:rPr>
        <w:t>开标结束后，采购人或采购代理机构依据法律法规和招标文件的规定，对投标人的基本资格条件、特定资格条件进行审查。</w:t>
      </w:r>
    </w:p>
    <w:p>
      <w:pPr>
        <w:widowControl/>
        <w:numPr>
          <w:ilvl w:val="0"/>
          <w:numId w:val="22"/>
        </w:numPr>
        <w:tabs>
          <w:tab w:val="left" w:pos="0"/>
          <w:tab w:val="left" w:pos="709"/>
        </w:tabs>
        <w:autoSpaceDE w:val="0"/>
        <w:autoSpaceDN w:val="0"/>
        <w:spacing w:line="520" w:lineRule="exact"/>
        <w:ind w:left="0" w:right="26" w:firstLine="0"/>
        <w:jc w:val="left"/>
        <w:textAlignment w:val="bottom"/>
        <w:outlineLvl w:val="2"/>
        <w:rPr>
          <w:rFonts w:ascii="仿宋_GB2312" w:hAnsi="仿宋_GB2312" w:eastAsia="仿宋_GB2312" w:cs="仿宋_GB2312"/>
          <w:sz w:val="24"/>
        </w:rPr>
      </w:pPr>
      <w:r>
        <w:rPr>
          <w:rFonts w:hint="eastAsia" w:ascii="仿宋_GB2312" w:hAnsi="宋体" w:eastAsia="仿宋_GB2312" w:cs="宋体"/>
          <w:sz w:val="24"/>
        </w:rPr>
        <w:t>资格审查结束，采购代理机构通过询标投标人宣布资格审查不通过的投标人名单和资格审查不通过原因。</w:t>
      </w:r>
    </w:p>
    <w:p>
      <w:pPr>
        <w:widowControl/>
        <w:numPr>
          <w:ilvl w:val="0"/>
          <w:numId w:val="22"/>
        </w:numPr>
        <w:tabs>
          <w:tab w:val="left" w:pos="0"/>
          <w:tab w:val="left" w:pos="709"/>
        </w:tabs>
        <w:autoSpaceDE w:val="0"/>
        <w:autoSpaceDN w:val="0"/>
        <w:spacing w:line="520" w:lineRule="exact"/>
        <w:ind w:left="0" w:right="26" w:firstLine="0"/>
        <w:jc w:val="left"/>
        <w:textAlignment w:val="bottom"/>
        <w:outlineLvl w:val="2"/>
        <w:rPr>
          <w:rFonts w:ascii="仿宋_GB2312" w:hAnsi="仿宋_GB2312" w:eastAsia="仿宋_GB2312" w:cs="仿宋_GB2312"/>
          <w:sz w:val="24"/>
        </w:rPr>
      </w:pPr>
      <w:r>
        <w:rPr>
          <w:rFonts w:hint="eastAsia" w:ascii="仿宋_GB2312" w:hAnsi="仿宋_GB2312" w:eastAsia="仿宋_GB2312" w:cs="仿宋_GB2312"/>
          <w:sz w:val="24"/>
        </w:rPr>
        <w:t>如通过资格审查的有效投标人不足三家的，采购人将依法进行重新招标或报财政部门批准采用其他采购方式。</w:t>
      </w:r>
    </w:p>
    <w:p>
      <w:pPr>
        <w:pStyle w:val="2"/>
        <w:spacing w:line="520" w:lineRule="exact"/>
        <w:ind w:firstLine="0" w:firstLineChars="0"/>
      </w:pPr>
    </w:p>
    <w:p>
      <w:pPr>
        <w:numPr>
          <w:ilvl w:val="0"/>
          <w:numId w:val="8"/>
        </w:numPr>
        <w:tabs>
          <w:tab w:val="left" w:pos="426"/>
        </w:tabs>
        <w:adjustRightInd w:val="0"/>
        <w:spacing w:line="520" w:lineRule="exact"/>
        <w:ind w:left="0" w:firstLine="0"/>
        <w:outlineLvl w:val="2"/>
        <w:rPr>
          <w:rFonts w:ascii="仿宋_GB2312" w:hAnsi="宋体" w:eastAsia="仿宋_GB2312" w:cs="宋体"/>
          <w:b/>
          <w:bCs/>
          <w:sz w:val="24"/>
        </w:rPr>
      </w:pPr>
      <w:bookmarkStart w:id="88" w:name="_Toc30144644"/>
      <w:bookmarkStart w:id="89" w:name="_Toc30144214"/>
      <w:r>
        <w:rPr>
          <w:rFonts w:hint="eastAsia" w:ascii="仿宋_GB2312" w:hAnsi="宋体" w:eastAsia="仿宋_GB2312" w:cs="宋体"/>
          <w:b/>
          <w:bCs/>
          <w:sz w:val="24"/>
        </w:rPr>
        <w:t>评标</w:t>
      </w:r>
    </w:p>
    <w:p>
      <w:pPr>
        <w:numPr>
          <w:ilvl w:val="0"/>
          <w:numId w:val="23"/>
        </w:numPr>
        <w:tabs>
          <w:tab w:val="left" w:pos="709"/>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评标委员会</w:t>
      </w:r>
      <w:bookmarkEnd w:id="88"/>
      <w:bookmarkEnd w:id="89"/>
    </w:p>
    <w:p>
      <w:pPr>
        <w:numPr>
          <w:ilvl w:val="0"/>
          <w:numId w:val="24"/>
        </w:numPr>
        <w:tabs>
          <w:tab w:val="left" w:pos="709"/>
          <w:tab w:val="left" w:pos="851"/>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依照有关法律法规，由采购人委托的采购代理机构组建评标委员会，</w:t>
      </w:r>
      <w:r>
        <w:rPr>
          <w:rFonts w:hint="eastAsia" w:ascii="仿宋_GB2312" w:hAnsi="宋体" w:eastAsia="仿宋_GB2312" w:cs="宋体"/>
          <w:kern w:val="0"/>
          <w:sz w:val="24"/>
        </w:rPr>
        <w:t>评标委员会由五人以上单数评标专家组成。</w:t>
      </w:r>
    </w:p>
    <w:p>
      <w:pPr>
        <w:numPr>
          <w:ilvl w:val="0"/>
          <w:numId w:val="24"/>
        </w:numPr>
        <w:tabs>
          <w:tab w:val="left" w:pos="709"/>
          <w:tab w:val="left" w:pos="851"/>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评标专家是通过随机方式从省级以上财政部门设立的政府采购评标专家库中抽取的（采购人可以派代表参加评标委员会，但采购人代表在评标委员会中所占比例不得超过三分之一）。</w:t>
      </w:r>
    </w:p>
    <w:p>
      <w:pPr>
        <w:numPr>
          <w:ilvl w:val="0"/>
          <w:numId w:val="24"/>
        </w:numPr>
        <w:tabs>
          <w:tab w:val="left" w:pos="709"/>
          <w:tab w:val="left" w:pos="851"/>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评标委员会依照有关法律法规负责评标工作，并独立履行下列职责：审查投标文件是否符合招标文件的实质性要求，并做出比较和评价；要求投标人对投标文件有关事项做出澄清或说明；向采购人以评标报告方式推荐中标候选人名单；向采购人、采购代理机构或者有关部门报告评标中发现的违法行为。</w:t>
      </w:r>
    </w:p>
    <w:p>
      <w:pPr>
        <w:numPr>
          <w:ilvl w:val="0"/>
          <w:numId w:val="24"/>
        </w:numPr>
        <w:tabs>
          <w:tab w:val="left" w:pos="709"/>
          <w:tab w:val="left" w:pos="851"/>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23"/>
        </w:numPr>
        <w:tabs>
          <w:tab w:val="left" w:pos="709"/>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符合性审查</w:t>
      </w:r>
    </w:p>
    <w:p>
      <w:pPr>
        <w:numPr>
          <w:ilvl w:val="0"/>
          <w:numId w:val="25"/>
        </w:numPr>
        <w:tabs>
          <w:tab w:val="left" w:pos="0"/>
          <w:tab w:val="left" w:pos="851"/>
        </w:tabs>
        <w:adjustRightInd w:val="0"/>
        <w:snapToGrid w:val="0"/>
        <w:spacing w:line="52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在对投标文件进行详细评标之前，评标委员会从投标文件的有效性、完整性和对招标文件的响应程度进行符合性审查，审查投标文件是否实质上响应了招标文件的要求。</w:t>
      </w:r>
    </w:p>
    <w:p>
      <w:pPr>
        <w:numPr>
          <w:ilvl w:val="0"/>
          <w:numId w:val="25"/>
        </w:numPr>
        <w:tabs>
          <w:tab w:val="left" w:pos="0"/>
          <w:tab w:val="left" w:pos="851"/>
        </w:tabs>
        <w:adjustRightInd w:val="0"/>
        <w:snapToGrid w:val="0"/>
        <w:spacing w:line="52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实质上响应的投标应该是与招标文件要求的全部条款、条件和规格相符，没有重大偏离的投标。评标委员会决定投标文件的响应性是基于投标文件的内容本身而不依靠外部的证据，但投标有不真实不正确的内容时除外。</w:t>
      </w:r>
    </w:p>
    <w:p>
      <w:pPr>
        <w:numPr>
          <w:ilvl w:val="0"/>
          <w:numId w:val="25"/>
        </w:numPr>
        <w:tabs>
          <w:tab w:val="left" w:pos="0"/>
          <w:tab w:val="left" w:pos="851"/>
        </w:tabs>
        <w:adjustRightInd w:val="0"/>
        <w:snapToGrid w:val="0"/>
        <w:spacing w:line="52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针对多标项项目，如招标文件内明确标项不可兼中的，投标人仅能被评标委员会推荐一次，已被评标委员会推荐为排名第一的中标候选人，将不再进入后续标项的评审。</w:t>
      </w:r>
    </w:p>
    <w:p>
      <w:pPr>
        <w:numPr>
          <w:ilvl w:val="0"/>
          <w:numId w:val="23"/>
        </w:numPr>
        <w:tabs>
          <w:tab w:val="left" w:pos="709"/>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评标程序</w:t>
      </w:r>
    </w:p>
    <w:p>
      <w:pPr>
        <w:numPr>
          <w:ilvl w:val="0"/>
          <w:numId w:val="26"/>
        </w:numPr>
        <w:tabs>
          <w:tab w:val="left" w:pos="0"/>
          <w:tab w:val="left" w:pos="851"/>
        </w:tabs>
        <w:adjustRightInd w:val="0"/>
        <w:snapToGrid w:val="0"/>
        <w:spacing w:line="52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采购代理机构宣布评标现场纪律，评标专家如与投标人或评标委员会其他成员存在利害关系的，应主动提出回避并自觉签订《政府采购评审人员廉洁自律承诺书》。</w:t>
      </w:r>
    </w:p>
    <w:p>
      <w:pPr>
        <w:numPr>
          <w:ilvl w:val="0"/>
          <w:numId w:val="26"/>
        </w:numPr>
        <w:tabs>
          <w:tab w:val="left" w:pos="0"/>
          <w:tab w:val="left" w:pos="851"/>
        </w:tabs>
        <w:adjustRightInd w:val="0"/>
        <w:snapToGrid w:val="0"/>
        <w:spacing w:line="52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评标委员会在开始评标前，推荐一位评标专家作为组长。</w:t>
      </w:r>
    </w:p>
    <w:p>
      <w:pPr>
        <w:numPr>
          <w:ilvl w:val="0"/>
          <w:numId w:val="27"/>
        </w:numPr>
        <w:tabs>
          <w:tab w:val="left" w:pos="0"/>
          <w:tab w:val="left" w:pos="567"/>
        </w:tabs>
        <w:adjustRightInd w:val="0"/>
        <w:snapToGrid w:val="0"/>
        <w:spacing w:line="520" w:lineRule="exact"/>
        <w:ind w:left="142" w:firstLine="0"/>
        <w:jc w:val="left"/>
        <w:rPr>
          <w:rFonts w:ascii="仿宋_GB2312" w:hAnsi="仿宋_GB2312" w:eastAsia="仿宋_GB2312" w:cs="仿宋_GB2312"/>
          <w:sz w:val="24"/>
        </w:rPr>
      </w:pPr>
      <w:r>
        <w:rPr>
          <w:rFonts w:hint="eastAsia" w:ascii="仿宋_GB2312" w:hAnsi="仿宋_GB2312" w:eastAsia="仿宋_GB2312" w:cs="仿宋_GB2312"/>
          <w:sz w:val="24"/>
        </w:rPr>
        <w:t>评标委员会组长应召集成员认真阅读招标文件以及相关补充、质疑、答复文件、项目书面说明等材料，熟悉采购项目的基本概况，采购项目的质量要求、数量、主要技术标准或服务需求，采购合同主要条款，采购响应文件无效情形，评标方法、评标依据、评标标准等；</w:t>
      </w:r>
    </w:p>
    <w:p>
      <w:pPr>
        <w:numPr>
          <w:ilvl w:val="0"/>
          <w:numId w:val="27"/>
        </w:numPr>
        <w:tabs>
          <w:tab w:val="left" w:pos="0"/>
          <w:tab w:val="left" w:pos="567"/>
          <w:tab w:val="left" w:pos="709"/>
          <w:tab w:val="left" w:pos="851"/>
        </w:tabs>
        <w:adjustRightInd w:val="0"/>
        <w:snapToGrid w:val="0"/>
        <w:spacing w:line="520" w:lineRule="exact"/>
        <w:jc w:val="left"/>
        <w:rPr>
          <w:rFonts w:ascii="仿宋_GB2312" w:hAnsi="仿宋_GB2312" w:eastAsia="仿宋_GB2312" w:cs="仿宋_GB2312"/>
          <w:sz w:val="24"/>
        </w:rPr>
      </w:pPr>
      <w:r>
        <w:rPr>
          <w:rFonts w:hint="eastAsia" w:ascii="仿宋_GB2312" w:hAnsi="仿宋_GB2312" w:eastAsia="仿宋_GB2312" w:cs="仿宋_GB2312"/>
          <w:sz w:val="24"/>
        </w:rPr>
        <w:t>组织评标委员会成员独立评标；</w:t>
      </w:r>
    </w:p>
    <w:p>
      <w:pPr>
        <w:numPr>
          <w:ilvl w:val="0"/>
          <w:numId w:val="27"/>
        </w:numPr>
        <w:tabs>
          <w:tab w:val="left" w:pos="0"/>
          <w:tab w:val="left" w:pos="567"/>
        </w:tabs>
        <w:adjustRightInd w:val="0"/>
        <w:snapToGrid w:val="0"/>
        <w:spacing w:line="520" w:lineRule="exact"/>
        <w:ind w:left="142" w:firstLine="0"/>
        <w:jc w:val="left"/>
        <w:rPr>
          <w:rFonts w:ascii="仿宋_GB2312" w:hAnsi="仿宋_GB2312" w:eastAsia="仿宋_GB2312" w:cs="仿宋_GB2312"/>
          <w:sz w:val="24"/>
        </w:rPr>
      </w:pPr>
      <w:r>
        <w:rPr>
          <w:rFonts w:hint="eastAsia" w:ascii="仿宋_GB2312" w:hAnsi="仿宋_GB2312" w:eastAsia="仿宋_GB2312" w:cs="仿宋_GB2312"/>
          <w:sz w:val="24"/>
        </w:rPr>
        <w:t>针对成员对投标文件中非实质性内容提出的疑义或异议，或者审查发现明显的文字或计算错误等组织评标委员会进行商议；</w:t>
      </w:r>
    </w:p>
    <w:p>
      <w:pPr>
        <w:numPr>
          <w:ilvl w:val="0"/>
          <w:numId w:val="27"/>
        </w:numPr>
        <w:tabs>
          <w:tab w:val="left" w:pos="0"/>
          <w:tab w:val="left" w:pos="567"/>
          <w:tab w:val="left" w:pos="709"/>
          <w:tab w:val="left" w:pos="851"/>
        </w:tabs>
        <w:adjustRightInd w:val="0"/>
        <w:snapToGrid w:val="0"/>
        <w:spacing w:line="520" w:lineRule="exact"/>
        <w:jc w:val="left"/>
        <w:rPr>
          <w:rFonts w:ascii="仿宋_GB2312" w:hAnsi="仿宋_GB2312" w:eastAsia="仿宋_GB2312" w:cs="仿宋_GB2312"/>
          <w:sz w:val="24"/>
        </w:rPr>
      </w:pPr>
      <w:r>
        <w:rPr>
          <w:rFonts w:hint="eastAsia" w:ascii="仿宋_GB2312" w:hAnsi="仿宋_GB2312" w:eastAsia="仿宋_GB2312" w:cs="仿宋_GB2312"/>
          <w:sz w:val="24"/>
        </w:rPr>
        <w:t>组织需要投标人的授权代表进行澄清或说明时的提问；</w:t>
      </w:r>
    </w:p>
    <w:p>
      <w:pPr>
        <w:numPr>
          <w:ilvl w:val="0"/>
          <w:numId w:val="27"/>
        </w:numPr>
        <w:tabs>
          <w:tab w:val="left" w:pos="0"/>
          <w:tab w:val="left" w:pos="567"/>
          <w:tab w:val="left" w:pos="709"/>
          <w:tab w:val="left" w:pos="851"/>
        </w:tabs>
        <w:adjustRightInd w:val="0"/>
        <w:snapToGrid w:val="0"/>
        <w:spacing w:line="520" w:lineRule="exact"/>
        <w:jc w:val="left"/>
        <w:rPr>
          <w:rFonts w:ascii="仿宋_GB2312" w:hAnsi="仿宋_GB2312" w:eastAsia="仿宋_GB2312" w:cs="仿宋_GB2312"/>
          <w:sz w:val="24"/>
        </w:rPr>
      </w:pPr>
      <w:r>
        <w:rPr>
          <w:rFonts w:hint="eastAsia" w:ascii="仿宋_GB2312" w:hAnsi="仿宋_GB2312" w:eastAsia="仿宋_GB2312" w:cs="仿宋_GB2312"/>
          <w:sz w:val="24"/>
        </w:rPr>
        <w:t>对打分结果进行校对、核对；</w:t>
      </w:r>
    </w:p>
    <w:p>
      <w:pPr>
        <w:numPr>
          <w:ilvl w:val="0"/>
          <w:numId w:val="27"/>
        </w:numPr>
        <w:tabs>
          <w:tab w:val="left" w:pos="0"/>
          <w:tab w:val="left" w:pos="567"/>
        </w:tabs>
        <w:adjustRightInd w:val="0"/>
        <w:snapToGrid w:val="0"/>
        <w:spacing w:line="520" w:lineRule="exact"/>
        <w:ind w:left="142" w:firstLine="0"/>
        <w:jc w:val="left"/>
        <w:rPr>
          <w:rFonts w:ascii="仿宋_GB2312" w:hAnsi="仿宋_GB2312" w:eastAsia="仿宋_GB2312" w:cs="仿宋_GB2312"/>
          <w:sz w:val="24"/>
        </w:rPr>
      </w:pPr>
      <w:r>
        <w:rPr>
          <w:rFonts w:hint="eastAsia" w:ascii="仿宋_GB2312" w:hAnsi="仿宋_GB2312" w:eastAsia="仿宋_GB2312" w:cs="仿宋_GB2312"/>
          <w:sz w:val="24"/>
        </w:rPr>
        <w:t>提醒成员对明显畸高、畸低的评分（其总评分偏离平均分30%以上的）进行复核或书面说明理由；</w:t>
      </w:r>
    </w:p>
    <w:p>
      <w:pPr>
        <w:numPr>
          <w:ilvl w:val="0"/>
          <w:numId w:val="27"/>
        </w:numPr>
        <w:tabs>
          <w:tab w:val="left" w:pos="0"/>
          <w:tab w:val="left" w:pos="567"/>
          <w:tab w:val="left" w:pos="709"/>
          <w:tab w:val="left" w:pos="851"/>
        </w:tabs>
        <w:adjustRightInd w:val="0"/>
        <w:snapToGrid w:val="0"/>
        <w:spacing w:line="520" w:lineRule="exact"/>
        <w:jc w:val="left"/>
        <w:rPr>
          <w:rFonts w:ascii="仿宋_GB2312" w:hAnsi="仿宋_GB2312" w:eastAsia="仿宋_GB2312" w:cs="仿宋_GB2312"/>
          <w:sz w:val="24"/>
        </w:rPr>
      </w:pPr>
      <w:r>
        <w:rPr>
          <w:rFonts w:hint="eastAsia" w:ascii="仿宋_GB2312" w:hAnsi="仿宋_GB2312" w:eastAsia="仿宋_GB2312" w:cs="仿宋_GB2312"/>
          <w:sz w:val="24"/>
        </w:rPr>
        <w:t>起草评标报告。</w:t>
      </w:r>
    </w:p>
    <w:p>
      <w:pPr>
        <w:numPr>
          <w:ilvl w:val="0"/>
          <w:numId w:val="26"/>
        </w:numPr>
        <w:tabs>
          <w:tab w:val="left" w:pos="0"/>
          <w:tab w:val="left" w:pos="851"/>
        </w:tabs>
        <w:adjustRightInd w:val="0"/>
        <w:snapToGrid w:val="0"/>
        <w:spacing w:line="52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评标委员会对资格部分审核通过的投标人继续进行符合性审查和商务技术、报价部分的评标。</w:t>
      </w:r>
    </w:p>
    <w:p>
      <w:pPr>
        <w:numPr>
          <w:ilvl w:val="0"/>
          <w:numId w:val="26"/>
        </w:numPr>
        <w:tabs>
          <w:tab w:val="left" w:pos="0"/>
          <w:tab w:val="left" w:pos="851"/>
        </w:tabs>
        <w:adjustRightInd w:val="0"/>
        <w:snapToGrid w:val="0"/>
        <w:spacing w:line="52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评标委员会根据评标汇总情况和招标文件规定确定中标候选人排序名单。</w:t>
      </w:r>
    </w:p>
    <w:p>
      <w:pPr>
        <w:numPr>
          <w:ilvl w:val="0"/>
          <w:numId w:val="26"/>
        </w:numPr>
        <w:tabs>
          <w:tab w:val="left" w:pos="0"/>
          <w:tab w:val="left" w:pos="851"/>
        </w:tabs>
        <w:adjustRightInd w:val="0"/>
        <w:snapToGrid w:val="0"/>
        <w:spacing w:line="520" w:lineRule="exact"/>
        <w:ind w:left="0" w:firstLine="0"/>
        <w:jc w:val="left"/>
        <w:rPr>
          <w:rFonts w:ascii="仿宋_GB2312" w:hAnsi="仿宋_GB2312" w:eastAsia="仿宋_GB2312" w:cs="仿宋_GB2312"/>
          <w:sz w:val="24"/>
        </w:rPr>
      </w:pPr>
      <w:r>
        <w:rPr>
          <w:rFonts w:hint="eastAsia" w:ascii="仿宋_GB2312" w:hAnsi="仿宋_GB2312" w:eastAsia="仿宋_GB2312" w:cs="仿宋_GB2312"/>
          <w:sz w:val="24"/>
        </w:rPr>
        <w:t>起草评标报告，评标委员会所有成员签字确认。</w:t>
      </w:r>
    </w:p>
    <w:p>
      <w:pPr>
        <w:numPr>
          <w:ilvl w:val="0"/>
          <w:numId w:val="23"/>
        </w:numPr>
        <w:tabs>
          <w:tab w:val="left" w:pos="709"/>
        </w:tabs>
        <w:adjustRightInd w:val="0"/>
        <w:spacing w:line="520" w:lineRule="exact"/>
        <w:ind w:left="0" w:firstLine="0"/>
        <w:rPr>
          <w:rFonts w:ascii="仿宋_GB2312" w:hAnsi="宋体" w:eastAsia="仿宋_GB2312" w:cs="宋体"/>
          <w:sz w:val="24"/>
        </w:rPr>
      </w:pPr>
      <w:bookmarkStart w:id="90" w:name="_Toc30144650"/>
      <w:bookmarkStart w:id="91" w:name="_Toc30144220"/>
      <w:r>
        <w:rPr>
          <w:rFonts w:hint="eastAsia" w:ascii="仿宋_GB2312" w:hAnsi="宋体" w:eastAsia="仿宋_GB2312" w:cs="宋体"/>
          <w:sz w:val="24"/>
        </w:rPr>
        <w:t>评标报告</w:t>
      </w:r>
      <w:bookmarkEnd w:id="90"/>
      <w:bookmarkEnd w:id="91"/>
    </w:p>
    <w:p>
      <w:pPr>
        <w:numPr>
          <w:ilvl w:val="0"/>
          <w:numId w:val="28"/>
        </w:numPr>
        <w:tabs>
          <w:tab w:val="left" w:pos="709"/>
          <w:tab w:val="left" w:pos="851"/>
        </w:tabs>
        <w:spacing w:line="520" w:lineRule="exact"/>
        <w:ind w:left="0" w:firstLine="0"/>
        <w:rPr>
          <w:rFonts w:ascii="仿宋_GB2312" w:hAnsi="宋体" w:eastAsia="仿宋_GB2312" w:cs="宋体"/>
          <w:b/>
          <w:bCs/>
          <w:sz w:val="24"/>
        </w:rPr>
      </w:pPr>
      <w:r>
        <w:rPr>
          <w:rFonts w:hint="eastAsia" w:ascii="仿宋_GB2312" w:hAnsi="仿宋_GB2312" w:eastAsia="仿宋_GB2312" w:cs="仿宋_GB2312"/>
          <w:sz w:val="24"/>
        </w:rPr>
        <w:t>评标报告是评标委员会根据全体评标成员签字的原始评标记录和评标结果编写的报告，其主要内容包括：</w:t>
      </w:r>
      <w:r>
        <w:rPr>
          <w:rFonts w:hint="eastAsia" w:ascii="仿宋_GB2312" w:hAnsi="宋体" w:eastAsia="仿宋_GB2312" w:cs="宋体"/>
          <w:sz w:val="24"/>
        </w:rPr>
        <w:br w:type="textWrapping"/>
      </w:r>
      <w:r>
        <w:rPr>
          <w:rFonts w:hint="eastAsia" w:ascii="仿宋_GB2312" w:hAnsi="宋体" w:eastAsia="仿宋_GB2312" w:cs="宋体"/>
          <w:sz w:val="24"/>
        </w:rPr>
        <w:t>（1）招标公告刊登的媒体名称、开标日期和地点；</w:t>
      </w:r>
      <w:r>
        <w:rPr>
          <w:rFonts w:hint="eastAsia" w:ascii="仿宋_GB2312" w:hAnsi="宋体" w:eastAsia="仿宋_GB2312" w:cs="宋体"/>
          <w:sz w:val="24"/>
        </w:rPr>
        <w:br w:type="textWrapping"/>
      </w:r>
      <w:r>
        <w:rPr>
          <w:rFonts w:hint="eastAsia" w:ascii="仿宋_GB2312" w:hAnsi="宋体" w:eastAsia="仿宋_GB2312" w:cs="宋体"/>
          <w:sz w:val="24"/>
        </w:rPr>
        <w:t>（2）获取招标文件的投标人名单和评标委员会成员名单；</w:t>
      </w:r>
      <w:r>
        <w:rPr>
          <w:rFonts w:hint="eastAsia" w:ascii="仿宋_GB2312" w:hAnsi="宋体" w:eastAsia="仿宋_GB2312" w:cs="宋体"/>
          <w:sz w:val="24"/>
        </w:rPr>
        <w:br w:type="textWrapping"/>
      </w:r>
      <w:r>
        <w:rPr>
          <w:rFonts w:hint="eastAsia" w:ascii="仿宋_GB2312" w:hAnsi="宋体" w:eastAsia="仿宋_GB2312" w:cs="宋体"/>
          <w:sz w:val="24"/>
        </w:rPr>
        <w:t>（3）评标方法和标准；</w:t>
      </w:r>
      <w:r>
        <w:rPr>
          <w:rFonts w:hint="eastAsia" w:ascii="仿宋_GB2312" w:hAnsi="宋体" w:eastAsia="仿宋_GB2312" w:cs="宋体"/>
          <w:sz w:val="24"/>
        </w:rPr>
        <w:br w:type="textWrapping"/>
      </w:r>
      <w:r>
        <w:rPr>
          <w:rFonts w:hint="eastAsia" w:ascii="仿宋_GB2312" w:hAnsi="宋体" w:eastAsia="仿宋_GB2312" w:cs="宋体"/>
          <w:sz w:val="24"/>
        </w:rPr>
        <w:t>（4）开标记录和评标情况及说明，包括投标无效的投标人名单及原因；</w:t>
      </w:r>
      <w:r>
        <w:rPr>
          <w:rFonts w:hint="eastAsia" w:ascii="仿宋_GB2312" w:hAnsi="宋体" w:eastAsia="仿宋_GB2312" w:cs="宋体"/>
          <w:sz w:val="24"/>
        </w:rPr>
        <w:br w:type="textWrapping"/>
      </w:r>
      <w:r>
        <w:rPr>
          <w:rFonts w:hint="eastAsia" w:ascii="仿宋_GB2312" w:hAnsi="宋体" w:eastAsia="仿宋_GB2312" w:cs="宋体"/>
          <w:sz w:val="24"/>
        </w:rPr>
        <w:t>（5）评标结果和候选中标候选人排序表；</w:t>
      </w:r>
      <w:r>
        <w:rPr>
          <w:rFonts w:hint="eastAsia" w:ascii="仿宋_GB2312" w:hAnsi="宋体" w:eastAsia="仿宋_GB2312" w:cs="宋体"/>
          <w:sz w:val="24"/>
        </w:rPr>
        <w:br w:type="textWrapping"/>
      </w:r>
      <w:r>
        <w:rPr>
          <w:rFonts w:hint="eastAsia" w:ascii="仿宋_GB2312" w:hAnsi="宋体" w:eastAsia="仿宋_GB2312" w:cs="宋体"/>
          <w:sz w:val="24"/>
        </w:rPr>
        <w:t>（6） 其他需要说明的情况，包括评标过程中投标人根据评标委员会要求进行的澄清、说明或者补正，评标委员会成员的更换等</w:t>
      </w:r>
      <w:r>
        <w:rPr>
          <w:rFonts w:hint="eastAsia" w:ascii="仿宋_GB2312" w:hAnsi="宋体" w:eastAsia="仿宋_GB2312" w:cs="宋体"/>
          <w:b/>
          <w:bCs/>
          <w:sz w:val="24"/>
        </w:rPr>
        <w:t>。</w:t>
      </w:r>
    </w:p>
    <w:p>
      <w:pPr>
        <w:numPr>
          <w:ilvl w:val="0"/>
          <w:numId w:val="23"/>
        </w:numPr>
        <w:tabs>
          <w:tab w:val="left" w:pos="709"/>
        </w:tabs>
        <w:adjustRightInd w:val="0"/>
        <w:spacing w:line="520" w:lineRule="exact"/>
        <w:ind w:left="0" w:firstLine="0"/>
        <w:rPr>
          <w:rFonts w:ascii="仿宋_GB2312" w:hAnsi="宋体" w:eastAsia="仿宋_GB2312" w:cs="宋体"/>
          <w:b/>
          <w:color w:val="FF0000"/>
          <w:sz w:val="24"/>
        </w:rPr>
      </w:pPr>
      <w:r>
        <w:rPr>
          <w:rFonts w:hint="eastAsia" w:ascii="仿宋_GB2312" w:hAnsi="宋体" w:eastAsia="仿宋_GB2312" w:cs="宋体"/>
          <w:b/>
          <w:color w:val="FF0000"/>
          <w:sz w:val="24"/>
        </w:rPr>
        <w:t xml:space="preserve">采购人对评标报告充分评议研究后，确定排名第一的中标侯选人为预中标人，若排名第一的中标候选人放弃中标、或者因不可抗力提出不能履行合同，或者未能按招标文件规定期限内提交履约保证金，则视为其违约，并取消其中标资格。根据具体情况，可以推荐标项中总分排名第二的投标人为中标人或针对本项目重新组织招标。   </w:t>
      </w:r>
    </w:p>
    <w:p>
      <w:pPr>
        <w:numPr>
          <w:ilvl w:val="0"/>
          <w:numId w:val="23"/>
        </w:numPr>
        <w:tabs>
          <w:tab w:val="left" w:pos="709"/>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澄清、说明或者补正</w:t>
      </w:r>
    </w:p>
    <w:p>
      <w:pPr>
        <w:numPr>
          <w:ilvl w:val="0"/>
          <w:numId w:val="29"/>
        </w:numPr>
        <w:tabs>
          <w:tab w:val="left" w:pos="709"/>
          <w:tab w:val="left" w:pos="851"/>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在评标期间，为有助于对投标文件的审查、评估和比较，评标委员会可以要求投标人对其投标文件进行澄清，但不得寻求、提供或允许对投标价格等实质性内容做任何变更。有关澄清的要求与答复均应以书面形式提交。</w:t>
      </w:r>
    </w:p>
    <w:p>
      <w:pPr>
        <w:numPr>
          <w:ilvl w:val="0"/>
          <w:numId w:val="29"/>
        </w:numPr>
        <w:tabs>
          <w:tab w:val="left" w:pos="709"/>
          <w:tab w:val="left" w:pos="851"/>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澄清文件将作为投标文件内容的一部分，投标人对投标文件的澄清或说明不得超出投标文件的范围或改变投标文件的实质性的内容。凡属于评标委员会在评标中发现的计算错误并进行核实的修改不在此列。</w:t>
      </w:r>
    </w:p>
    <w:p>
      <w:pPr>
        <w:numPr>
          <w:ilvl w:val="0"/>
          <w:numId w:val="23"/>
        </w:numPr>
        <w:tabs>
          <w:tab w:val="left" w:pos="709"/>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投标文件报价出现前后不一致的，除招标文件另有规定外，按照下列规定修正：</w:t>
      </w:r>
      <w:r>
        <w:rPr>
          <w:rFonts w:hint="eastAsia" w:ascii="仿宋_GB2312" w:hAnsi="宋体" w:eastAsia="仿宋_GB2312" w:cs="宋体"/>
          <w:sz w:val="24"/>
        </w:rPr>
        <w:br w:type="textWrapping"/>
      </w:r>
      <w:r>
        <w:rPr>
          <w:rFonts w:hint="eastAsia" w:ascii="仿宋_GB2312" w:hAnsi="宋体" w:eastAsia="仿宋_GB2312" w:cs="宋体"/>
          <w:sz w:val="24"/>
        </w:rPr>
        <w:t>（1）投标文件中的开标一览表（报价表）内容与投标文件中相应内容不一致的，以开标一览表（报价表）为准；</w:t>
      </w:r>
      <w:r>
        <w:rPr>
          <w:rFonts w:hint="eastAsia" w:ascii="仿宋_GB2312" w:hAnsi="宋体" w:eastAsia="仿宋_GB2312" w:cs="宋体"/>
          <w:sz w:val="24"/>
        </w:rPr>
        <w:br w:type="textWrapping"/>
      </w:r>
      <w:r>
        <w:rPr>
          <w:rFonts w:hint="eastAsia" w:ascii="仿宋_GB2312" w:hAnsi="宋体" w:eastAsia="仿宋_GB2312" w:cs="宋体"/>
          <w:sz w:val="24"/>
        </w:rPr>
        <w:t>（2）大写金额和小写金额不一致，以大写的金额为准；</w:t>
      </w:r>
      <w:r>
        <w:rPr>
          <w:rFonts w:hint="eastAsia" w:ascii="仿宋_GB2312" w:hAnsi="宋体" w:eastAsia="仿宋_GB2312" w:cs="宋体"/>
          <w:sz w:val="24"/>
        </w:rPr>
        <w:br w:type="textWrapping"/>
      </w:r>
      <w:r>
        <w:rPr>
          <w:rFonts w:hint="eastAsia" w:ascii="仿宋_GB2312" w:hAnsi="宋体" w:eastAsia="仿宋_GB2312" w:cs="宋体"/>
          <w:sz w:val="24"/>
        </w:rPr>
        <w:t>（3）单价金额小数点或者百分比有明显错位的，应以开标一览表（报价表）的总价为准，并修改单价；</w:t>
      </w:r>
      <w:r>
        <w:rPr>
          <w:rFonts w:hint="eastAsia" w:ascii="仿宋_GB2312" w:hAnsi="宋体" w:eastAsia="仿宋_GB2312" w:cs="宋体"/>
          <w:sz w:val="24"/>
        </w:rPr>
        <w:br w:type="textWrapping"/>
      </w:r>
      <w:r>
        <w:rPr>
          <w:rFonts w:hint="eastAsia" w:ascii="仿宋_GB2312" w:hAnsi="宋体" w:eastAsia="仿宋_GB2312" w:cs="宋体"/>
          <w:sz w:val="24"/>
        </w:rPr>
        <w:t>（4）总价金额与按单价汇总金额不一致的，以单价金额计算结果为准；</w:t>
      </w:r>
      <w:r>
        <w:rPr>
          <w:rFonts w:hint="eastAsia" w:ascii="仿宋_GB2312" w:hAnsi="宋体" w:eastAsia="仿宋_GB2312" w:cs="宋体"/>
          <w:sz w:val="24"/>
        </w:rPr>
        <w:br w:type="textWrapping"/>
      </w:r>
      <w:r>
        <w:rPr>
          <w:rFonts w:hint="eastAsia" w:ascii="仿宋_GB2312" w:hAnsi="宋体" w:eastAsia="仿宋_GB2312" w:cs="宋体"/>
          <w:sz w:val="24"/>
        </w:rPr>
        <w:t xml:space="preserve">    同时出现两种以上不一致的，按前款规定的顺序修正。</w:t>
      </w:r>
      <w:r>
        <w:rPr>
          <w:rFonts w:hint="eastAsia" w:ascii="仿宋_GB2312" w:hAnsi="仿宋_GB2312" w:eastAsia="仿宋_GB2312" w:cs="仿宋_GB2312"/>
          <w:sz w:val="24"/>
        </w:rPr>
        <w:t>评标委员会将按上述修正错误的方法调整投标文件中的投标报价，调整后的价格应对投标人具有约束力。</w:t>
      </w:r>
    </w:p>
    <w:p>
      <w:pPr>
        <w:numPr>
          <w:ilvl w:val="0"/>
          <w:numId w:val="23"/>
        </w:numPr>
        <w:tabs>
          <w:tab w:val="left" w:pos="709"/>
        </w:tabs>
        <w:adjustRightInd w:val="0"/>
        <w:spacing w:line="520" w:lineRule="exact"/>
        <w:ind w:left="0" w:firstLine="0"/>
        <w:rPr>
          <w:rFonts w:ascii="仿宋_GB2312" w:hAnsi="宋体" w:eastAsia="仿宋_GB2312" w:cs="宋体"/>
          <w:b/>
          <w:color w:val="FF0000"/>
          <w:sz w:val="24"/>
        </w:rPr>
      </w:pPr>
      <w:r>
        <w:rPr>
          <w:rFonts w:hint="eastAsia" w:ascii="仿宋_GB2312" w:hAnsi="宋体" w:eastAsia="仿宋_GB2312" w:cs="宋体"/>
          <w:b/>
          <w:color w:val="FF0000"/>
          <w:sz w:val="24"/>
        </w:rPr>
        <w:t>评标委员会发现投标人的报价为异常低价，有可能影响合同履行的，应当要求投标人在合理期限内作澄清或者说明，并提供必要的证明材料。</w:t>
      </w:r>
    </w:p>
    <w:p>
      <w:pPr>
        <w:numPr>
          <w:ilvl w:val="0"/>
          <w:numId w:val="23"/>
        </w:numPr>
        <w:tabs>
          <w:tab w:val="left" w:pos="709"/>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中标候选推荐</w:t>
      </w:r>
    </w:p>
    <w:p>
      <w:pPr>
        <w:numPr>
          <w:ilvl w:val="0"/>
          <w:numId w:val="30"/>
        </w:numPr>
        <w:tabs>
          <w:tab w:val="left" w:pos="630"/>
          <w:tab w:val="left" w:pos="851"/>
        </w:tabs>
        <w:adjustRightInd w:val="0"/>
        <w:spacing w:line="520" w:lineRule="exact"/>
        <w:ind w:left="0" w:hanging="3"/>
        <w:rPr>
          <w:rFonts w:ascii="仿宋_GB2312" w:hAnsi="宋体" w:eastAsia="仿宋_GB2312" w:cs="宋体"/>
          <w:sz w:val="24"/>
        </w:rPr>
      </w:pPr>
      <w:r>
        <w:rPr>
          <w:rFonts w:hint="eastAsia" w:ascii="仿宋_GB2312" w:hAnsi="宋体" w:eastAsia="仿宋_GB2312" w:cs="宋体"/>
          <w:sz w:val="24"/>
        </w:rPr>
        <w:t>中标候选人排序表</w:t>
      </w:r>
      <w:r>
        <w:rPr>
          <w:rFonts w:ascii="仿宋_GB2312" w:hAnsi="宋体" w:eastAsia="仿宋_GB2312" w:cs="宋体"/>
          <w:sz w:val="24"/>
        </w:rPr>
        <w:t>按评标后得分由高到低顺序排列。</w:t>
      </w:r>
      <w:r>
        <w:rPr>
          <w:rFonts w:ascii="仿宋_GB2312" w:hAnsi="仿宋_GB2312" w:eastAsia="仿宋_GB2312" w:cs="仿宋_GB2312"/>
          <w:sz w:val="24"/>
        </w:rPr>
        <w:t>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30"/>
        </w:numPr>
        <w:tabs>
          <w:tab w:val="left" w:pos="630"/>
          <w:tab w:val="left" w:pos="851"/>
        </w:tabs>
        <w:adjustRightInd w:val="0"/>
        <w:spacing w:line="520" w:lineRule="exact"/>
        <w:ind w:left="0" w:hanging="3"/>
        <w:rPr>
          <w:rFonts w:ascii="仿宋_GB2312" w:hAnsi="宋体" w:eastAsia="仿宋_GB2312" w:cs="宋体"/>
          <w:sz w:val="24"/>
        </w:rPr>
      </w:pPr>
      <w:r>
        <w:rPr>
          <w:rFonts w:hint="eastAsia" w:ascii="仿宋_GB2312" w:hAnsi="宋体" w:eastAsia="仿宋_GB2312" w:cs="宋体"/>
          <w:sz w:val="24"/>
        </w:rPr>
        <w:t>多家投标人提供相同品牌产品（单一产品采购项目中的该产品或者非单一产品采购项目的核心产品）且通过资格审查、符合性审查的不同投标人参加同一合同项下投标的，按一家投标人计算，评标后得分最高的同品牌投标人获得中标人推荐资格；评标得分相同的，采取随机抽取方式确定，其他同品牌投标人不作为中标候选人。</w:t>
      </w:r>
    </w:p>
    <w:p>
      <w:pPr>
        <w:numPr>
          <w:ilvl w:val="0"/>
          <w:numId w:val="23"/>
        </w:numPr>
        <w:tabs>
          <w:tab w:val="left" w:pos="709"/>
        </w:tabs>
        <w:adjustRightInd w:val="0"/>
        <w:spacing w:line="520" w:lineRule="exact"/>
        <w:ind w:left="0" w:firstLine="0"/>
        <w:rPr>
          <w:rFonts w:ascii="仿宋_GB2312" w:hAnsi="宋体" w:eastAsia="仿宋_GB2312" w:cs="宋体"/>
          <w:sz w:val="24"/>
        </w:rPr>
      </w:pPr>
      <w:bookmarkStart w:id="92" w:name="_Toc30144212"/>
      <w:bookmarkStart w:id="93" w:name="_Toc30144642"/>
      <w:r>
        <w:rPr>
          <w:rFonts w:hint="eastAsia" w:ascii="仿宋_GB2312" w:hAnsi="宋体" w:eastAsia="仿宋_GB2312" w:cs="宋体"/>
          <w:sz w:val="24"/>
        </w:rPr>
        <w:t>评标过程的保密性</w:t>
      </w:r>
      <w:bookmarkEnd w:id="92"/>
      <w:bookmarkEnd w:id="93"/>
    </w:p>
    <w:p>
      <w:pPr>
        <w:numPr>
          <w:ilvl w:val="0"/>
          <w:numId w:val="31"/>
        </w:numPr>
        <w:tabs>
          <w:tab w:val="left" w:pos="709"/>
          <w:tab w:val="left" w:pos="993"/>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凡与审查、质疑、评估和比较投标的有关资料以及授标意见等，均不得向投标人及与评标无关的其他人透露。</w:t>
      </w:r>
    </w:p>
    <w:p>
      <w:pPr>
        <w:numPr>
          <w:ilvl w:val="0"/>
          <w:numId w:val="31"/>
        </w:numPr>
        <w:tabs>
          <w:tab w:val="left" w:pos="709"/>
          <w:tab w:val="left" w:pos="993"/>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中标人确定后，采购代理机构不对未中标人就评标过程作出任何解释。未中标人不得向评标委员会成员或其他有关人员索问评标过程的情况和材料。</w:t>
      </w:r>
    </w:p>
    <w:p>
      <w:pPr>
        <w:numPr>
          <w:ilvl w:val="0"/>
          <w:numId w:val="23"/>
        </w:numPr>
        <w:tabs>
          <w:tab w:val="left" w:pos="709"/>
        </w:tabs>
        <w:adjustRightInd w:val="0"/>
        <w:spacing w:line="520" w:lineRule="exact"/>
        <w:ind w:left="0" w:firstLine="0"/>
        <w:rPr>
          <w:rFonts w:ascii="仿宋_GB2312" w:hAnsi="宋体" w:eastAsia="仿宋_GB2312" w:cs="宋体"/>
          <w:sz w:val="24"/>
        </w:rPr>
      </w:pPr>
      <w:bookmarkStart w:id="94" w:name="_Toc30144651"/>
      <w:bookmarkStart w:id="95" w:name="_Toc30144221"/>
      <w:r>
        <w:rPr>
          <w:rFonts w:hint="eastAsia" w:ascii="仿宋_GB2312" w:hAnsi="宋体" w:eastAsia="仿宋_GB2312" w:cs="宋体"/>
          <w:sz w:val="24"/>
        </w:rPr>
        <w:t>评标方法</w:t>
      </w:r>
      <w:bookmarkEnd w:id="94"/>
      <w:bookmarkEnd w:id="95"/>
    </w:p>
    <w:p>
      <w:pPr>
        <w:pStyle w:val="61"/>
        <w:numPr>
          <w:ilvl w:val="2"/>
          <w:numId w:val="32"/>
        </w:numPr>
        <w:tabs>
          <w:tab w:val="left" w:pos="1060"/>
        </w:tabs>
        <w:adjustRightInd w:val="0"/>
        <w:spacing w:line="520" w:lineRule="exact"/>
        <w:ind w:left="9" w:hanging="9" w:firstLineChars="0"/>
        <w:rPr>
          <w:rFonts w:ascii="仿宋_GB2312" w:hAnsi="仿宋_GB2312" w:eastAsia="仿宋_GB2312" w:cs="仿宋_GB2312"/>
          <w:bCs/>
          <w:sz w:val="24"/>
        </w:rPr>
      </w:pPr>
      <w:r>
        <w:rPr>
          <w:rFonts w:hint="eastAsia" w:ascii="仿宋_GB2312" w:hAnsi="宋体" w:eastAsia="仿宋_GB2312" w:cs="宋体"/>
          <w:sz w:val="24"/>
        </w:rPr>
        <w:t>综合评分法。是指投标文件满足招标文件全部实质性要求，且按照评标因素</w:t>
      </w:r>
      <w:r>
        <w:rPr>
          <w:rFonts w:hint="eastAsia" w:ascii="仿宋_GB2312" w:hAnsi="仿宋_GB2312" w:eastAsia="仿宋_GB2312" w:cs="仿宋_GB2312"/>
          <w:bCs/>
          <w:sz w:val="24"/>
        </w:rPr>
        <w:t>的量化指标评标得分最高的投标人为第一</w:t>
      </w:r>
      <w:r>
        <w:rPr>
          <w:rFonts w:hint="eastAsia" w:ascii="仿宋_GB2312" w:hAnsi="仿宋_GB2312" w:eastAsia="仿宋_GB2312" w:cs="仿宋_GB2312"/>
          <w:sz w:val="24"/>
        </w:rPr>
        <w:t>中标候选人、</w:t>
      </w:r>
      <w:r>
        <w:rPr>
          <w:rFonts w:hint="eastAsia" w:ascii="仿宋_GB2312" w:hAnsi="仿宋_GB2312" w:eastAsia="仿宋_GB2312" w:cs="仿宋_GB2312"/>
          <w:bCs/>
          <w:sz w:val="24"/>
        </w:rPr>
        <w:t>评标得分第二高的投标人为第二</w:t>
      </w:r>
      <w:r>
        <w:rPr>
          <w:rFonts w:hint="eastAsia" w:ascii="仿宋_GB2312" w:hAnsi="仿宋_GB2312" w:eastAsia="仿宋_GB2312" w:cs="仿宋_GB2312"/>
          <w:sz w:val="24"/>
        </w:rPr>
        <w:t>中标候选人</w:t>
      </w:r>
      <w:r>
        <w:rPr>
          <w:rFonts w:hint="eastAsia" w:ascii="仿宋_GB2312" w:hAnsi="仿宋_GB2312" w:eastAsia="仿宋_GB2312" w:cs="仿宋_GB2312"/>
          <w:bCs/>
          <w:sz w:val="24"/>
        </w:rPr>
        <w:t>的评标方法。</w:t>
      </w:r>
    </w:p>
    <w:p>
      <w:pPr>
        <w:spacing w:line="520" w:lineRule="exact"/>
      </w:pPr>
    </w:p>
    <w:p>
      <w:pPr>
        <w:pStyle w:val="17"/>
        <w:spacing w:before="0" w:after="0" w:line="520" w:lineRule="exact"/>
        <w:rPr>
          <w:rFonts w:ascii="仿宋_GB2312" w:hAnsi="宋体" w:eastAsia="仿宋_GB2312" w:cs="宋体"/>
          <w:sz w:val="30"/>
          <w:szCs w:val="30"/>
        </w:rPr>
      </w:pPr>
      <w:bookmarkStart w:id="96" w:name="_Toc29788"/>
      <w:bookmarkStart w:id="97" w:name="_Toc28210"/>
      <w:bookmarkStart w:id="98" w:name="_Toc22690_WPSOffice_Level3"/>
      <w:bookmarkStart w:id="99" w:name="_Toc30144652"/>
      <w:bookmarkStart w:id="100" w:name="_Toc14348"/>
      <w:bookmarkStart w:id="101" w:name="_Toc30144661"/>
      <w:r>
        <w:rPr>
          <w:rFonts w:hint="eastAsia" w:ascii="仿宋_GB2312" w:hAnsi="宋体" w:eastAsia="仿宋_GB2312" w:cs="宋体"/>
          <w:sz w:val="30"/>
          <w:szCs w:val="30"/>
        </w:rPr>
        <w:br w:type="page"/>
      </w:r>
    </w:p>
    <w:p>
      <w:pPr>
        <w:pStyle w:val="17"/>
        <w:spacing w:before="0" w:after="0" w:line="520" w:lineRule="exact"/>
        <w:rPr>
          <w:rFonts w:ascii="仿宋_GB2312" w:hAnsi="宋体" w:eastAsia="仿宋_GB2312" w:cs="宋体"/>
          <w:sz w:val="30"/>
          <w:szCs w:val="30"/>
        </w:rPr>
      </w:pPr>
    </w:p>
    <w:p>
      <w:pPr>
        <w:pStyle w:val="17"/>
        <w:spacing w:before="0" w:after="0" w:line="520" w:lineRule="exact"/>
        <w:rPr>
          <w:rFonts w:ascii="仿宋_GB2312" w:hAnsi="宋体" w:eastAsia="仿宋_GB2312" w:cs="宋体"/>
          <w:sz w:val="30"/>
          <w:szCs w:val="30"/>
        </w:rPr>
      </w:pPr>
      <w:r>
        <w:rPr>
          <w:rFonts w:hint="eastAsia" w:ascii="仿宋_GB2312" w:hAnsi="宋体" w:eastAsia="仿宋_GB2312" w:cs="宋体"/>
          <w:sz w:val="30"/>
          <w:szCs w:val="30"/>
        </w:rPr>
        <w:t>第六部分 合同授予与合同格式</w:t>
      </w:r>
      <w:bookmarkEnd w:id="96"/>
      <w:bookmarkEnd w:id="97"/>
      <w:bookmarkEnd w:id="98"/>
      <w:bookmarkEnd w:id="99"/>
    </w:p>
    <w:p>
      <w:pPr>
        <w:pStyle w:val="17"/>
        <w:spacing w:before="0" w:after="0" w:line="520" w:lineRule="exact"/>
        <w:outlineLvl w:val="1"/>
        <w:rPr>
          <w:rFonts w:ascii="仿宋_GB2312" w:hAnsi="宋体" w:eastAsia="仿宋_GB2312" w:cs="宋体"/>
          <w:b w:val="0"/>
          <w:bCs w:val="0"/>
          <w:sz w:val="28"/>
          <w:szCs w:val="24"/>
        </w:rPr>
      </w:pPr>
      <w:bookmarkStart w:id="102" w:name="_Toc15561"/>
      <w:bookmarkStart w:id="103" w:name="_Toc30144653"/>
      <w:bookmarkStart w:id="104" w:name="_Toc17525"/>
    </w:p>
    <w:p>
      <w:pPr>
        <w:pStyle w:val="17"/>
        <w:spacing w:before="0" w:after="0" w:line="520" w:lineRule="exact"/>
        <w:outlineLvl w:val="1"/>
        <w:rPr>
          <w:rFonts w:ascii="仿宋_GB2312" w:hAnsi="宋体" w:eastAsia="仿宋_GB2312" w:cs="宋体"/>
          <w:b w:val="0"/>
          <w:bCs w:val="0"/>
          <w:sz w:val="28"/>
          <w:szCs w:val="24"/>
        </w:rPr>
      </w:pPr>
    </w:p>
    <w:p>
      <w:pPr>
        <w:pStyle w:val="17"/>
        <w:spacing w:before="0" w:after="0" w:line="520" w:lineRule="exact"/>
        <w:outlineLvl w:val="1"/>
        <w:rPr>
          <w:rFonts w:ascii="仿宋_GB2312" w:hAnsi="宋体" w:eastAsia="仿宋_GB2312" w:cs="宋体"/>
          <w:b w:val="0"/>
          <w:bCs w:val="0"/>
          <w:sz w:val="28"/>
          <w:szCs w:val="24"/>
        </w:rPr>
      </w:pPr>
      <w:r>
        <w:rPr>
          <w:rFonts w:hint="eastAsia" w:ascii="仿宋_GB2312" w:hAnsi="宋体" w:eastAsia="仿宋_GB2312" w:cs="宋体"/>
          <w:b w:val="0"/>
          <w:bCs w:val="0"/>
          <w:sz w:val="28"/>
          <w:szCs w:val="24"/>
        </w:rPr>
        <w:t>（一）合同授予</w:t>
      </w:r>
      <w:bookmarkEnd w:id="102"/>
      <w:bookmarkEnd w:id="103"/>
      <w:bookmarkEnd w:id="104"/>
    </w:p>
    <w:p>
      <w:pPr>
        <w:numPr>
          <w:ilvl w:val="0"/>
          <w:numId w:val="8"/>
        </w:numPr>
        <w:tabs>
          <w:tab w:val="left" w:pos="426"/>
        </w:tabs>
        <w:adjustRightInd w:val="0"/>
        <w:spacing w:line="520" w:lineRule="exact"/>
        <w:outlineLvl w:val="2"/>
        <w:rPr>
          <w:rFonts w:ascii="仿宋_GB2312" w:hAnsi="宋体" w:eastAsia="仿宋_GB2312" w:cs="宋体"/>
          <w:b/>
          <w:bCs/>
          <w:sz w:val="24"/>
        </w:rPr>
      </w:pPr>
      <w:bookmarkStart w:id="105" w:name="_Toc30144654"/>
      <w:bookmarkStart w:id="106" w:name="_Toc30144224"/>
      <w:r>
        <w:rPr>
          <w:rFonts w:hint="eastAsia" w:ascii="仿宋_GB2312" w:hAnsi="宋体" w:eastAsia="仿宋_GB2312" w:cs="宋体"/>
          <w:b/>
          <w:bCs/>
          <w:sz w:val="24"/>
        </w:rPr>
        <w:t>中标人确认</w:t>
      </w:r>
    </w:p>
    <w:p>
      <w:pPr>
        <w:numPr>
          <w:ilvl w:val="0"/>
          <w:numId w:val="33"/>
        </w:numPr>
        <w:tabs>
          <w:tab w:val="left" w:pos="0"/>
          <w:tab w:val="left" w:pos="640"/>
        </w:tabs>
        <w:adjustRightInd w:val="0"/>
        <w:spacing w:line="520" w:lineRule="exact"/>
        <w:rPr>
          <w:rFonts w:ascii="仿宋_GB2312" w:hAnsi="宋体" w:eastAsia="仿宋_GB2312" w:cs="宋体"/>
          <w:sz w:val="24"/>
        </w:rPr>
      </w:pPr>
      <w:r>
        <w:rPr>
          <w:rFonts w:hint="eastAsia" w:ascii="仿宋_GB2312" w:hAnsi="宋体" w:eastAsia="仿宋_GB2312" w:cs="宋体"/>
          <w:sz w:val="24"/>
        </w:rPr>
        <w:t>采购代理机构应当在评标结束后2个工作日内将评审报告送采购人。</w:t>
      </w:r>
    </w:p>
    <w:p>
      <w:pPr>
        <w:numPr>
          <w:ilvl w:val="0"/>
          <w:numId w:val="33"/>
        </w:numPr>
        <w:tabs>
          <w:tab w:val="left" w:pos="0"/>
          <w:tab w:val="left" w:pos="210"/>
          <w:tab w:val="left" w:pos="640"/>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采购人应当自收到评审报告之日起５个工作日内，在评审报告确定的中标候选人名单中按顺序确定中标人。若排名第一的中标候选人放弃中标、或者因不可抗力提出不能履行合同，或者未能按招标文件规定期限内提交履约保证金，则视为其违约，并取消其中标资格。根据具体情况，可以推荐标项中总分排名第二的投标人为中标人或针对本项目重新组织招标；若中标候选人并列的，由采购人或者采购代理机构委托评标委员会按照招标文件规定的方式确定中标人；招标文件未规定的，采取随机抽取的方式确定。</w:t>
      </w:r>
    </w:p>
    <w:p>
      <w:pPr>
        <w:numPr>
          <w:ilvl w:val="0"/>
          <w:numId w:val="33"/>
        </w:numPr>
        <w:tabs>
          <w:tab w:val="left" w:pos="0"/>
          <w:tab w:val="left" w:pos="640"/>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采购人在收到评审报告5个工作日内未按评审报告推荐的中标候选人顺序确定中标人，又不能说明合法理由的，视同按评审报告推荐的顺序确定排名第一的中标候选人为中标人。</w:t>
      </w:r>
    </w:p>
    <w:p>
      <w:pPr>
        <w:pStyle w:val="2"/>
        <w:spacing w:line="520" w:lineRule="exact"/>
        <w:ind w:firstLine="0" w:firstLineChars="0"/>
      </w:pPr>
    </w:p>
    <w:p>
      <w:pPr>
        <w:numPr>
          <w:ilvl w:val="0"/>
          <w:numId w:val="8"/>
        </w:numPr>
        <w:tabs>
          <w:tab w:val="left" w:pos="426"/>
        </w:tabs>
        <w:adjustRightInd w:val="0"/>
        <w:spacing w:line="520" w:lineRule="exact"/>
        <w:outlineLvl w:val="2"/>
        <w:rPr>
          <w:rFonts w:ascii="仿宋_GB2312" w:hAnsi="宋体" w:eastAsia="仿宋_GB2312" w:cs="宋体"/>
          <w:b/>
          <w:bCs/>
          <w:sz w:val="24"/>
        </w:rPr>
      </w:pPr>
      <w:r>
        <w:rPr>
          <w:rFonts w:hint="eastAsia" w:ascii="仿宋_GB2312" w:hAnsi="宋体" w:eastAsia="仿宋_GB2312" w:cs="宋体"/>
          <w:b/>
          <w:bCs/>
          <w:sz w:val="24"/>
        </w:rPr>
        <w:t>中标结果公告</w:t>
      </w:r>
    </w:p>
    <w:p>
      <w:pPr>
        <w:numPr>
          <w:ilvl w:val="0"/>
          <w:numId w:val="34"/>
        </w:numPr>
        <w:tabs>
          <w:tab w:val="left" w:pos="0"/>
          <w:tab w:val="left" w:pos="640"/>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采购人或者采购代理机构应当自中标人确定之日起2个工作日内，在省级以上财政部门指定的媒体上公告中标结果，招标文件应当随中标结果同时公告。</w:t>
      </w:r>
    </w:p>
    <w:p>
      <w:pPr>
        <w:numPr>
          <w:ilvl w:val="0"/>
          <w:numId w:val="34"/>
        </w:numPr>
        <w:tabs>
          <w:tab w:val="left" w:pos="0"/>
          <w:tab w:val="left" w:pos="640"/>
        </w:tabs>
        <w:adjustRightInd w:val="0"/>
        <w:spacing w:line="520" w:lineRule="exact"/>
        <w:ind w:left="0" w:firstLine="0"/>
        <w:rPr>
          <w:rFonts w:ascii="仿宋_GB2312" w:hAnsi="宋体" w:eastAsia="仿宋_GB2312" w:cs="宋体"/>
          <w:sz w:val="24"/>
        </w:rPr>
      </w:pPr>
      <w:r>
        <w:rPr>
          <w:rFonts w:hint="eastAsia" w:ascii="仿宋_GB2312" w:hAnsi="宋体" w:eastAsia="仿宋_GB2312" w:cs="宋体"/>
          <w:sz w:val="24"/>
        </w:rPr>
        <w:t>中标公告期限为1个工作日。</w:t>
      </w:r>
    </w:p>
    <w:p>
      <w:pPr>
        <w:pStyle w:val="2"/>
        <w:spacing w:line="520" w:lineRule="exact"/>
        <w:ind w:firstLine="0" w:firstLineChars="0"/>
      </w:pPr>
    </w:p>
    <w:p>
      <w:pPr>
        <w:numPr>
          <w:ilvl w:val="0"/>
          <w:numId w:val="8"/>
        </w:numPr>
        <w:tabs>
          <w:tab w:val="left" w:pos="426"/>
        </w:tabs>
        <w:adjustRightInd w:val="0"/>
        <w:spacing w:line="520" w:lineRule="exact"/>
        <w:outlineLvl w:val="2"/>
        <w:rPr>
          <w:rFonts w:ascii="仿宋_GB2312" w:hAnsi="宋体" w:eastAsia="仿宋_GB2312" w:cs="宋体"/>
          <w:b/>
          <w:bCs/>
          <w:sz w:val="24"/>
        </w:rPr>
      </w:pPr>
      <w:r>
        <w:rPr>
          <w:rFonts w:hint="eastAsia" w:ascii="仿宋_GB2312" w:hAnsi="宋体" w:eastAsia="仿宋_GB2312" w:cs="宋体"/>
          <w:b/>
          <w:bCs/>
          <w:sz w:val="24"/>
        </w:rPr>
        <w:t>中标通知书发放</w:t>
      </w:r>
    </w:p>
    <w:p>
      <w:pPr>
        <w:numPr>
          <w:ilvl w:val="0"/>
          <w:numId w:val="35"/>
        </w:numPr>
        <w:tabs>
          <w:tab w:val="left" w:pos="0"/>
          <w:tab w:val="left" w:pos="567"/>
          <w:tab w:val="left" w:pos="709"/>
        </w:tabs>
        <w:adjustRightInd w:val="0"/>
        <w:spacing w:line="520" w:lineRule="exact"/>
        <w:rPr>
          <w:rFonts w:ascii="仿宋_GB2312" w:hAnsi="宋体" w:eastAsia="仿宋_GB2312" w:cs="宋体"/>
          <w:sz w:val="24"/>
        </w:rPr>
      </w:pPr>
      <w:r>
        <w:rPr>
          <w:rFonts w:hint="eastAsia" w:ascii="仿宋_GB2312" w:hAnsi="宋体" w:eastAsia="仿宋_GB2312" w:cs="宋体"/>
          <w:sz w:val="24"/>
        </w:rPr>
        <w:t>采购人或者采购代理机构应当在中标公告期满后向中标人发出中标通知书。</w:t>
      </w:r>
    </w:p>
    <w:p>
      <w:pPr>
        <w:numPr>
          <w:ilvl w:val="0"/>
          <w:numId w:val="35"/>
        </w:numPr>
        <w:tabs>
          <w:tab w:val="left" w:pos="0"/>
          <w:tab w:val="left" w:pos="567"/>
          <w:tab w:val="left" w:pos="709"/>
        </w:tabs>
        <w:adjustRightInd w:val="0"/>
        <w:spacing w:line="520" w:lineRule="exact"/>
        <w:rPr>
          <w:rFonts w:ascii="仿宋_GB2312" w:hAnsi="宋体" w:eastAsia="仿宋_GB2312" w:cs="宋体"/>
          <w:sz w:val="24"/>
        </w:rPr>
      </w:pPr>
      <w:r>
        <w:rPr>
          <w:rFonts w:hint="eastAsia" w:ascii="仿宋_GB2312" w:hAnsi="宋体" w:eastAsia="仿宋_GB2312" w:cs="宋体"/>
          <w:sz w:val="24"/>
        </w:rPr>
        <w:t>中标通知书发出后，采购人不得违法改变中标结果，中标人无正当理由不得放弃中标。</w:t>
      </w:r>
    </w:p>
    <w:p>
      <w:pPr>
        <w:pStyle w:val="2"/>
        <w:spacing w:line="520" w:lineRule="exact"/>
        <w:ind w:firstLine="0" w:firstLineChars="0"/>
      </w:pPr>
    </w:p>
    <w:p>
      <w:pPr>
        <w:numPr>
          <w:ilvl w:val="0"/>
          <w:numId w:val="8"/>
        </w:numPr>
        <w:tabs>
          <w:tab w:val="left" w:pos="426"/>
        </w:tabs>
        <w:adjustRightInd w:val="0"/>
        <w:spacing w:line="520" w:lineRule="exact"/>
        <w:outlineLvl w:val="2"/>
        <w:rPr>
          <w:rFonts w:ascii="仿宋_GB2312" w:hAnsi="宋体" w:eastAsia="仿宋_GB2312" w:cs="宋体"/>
          <w:b/>
          <w:bCs/>
          <w:sz w:val="24"/>
        </w:rPr>
      </w:pPr>
      <w:r>
        <w:rPr>
          <w:rFonts w:hint="eastAsia" w:ascii="仿宋_GB2312" w:hAnsi="宋体" w:eastAsia="仿宋_GB2312" w:cs="宋体"/>
          <w:b/>
          <w:bCs/>
          <w:sz w:val="24"/>
        </w:rPr>
        <w:t>合同授予</w:t>
      </w:r>
      <w:bookmarkEnd w:id="105"/>
      <w:bookmarkEnd w:id="106"/>
    </w:p>
    <w:p>
      <w:pPr>
        <w:pStyle w:val="61"/>
        <w:numPr>
          <w:ilvl w:val="1"/>
          <w:numId w:val="36"/>
        </w:numPr>
        <w:tabs>
          <w:tab w:val="left" w:pos="0"/>
          <w:tab w:val="left" w:pos="709"/>
        </w:tabs>
        <w:adjustRightInd w:val="0"/>
        <w:spacing w:line="520" w:lineRule="exact"/>
        <w:ind w:left="0" w:firstLine="0" w:firstLineChars="0"/>
        <w:rPr>
          <w:rFonts w:ascii="仿宋_GB2312" w:hAnsi="宋体" w:eastAsia="仿宋_GB2312" w:cs="宋体"/>
          <w:sz w:val="24"/>
        </w:rPr>
      </w:pPr>
      <w:r>
        <w:rPr>
          <w:rFonts w:hint="eastAsia" w:ascii="仿宋_GB2312" w:hAnsi="宋体" w:eastAsia="仿宋_GB2312" w:cs="宋体"/>
          <w:sz w:val="24"/>
        </w:rPr>
        <w:t>采购人应当自中标通知书发出之日起30日内，按照招标文件和中标人投标文件的规定，与中标人签订书面合同。</w:t>
      </w:r>
    </w:p>
    <w:p>
      <w:pPr>
        <w:pStyle w:val="2"/>
        <w:spacing w:line="520" w:lineRule="exact"/>
        <w:ind w:firstLine="0" w:firstLineChars="0"/>
      </w:pPr>
    </w:p>
    <w:p>
      <w:pPr>
        <w:numPr>
          <w:ilvl w:val="0"/>
          <w:numId w:val="8"/>
        </w:numPr>
        <w:tabs>
          <w:tab w:val="left" w:pos="426"/>
        </w:tabs>
        <w:adjustRightInd w:val="0"/>
        <w:spacing w:line="520" w:lineRule="exact"/>
        <w:outlineLvl w:val="2"/>
        <w:rPr>
          <w:rFonts w:ascii="仿宋_GB2312" w:hAnsi="宋体" w:eastAsia="仿宋_GB2312" w:cs="宋体"/>
          <w:b/>
          <w:bCs/>
          <w:sz w:val="24"/>
        </w:rPr>
      </w:pPr>
      <w:bookmarkStart w:id="107" w:name="_Toc30144660"/>
      <w:bookmarkStart w:id="108" w:name="_Toc30144230"/>
      <w:r>
        <w:rPr>
          <w:rFonts w:hint="eastAsia" w:ascii="仿宋_GB2312" w:hAnsi="宋体" w:eastAsia="仿宋_GB2312" w:cs="宋体"/>
          <w:b/>
          <w:bCs/>
          <w:sz w:val="24"/>
        </w:rPr>
        <w:t>履约保证金</w:t>
      </w:r>
      <w:bookmarkEnd w:id="107"/>
      <w:bookmarkEnd w:id="108"/>
    </w:p>
    <w:p>
      <w:pPr>
        <w:pStyle w:val="61"/>
        <w:numPr>
          <w:ilvl w:val="1"/>
          <w:numId w:val="37"/>
        </w:numPr>
        <w:tabs>
          <w:tab w:val="left" w:pos="0"/>
          <w:tab w:val="left" w:pos="709"/>
        </w:tabs>
        <w:adjustRightInd w:val="0"/>
        <w:spacing w:line="520" w:lineRule="exact"/>
        <w:ind w:left="0" w:firstLine="0" w:firstLineChars="0"/>
        <w:rPr>
          <w:rFonts w:ascii="仿宋_GB2312" w:hAnsi="宋体" w:eastAsia="仿宋_GB2312" w:cs="宋体"/>
          <w:sz w:val="24"/>
        </w:rPr>
      </w:pPr>
      <w:r>
        <w:rPr>
          <w:rFonts w:hint="eastAsia" w:ascii="仿宋_GB2312" w:hAnsi="宋体" w:eastAsia="仿宋_GB2312" w:cs="宋体"/>
          <w:sz w:val="24"/>
        </w:rPr>
        <w:t>拟签订的合同文本要求中标人提交履约保证金的，应按照合同条款的规定，向采购人提交采购需求要求的非现金形式或采购人可接受的其他形式的履约保证金。</w:t>
      </w:r>
    </w:p>
    <w:p>
      <w:pPr>
        <w:pStyle w:val="61"/>
        <w:numPr>
          <w:ilvl w:val="1"/>
          <w:numId w:val="37"/>
        </w:numPr>
        <w:tabs>
          <w:tab w:val="left" w:pos="0"/>
          <w:tab w:val="left" w:pos="709"/>
        </w:tabs>
        <w:adjustRightInd w:val="0"/>
        <w:spacing w:line="520" w:lineRule="exact"/>
        <w:ind w:left="0" w:firstLine="0" w:firstLineChars="0"/>
        <w:rPr>
          <w:rFonts w:ascii="仿宋_GB2312" w:hAnsi="宋体" w:eastAsia="仿宋_GB2312" w:cs="宋体"/>
          <w:sz w:val="24"/>
        </w:rPr>
      </w:pPr>
      <w:r>
        <w:rPr>
          <w:rFonts w:hint="eastAsia" w:ascii="仿宋_GB2312" w:hAnsi="宋体" w:eastAsia="仿宋_GB2312" w:cs="宋体"/>
          <w:sz w:val="24"/>
        </w:rPr>
        <w:t>如果中标人没有按照规定提交履约保证金的，采购人及采购代理机构将有充分理由取消该中标决定。</w:t>
      </w:r>
    </w:p>
    <w:p>
      <w:pPr>
        <w:pStyle w:val="61"/>
        <w:numPr>
          <w:ilvl w:val="1"/>
          <w:numId w:val="37"/>
        </w:numPr>
        <w:tabs>
          <w:tab w:val="left" w:pos="0"/>
          <w:tab w:val="left" w:pos="709"/>
        </w:tabs>
        <w:adjustRightInd w:val="0"/>
        <w:spacing w:line="520" w:lineRule="exact"/>
        <w:ind w:left="0" w:firstLine="0" w:firstLineChars="0"/>
        <w:rPr>
          <w:rFonts w:ascii="仿宋_GB2312" w:hAnsi="宋体" w:eastAsia="仿宋_GB2312" w:cs="宋体"/>
          <w:sz w:val="24"/>
        </w:rPr>
      </w:pPr>
      <w:r>
        <w:rPr>
          <w:rFonts w:hint="eastAsia" w:ascii="仿宋_GB2312" w:hAnsi="宋体" w:eastAsia="仿宋_GB2312" w:cs="宋体"/>
          <w:sz w:val="24"/>
        </w:rPr>
        <w:t>依据《浙江省财政厅关于进一步发挥政府采购政策功能全力推动经济稳进提质的通知》浙财采监〔2022〕3号，鼓励采购单位根据项目特点、供应商诚信等因素免收履约保证金或降低缴纳比例。政府采购货物和服务项目收取履约保证金的，最高缴纳比例不超过合同金额的2.5%，项目验收结束后应及时退还。</w:t>
      </w:r>
    </w:p>
    <w:p>
      <w:pPr>
        <w:numPr>
          <w:ilvl w:val="0"/>
          <w:numId w:val="8"/>
        </w:numPr>
        <w:tabs>
          <w:tab w:val="left" w:pos="426"/>
        </w:tabs>
        <w:adjustRightInd w:val="0"/>
        <w:spacing w:line="520" w:lineRule="exact"/>
        <w:outlineLvl w:val="2"/>
        <w:rPr>
          <w:rFonts w:ascii="仿宋_GB2312" w:hAnsi="宋体" w:eastAsia="仿宋_GB2312" w:cs="宋体"/>
          <w:b/>
          <w:bCs/>
          <w:sz w:val="24"/>
        </w:rPr>
      </w:pPr>
      <w:r>
        <w:rPr>
          <w:rFonts w:hint="eastAsia" w:ascii="仿宋_GB2312" w:hAnsi="宋体" w:eastAsia="仿宋_GB2312" w:cs="宋体"/>
          <w:b/>
          <w:bCs/>
          <w:sz w:val="24"/>
        </w:rPr>
        <w:t>履约验收</w:t>
      </w:r>
    </w:p>
    <w:p>
      <w:pPr>
        <w:pStyle w:val="61"/>
        <w:numPr>
          <w:ilvl w:val="1"/>
          <w:numId w:val="38"/>
        </w:numPr>
        <w:tabs>
          <w:tab w:val="left" w:pos="0"/>
          <w:tab w:val="left" w:pos="709"/>
        </w:tabs>
        <w:adjustRightInd w:val="0"/>
        <w:spacing w:line="520" w:lineRule="exact"/>
        <w:ind w:left="0" w:firstLine="0" w:firstLineChars="0"/>
        <w:rPr>
          <w:rFonts w:ascii="仿宋_GB2312" w:hAnsi="宋体" w:eastAsia="仿宋_GB2312" w:cs="宋体"/>
          <w:sz w:val="24"/>
        </w:rPr>
        <w:sectPr>
          <w:pgSz w:w="11906" w:h="16838"/>
          <w:pgMar w:top="1474" w:right="1985" w:bottom="1588" w:left="2098" w:header="851" w:footer="992" w:gutter="0"/>
          <w:cols w:space="720" w:num="1"/>
          <w:docGrid w:linePitch="312" w:charSpace="0"/>
        </w:sectPr>
      </w:pPr>
      <w:r>
        <w:rPr>
          <w:rFonts w:hint="eastAsia" w:ascii="仿宋_GB2312" w:hAnsi="宋体" w:eastAsia="仿宋_GB2312" w:cs="宋体"/>
          <w:sz w:val="24"/>
        </w:rPr>
        <w:t>根据《杭州市政府采购履约验收暂行办法》（杭财采监〔2019〕10号）有关规定，供应商应按照合同约定履行义务，完成项目，与采购人、采购代理机构做好项目验收，提供项目验收相关的生产、技术、服务、数量、质量、安全等资料，并配合甲方将项目信息录入采购业务监管平台履约验收管理模块。</w:t>
      </w:r>
    </w:p>
    <w:p>
      <w:pPr>
        <w:pStyle w:val="17"/>
        <w:spacing w:before="0" w:after="0" w:line="520" w:lineRule="exact"/>
        <w:outlineLvl w:val="1"/>
        <w:rPr>
          <w:rFonts w:ascii="仿宋_GB2312" w:hAnsi="宋体" w:eastAsia="仿宋_GB2312" w:cs="宋体"/>
          <w:sz w:val="28"/>
          <w:szCs w:val="24"/>
        </w:rPr>
      </w:pPr>
      <w:bookmarkStart w:id="109" w:name="_Toc26012"/>
      <w:r>
        <w:rPr>
          <w:rFonts w:hint="eastAsia" w:ascii="仿宋_GB2312" w:hAnsi="宋体" w:eastAsia="仿宋_GB2312" w:cs="宋体"/>
          <w:sz w:val="28"/>
          <w:szCs w:val="24"/>
        </w:rPr>
        <w:t>（二）合同格式及条款</w:t>
      </w:r>
      <w:bookmarkEnd w:id="100"/>
      <w:bookmarkEnd w:id="101"/>
      <w:bookmarkEnd w:id="109"/>
    </w:p>
    <w:p>
      <w:pPr>
        <w:widowControl/>
        <w:snapToGrid w:val="0"/>
        <w:spacing w:line="520" w:lineRule="exact"/>
        <w:jc w:val="center"/>
        <w:rPr>
          <w:rFonts w:ascii="华文中宋" w:hAnsi="华文中宋" w:eastAsia="华文中宋" w:cs="宋体"/>
          <w:color w:val="222222"/>
          <w:kern w:val="0"/>
          <w:sz w:val="36"/>
          <w:szCs w:val="36"/>
        </w:rPr>
      </w:pPr>
      <w:r>
        <w:rPr>
          <w:rFonts w:hint="eastAsia" w:ascii="华文中宋" w:hAnsi="华文中宋" w:eastAsia="华文中宋" w:cs="宋体"/>
          <w:b/>
          <w:bCs/>
          <w:color w:val="000000"/>
          <w:kern w:val="0"/>
          <w:sz w:val="36"/>
          <w:szCs w:val="36"/>
        </w:rPr>
        <w:t>政府集中采购合同（服务类）</w:t>
      </w:r>
    </w:p>
    <w:p>
      <w:pPr>
        <w:pStyle w:val="11"/>
        <w:snapToGrid w:val="0"/>
        <w:spacing w:line="520" w:lineRule="exact"/>
        <w:jc w:val="center"/>
        <w:rPr>
          <w:rFonts w:ascii="仿宋_GB2312" w:hAnsi="宋体" w:eastAsia="仿宋_GB2312"/>
          <w:b/>
          <w:color w:val="000000"/>
          <w:sz w:val="24"/>
        </w:rPr>
      </w:pPr>
      <w:r>
        <w:rPr>
          <w:rFonts w:hint="eastAsia" w:ascii="仿宋_GB2312" w:hAnsi="宋体" w:eastAsia="仿宋_GB2312"/>
          <w:color w:val="000000"/>
          <w:sz w:val="24"/>
        </w:rPr>
        <w:t xml:space="preserve"> 合同编号：            </w:t>
      </w:r>
    </w:p>
    <w:p>
      <w:pPr>
        <w:widowControl/>
        <w:snapToGrid w:val="0"/>
        <w:spacing w:line="520" w:lineRule="exact"/>
        <w:rPr>
          <w:rFonts w:ascii="仿宋_GB2312" w:hAnsi="宋体" w:eastAsia="仿宋_GB2312"/>
          <w:color w:val="000000"/>
          <w:sz w:val="24"/>
        </w:rPr>
      </w:pPr>
      <w:r>
        <w:rPr>
          <w:rFonts w:hint="eastAsia" w:ascii="仿宋_GB2312" w:hAnsi="宋体" w:eastAsia="仿宋_GB2312"/>
          <w:color w:val="000000"/>
          <w:sz w:val="24"/>
        </w:rPr>
        <w:t xml:space="preserve">采购单位（甲方）： </w:t>
      </w:r>
    </w:p>
    <w:p>
      <w:pPr>
        <w:widowControl/>
        <w:snapToGrid w:val="0"/>
        <w:spacing w:line="520" w:lineRule="exact"/>
        <w:rPr>
          <w:rFonts w:ascii="仿宋_GB2312" w:hAnsi="宋体" w:eastAsia="仿宋_GB2312"/>
          <w:color w:val="000000"/>
          <w:sz w:val="24"/>
        </w:rPr>
      </w:pPr>
      <w:r>
        <w:rPr>
          <w:rFonts w:hint="eastAsia" w:ascii="仿宋_GB2312" w:hAnsi="宋体" w:eastAsia="仿宋_GB2312"/>
          <w:color w:val="000000"/>
          <w:sz w:val="24"/>
        </w:rPr>
        <w:t xml:space="preserve">供应商（乙方）： </w:t>
      </w:r>
    </w:p>
    <w:p>
      <w:pPr>
        <w:widowControl/>
        <w:snapToGrid w:val="0"/>
        <w:spacing w:line="520" w:lineRule="exact"/>
        <w:rPr>
          <w:rFonts w:ascii="仿宋_GB2312" w:hAnsi="宋体" w:eastAsia="仿宋_GB2312"/>
          <w:color w:val="000000"/>
          <w:sz w:val="24"/>
        </w:rPr>
      </w:pPr>
      <w:r>
        <w:rPr>
          <w:rFonts w:hint="eastAsia" w:ascii="仿宋_GB2312" w:hAnsi="宋体" w:eastAsia="仿宋_GB2312"/>
          <w:color w:val="000000"/>
          <w:sz w:val="24"/>
        </w:rPr>
        <w:t>见证方：杭州市公共资源交易中心上城分中心</w:t>
      </w:r>
    </w:p>
    <w:p>
      <w:pPr>
        <w:widowControl/>
        <w:snapToGrid w:val="0"/>
        <w:spacing w:line="520" w:lineRule="exact"/>
        <w:ind w:firstLine="482"/>
        <w:jc w:val="left"/>
        <w:rPr>
          <w:rFonts w:ascii="仿宋_GB2312" w:hAnsi="宋体" w:eastAsia="仿宋_GB2312" w:cs="宋体"/>
          <w:color w:val="222222"/>
          <w:kern w:val="0"/>
          <w:sz w:val="24"/>
        </w:rPr>
      </w:pPr>
      <w:r>
        <w:rPr>
          <w:rFonts w:hint="eastAsia" w:ascii="仿宋_GB2312" w:hAnsi="宋体" w:eastAsia="仿宋_GB2312" w:cs="宋体"/>
          <w:color w:val="222222"/>
          <w:kern w:val="0"/>
          <w:sz w:val="24"/>
        </w:rPr>
        <w:t>根据《中华人民共和国政府采购法》、《中华人民共和国民法典》等相关法律法规和（采购编号：）的中标情况，遵循平等、自愿、公平、诚实信用的原则，由采购单位（以下简称甲方）与经评标最终确定的中标供应商（以下简称乙方）结合本项目具体情况，经双方协商一致后达成以下条款:</w:t>
      </w:r>
    </w:p>
    <w:p>
      <w:pPr>
        <w:widowControl/>
        <w:snapToGrid w:val="0"/>
        <w:spacing w:before="100" w:beforeAutospacing="1" w:after="100" w:afterAutospacing="1" w:line="520" w:lineRule="exact"/>
        <w:ind w:firstLine="482"/>
        <w:jc w:val="center"/>
        <w:rPr>
          <w:rFonts w:ascii="仿宋_GB2312" w:hAnsi="宋体" w:eastAsia="仿宋_GB2312" w:cs="宋体"/>
          <w:b/>
          <w:color w:val="222222"/>
          <w:kern w:val="0"/>
          <w:sz w:val="30"/>
          <w:szCs w:val="30"/>
        </w:rPr>
      </w:pPr>
      <w:r>
        <w:rPr>
          <w:rFonts w:ascii="仿宋_GB2312" w:hAnsi="宋体" w:eastAsia="仿宋_GB2312" w:cs="宋体"/>
          <w:b/>
          <w:color w:val="222222"/>
          <w:kern w:val="0"/>
          <w:sz w:val="30"/>
          <w:szCs w:val="30"/>
        </w:rPr>
        <w:t xml:space="preserve">第一部分 </w:t>
      </w:r>
      <w:r>
        <w:rPr>
          <w:rFonts w:hint="eastAsia" w:ascii="仿宋_GB2312" w:hAnsi="宋体" w:eastAsia="仿宋_GB2312" w:cs="宋体"/>
          <w:b/>
          <w:color w:val="222222"/>
          <w:kern w:val="0"/>
          <w:sz w:val="30"/>
          <w:szCs w:val="30"/>
        </w:rPr>
        <w:t>主要条款</w:t>
      </w:r>
    </w:p>
    <w:p>
      <w:pPr>
        <w:spacing w:line="520" w:lineRule="exact"/>
        <w:ind w:firstLine="480"/>
        <w:rPr>
          <w:rFonts w:ascii="仿宋_GB2312" w:eastAsia="仿宋_GB2312"/>
          <w:b/>
          <w:sz w:val="24"/>
        </w:rPr>
      </w:pPr>
      <w:r>
        <w:rPr>
          <w:rFonts w:hint="eastAsia" w:ascii="仿宋_GB2312" w:eastAsia="仿宋_GB2312"/>
          <w:b/>
          <w:sz w:val="24"/>
        </w:rPr>
        <w:t>一、项目基本情况</w:t>
      </w:r>
    </w:p>
    <w:p>
      <w:pPr>
        <w:spacing w:line="520" w:lineRule="exact"/>
        <w:ind w:firstLine="480"/>
        <w:rPr>
          <w:rFonts w:ascii="仿宋_GB2312" w:hAnsi="宋体" w:eastAsia="仿宋_GB2312" w:cs="宋体-18030"/>
          <w:color w:val="000000"/>
          <w:sz w:val="24"/>
        </w:rPr>
      </w:pPr>
      <w:r>
        <w:rPr>
          <w:rFonts w:hint="eastAsia" w:ascii="仿宋_GB2312" w:hAnsi="宋体" w:eastAsia="仿宋_GB2312" w:cs="宋体-18030"/>
          <w:color w:val="000000"/>
          <w:sz w:val="24"/>
        </w:rPr>
        <w:t xml:space="preserve">1、名称： </w:t>
      </w:r>
    </w:p>
    <w:p>
      <w:pPr>
        <w:spacing w:line="520" w:lineRule="exact"/>
        <w:ind w:firstLine="480"/>
        <w:rPr>
          <w:rFonts w:ascii="仿宋_GB2312" w:hAnsi="宋体" w:eastAsia="仿宋_GB2312" w:cs="宋体-18030"/>
          <w:color w:val="000000"/>
          <w:sz w:val="24"/>
          <w:u w:val="single"/>
        </w:rPr>
      </w:pPr>
      <w:r>
        <w:rPr>
          <w:rFonts w:hint="eastAsia" w:ascii="仿宋_GB2312" w:hAnsi="宋体" w:eastAsia="仿宋_GB2312" w:cs="宋体-18030"/>
          <w:color w:val="000000"/>
          <w:sz w:val="24"/>
        </w:rPr>
        <w:t>2、类型：服务类</w:t>
      </w:r>
    </w:p>
    <w:p>
      <w:pPr>
        <w:spacing w:line="520" w:lineRule="exact"/>
        <w:ind w:firstLine="480"/>
        <w:rPr>
          <w:rFonts w:ascii="仿宋_GB2312" w:hAnsi="宋体" w:eastAsia="仿宋_GB2312" w:cs="宋体-18030"/>
          <w:color w:val="000000"/>
          <w:sz w:val="24"/>
        </w:rPr>
      </w:pPr>
      <w:r>
        <w:rPr>
          <w:rFonts w:hint="eastAsia" w:ascii="仿宋_GB2312" w:hAnsi="宋体" w:eastAsia="仿宋_GB2312" w:cs="宋体-18030"/>
          <w:color w:val="000000"/>
          <w:sz w:val="24"/>
        </w:rPr>
        <w:t>3、范围:清波街道辖区</w:t>
      </w:r>
    </w:p>
    <w:p>
      <w:pPr>
        <w:pStyle w:val="2"/>
        <w:spacing w:before="100" w:beforeAutospacing="1" w:after="100" w:afterAutospacing="1"/>
        <w:ind w:firstLine="480"/>
        <w:rPr>
          <w:rFonts w:ascii="仿宋_GB2312" w:hAnsi="宋体" w:eastAsia="仿宋_GB2312" w:cs="宋体-18030"/>
          <w:b/>
          <w:color w:val="FF0000"/>
          <w:sz w:val="24"/>
          <w:u w:val="single"/>
        </w:rPr>
      </w:pPr>
      <w:r>
        <w:rPr>
          <w:rFonts w:hint="eastAsia" w:ascii="仿宋_GB2312" w:hAnsi="宋体" w:eastAsia="仿宋_GB2312" w:cs="宋体-18030"/>
          <w:color w:val="FF0000"/>
          <w:sz w:val="24"/>
        </w:rPr>
        <w:t>4、内容：</w:t>
      </w:r>
      <w:r>
        <w:rPr>
          <w:rFonts w:hint="eastAsia" w:ascii="仿宋_GB2312" w:hAnsi="仿宋" w:eastAsia="仿宋_GB2312" w:cs="仿宋"/>
          <w:b/>
          <w:color w:val="FF0000"/>
          <w:kern w:val="0"/>
          <w:sz w:val="24"/>
        </w:rPr>
        <w:t>三级道路（一类街巷）50806平方米，四级道路（二类、三类街巷）46072平方米。总面积合计96878平方米。</w:t>
      </w:r>
    </w:p>
    <w:p>
      <w:pPr>
        <w:pStyle w:val="11"/>
        <w:spacing w:line="520" w:lineRule="exact"/>
        <w:ind w:firstLine="540"/>
        <w:rPr>
          <w:rFonts w:ascii="仿宋_GB2312" w:eastAsia="仿宋_GB2312"/>
          <w:b/>
          <w:color w:val="000000"/>
          <w:sz w:val="24"/>
        </w:rPr>
      </w:pPr>
      <w:r>
        <w:rPr>
          <w:rFonts w:hint="eastAsia" w:ascii="仿宋_GB2312" w:eastAsia="仿宋_GB2312"/>
          <w:b/>
          <w:sz w:val="24"/>
        </w:rPr>
        <w:t>二、机械设备及人员：</w:t>
      </w:r>
    </w:p>
    <w:tbl>
      <w:tblPr>
        <w:tblStyle w:val="20"/>
        <w:tblW w:w="7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5"/>
        <w:gridCol w:w="709"/>
        <w:gridCol w:w="708"/>
        <w:gridCol w:w="1050"/>
        <w:gridCol w:w="1365"/>
        <w:gridCol w:w="855"/>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jc w:val="center"/>
              <w:rPr>
                <w:rFonts w:ascii="仿宋_GB2312" w:eastAsia="仿宋_GB2312"/>
                <w:color w:val="000000"/>
                <w:sz w:val="24"/>
              </w:rPr>
            </w:pPr>
            <w:r>
              <w:rPr>
                <w:rFonts w:hint="eastAsia" w:ascii="仿宋_GB2312" w:eastAsia="仿宋_GB2312"/>
                <w:color w:val="000000"/>
                <w:sz w:val="24"/>
              </w:rPr>
              <w:t>设备名称</w:t>
            </w:r>
          </w:p>
        </w:tc>
        <w:tc>
          <w:tcPr>
            <w:tcW w:w="905" w:type="dxa"/>
            <w:vAlign w:val="center"/>
          </w:tcPr>
          <w:p>
            <w:pPr>
              <w:jc w:val="center"/>
              <w:rPr>
                <w:rFonts w:ascii="仿宋_GB2312" w:eastAsia="仿宋_GB2312"/>
                <w:color w:val="000000"/>
                <w:sz w:val="24"/>
              </w:rPr>
            </w:pPr>
            <w:r>
              <w:rPr>
                <w:rFonts w:hint="eastAsia" w:ascii="仿宋_GB2312" w:eastAsia="仿宋_GB2312"/>
                <w:color w:val="000000"/>
                <w:sz w:val="24"/>
              </w:rPr>
              <w:t>品牌</w:t>
            </w:r>
          </w:p>
        </w:tc>
        <w:tc>
          <w:tcPr>
            <w:tcW w:w="709" w:type="dxa"/>
            <w:vAlign w:val="center"/>
          </w:tcPr>
          <w:p>
            <w:pPr>
              <w:jc w:val="center"/>
              <w:rPr>
                <w:rFonts w:ascii="仿宋_GB2312" w:eastAsia="仿宋_GB2312"/>
                <w:color w:val="000000"/>
                <w:sz w:val="24"/>
              </w:rPr>
            </w:pPr>
            <w:r>
              <w:rPr>
                <w:rFonts w:hint="eastAsia" w:ascii="仿宋_GB2312" w:eastAsia="仿宋_GB2312"/>
                <w:color w:val="000000"/>
                <w:sz w:val="24"/>
              </w:rPr>
              <w:t>数量</w:t>
            </w:r>
          </w:p>
        </w:tc>
        <w:tc>
          <w:tcPr>
            <w:tcW w:w="708" w:type="dxa"/>
            <w:vAlign w:val="center"/>
          </w:tcPr>
          <w:p>
            <w:pPr>
              <w:jc w:val="center"/>
              <w:rPr>
                <w:rFonts w:ascii="仿宋_GB2312" w:eastAsia="仿宋_GB2312"/>
                <w:color w:val="000000"/>
                <w:sz w:val="24"/>
              </w:rPr>
            </w:pPr>
            <w:r>
              <w:rPr>
                <w:rFonts w:hint="eastAsia" w:ascii="仿宋_GB2312" w:eastAsia="仿宋_GB2312"/>
                <w:color w:val="000000"/>
                <w:sz w:val="24"/>
              </w:rPr>
              <w:t>单位</w:t>
            </w:r>
          </w:p>
        </w:tc>
        <w:tc>
          <w:tcPr>
            <w:tcW w:w="1050" w:type="dxa"/>
            <w:vAlign w:val="center"/>
          </w:tcPr>
          <w:p>
            <w:pPr>
              <w:jc w:val="center"/>
              <w:rPr>
                <w:rFonts w:ascii="仿宋_GB2312" w:eastAsia="仿宋_GB2312"/>
                <w:color w:val="000000"/>
                <w:sz w:val="24"/>
              </w:rPr>
            </w:pPr>
            <w:r>
              <w:rPr>
                <w:rFonts w:hint="eastAsia" w:ascii="仿宋_GB2312" w:eastAsia="仿宋_GB2312"/>
                <w:color w:val="000000"/>
                <w:sz w:val="24"/>
              </w:rPr>
              <w:t>单价(元）</w:t>
            </w:r>
          </w:p>
        </w:tc>
        <w:tc>
          <w:tcPr>
            <w:tcW w:w="1365" w:type="dxa"/>
            <w:vAlign w:val="center"/>
          </w:tcPr>
          <w:p>
            <w:pPr>
              <w:jc w:val="center"/>
              <w:rPr>
                <w:rFonts w:ascii="仿宋_GB2312" w:eastAsia="仿宋_GB2312"/>
                <w:color w:val="000000"/>
                <w:sz w:val="24"/>
              </w:rPr>
            </w:pPr>
            <w:r>
              <w:rPr>
                <w:rFonts w:hint="eastAsia" w:ascii="仿宋_GB2312" w:eastAsia="仿宋_GB2312"/>
                <w:color w:val="000000"/>
                <w:sz w:val="24"/>
              </w:rPr>
              <w:t>总价（元）</w:t>
            </w:r>
          </w:p>
        </w:tc>
        <w:tc>
          <w:tcPr>
            <w:tcW w:w="855" w:type="dxa"/>
            <w:vAlign w:val="center"/>
          </w:tcPr>
          <w:p>
            <w:pPr>
              <w:jc w:val="center"/>
              <w:rPr>
                <w:rFonts w:ascii="仿宋_GB2312" w:eastAsia="仿宋_GB2312"/>
                <w:color w:val="000000"/>
                <w:sz w:val="24"/>
              </w:rPr>
            </w:pPr>
            <w:r>
              <w:rPr>
                <w:rFonts w:hint="eastAsia" w:ascii="仿宋_GB2312" w:eastAsia="仿宋_GB2312"/>
                <w:color w:val="000000"/>
                <w:sz w:val="24"/>
              </w:rPr>
              <w:t>产地</w:t>
            </w:r>
          </w:p>
        </w:tc>
        <w:tc>
          <w:tcPr>
            <w:tcW w:w="778" w:type="dxa"/>
            <w:vAlign w:val="center"/>
          </w:tcPr>
          <w:p>
            <w:pPr>
              <w:jc w:val="center"/>
              <w:rPr>
                <w:rFonts w:ascii="仿宋_GB2312" w:eastAsia="仿宋_GB2312"/>
                <w:color w:val="000000"/>
                <w:sz w:val="24"/>
              </w:rPr>
            </w:pPr>
            <w:r>
              <w:rPr>
                <w:rFonts w:hint="eastAsia" w:ascii="仿宋_GB2312"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jc w:val="center"/>
              <w:rPr>
                <w:rFonts w:ascii="仿宋_GB2312" w:eastAsia="仿宋_GB2312"/>
                <w:color w:val="000000"/>
                <w:sz w:val="24"/>
              </w:rPr>
            </w:pPr>
          </w:p>
        </w:tc>
        <w:tc>
          <w:tcPr>
            <w:tcW w:w="905" w:type="dxa"/>
          </w:tcPr>
          <w:p>
            <w:pPr>
              <w:jc w:val="center"/>
              <w:rPr>
                <w:rFonts w:ascii="仿宋_GB2312" w:eastAsia="仿宋_GB2312"/>
                <w:color w:val="000000"/>
                <w:sz w:val="24"/>
              </w:rPr>
            </w:pPr>
          </w:p>
        </w:tc>
        <w:tc>
          <w:tcPr>
            <w:tcW w:w="709" w:type="dxa"/>
          </w:tcPr>
          <w:p>
            <w:pPr>
              <w:jc w:val="center"/>
              <w:rPr>
                <w:rFonts w:ascii="仿宋_GB2312" w:eastAsia="仿宋_GB2312"/>
                <w:color w:val="000000"/>
                <w:sz w:val="24"/>
              </w:rPr>
            </w:pPr>
          </w:p>
        </w:tc>
        <w:tc>
          <w:tcPr>
            <w:tcW w:w="708" w:type="dxa"/>
          </w:tcPr>
          <w:p>
            <w:pPr>
              <w:jc w:val="center"/>
              <w:rPr>
                <w:rFonts w:ascii="仿宋_GB2312" w:eastAsia="仿宋_GB2312"/>
                <w:color w:val="000000"/>
                <w:sz w:val="24"/>
              </w:rPr>
            </w:pPr>
          </w:p>
        </w:tc>
        <w:tc>
          <w:tcPr>
            <w:tcW w:w="1050" w:type="dxa"/>
          </w:tcPr>
          <w:p>
            <w:pPr>
              <w:jc w:val="center"/>
              <w:rPr>
                <w:rFonts w:ascii="仿宋_GB2312" w:eastAsia="仿宋_GB2312"/>
                <w:color w:val="000000"/>
                <w:sz w:val="24"/>
              </w:rPr>
            </w:pPr>
          </w:p>
        </w:tc>
        <w:tc>
          <w:tcPr>
            <w:tcW w:w="1365" w:type="dxa"/>
          </w:tcPr>
          <w:p>
            <w:pPr>
              <w:rPr>
                <w:rFonts w:ascii="仿宋_GB2312" w:eastAsia="仿宋_GB2312"/>
                <w:color w:val="000000"/>
                <w:sz w:val="24"/>
              </w:rPr>
            </w:pPr>
          </w:p>
        </w:tc>
        <w:tc>
          <w:tcPr>
            <w:tcW w:w="855" w:type="dxa"/>
          </w:tcPr>
          <w:p>
            <w:pPr>
              <w:jc w:val="center"/>
              <w:rPr>
                <w:rFonts w:ascii="仿宋_GB2312" w:eastAsia="仿宋_GB2312"/>
                <w:color w:val="000000"/>
                <w:sz w:val="24"/>
              </w:rPr>
            </w:pPr>
          </w:p>
        </w:tc>
        <w:tc>
          <w:tcPr>
            <w:tcW w:w="778" w:type="dxa"/>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jc w:val="center"/>
              <w:rPr>
                <w:rFonts w:ascii="仿宋_GB2312" w:eastAsia="仿宋_GB2312"/>
                <w:color w:val="000000"/>
                <w:sz w:val="24"/>
              </w:rPr>
            </w:pPr>
          </w:p>
        </w:tc>
        <w:tc>
          <w:tcPr>
            <w:tcW w:w="905" w:type="dxa"/>
          </w:tcPr>
          <w:p>
            <w:pPr>
              <w:jc w:val="center"/>
              <w:rPr>
                <w:rFonts w:ascii="仿宋_GB2312" w:eastAsia="仿宋_GB2312"/>
                <w:color w:val="000000"/>
                <w:sz w:val="24"/>
              </w:rPr>
            </w:pPr>
          </w:p>
        </w:tc>
        <w:tc>
          <w:tcPr>
            <w:tcW w:w="709" w:type="dxa"/>
          </w:tcPr>
          <w:p>
            <w:pPr>
              <w:jc w:val="center"/>
              <w:rPr>
                <w:rFonts w:ascii="仿宋_GB2312" w:eastAsia="仿宋_GB2312"/>
                <w:color w:val="000000"/>
                <w:sz w:val="24"/>
              </w:rPr>
            </w:pPr>
          </w:p>
        </w:tc>
        <w:tc>
          <w:tcPr>
            <w:tcW w:w="708" w:type="dxa"/>
          </w:tcPr>
          <w:p>
            <w:pPr>
              <w:jc w:val="center"/>
              <w:rPr>
                <w:rFonts w:ascii="仿宋_GB2312" w:eastAsia="仿宋_GB2312"/>
                <w:color w:val="000000"/>
                <w:sz w:val="24"/>
              </w:rPr>
            </w:pPr>
          </w:p>
        </w:tc>
        <w:tc>
          <w:tcPr>
            <w:tcW w:w="1050" w:type="dxa"/>
          </w:tcPr>
          <w:p>
            <w:pPr>
              <w:jc w:val="center"/>
              <w:rPr>
                <w:rFonts w:ascii="仿宋_GB2312" w:eastAsia="仿宋_GB2312"/>
                <w:color w:val="000000"/>
                <w:sz w:val="24"/>
              </w:rPr>
            </w:pPr>
          </w:p>
        </w:tc>
        <w:tc>
          <w:tcPr>
            <w:tcW w:w="1365" w:type="dxa"/>
          </w:tcPr>
          <w:p>
            <w:pPr>
              <w:rPr>
                <w:rFonts w:ascii="仿宋_GB2312" w:eastAsia="仿宋_GB2312"/>
                <w:color w:val="000000"/>
                <w:sz w:val="24"/>
              </w:rPr>
            </w:pPr>
          </w:p>
        </w:tc>
        <w:tc>
          <w:tcPr>
            <w:tcW w:w="855" w:type="dxa"/>
          </w:tcPr>
          <w:p>
            <w:pPr>
              <w:jc w:val="center"/>
              <w:rPr>
                <w:rFonts w:ascii="仿宋_GB2312" w:eastAsia="仿宋_GB2312"/>
                <w:color w:val="000000"/>
                <w:sz w:val="24"/>
              </w:rPr>
            </w:pPr>
          </w:p>
        </w:tc>
        <w:tc>
          <w:tcPr>
            <w:tcW w:w="778" w:type="dxa"/>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jc w:val="center"/>
              <w:rPr>
                <w:rFonts w:ascii="仿宋_GB2312" w:eastAsia="仿宋_GB2312"/>
                <w:color w:val="000000"/>
                <w:sz w:val="24"/>
              </w:rPr>
            </w:pPr>
          </w:p>
        </w:tc>
        <w:tc>
          <w:tcPr>
            <w:tcW w:w="905" w:type="dxa"/>
          </w:tcPr>
          <w:p>
            <w:pPr>
              <w:jc w:val="center"/>
              <w:rPr>
                <w:rFonts w:ascii="仿宋_GB2312" w:eastAsia="仿宋_GB2312"/>
                <w:color w:val="000000"/>
                <w:sz w:val="24"/>
              </w:rPr>
            </w:pPr>
          </w:p>
        </w:tc>
        <w:tc>
          <w:tcPr>
            <w:tcW w:w="709" w:type="dxa"/>
          </w:tcPr>
          <w:p>
            <w:pPr>
              <w:jc w:val="center"/>
              <w:rPr>
                <w:rFonts w:ascii="仿宋_GB2312" w:eastAsia="仿宋_GB2312"/>
                <w:color w:val="000000"/>
                <w:sz w:val="24"/>
              </w:rPr>
            </w:pPr>
          </w:p>
        </w:tc>
        <w:tc>
          <w:tcPr>
            <w:tcW w:w="708" w:type="dxa"/>
          </w:tcPr>
          <w:p>
            <w:pPr>
              <w:jc w:val="center"/>
              <w:rPr>
                <w:rFonts w:ascii="仿宋_GB2312" w:eastAsia="仿宋_GB2312"/>
                <w:color w:val="000000"/>
                <w:sz w:val="24"/>
              </w:rPr>
            </w:pPr>
          </w:p>
        </w:tc>
        <w:tc>
          <w:tcPr>
            <w:tcW w:w="1050" w:type="dxa"/>
          </w:tcPr>
          <w:p>
            <w:pPr>
              <w:jc w:val="center"/>
              <w:rPr>
                <w:rFonts w:ascii="仿宋_GB2312" w:eastAsia="仿宋_GB2312"/>
                <w:color w:val="000000"/>
                <w:sz w:val="24"/>
              </w:rPr>
            </w:pPr>
          </w:p>
        </w:tc>
        <w:tc>
          <w:tcPr>
            <w:tcW w:w="1365" w:type="dxa"/>
          </w:tcPr>
          <w:p>
            <w:pPr>
              <w:rPr>
                <w:rFonts w:ascii="仿宋_GB2312" w:eastAsia="仿宋_GB2312"/>
                <w:color w:val="000000"/>
                <w:sz w:val="24"/>
              </w:rPr>
            </w:pPr>
          </w:p>
        </w:tc>
        <w:tc>
          <w:tcPr>
            <w:tcW w:w="855" w:type="dxa"/>
          </w:tcPr>
          <w:p>
            <w:pPr>
              <w:jc w:val="center"/>
              <w:rPr>
                <w:rFonts w:ascii="仿宋_GB2312" w:eastAsia="仿宋_GB2312"/>
                <w:color w:val="000000"/>
                <w:sz w:val="24"/>
              </w:rPr>
            </w:pPr>
          </w:p>
        </w:tc>
        <w:tc>
          <w:tcPr>
            <w:tcW w:w="778" w:type="dxa"/>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jc w:val="center"/>
              <w:rPr>
                <w:rFonts w:ascii="仿宋_GB2312" w:eastAsia="仿宋_GB2312"/>
                <w:color w:val="000000"/>
                <w:sz w:val="24"/>
              </w:rPr>
            </w:pPr>
          </w:p>
        </w:tc>
        <w:tc>
          <w:tcPr>
            <w:tcW w:w="905" w:type="dxa"/>
          </w:tcPr>
          <w:p>
            <w:pPr>
              <w:jc w:val="center"/>
              <w:rPr>
                <w:rFonts w:ascii="仿宋_GB2312" w:eastAsia="仿宋_GB2312"/>
                <w:color w:val="000000"/>
                <w:sz w:val="24"/>
              </w:rPr>
            </w:pPr>
          </w:p>
        </w:tc>
        <w:tc>
          <w:tcPr>
            <w:tcW w:w="709" w:type="dxa"/>
          </w:tcPr>
          <w:p>
            <w:pPr>
              <w:jc w:val="center"/>
              <w:rPr>
                <w:rFonts w:ascii="仿宋_GB2312" w:eastAsia="仿宋_GB2312"/>
                <w:color w:val="000000"/>
                <w:sz w:val="24"/>
              </w:rPr>
            </w:pPr>
          </w:p>
        </w:tc>
        <w:tc>
          <w:tcPr>
            <w:tcW w:w="708" w:type="dxa"/>
          </w:tcPr>
          <w:p>
            <w:pPr>
              <w:jc w:val="center"/>
              <w:rPr>
                <w:rFonts w:ascii="仿宋_GB2312" w:eastAsia="仿宋_GB2312"/>
                <w:color w:val="000000"/>
                <w:sz w:val="24"/>
              </w:rPr>
            </w:pPr>
          </w:p>
        </w:tc>
        <w:tc>
          <w:tcPr>
            <w:tcW w:w="1050" w:type="dxa"/>
          </w:tcPr>
          <w:p>
            <w:pPr>
              <w:jc w:val="center"/>
              <w:rPr>
                <w:rFonts w:ascii="仿宋_GB2312" w:eastAsia="仿宋_GB2312"/>
                <w:color w:val="000000"/>
                <w:sz w:val="24"/>
              </w:rPr>
            </w:pPr>
          </w:p>
        </w:tc>
        <w:tc>
          <w:tcPr>
            <w:tcW w:w="1365" w:type="dxa"/>
          </w:tcPr>
          <w:p>
            <w:pPr>
              <w:rPr>
                <w:rFonts w:ascii="仿宋_GB2312" w:eastAsia="仿宋_GB2312"/>
                <w:color w:val="000000"/>
                <w:sz w:val="24"/>
              </w:rPr>
            </w:pPr>
          </w:p>
        </w:tc>
        <w:tc>
          <w:tcPr>
            <w:tcW w:w="855" w:type="dxa"/>
          </w:tcPr>
          <w:p>
            <w:pPr>
              <w:jc w:val="center"/>
              <w:rPr>
                <w:rFonts w:ascii="仿宋_GB2312" w:eastAsia="仿宋_GB2312"/>
                <w:color w:val="000000"/>
                <w:sz w:val="24"/>
              </w:rPr>
            </w:pPr>
          </w:p>
        </w:tc>
        <w:tc>
          <w:tcPr>
            <w:tcW w:w="778" w:type="dxa"/>
          </w:tcPr>
          <w:p>
            <w:pPr>
              <w:rPr>
                <w:rFonts w:ascii="仿宋_GB2312" w:eastAsia="仿宋_GB2312"/>
                <w:color w:val="000000"/>
                <w:sz w:val="24"/>
              </w:rPr>
            </w:pPr>
          </w:p>
        </w:tc>
      </w:tr>
    </w:tbl>
    <w:p>
      <w:pPr>
        <w:pStyle w:val="11"/>
        <w:spacing w:line="520" w:lineRule="exact"/>
        <w:ind w:firstLine="540"/>
        <w:rPr>
          <w:rFonts w:ascii="仿宋_GB2312" w:eastAsia="仿宋_GB2312"/>
          <w:b/>
          <w:sz w:val="24"/>
        </w:rPr>
      </w:pPr>
    </w:p>
    <w:tbl>
      <w:tblPr>
        <w:tblStyle w:val="20"/>
        <w:tblW w:w="8797" w:type="dxa"/>
        <w:tblInd w:w="0" w:type="dxa"/>
        <w:tblLayout w:type="fixed"/>
        <w:tblCellMar>
          <w:top w:w="15" w:type="dxa"/>
          <w:left w:w="15" w:type="dxa"/>
          <w:bottom w:w="15" w:type="dxa"/>
          <w:right w:w="15" w:type="dxa"/>
        </w:tblCellMar>
      </w:tblPr>
      <w:tblGrid>
        <w:gridCol w:w="747"/>
        <w:gridCol w:w="1500"/>
        <w:gridCol w:w="2650"/>
        <w:gridCol w:w="1252"/>
        <w:gridCol w:w="1631"/>
        <w:gridCol w:w="1017"/>
      </w:tblGrid>
      <w:tr>
        <w:tblPrEx>
          <w:tblCellMar>
            <w:top w:w="15" w:type="dxa"/>
            <w:left w:w="15" w:type="dxa"/>
            <w:bottom w:w="15" w:type="dxa"/>
            <w:right w:w="15" w:type="dxa"/>
          </w:tblCellMar>
        </w:tblPrEx>
        <w:trPr>
          <w:trHeight w:val="495" w:hRule="atLeast"/>
        </w:trPr>
        <w:tc>
          <w:tcPr>
            <w:tcW w:w="74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序号</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道路名称</w:t>
            </w: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起止点</w:t>
            </w: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保洁面积(m2)</w:t>
            </w: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定级类别</w:t>
            </w: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保洁作业人员</w:t>
            </w:r>
          </w:p>
        </w:tc>
      </w:tr>
      <w:tr>
        <w:tblPrEx>
          <w:tblCellMar>
            <w:top w:w="15" w:type="dxa"/>
            <w:left w:w="15" w:type="dxa"/>
            <w:bottom w:w="15" w:type="dxa"/>
            <w:right w:w="15" w:type="dxa"/>
          </w:tblCellMar>
        </w:tblPrEx>
        <w:trPr>
          <w:trHeight w:val="662" w:hRule="atLeast"/>
        </w:trPr>
        <w:tc>
          <w:tcPr>
            <w:tcW w:w="7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1</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szCs w:val="20"/>
              </w:rPr>
            </w:pP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662" w:hRule="atLeast"/>
        </w:trPr>
        <w:tc>
          <w:tcPr>
            <w:tcW w:w="7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仿宋_GB2312" w:eastAsia="仿宋_GB2312" w:cs="仿宋_GB2312"/>
                <w:sz w:val="20"/>
                <w:szCs w:val="20"/>
                <w:highlight w:val="yellow"/>
              </w:rPr>
            </w:pPr>
            <w:r>
              <w:rPr>
                <w:rFonts w:hint="eastAsia" w:ascii="仿宋_GB2312" w:hAnsi="仿宋_GB2312" w:eastAsia="仿宋_GB2312" w:cs="仿宋_GB2312"/>
                <w:color w:val="000000"/>
                <w:kern w:val="0"/>
                <w:sz w:val="20"/>
                <w:szCs w:val="20"/>
              </w:rPr>
              <w:t>2</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rPr>
            </w:pPr>
          </w:p>
        </w:tc>
        <w:tc>
          <w:tcPr>
            <w:tcW w:w="26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rPr>
            </w:pPr>
          </w:p>
        </w:tc>
        <w:tc>
          <w:tcPr>
            <w:tcW w:w="12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rPr>
            </w:pPr>
          </w:p>
        </w:tc>
        <w:tc>
          <w:tcPr>
            <w:tcW w:w="1631" w:type="dxa"/>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仿宋_GB2312" w:eastAsia="仿宋_GB2312" w:cs="仿宋_GB2312"/>
                <w:sz w:val="20"/>
              </w:rPr>
            </w:pPr>
          </w:p>
        </w:tc>
        <w:tc>
          <w:tcPr>
            <w:tcW w:w="10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仿宋_GB2312" w:hAnsi="仿宋_GB2312" w:eastAsia="仿宋_GB2312" w:cs="仿宋_GB2312"/>
                <w:sz w:val="20"/>
                <w:szCs w:val="20"/>
              </w:rPr>
            </w:pPr>
          </w:p>
        </w:tc>
      </w:tr>
    </w:tbl>
    <w:p>
      <w:pPr>
        <w:pStyle w:val="11"/>
        <w:spacing w:line="520" w:lineRule="exact"/>
        <w:ind w:firstLine="540"/>
        <w:rPr>
          <w:rFonts w:ascii="仿宋_GB2312" w:eastAsia="仿宋_GB2312"/>
          <w:b/>
          <w:sz w:val="24"/>
        </w:rPr>
      </w:pPr>
    </w:p>
    <w:p>
      <w:pPr>
        <w:pStyle w:val="11"/>
        <w:spacing w:line="520" w:lineRule="exact"/>
        <w:ind w:firstLine="540"/>
        <w:rPr>
          <w:rFonts w:ascii="仿宋_GB2312" w:eastAsia="仿宋_GB2312"/>
          <w:b/>
          <w:sz w:val="24"/>
        </w:rPr>
      </w:pPr>
      <w:r>
        <w:rPr>
          <w:rFonts w:hint="eastAsia" w:ascii="仿宋_GB2312" w:eastAsia="仿宋_GB2312"/>
          <w:b/>
          <w:sz w:val="24"/>
        </w:rPr>
        <w:t>三、</w:t>
      </w:r>
      <w:r>
        <w:rPr>
          <w:rFonts w:hint="eastAsia" w:ascii="仿宋_GB2312" w:hAnsi="Times New Roman" w:eastAsia="仿宋_GB2312"/>
          <w:b/>
          <w:color w:val="000000"/>
          <w:sz w:val="24"/>
        </w:rPr>
        <w:t>履约保证金</w:t>
      </w:r>
    </w:p>
    <w:p>
      <w:pPr>
        <w:spacing w:line="520" w:lineRule="exact"/>
        <w:ind w:firstLine="480"/>
        <w:rPr>
          <w:rFonts w:ascii="仿宋_GB2312" w:eastAsia="仿宋_GB2312"/>
          <w:sz w:val="24"/>
        </w:rPr>
      </w:pPr>
      <w:r>
        <w:rPr>
          <w:rFonts w:hint="eastAsia" w:ascii="仿宋_GB2312" w:eastAsia="仿宋_GB2312"/>
          <w:color w:val="000000"/>
          <w:sz w:val="24"/>
        </w:rPr>
        <w:t>乙方须在本合同生效前</w:t>
      </w:r>
      <w:r>
        <w:rPr>
          <w:rFonts w:hint="eastAsia" w:ascii="仿宋_GB2312" w:eastAsia="仿宋_GB2312" w:cs="仿宋_GB2312"/>
          <w:color w:val="000000"/>
          <w:sz w:val="24"/>
        </w:rPr>
        <w:t>向</w:t>
      </w:r>
      <w:r>
        <w:rPr>
          <w:rFonts w:hint="eastAsia" w:ascii="仿宋_GB2312" w:eastAsia="仿宋_GB2312"/>
          <w:color w:val="000000"/>
          <w:sz w:val="24"/>
        </w:rPr>
        <w:t>甲方缴纳合同总价的履约保证金（取整数到百位），</w:t>
      </w:r>
      <w:r>
        <w:rPr>
          <w:rFonts w:hint="eastAsia" w:ascii="仿宋_GB2312" w:eastAsia="仿宋_GB2312"/>
          <w:sz w:val="24"/>
        </w:rPr>
        <w:t>作为合同生效的必要条件。履约保证金在合同期满后，乙方无违约的情况下，甲方在5个工作日内无息退还。</w:t>
      </w:r>
    </w:p>
    <w:p>
      <w:pPr>
        <w:spacing w:line="520" w:lineRule="exact"/>
        <w:ind w:firstLine="480"/>
        <w:rPr>
          <w:rFonts w:ascii="仿宋_GB2312" w:eastAsia="仿宋_GB2312"/>
          <w:sz w:val="24"/>
        </w:rPr>
      </w:pPr>
      <w:r>
        <w:rPr>
          <w:rFonts w:hint="eastAsia" w:ascii="仿宋_GB2312" w:eastAsia="仿宋_GB2312"/>
          <w:b/>
          <w:sz w:val="24"/>
        </w:rPr>
        <w:t>四、合同价款及支付方式：</w:t>
      </w:r>
    </w:p>
    <w:p>
      <w:pPr>
        <w:spacing w:line="520" w:lineRule="exact"/>
        <w:ind w:firstLine="480"/>
        <w:rPr>
          <w:rFonts w:ascii="仿宋_GB2312" w:eastAsia="仿宋_GB2312"/>
          <w:sz w:val="24"/>
        </w:rPr>
      </w:pPr>
      <w:r>
        <w:rPr>
          <w:rFonts w:hint="eastAsia" w:ascii="仿宋_GB2312" w:eastAsia="仿宋_GB2312"/>
          <w:sz w:val="24"/>
        </w:rPr>
        <w:t>1、合同总价金额（人民币大写）____ 元。</w:t>
      </w:r>
    </w:p>
    <w:p>
      <w:pPr>
        <w:pStyle w:val="11"/>
        <w:spacing w:line="520" w:lineRule="exact"/>
        <w:ind w:firstLine="540"/>
        <w:rPr>
          <w:rFonts w:ascii="仿宋_GB2312" w:eastAsia="仿宋_GB2312"/>
          <w:sz w:val="24"/>
        </w:rPr>
      </w:pPr>
      <w:r>
        <w:rPr>
          <w:rFonts w:hint="eastAsia" w:ascii="仿宋_GB2312" w:eastAsia="仿宋_GB2312"/>
          <w:sz w:val="24"/>
        </w:rPr>
        <w:t>2、付款方式：清扫保洁（含绿化）经费采用先作业后拨付的方式，按季度考核结算，每季度末保洁单位申请结算本季度保洁费用，下一季度10日（遇节假日顺延）前甲方按合同期月平均经费的 90% 拨付，处罚款项从中扣除；余10%作为月考核指标，在年度期满按年度考核成绩公布后的十日内一次结算（支付或扣除）。</w:t>
      </w:r>
    </w:p>
    <w:p>
      <w:pPr>
        <w:pStyle w:val="11"/>
        <w:spacing w:line="520" w:lineRule="exact"/>
        <w:ind w:firstLine="540"/>
        <w:rPr>
          <w:rFonts w:ascii="仿宋_GB2312" w:eastAsia="仿宋_GB2312"/>
          <w:sz w:val="24"/>
        </w:rPr>
      </w:pPr>
      <w:r>
        <w:rPr>
          <w:rFonts w:hint="eastAsia" w:ascii="仿宋_GB2312" w:eastAsia="仿宋_GB2312"/>
          <w:sz w:val="24"/>
        </w:rPr>
        <w:t>3、甲方支付每笔费用前，乙方应先向甲方开具相应金额的发票，否则甲方有权顺延付款期限。</w:t>
      </w:r>
    </w:p>
    <w:p>
      <w:pPr>
        <w:pStyle w:val="11"/>
        <w:spacing w:line="520" w:lineRule="exact"/>
        <w:ind w:firstLine="540"/>
        <w:rPr>
          <w:rFonts w:ascii="仿宋_GB2312" w:eastAsia="仿宋_GB2312"/>
          <w:b/>
          <w:sz w:val="24"/>
        </w:rPr>
      </w:pPr>
    </w:p>
    <w:p>
      <w:pPr>
        <w:widowControl/>
        <w:snapToGrid w:val="0"/>
        <w:spacing w:before="100" w:beforeAutospacing="1" w:after="100" w:afterAutospacing="1" w:line="520" w:lineRule="exact"/>
        <w:ind w:firstLine="482"/>
        <w:jc w:val="center"/>
        <w:rPr>
          <w:rFonts w:ascii="仿宋_GB2312" w:hAnsi="宋体" w:eastAsia="仿宋_GB2312" w:cs="宋体"/>
          <w:b/>
          <w:color w:val="222222"/>
          <w:kern w:val="0"/>
          <w:sz w:val="30"/>
          <w:szCs w:val="30"/>
        </w:rPr>
      </w:pPr>
      <w:r>
        <w:rPr>
          <w:rFonts w:ascii="仿宋_GB2312" w:hAnsi="宋体" w:eastAsia="仿宋_GB2312" w:cs="宋体"/>
          <w:b/>
          <w:color w:val="222222"/>
          <w:kern w:val="0"/>
          <w:sz w:val="30"/>
          <w:szCs w:val="30"/>
        </w:rPr>
        <w:t>第</w:t>
      </w:r>
      <w:r>
        <w:rPr>
          <w:rFonts w:hint="eastAsia" w:ascii="仿宋_GB2312" w:hAnsi="宋体" w:eastAsia="仿宋_GB2312" w:cs="宋体"/>
          <w:b/>
          <w:color w:val="222222"/>
          <w:kern w:val="0"/>
          <w:sz w:val="30"/>
          <w:szCs w:val="30"/>
        </w:rPr>
        <w:t>二</w:t>
      </w:r>
      <w:r>
        <w:rPr>
          <w:rFonts w:ascii="仿宋_GB2312" w:hAnsi="宋体" w:eastAsia="仿宋_GB2312" w:cs="宋体"/>
          <w:b/>
          <w:color w:val="222222"/>
          <w:kern w:val="0"/>
          <w:sz w:val="30"/>
          <w:szCs w:val="30"/>
        </w:rPr>
        <w:t xml:space="preserve">部分 </w:t>
      </w:r>
      <w:r>
        <w:rPr>
          <w:rFonts w:hint="eastAsia" w:ascii="仿宋_GB2312" w:hAnsi="宋体" w:eastAsia="仿宋_GB2312" w:cs="宋体"/>
          <w:b/>
          <w:color w:val="222222"/>
          <w:kern w:val="0"/>
          <w:sz w:val="30"/>
          <w:szCs w:val="30"/>
        </w:rPr>
        <w:t>一般条款</w:t>
      </w:r>
    </w:p>
    <w:p>
      <w:pPr>
        <w:pStyle w:val="11"/>
        <w:spacing w:line="520" w:lineRule="exact"/>
        <w:ind w:firstLine="480"/>
        <w:rPr>
          <w:rFonts w:ascii="仿宋_GB2312" w:eastAsia="仿宋_GB2312"/>
          <w:b/>
          <w:sz w:val="24"/>
        </w:rPr>
      </w:pPr>
      <w:r>
        <w:rPr>
          <w:rFonts w:hint="eastAsia" w:ascii="仿宋_GB2312" w:eastAsia="仿宋_GB2312"/>
          <w:b/>
          <w:sz w:val="24"/>
        </w:rPr>
        <w:t>一、项目人员安排：</w:t>
      </w:r>
    </w:p>
    <w:p>
      <w:pPr>
        <w:spacing w:line="520" w:lineRule="exact"/>
        <w:ind w:firstLine="480"/>
        <w:rPr>
          <w:rFonts w:ascii="仿宋_GB2312" w:eastAsia="仿宋_GB2312"/>
          <w:b/>
          <w:sz w:val="24"/>
        </w:rPr>
      </w:pPr>
      <w:r>
        <w:rPr>
          <w:rFonts w:hint="eastAsia" w:ascii="仿宋_GB2312" w:eastAsia="仿宋_GB2312"/>
          <w:b/>
          <w:sz w:val="24"/>
        </w:rPr>
        <w:t>二、双方责任</w:t>
      </w:r>
    </w:p>
    <w:p>
      <w:pPr>
        <w:spacing w:line="520" w:lineRule="exact"/>
        <w:ind w:firstLine="480"/>
        <w:rPr>
          <w:rFonts w:ascii="仿宋_GB2312" w:eastAsia="仿宋_GB2312"/>
          <w:sz w:val="24"/>
        </w:rPr>
      </w:pPr>
      <w:r>
        <w:rPr>
          <w:rFonts w:hint="eastAsia" w:ascii="仿宋_GB2312" w:eastAsia="仿宋_GB2312"/>
          <w:sz w:val="24"/>
        </w:rPr>
        <w:t>甲方责任：</w:t>
      </w:r>
    </w:p>
    <w:p>
      <w:pPr>
        <w:spacing w:line="520" w:lineRule="exact"/>
        <w:ind w:firstLine="480"/>
        <w:rPr>
          <w:rFonts w:ascii="仿宋_GB2312" w:eastAsia="仿宋_GB2312"/>
          <w:sz w:val="24"/>
        </w:rPr>
      </w:pPr>
      <w:r>
        <w:rPr>
          <w:rFonts w:hint="eastAsia" w:ascii="仿宋_GB2312" w:eastAsia="仿宋_GB2312"/>
          <w:sz w:val="24"/>
        </w:rPr>
        <w:t>1、根据考核情况支付相应的服务费用。</w:t>
      </w:r>
    </w:p>
    <w:p>
      <w:pPr>
        <w:spacing w:line="520" w:lineRule="exact"/>
        <w:ind w:firstLine="480"/>
        <w:rPr>
          <w:rFonts w:ascii="仿宋_GB2312" w:eastAsia="仿宋_GB2312"/>
          <w:sz w:val="24"/>
        </w:rPr>
      </w:pPr>
      <w:r>
        <w:rPr>
          <w:rFonts w:hint="eastAsia" w:ascii="仿宋_GB2312" w:eastAsia="仿宋_GB2312"/>
          <w:sz w:val="24"/>
        </w:rPr>
        <w:t>2、检查、监督乙方服务工作的实施及制度的执行情况。</w:t>
      </w:r>
    </w:p>
    <w:p>
      <w:pPr>
        <w:spacing w:line="520" w:lineRule="exact"/>
        <w:ind w:firstLine="480"/>
        <w:rPr>
          <w:rFonts w:ascii="仿宋_GB2312" w:eastAsia="仿宋_GB2312"/>
          <w:sz w:val="24"/>
        </w:rPr>
      </w:pPr>
      <w:r>
        <w:rPr>
          <w:rFonts w:hint="eastAsia" w:ascii="仿宋_GB2312" w:eastAsia="仿宋_GB2312"/>
          <w:sz w:val="24"/>
        </w:rPr>
        <w:t>3、按招标文件要求提供相应的设施设备。</w:t>
      </w:r>
    </w:p>
    <w:p>
      <w:pPr>
        <w:spacing w:line="520" w:lineRule="exact"/>
        <w:ind w:firstLine="480"/>
        <w:rPr>
          <w:rFonts w:ascii="仿宋_GB2312" w:hAnsi="宋体" w:eastAsia="仿宋_GB2312" w:cs="宋体"/>
          <w:kern w:val="0"/>
          <w:sz w:val="24"/>
          <w:lang w:val="zh-CN"/>
        </w:rPr>
      </w:pPr>
      <w:r>
        <w:rPr>
          <w:rFonts w:hint="eastAsia" w:ascii="仿宋_GB2312" w:eastAsia="仿宋_GB2312"/>
          <w:sz w:val="24"/>
        </w:rPr>
        <w:t>4、</w:t>
      </w:r>
      <w:r>
        <w:rPr>
          <w:rFonts w:hint="eastAsia" w:ascii="仿宋_GB2312" w:hAnsi="宋体" w:eastAsia="仿宋_GB2312" w:cs="宋体"/>
          <w:kern w:val="0"/>
          <w:sz w:val="24"/>
          <w:lang w:val="zh-CN"/>
        </w:rPr>
        <w:t>如遇突发事件，乙方将配合甲方要求服务。</w:t>
      </w:r>
    </w:p>
    <w:p>
      <w:pPr>
        <w:spacing w:line="520" w:lineRule="exact"/>
        <w:ind w:firstLine="480"/>
        <w:rPr>
          <w:rFonts w:ascii="仿宋_GB2312" w:hAnsi="宋体" w:eastAsia="仿宋_GB2312" w:cs="宋体"/>
          <w:kern w:val="0"/>
          <w:sz w:val="24"/>
          <w:lang w:val="zh-CN"/>
        </w:rPr>
      </w:pPr>
      <w:r>
        <w:rPr>
          <w:rFonts w:hint="eastAsia" w:ascii="仿宋_GB2312" w:hAnsi="宋体" w:eastAsia="仿宋_GB2312" w:cs="宋体"/>
          <w:kern w:val="0"/>
          <w:sz w:val="24"/>
          <w:lang w:val="zh-CN"/>
        </w:rPr>
        <w:t>5、其他：</w:t>
      </w:r>
    </w:p>
    <w:p>
      <w:pPr>
        <w:spacing w:line="520" w:lineRule="exact"/>
        <w:ind w:firstLine="480"/>
        <w:rPr>
          <w:rFonts w:ascii="仿宋_GB2312" w:eastAsia="仿宋_GB2312"/>
          <w:sz w:val="24"/>
        </w:rPr>
      </w:pPr>
      <w:r>
        <w:rPr>
          <w:rFonts w:hint="eastAsia" w:ascii="仿宋_GB2312" w:eastAsia="仿宋_GB2312"/>
          <w:sz w:val="24"/>
        </w:rPr>
        <w:t>乙方责任：</w:t>
      </w:r>
    </w:p>
    <w:p>
      <w:pPr>
        <w:adjustRightInd w:val="0"/>
        <w:snapToGrid w:val="0"/>
        <w:spacing w:line="520" w:lineRule="exact"/>
        <w:ind w:firstLine="480"/>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1、根据有关法律法规、投标文件及本合同的约定，制订服务管理制度、方案，根据甲方核定的服务管理制度、方案自主开展日常管理服务活动。</w:t>
      </w:r>
    </w:p>
    <w:p>
      <w:pPr>
        <w:adjustRightInd w:val="0"/>
        <w:snapToGrid w:val="0"/>
        <w:spacing w:line="520" w:lineRule="exact"/>
        <w:ind w:firstLine="480"/>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2、按甲方要求及时如实向甲方报告服务实施情况。</w:t>
      </w:r>
    </w:p>
    <w:p>
      <w:pPr>
        <w:adjustRightInd w:val="0"/>
        <w:snapToGrid w:val="0"/>
        <w:spacing w:line="520" w:lineRule="exact"/>
        <w:ind w:firstLine="480"/>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3、因乙方在管理中的过错或违反本合同的约定进行管理造成甲方或第三人损失的，乙方应依法承担赔偿责任。</w:t>
      </w:r>
    </w:p>
    <w:p>
      <w:pPr>
        <w:adjustRightInd w:val="0"/>
        <w:snapToGrid w:val="0"/>
        <w:spacing w:line="520" w:lineRule="exact"/>
        <w:ind w:firstLine="480"/>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因乙方工作人员及家属对甲方造成不良影响的，乙方应负责消除影响，因此对甲方造成损失的，乙方应依法承担赔偿责任。</w:t>
      </w:r>
    </w:p>
    <w:p>
      <w:pPr>
        <w:numPr>
          <w:ilvl w:val="0"/>
          <w:numId w:val="39"/>
        </w:numPr>
        <w:adjustRightInd w:val="0"/>
        <w:snapToGrid w:val="0"/>
        <w:spacing w:line="520" w:lineRule="exact"/>
        <w:ind w:firstLine="480"/>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乙方工作人员上岗穿着由甲方确可的制服及甲方许可的装饰物品，费用和制作均由乙方负担。</w:t>
      </w:r>
    </w:p>
    <w:p>
      <w:pPr>
        <w:numPr>
          <w:ilvl w:val="0"/>
          <w:numId w:val="39"/>
        </w:numPr>
        <w:adjustRightInd w:val="0"/>
        <w:snapToGrid w:val="0"/>
        <w:spacing w:line="520" w:lineRule="exact"/>
        <w:ind w:firstLine="480"/>
        <w:rPr>
          <w:rFonts w:ascii="仿宋_GB2312" w:hAnsi="宋体" w:eastAsia="仿宋_GB2312" w:cs="宋体-18030"/>
          <w:snapToGrid w:val="0"/>
          <w:color w:val="000000"/>
          <w:kern w:val="0"/>
          <w:sz w:val="24"/>
          <w:lang w:val="zh-CN"/>
        </w:rPr>
      </w:pPr>
      <w:r>
        <w:rPr>
          <w:rFonts w:hint="eastAsia" w:ascii="仿宋_GB2312" w:hAnsi="宋体" w:eastAsia="仿宋_GB2312" w:cs="宋体-18030"/>
          <w:snapToGrid w:val="0"/>
          <w:color w:val="000000"/>
          <w:kern w:val="0"/>
          <w:sz w:val="24"/>
          <w:lang w:val="zh-CN"/>
        </w:rPr>
        <w:t>遇到突发事件、自然灾害或天气影响，必须服从甲方指挥和安排，做到组织到位、人员到位、设备到位、处理及时。遇车辆事故、车辆运输中产生的抛、撒、滴、漏造成的污染，乙方须在第一时间内迅速组织人员、机具设备将道路清理干净。</w:t>
      </w:r>
    </w:p>
    <w:p>
      <w:pPr>
        <w:numPr>
          <w:ilvl w:val="0"/>
          <w:numId w:val="39"/>
        </w:numPr>
        <w:adjustRightInd w:val="0"/>
        <w:snapToGrid w:val="0"/>
        <w:spacing w:line="520" w:lineRule="exact"/>
        <w:ind w:firstLine="480"/>
      </w:pPr>
      <w:r>
        <w:rPr>
          <w:rFonts w:hint="eastAsia" w:ascii="仿宋_GB2312" w:hAnsi="宋体" w:eastAsia="仿宋_GB2312" w:cs="宋体-18030"/>
          <w:snapToGrid w:val="0"/>
          <w:color w:val="000000"/>
          <w:kern w:val="0"/>
          <w:sz w:val="24"/>
          <w:lang w:val="zh-CN"/>
        </w:rPr>
        <w:t>协助甲方调查、并根据甲方要求及时处理解决市民来信来访及投诉问题，认真做好检查道路上发生的“洁化”、“数字城管”等抄告问题。（包括垃圾房外堆积杂物及路面、花坛内堆放杂物的清理和整理）。</w:t>
      </w:r>
    </w:p>
    <w:p>
      <w:pPr>
        <w:numPr>
          <w:ilvl w:val="0"/>
          <w:numId w:val="39"/>
        </w:numPr>
        <w:adjustRightInd w:val="0"/>
        <w:snapToGrid w:val="0"/>
        <w:spacing w:line="520" w:lineRule="exact"/>
        <w:ind w:firstLine="480"/>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lang w:val="zh-CN"/>
        </w:rPr>
        <w:t>甲方在督查过程中发现影响保洁清洁度问题的，乙方必须无条件服从甲方指挥，立即落实整改。如发现一次不配合的，进行口头警告,二次以上不配合的，将按照市区考核要求扣除相应的保洁分，最终成绩纳入街道年底考核排名。</w:t>
      </w:r>
    </w:p>
    <w:p>
      <w:pPr>
        <w:numPr>
          <w:ilvl w:val="0"/>
          <w:numId w:val="39"/>
        </w:numPr>
        <w:adjustRightInd w:val="0"/>
        <w:snapToGrid w:val="0"/>
        <w:spacing w:line="520" w:lineRule="exact"/>
        <w:ind w:firstLine="480"/>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其他：</w:t>
      </w:r>
    </w:p>
    <w:p>
      <w:pPr>
        <w:adjustRightInd w:val="0"/>
        <w:snapToGrid w:val="0"/>
        <w:spacing w:line="520" w:lineRule="exact"/>
        <w:ind w:firstLine="480"/>
        <w:rPr>
          <w:rFonts w:ascii="仿宋_GB2312" w:hAnsi="宋体" w:eastAsia="仿宋_GB2312" w:cs="宋体-18030"/>
          <w:b/>
          <w:snapToGrid w:val="0"/>
          <w:color w:val="000000"/>
          <w:kern w:val="0"/>
          <w:sz w:val="24"/>
        </w:rPr>
      </w:pPr>
      <w:r>
        <w:rPr>
          <w:rFonts w:hint="eastAsia" w:ascii="仿宋_GB2312" w:eastAsia="仿宋_GB2312"/>
          <w:b/>
          <w:sz w:val="24"/>
        </w:rPr>
        <w:t>三、</w:t>
      </w:r>
      <w:r>
        <w:rPr>
          <w:rFonts w:hint="eastAsia" w:ascii="仿宋_GB2312" w:hAnsi="宋体" w:eastAsia="仿宋_GB2312" w:cs="宋体-18030"/>
          <w:b/>
          <w:snapToGrid w:val="0"/>
          <w:color w:val="000000"/>
          <w:kern w:val="0"/>
          <w:sz w:val="24"/>
        </w:rPr>
        <w:t>保险</w:t>
      </w:r>
    </w:p>
    <w:p>
      <w:pPr>
        <w:spacing w:line="520" w:lineRule="exact"/>
        <w:ind w:firstLine="556"/>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1、第三者责任保险</w:t>
      </w:r>
    </w:p>
    <w:p>
      <w:pPr>
        <w:spacing w:line="520" w:lineRule="exact"/>
        <w:ind w:firstLine="556"/>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乙方应对乙方人员以及第三方全权负责(如乙方应投保第三责任险)，在乙方的责任区内由于乙方原因导致自己员工或第三方的事故由乙方负责，甲方不承担任何责任。</w:t>
      </w:r>
    </w:p>
    <w:p>
      <w:pPr>
        <w:spacing w:line="520" w:lineRule="exact"/>
        <w:ind w:firstLine="556"/>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2、员工人身意外</w:t>
      </w:r>
    </w:p>
    <w:p>
      <w:pPr>
        <w:spacing w:line="520" w:lineRule="exact"/>
        <w:ind w:firstLine="556"/>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在服务期内，乙方所有人员的事故由乙方自行全权负责(如乙方应对其员工投保人身意外险)，以保证甲方在乙方工作人员索赔时不受任何责任的约束。</w:t>
      </w:r>
    </w:p>
    <w:p>
      <w:pPr>
        <w:spacing w:line="520" w:lineRule="exact"/>
        <w:ind w:firstLine="535"/>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3、其他保险及费用</w:t>
      </w:r>
    </w:p>
    <w:p>
      <w:pPr>
        <w:spacing w:line="520" w:lineRule="exact"/>
        <w:ind w:firstLine="480"/>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乙方须按《</w:t>
      </w:r>
      <w:r>
        <w:rPr>
          <w:rFonts w:hint="eastAsia" w:ascii="仿宋_GB2312" w:hAnsi="宋体" w:eastAsia="仿宋_GB2312" w:cs="宋体"/>
          <w:color w:val="222222"/>
          <w:kern w:val="0"/>
          <w:sz w:val="24"/>
        </w:rPr>
        <w:t>中华人民共和国民法典</w:t>
      </w:r>
      <w:r>
        <w:rPr>
          <w:rFonts w:hint="eastAsia" w:ascii="仿宋_GB2312" w:hAnsi="宋体" w:eastAsia="仿宋_GB2312" w:cs="宋体-18030"/>
          <w:snapToGrid w:val="0"/>
          <w:color w:val="000000"/>
          <w:kern w:val="0"/>
          <w:sz w:val="24"/>
        </w:rPr>
        <w:t>》和政府有关各部门规定为全体服务人员交纳所有相关的社会保险及其他相关费用。乙方对此全权负责。</w:t>
      </w:r>
    </w:p>
    <w:p>
      <w:pPr>
        <w:numPr>
          <w:ilvl w:val="0"/>
          <w:numId w:val="40"/>
        </w:numPr>
        <w:spacing w:line="520" w:lineRule="exact"/>
        <w:ind w:firstLine="480"/>
        <w:rPr>
          <w:rFonts w:ascii="仿宋_GB2312" w:eastAsia="仿宋_GB2312"/>
          <w:b/>
          <w:sz w:val="24"/>
        </w:rPr>
      </w:pPr>
      <w:r>
        <w:rPr>
          <w:rFonts w:hint="eastAsia" w:ascii="仿宋_GB2312" w:eastAsia="仿宋_GB2312"/>
          <w:b/>
          <w:sz w:val="24"/>
        </w:rPr>
        <w:t>考核标准：</w:t>
      </w:r>
    </w:p>
    <w:p>
      <w:pPr>
        <w:spacing w:line="520" w:lineRule="exact"/>
        <w:ind w:firstLine="480" w:firstLineChars="200"/>
        <w:rPr>
          <w:rFonts w:ascii="仿宋_GB2312" w:eastAsia="仿宋_GB2312"/>
          <w:bCs/>
          <w:sz w:val="24"/>
        </w:rPr>
      </w:pPr>
      <w:r>
        <w:rPr>
          <w:rFonts w:hint="eastAsia" w:ascii="仿宋_GB2312" w:eastAsia="仿宋_GB2312"/>
          <w:bCs/>
          <w:sz w:val="24"/>
        </w:rPr>
        <w:t>甲方及甲方下属各社区对乙方街巷保洁工作进行日常考核，考核包括市区投诉、现场抽查、媒体监督、居民投诉，考核结果告知乙方，乙方需第一时间进行整改，如逾期未整改或整改不到位的，根据考核办法进行扣分，考核扣分折合成经费从保洁款中扣除，每扣1分扣200元，街巷考核以市区三类道路考核时间相同，考核办法如下：</w:t>
      </w:r>
    </w:p>
    <w:p>
      <w:pPr>
        <w:spacing w:line="520" w:lineRule="exact"/>
        <w:ind w:firstLine="480"/>
        <w:rPr>
          <w:rFonts w:ascii="仿宋_GB2312" w:eastAsia="仿宋_GB2312"/>
          <w:bCs/>
          <w:sz w:val="24"/>
        </w:rPr>
      </w:pPr>
      <w:r>
        <w:rPr>
          <w:rFonts w:hint="eastAsia" w:ascii="仿宋_GB2312" w:eastAsia="仿宋_GB2312"/>
          <w:bCs/>
          <w:sz w:val="24"/>
        </w:rPr>
        <w:t>1.市区投诉：</w:t>
      </w:r>
    </w:p>
    <w:p>
      <w:pPr>
        <w:spacing w:line="520" w:lineRule="exact"/>
        <w:ind w:firstLine="480"/>
        <w:rPr>
          <w:rFonts w:ascii="仿宋_GB2312" w:eastAsia="仿宋_GB2312"/>
          <w:bCs/>
          <w:sz w:val="24"/>
        </w:rPr>
      </w:pPr>
      <w:r>
        <w:rPr>
          <w:rFonts w:hint="eastAsia" w:ascii="仿宋_GB2312" w:eastAsia="仿宋_GB2312"/>
          <w:bCs/>
          <w:sz w:val="24"/>
        </w:rPr>
        <w:t>街巷未按时保洁，街巷环境脏、乱、差，市投诉扣0.5分、区投诉扣0.2分；</w:t>
      </w:r>
    </w:p>
    <w:p>
      <w:pPr>
        <w:spacing w:line="520" w:lineRule="exact"/>
        <w:ind w:firstLine="480"/>
        <w:rPr>
          <w:rFonts w:ascii="仿宋_GB2312" w:eastAsia="仿宋_GB2312"/>
          <w:bCs/>
          <w:sz w:val="24"/>
        </w:rPr>
      </w:pPr>
      <w:r>
        <w:rPr>
          <w:rFonts w:hint="eastAsia" w:ascii="仿宋_GB2312" w:eastAsia="仿宋_GB2312"/>
          <w:bCs/>
          <w:sz w:val="24"/>
        </w:rPr>
        <w:t>2.现场抽查：</w:t>
      </w:r>
    </w:p>
    <w:p>
      <w:pPr>
        <w:spacing w:line="520" w:lineRule="exact"/>
        <w:ind w:firstLine="480"/>
        <w:rPr>
          <w:rFonts w:ascii="仿宋_GB2312" w:eastAsia="仿宋_GB2312"/>
          <w:bCs/>
          <w:sz w:val="24"/>
        </w:rPr>
      </w:pPr>
      <w:r>
        <w:rPr>
          <w:rFonts w:hint="eastAsia" w:ascii="仿宋_GB2312" w:eastAsia="仿宋_GB2312"/>
          <w:bCs/>
          <w:sz w:val="24"/>
        </w:rPr>
        <w:t>（1）街巷保洁不到位每次扣0.1分；</w:t>
      </w:r>
    </w:p>
    <w:p>
      <w:pPr>
        <w:spacing w:line="520" w:lineRule="exact"/>
        <w:ind w:firstLine="480"/>
        <w:rPr>
          <w:rFonts w:ascii="仿宋_GB2312" w:eastAsia="仿宋_GB2312"/>
          <w:bCs/>
          <w:sz w:val="24"/>
        </w:rPr>
      </w:pPr>
      <w:r>
        <w:rPr>
          <w:rFonts w:hint="eastAsia" w:ascii="仿宋_GB2312" w:eastAsia="仿宋_GB2312"/>
          <w:bCs/>
          <w:sz w:val="24"/>
        </w:rPr>
        <w:t>（2）保洁员擅离职守导致街巷脏、乱、差发现一次扣0.5分；</w:t>
      </w:r>
    </w:p>
    <w:p>
      <w:pPr>
        <w:spacing w:line="520" w:lineRule="exact"/>
        <w:ind w:firstLine="480"/>
        <w:rPr>
          <w:rFonts w:ascii="仿宋_GB2312" w:eastAsia="仿宋_GB2312"/>
          <w:bCs/>
          <w:sz w:val="24"/>
        </w:rPr>
      </w:pPr>
      <w:r>
        <w:rPr>
          <w:rFonts w:hint="eastAsia" w:ascii="仿宋_GB2312" w:eastAsia="仿宋_GB2312"/>
          <w:bCs/>
          <w:sz w:val="24"/>
        </w:rPr>
        <w:t>（3）保洁工具随意堆放影响行人出行每处扣0.1分；</w:t>
      </w:r>
    </w:p>
    <w:p>
      <w:pPr>
        <w:spacing w:line="520" w:lineRule="exact"/>
        <w:ind w:firstLine="480"/>
        <w:rPr>
          <w:rFonts w:ascii="仿宋_GB2312" w:eastAsia="仿宋_GB2312"/>
          <w:bCs/>
          <w:sz w:val="24"/>
        </w:rPr>
      </w:pPr>
      <w:r>
        <w:rPr>
          <w:rFonts w:hint="eastAsia" w:ascii="仿宋_GB2312" w:eastAsia="仿宋_GB2312"/>
          <w:bCs/>
          <w:sz w:val="24"/>
        </w:rPr>
        <w:t>（4）街巷保洁设施缺失破损未更换每处扣0.1分；</w:t>
      </w:r>
    </w:p>
    <w:p>
      <w:pPr>
        <w:spacing w:line="520" w:lineRule="exact"/>
        <w:ind w:firstLine="480"/>
        <w:rPr>
          <w:rFonts w:ascii="仿宋_GB2312" w:eastAsia="仿宋_GB2312"/>
          <w:bCs/>
          <w:sz w:val="24"/>
        </w:rPr>
      </w:pPr>
      <w:r>
        <w:rPr>
          <w:rFonts w:hint="eastAsia" w:ascii="仿宋_GB2312" w:eastAsia="仿宋_GB2312"/>
          <w:bCs/>
          <w:sz w:val="24"/>
        </w:rPr>
        <w:t>（5）街巷保洁设施脏影响市容每处扣0.1分；</w:t>
      </w:r>
    </w:p>
    <w:p>
      <w:pPr>
        <w:spacing w:line="520" w:lineRule="exact"/>
        <w:ind w:firstLine="480"/>
        <w:rPr>
          <w:rFonts w:ascii="仿宋_GB2312" w:eastAsia="仿宋_GB2312"/>
          <w:bCs/>
          <w:sz w:val="24"/>
        </w:rPr>
      </w:pPr>
      <w:r>
        <w:rPr>
          <w:rFonts w:hint="eastAsia" w:ascii="仿宋_GB2312" w:eastAsia="仿宋_GB2312"/>
          <w:bCs/>
          <w:sz w:val="24"/>
        </w:rPr>
        <w:t>3.媒体监督：</w:t>
      </w:r>
    </w:p>
    <w:p>
      <w:pPr>
        <w:spacing w:line="520" w:lineRule="exact"/>
        <w:ind w:firstLine="480"/>
        <w:rPr>
          <w:rFonts w:ascii="仿宋_GB2312" w:eastAsia="仿宋_GB2312"/>
          <w:bCs/>
          <w:sz w:val="24"/>
        </w:rPr>
      </w:pPr>
      <w:r>
        <w:rPr>
          <w:rFonts w:hint="eastAsia" w:ascii="仿宋_GB2312" w:eastAsia="仿宋_GB2312"/>
          <w:bCs/>
          <w:sz w:val="24"/>
        </w:rPr>
        <w:t>因街巷保洁不到位被媒体曝光每次扣5分；</w:t>
      </w:r>
    </w:p>
    <w:p>
      <w:pPr>
        <w:spacing w:line="520" w:lineRule="exact"/>
        <w:ind w:firstLine="480"/>
        <w:rPr>
          <w:rFonts w:ascii="仿宋_GB2312" w:eastAsia="仿宋_GB2312"/>
          <w:bCs/>
          <w:sz w:val="24"/>
        </w:rPr>
      </w:pPr>
      <w:r>
        <w:rPr>
          <w:rFonts w:hint="eastAsia" w:ascii="仿宋_GB2312" w:eastAsia="仿宋_GB2312"/>
          <w:bCs/>
          <w:sz w:val="24"/>
        </w:rPr>
        <w:t>4.居民投诉：</w:t>
      </w:r>
    </w:p>
    <w:p>
      <w:pPr>
        <w:spacing w:line="520" w:lineRule="exact"/>
        <w:ind w:firstLine="480"/>
        <w:rPr>
          <w:rFonts w:ascii="仿宋_GB2312" w:eastAsia="仿宋_GB2312"/>
          <w:bCs/>
          <w:sz w:val="24"/>
        </w:rPr>
      </w:pPr>
      <w:r>
        <w:rPr>
          <w:rFonts w:hint="eastAsia" w:ascii="仿宋_GB2312" w:eastAsia="仿宋_GB2312"/>
          <w:bCs/>
          <w:sz w:val="24"/>
        </w:rPr>
        <w:t>因街巷保洁不到位被居民投诉每次扣0.1分</w:t>
      </w:r>
    </w:p>
    <w:p>
      <w:pPr>
        <w:spacing w:line="520" w:lineRule="exact"/>
        <w:ind w:firstLine="480"/>
        <w:rPr>
          <w:rFonts w:ascii="仿宋_GB2312" w:eastAsia="仿宋_GB2312"/>
          <w:bCs/>
          <w:sz w:val="24"/>
        </w:rPr>
      </w:pPr>
      <w:r>
        <w:rPr>
          <w:rFonts w:hint="eastAsia" w:ascii="仿宋_GB2312" w:eastAsia="仿宋_GB2312"/>
          <w:bCs/>
          <w:sz w:val="24"/>
        </w:rPr>
        <w:t>（一）街巷保洁考核：</w:t>
      </w:r>
    </w:p>
    <w:p>
      <w:pPr>
        <w:spacing w:line="520" w:lineRule="exact"/>
        <w:ind w:firstLine="480"/>
        <w:rPr>
          <w:rFonts w:ascii="仿宋_GB2312" w:eastAsia="仿宋_GB2312"/>
          <w:bCs/>
          <w:sz w:val="24"/>
        </w:rPr>
      </w:pPr>
      <w:r>
        <w:rPr>
          <w:rFonts w:hint="eastAsia" w:ascii="仿宋_GB2312" w:eastAsia="仿宋_GB2312"/>
          <w:bCs/>
          <w:sz w:val="24"/>
        </w:rPr>
        <w:t>1.被市检查扣城区综合清洁度的，每扣0.01分，扣2000元，以此类推，并在当月拨款中扣除。</w:t>
      </w:r>
    </w:p>
    <w:p>
      <w:pPr>
        <w:spacing w:line="520" w:lineRule="exact"/>
        <w:ind w:firstLine="480"/>
        <w:rPr>
          <w:rFonts w:ascii="仿宋_GB2312" w:eastAsia="仿宋_GB2312"/>
          <w:bCs/>
          <w:sz w:val="24"/>
        </w:rPr>
      </w:pPr>
      <w:r>
        <w:rPr>
          <w:rFonts w:hint="eastAsia" w:ascii="仿宋_GB2312" w:eastAsia="仿宋_GB2312"/>
          <w:bCs/>
          <w:sz w:val="24"/>
        </w:rPr>
        <w:t>2.甲方对乙方工作进行清洁度考核，考核办法按市最新检查考核办法执行，考核结果告知乙方，市检查考核扣分折合成经费从保洁款中扣除。</w:t>
      </w:r>
    </w:p>
    <w:p>
      <w:pPr>
        <w:spacing w:line="520" w:lineRule="exact"/>
        <w:ind w:firstLine="480"/>
        <w:rPr>
          <w:rFonts w:ascii="仿宋_GB2312" w:eastAsia="仿宋_GB2312"/>
          <w:bCs/>
          <w:sz w:val="24"/>
        </w:rPr>
      </w:pPr>
      <w:r>
        <w:rPr>
          <w:rFonts w:hint="eastAsia" w:ascii="仿宋_GB2312" w:eastAsia="仿宋_GB2312"/>
          <w:bCs/>
          <w:sz w:val="24"/>
        </w:rPr>
        <w:t>3.区级专项检查中，每失1分，扣500元，以此类推，并在当月拨款中扣除。</w:t>
      </w:r>
    </w:p>
    <w:p>
      <w:pPr>
        <w:spacing w:line="520" w:lineRule="exact"/>
        <w:ind w:firstLine="480"/>
        <w:rPr>
          <w:rFonts w:ascii="仿宋_GB2312" w:eastAsia="仿宋_GB2312"/>
          <w:bCs/>
          <w:sz w:val="24"/>
        </w:rPr>
      </w:pPr>
      <w:r>
        <w:rPr>
          <w:rFonts w:hint="eastAsia" w:ascii="仿宋_GB2312" w:eastAsia="仿宋_GB2312"/>
          <w:bCs/>
          <w:sz w:val="24"/>
        </w:rPr>
        <w:t>4.区城管局各类日常检查中，扣1分值计人民币200元，以此类推，并在当月拨款中扣除。</w:t>
      </w:r>
    </w:p>
    <w:p>
      <w:pPr>
        <w:spacing w:line="520" w:lineRule="exact"/>
        <w:ind w:firstLine="480"/>
        <w:rPr>
          <w:rFonts w:ascii="仿宋_GB2312" w:eastAsia="仿宋_GB2312"/>
          <w:bCs/>
          <w:sz w:val="24"/>
        </w:rPr>
      </w:pPr>
      <w:r>
        <w:rPr>
          <w:rFonts w:hint="eastAsia" w:ascii="仿宋_GB2312" w:eastAsia="仿宋_GB2312"/>
          <w:bCs/>
          <w:sz w:val="24"/>
        </w:rPr>
        <w:t>5.在数字城管考核中，要求每月度数字城管及时解决率100%。如达不到100%的，每降0.5个百分点扣10000元，以此类推；每产生一件“八大类”（即部件不洁、道路积泥、果皮箱、垃圾桶、路面不洁、路面污渍、绿地不洁、抛洒滴漏）或其他纳入市洁化考核的案卷，扣200元，限期没处理完毕加扣200元，二次派遣一件扣800元，以此类推。当月结算。</w:t>
      </w:r>
    </w:p>
    <w:p>
      <w:pPr>
        <w:spacing w:line="520" w:lineRule="exact"/>
        <w:ind w:firstLine="480"/>
        <w:rPr>
          <w:rFonts w:ascii="仿宋_GB2312" w:eastAsia="仿宋_GB2312"/>
          <w:bCs/>
          <w:sz w:val="24"/>
        </w:rPr>
      </w:pPr>
      <w:r>
        <w:rPr>
          <w:rFonts w:hint="eastAsia" w:ascii="仿宋_GB2312" w:eastAsia="仿宋_GB2312"/>
          <w:bCs/>
          <w:sz w:val="24"/>
        </w:rPr>
        <w:t>6.经数字城管采集上报偷（乱）倒建筑渣土（装潢垃圾）未在7:00之前清除的（若市采集临时调整则以调整时间为准），每处扣1000元，未在4小时内清除的，甲方启动代整治，代整治费用按市场价在乙方当月拨款里扣除，当月结算。</w:t>
      </w:r>
    </w:p>
    <w:p>
      <w:pPr>
        <w:spacing w:line="520" w:lineRule="exact"/>
        <w:ind w:firstLine="480"/>
        <w:rPr>
          <w:rFonts w:ascii="仿宋_GB2312" w:eastAsia="仿宋_GB2312"/>
          <w:bCs/>
          <w:sz w:val="24"/>
        </w:rPr>
      </w:pPr>
      <w:r>
        <w:rPr>
          <w:rFonts w:hint="eastAsia" w:ascii="仿宋_GB2312" w:eastAsia="仿宋_GB2312"/>
          <w:bCs/>
          <w:sz w:val="24"/>
        </w:rPr>
        <w:t>7.被新闻媒体曝光、领导批示通报批评，经调查确认有责的，根据影响程度，扣20000-100000元。</w:t>
      </w:r>
    </w:p>
    <w:p>
      <w:pPr>
        <w:spacing w:line="520" w:lineRule="exact"/>
        <w:ind w:firstLine="480"/>
        <w:rPr>
          <w:rFonts w:ascii="仿宋_GB2312" w:eastAsia="仿宋_GB2312"/>
          <w:bCs/>
          <w:sz w:val="24"/>
        </w:rPr>
      </w:pPr>
      <w:r>
        <w:rPr>
          <w:rFonts w:hint="eastAsia" w:ascii="仿宋_GB2312" w:eastAsia="仿宋_GB2312"/>
          <w:bCs/>
          <w:sz w:val="24"/>
        </w:rPr>
        <w:t>（二）楼道保洁考核：</w:t>
      </w:r>
    </w:p>
    <w:p>
      <w:pPr>
        <w:spacing w:line="520" w:lineRule="exact"/>
        <w:ind w:firstLine="480"/>
        <w:rPr>
          <w:rFonts w:ascii="仿宋_GB2312" w:eastAsia="仿宋_GB2312"/>
          <w:bCs/>
          <w:sz w:val="24"/>
        </w:rPr>
      </w:pPr>
      <w:r>
        <w:rPr>
          <w:rFonts w:hint="eastAsia" w:ascii="仿宋_GB2312" w:eastAsia="仿宋_GB2312"/>
          <w:bCs/>
          <w:sz w:val="24"/>
        </w:rPr>
        <w:t>甲方及甲方下属各社区对乙方楼道保洁工作进行考核，考核包括市区投诉、现场抽查、媒体监督、居民投诉，考核结果告知乙方，考核扣分折合成经费从保洁款中扣除，每扣1分扣200元，楼道考核时间以楼道公示牌公示时间为有效时间，考核办法如下：</w:t>
      </w:r>
    </w:p>
    <w:p>
      <w:pPr>
        <w:spacing w:line="520" w:lineRule="exact"/>
        <w:ind w:firstLine="480"/>
        <w:rPr>
          <w:rFonts w:ascii="仿宋_GB2312" w:eastAsia="仿宋_GB2312"/>
          <w:bCs/>
          <w:sz w:val="24"/>
        </w:rPr>
      </w:pPr>
      <w:r>
        <w:rPr>
          <w:rFonts w:hint="eastAsia" w:ascii="仿宋_GB2312" w:eastAsia="仿宋_GB2312"/>
          <w:bCs/>
          <w:sz w:val="24"/>
        </w:rPr>
        <w:t>1.市区投诉：</w:t>
      </w:r>
    </w:p>
    <w:p>
      <w:pPr>
        <w:spacing w:line="520" w:lineRule="exact"/>
        <w:ind w:firstLine="480"/>
        <w:rPr>
          <w:rFonts w:ascii="仿宋_GB2312" w:eastAsia="仿宋_GB2312"/>
          <w:bCs/>
          <w:sz w:val="24"/>
        </w:rPr>
      </w:pPr>
      <w:r>
        <w:rPr>
          <w:rFonts w:hint="eastAsia" w:ascii="仿宋_GB2312" w:eastAsia="仿宋_GB2312"/>
          <w:bCs/>
          <w:sz w:val="24"/>
        </w:rPr>
        <w:t>楼道未按时保洁、楼道脏、乱、差，市投诉扣0.5分、区投诉扣0.2分；</w:t>
      </w:r>
    </w:p>
    <w:p>
      <w:pPr>
        <w:spacing w:line="520" w:lineRule="exact"/>
        <w:ind w:firstLine="480"/>
        <w:rPr>
          <w:rFonts w:ascii="仿宋_GB2312" w:eastAsia="仿宋_GB2312"/>
          <w:bCs/>
          <w:sz w:val="24"/>
        </w:rPr>
      </w:pPr>
      <w:r>
        <w:rPr>
          <w:rFonts w:hint="eastAsia" w:ascii="仿宋_GB2312" w:eastAsia="仿宋_GB2312"/>
          <w:bCs/>
          <w:sz w:val="24"/>
        </w:rPr>
        <w:t>2.现场抽查：</w:t>
      </w:r>
    </w:p>
    <w:p>
      <w:pPr>
        <w:spacing w:line="520" w:lineRule="exact"/>
        <w:ind w:firstLine="480"/>
        <w:rPr>
          <w:rFonts w:ascii="仿宋_GB2312" w:eastAsia="仿宋_GB2312"/>
          <w:bCs/>
          <w:sz w:val="24"/>
        </w:rPr>
      </w:pPr>
      <w:r>
        <w:rPr>
          <w:rFonts w:hint="eastAsia" w:ascii="仿宋_GB2312" w:eastAsia="仿宋_GB2312"/>
          <w:bCs/>
          <w:sz w:val="24"/>
        </w:rPr>
        <w:t>（1）楼道未按时清扫每次扣0.1分；</w:t>
      </w:r>
    </w:p>
    <w:p>
      <w:pPr>
        <w:spacing w:line="520" w:lineRule="exact"/>
        <w:ind w:firstLine="480"/>
        <w:rPr>
          <w:rFonts w:ascii="仿宋_GB2312" w:eastAsia="仿宋_GB2312"/>
          <w:bCs/>
          <w:sz w:val="24"/>
        </w:rPr>
      </w:pPr>
      <w:r>
        <w:rPr>
          <w:rFonts w:hint="eastAsia" w:ascii="仿宋_GB2312" w:eastAsia="仿宋_GB2312"/>
          <w:bCs/>
          <w:sz w:val="24"/>
        </w:rPr>
        <w:t>（2）楼道扶手未清洁、存在蜘蛛网每次扣0.1分；</w:t>
      </w:r>
    </w:p>
    <w:p>
      <w:pPr>
        <w:spacing w:line="520" w:lineRule="exact"/>
        <w:ind w:firstLine="480"/>
        <w:rPr>
          <w:rFonts w:ascii="仿宋_GB2312" w:eastAsia="仿宋_GB2312"/>
          <w:bCs/>
          <w:sz w:val="24"/>
        </w:rPr>
      </w:pPr>
      <w:r>
        <w:rPr>
          <w:rFonts w:hint="eastAsia" w:ascii="仿宋_GB2312" w:eastAsia="仿宋_GB2312"/>
          <w:bCs/>
          <w:sz w:val="24"/>
        </w:rPr>
        <w:t>（3）楼道存在乱涂画一个楼道扣0.1分；</w:t>
      </w:r>
    </w:p>
    <w:p>
      <w:pPr>
        <w:spacing w:line="520" w:lineRule="exact"/>
        <w:ind w:firstLine="480"/>
        <w:rPr>
          <w:rFonts w:ascii="仿宋_GB2312" w:eastAsia="仿宋_GB2312"/>
          <w:bCs/>
          <w:sz w:val="24"/>
        </w:rPr>
      </w:pPr>
      <w:r>
        <w:rPr>
          <w:rFonts w:hint="eastAsia" w:ascii="仿宋_GB2312" w:eastAsia="仿宋_GB2312"/>
          <w:bCs/>
          <w:sz w:val="24"/>
        </w:rPr>
        <w:t>（4）楼道上相关设备、设施未按时擦拭每次扣0.1分；</w:t>
      </w:r>
    </w:p>
    <w:p>
      <w:pPr>
        <w:spacing w:line="520" w:lineRule="exact"/>
        <w:ind w:firstLine="480"/>
        <w:rPr>
          <w:rFonts w:ascii="仿宋_GB2312" w:eastAsia="仿宋_GB2312"/>
          <w:bCs/>
          <w:sz w:val="24"/>
        </w:rPr>
      </w:pPr>
      <w:r>
        <w:rPr>
          <w:rFonts w:hint="eastAsia" w:ascii="仿宋_GB2312" w:eastAsia="仿宋_GB2312"/>
          <w:bCs/>
          <w:sz w:val="24"/>
        </w:rPr>
        <w:t>3.媒体监督：</w:t>
      </w:r>
    </w:p>
    <w:p>
      <w:pPr>
        <w:spacing w:line="520" w:lineRule="exact"/>
        <w:ind w:firstLine="480"/>
        <w:rPr>
          <w:rFonts w:ascii="仿宋_GB2312" w:eastAsia="仿宋_GB2312"/>
          <w:bCs/>
          <w:sz w:val="24"/>
        </w:rPr>
      </w:pPr>
      <w:r>
        <w:rPr>
          <w:rFonts w:hint="eastAsia" w:ascii="仿宋_GB2312" w:eastAsia="仿宋_GB2312"/>
          <w:bCs/>
          <w:sz w:val="24"/>
        </w:rPr>
        <w:t>因楼道保洁不到位被媒体曝光每次扣5分；</w:t>
      </w:r>
    </w:p>
    <w:p>
      <w:pPr>
        <w:spacing w:line="520" w:lineRule="exact"/>
        <w:ind w:firstLine="480"/>
        <w:rPr>
          <w:rFonts w:ascii="仿宋_GB2312" w:eastAsia="仿宋_GB2312"/>
          <w:bCs/>
          <w:sz w:val="24"/>
        </w:rPr>
      </w:pPr>
      <w:r>
        <w:rPr>
          <w:rFonts w:hint="eastAsia" w:ascii="仿宋_GB2312" w:eastAsia="仿宋_GB2312"/>
          <w:bCs/>
          <w:sz w:val="24"/>
        </w:rPr>
        <w:t>4.居民投诉：</w:t>
      </w:r>
    </w:p>
    <w:p>
      <w:pPr>
        <w:spacing w:line="520" w:lineRule="exact"/>
        <w:ind w:firstLine="480"/>
        <w:rPr>
          <w:rFonts w:ascii="仿宋_GB2312" w:eastAsia="仿宋_GB2312"/>
          <w:bCs/>
          <w:sz w:val="24"/>
        </w:rPr>
      </w:pPr>
      <w:r>
        <w:rPr>
          <w:rFonts w:hint="eastAsia" w:ascii="仿宋_GB2312" w:eastAsia="仿宋_GB2312"/>
          <w:bCs/>
          <w:sz w:val="24"/>
        </w:rPr>
        <w:t>因楼道保洁不到位被居民投诉每次扣0.1分。</w:t>
      </w:r>
    </w:p>
    <w:p>
      <w:pPr>
        <w:spacing w:line="520" w:lineRule="exact"/>
        <w:ind w:firstLine="480"/>
        <w:rPr>
          <w:rFonts w:ascii="仿宋_GB2312" w:eastAsia="仿宋_GB2312"/>
          <w:bCs/>
          <w:sz w:val="24"/>
        </w:rPr>
      </w:pPr>
      <w:r>
        <w:rPr>
          <w:rFonts w:hint="eastAsia" w:ascii="仿宋_GB2312" w:eastAsia="仿宋_GB2312"/>
          <w:bCs/>
          <w:sz w:val="24"/>
        </w:rPr>
        <w:t>（三）绿化保洁考核</w:t>
      </w:r>
    </w:p>
    <w:p>
      <w:pPr>
        <w:spacing w:line="520" w:lineRule="exact"/>
        <w:ind w:firstLine="480"/>
        <w:rPr>
          <w:rFonts w:ascii="仿宋_GB2312" w:eastAsia="仿宋_GB2312"/>
          <w:bCs/>
          <w:sz w:val="24"/>
        </w:rPr>
      </w:pPr>
      <w:r>
        <w:rPr>
          <w:rFonts w:hint="eastAsia" w:ascii="仿宋_GB2312" w:eastAsia="仿宋_GB2312"/>
          <w:bCs/>
          <w:sz w:val="24"/>
        </w:rPr>
        <w:t>甲方及甲方下属各社区对乙方绿化带保洁工作进行考核，考核包括市区投诉、现场抽查、媒体监督、居民投诉，考核结果告知乙方，考核扣分折合成经费从保洁款中扣除，每扣1分扣200元，考核时间以日常工作时间为准（含双休日、节假日），考核办法如下：</w:t>
      </w:r>
    </w:p>
    <w:p>
      <w:pPr>
        <w:spacing w:line="520" w:lineRule="exact"/>
        <w:ind w:firstLine="480"/>
        <w:rPr>
          <w:rFonts w:ascii="仿宋_GB2312" w:eastAsia="仿宋_GB2312"/>
          <w:bCs/>
          <w:sz w:val="24"/>
        </w:rPr>
      </w:pPr>
      <w:r>
        <w:rPr>
          <w:rFonts w:hint="eastAsia" w:ascii="仿宋_GB2312" w:eastAsia="仿宋_GB2312"/>
          <w:bCs/>
          <w:sz w:val="24"/>
        </w:rPr>
        <w:t>1.市区投诉：</w:t>
      </w:r>
    </w:p>
    <w:p>
      <w:pPr>
        <w:spacing w:line="520" w:lineRule="exact"/>
        <w:ind w:firstLine="480"/>
        <w:rPr>
          <w:rFonts w:ascii="仿宋_GB2312" w:eastAsia="仿宋_GB2312"/>
          <w:bCs/>
          <w:sz w:val="24"/>
        </w:rPr>
      </w:pPr>
      <w:r>
        <w:rPr>
          <w:rFonts w:hint="eastAsia" w:ascii="仿宋_GB2312" w:eastAsia="仿宋_GB2312"/>
          <w:bCs/>
          <w:sz w:val="24"/>
        </w:rPr>
        <w:t>绿化带未按时保洁、绿化带内脏、乱、差，市投诉扣0.5分、区投诉扣0.2分；</w:t>
      </w:r>
    </w:p>
    <w:p>
      <w:pPr>
        <w:spacing w:line="520" w:lineRule="exact"/>
        <w:ind w:firstLine="480"/>
        <w:rPr>
          <w:rFonts w:ascii="仿宋_GB2312" w:eastAsia="仿宋_GB2312"/>
          <w:bCs/>
          <w:sz w:val="24"/>
        </w:rPr>
      </w:pPr>
      <w:r>
        <w:rPr>
          <w:rFonts w:hint="eastAsia" w:ascii="仿宋_GB2312" w:eastAsia="仿宋_GB2312"/>
          <w:bCs/>
          <w:sz w:val="24"/>
        </w:rPr>
        <w:t>2.现场抽查：</w:t>
      </w:r>
    </w:p>
    <w:p>
      <w:pPr>
        <w:spacing w:line="520" w:lineRule="exact"/>
        <w:ind w:firstLine="480"/>
        <w:rPr>
          <w:rFonts w:ascii="仿宋_GB2312" w:eastAsia="仿宋_GB2312"/>
          <w:bCs/>
          <w:sz w:val="24"/>
        </w:rPr>
      </w:pPr>
      <w:r>
        <w:rPr>
          <w:rFonts w:hint="eastAsia" w:ascii="仿宋_GB2312" w:eastAsia="仿宋_GB2312"/>
          <w:bCs/>
          <w:sz w:val="24"/>
        </w:rPr>
        <w:t>（1）绿化带内存在白色垃圾每处扣0.1分；</w:t>
      </w:r>
    </w:p>
    <w:p>
      <w:pPr>
        <w:spacing w:line="520" w:lineRule="exact"/>
        <w:ind w:firstLine="480"/>
        <w:rPr>
          <w:rFonts w:ascii="仿宋_GB2312" w:eastAsia="仿宋_GB2312"/>
          <w:bCs/>
          <w:sz w:val="24"/>
        </w:rPr>
      </w:pPr>
      <w:r>
        <w:rPr>
          <w:rFonts w:hint="eastAsia" w:ascii="仿宋_GB2312" w:eastAsia="仿宋_GB2312"/>
          <w:bCs/>
          <w:sz w:val="24"/>
        </w:rPr>
        <w:t>（2）绿化带内存在大件非生活垃圾或建筑垃圾每处扣0.1分；</w:t>
      </w:r>
    </w:p>
    <w:p>
      <w:pPr>
        <w:spacing w:line="520" w:lineRule="exact"/>
        <w:ind w:firstLine="480"/>
        <w:rPr>
          <w:rFonts w:ascii="仿宋_GB2312" w:eastAsia="仿宋_GB2312"/>
          <w:bCs/>
          <w:sz w:val="24"/>
        </w:rPr>
      </w:pPr>
      <w:r>
        <w:rPr>
          <w:rFonts w:hint="eastAsia" w:ascii="仿宋_GB2312" w:eastAsia="仿宋_GB2312"/>
          <w:bCs/>
          <w:sz w:val="24"/>
        </w:rPr>
        <w:t>3.媒体监督：</w:t>
      </w:r>
    </w:p>
    <w:p>
      <w:pPr>
        <w:spacing w:line="520" w:lineRule="exact"/>
        <w:ind w:firstLine="480"/>
        <w:rPr>
          <w:rFonts w:ascii="仿宋_GB2312" w:eastAsia="仿宋_GB2312"/>
          <w:bCs/>
          <w:sz w:val="24"/>
        </w:rPr>
      </w:pPr>
      <w:r>
        <w:rPr>
          <w:rFonts w:hint="eastAsia" w:ascii="仿宋_GB2312" w:eastAsia="仿宋_GB2312"/>
          <w:bCs/>
          <w:sz w:val="24"/>
        </w:rPr>
        <w:t>因保洁不到位被媒体曝光每次扣5分；</w:t>
      </w:r>
    </w:p>
    <w:p>
      <w:pPr>
        <w:spacing w:line="520" w:lineRule="exact"/>
        <w:ind w:firstLine="480"/>
        <w:rPr>
          <w:rFonts w:ascii="仿宋_GB2312" w:eastAsia="仿宋_GB2312"/>
          <w:bCs/>
          <w:sz w:val="24"/>
        </w:rPr>
      </w:pPr>
      <w:r>
        <w:rPr>
          <w:rFonts w:hint="eastAsia" w:ascii="仿宋_GB2312" w:eastAsia="仿宋_GB2312"/>
          <w:bCs/>
          <w:sz w:val="24"/>
        </w:rPr>
        <w:t>4.居民投诉：</w:t>
      </w:r>
    </w:p>
    <w:p>
      <w:pPr>
        <w:spacing w:line="520" w:lineRule="exact"/>
        <w:ind w:firstLine="480"/>
        <w:rPr>
          <w:rFonts w:ascii="仿宋_GB2312" w:eastAsia="仿宋_GB2312"/>
          <w:bCs/>
          <w:sz w:val="24"/>
        </w:rPr>
      </w:pPr>
      <w:r>
        <w:rPr>
          <w:rFonts w:hint="eastAsia" w:ascii="仿宋_GB2312" w:eastAsia="仿宋_GB2312"/>
          <w:bCs/>
          <w:sz w:val="24"/>
        </w:rPr>
        <w:t>因保洁不到位被居民投诉每次扣0.1分。</w:t>
      </w:r>
    </w:p>
    <w:p>
      <w:pPr>
        <w:spacing w:line="520" w:lineRule="exact"/>
        <w:ind w:firstLine="480"/>
        <w:rPr>
          <w:rFonts w:ascii="仿宋_GB2312" w:eastAsia="仿宋_GB2312"/>
          <w:bCs/>
          <w:sz w:val="24"/>
        </w:rPr>
      </w:pPr>
      <w:r>
        <w:rPr>
          <w:rFonts w:hint="eastAsia" w:ascii="仿宋_GB2312" w:eastAsia="仿宋_GB2312"/>
          <w:bCs/>
          <w:sz w:val="24"/>
        </w:rPr>
        <w:t>考核成绩：清扫保洁（含绿化）由市(包括市级及以上)、区、街道分别进行三级考核。街巷清扫保洁失分每分值200元，按失分值计算考核，扣减相应考核费；在国家级、省级和市级专项检查中或被媒体曝光通报批评的，视情节严重程度，按每次20000-100000元扣减相应考核费。</w:t>
      </w:r>
    </w:p>
    <w:p>
      <w:pPr>
        <w:spacing w:line="520" w:lineRule="exact"/>
        <w:ind w:firstLine="480"/>
        <w:rPr>
          <w:rFonts w:ascii="仿宋_GB2312" w:eastAsia="仿宋_GB2312"/>
          <w:bCs/>
          <w:sz w:val="24"/>
        </w:rPr>
      </w:pPr>
      <w:r>
        <w:rPr>
          <w:rFonts w:hint="eastAsia" w:ascii="仿宋_GB2312" w:eastAsia="仿宋_GB2312"/>
          <w:bCs/>
          <w:sz w:val="24"/>
        </w:rPr>
        <w:t>年度考核排名成绩及考核要求：</w:t>
      </w:r>
    </w:p>
    <w:p>
      <w:pPr>
        <w:spacing w:line="520" w:lineRule="exact"/>
        <w:ind w:firstLine="480"/>
        <w:rPr>
          <w:rFonts w:ascii="仿宋_GB2312" w:eastAsia="仿宋_GB2312"/>
          <w:bCs/>
          <w:sz w:val="24"/>
        </w:rPr>
      </w:pPr>
      <w:r>
        <w:rPr>
          <w:rFonts w:hint="eastAsia" w:ascii="仿宋_GB2312" w:eastAsia="仿宋_GB2312"/>
          <w:bCs/>
          <w:sz w:val="24"/>
        </w:rPr>
        <w:t>考核排名前三名的不奖不罚，第四名处罚：罚没40%考核金额；第五名处罚：罚没80%考核金额；第六名处罚：罚没全部考核金额同时解除合同。</w:t>
      </w:r>
    </w:p>
    <w:p>
      <w:pPr>
        <w:spacing w:line="520" w:lineRule="exact"/>
        <w:ind w:firstLine="480"/>
        <w:rPr>
          <w:rFonts w:ascii="仿宋_GB2312" w:eastAsia="仿宋_GB2312"/>
          <w:bCs/>
          <w:sz w:val="24"/>
        </w:rPr>
      </w:pPr>
      <w:r>
        <w:rPr>
          <w:rFonts w:hint="eastAsia" w:ascii="仿宋_GB2312" w:eastAsia="仿宋_GB2312"/>
          <w:bCs/>
          <w:sz w:val="24"/>
        </w:rPr>
        <w:t>考核依据：按《杭州市人民政府办公厅转发市城管委关于&lt;杭州城区整洁度检查考核试行办法&gt;的通知》（杭政办函〔2012〕177 号）、《关于印发2021年度各区县（市）政府（管委会）城市管理考核相关评分细则的通知》（杭城管综执联办﹝2021﹞3号）、《关于进一步明确“杭州城管驿站”管理相关事项的通知》（杭城管委[2018]233 号）、《&lt;杭州市环卫作业人员着装与作业行为规范&gt;及&lt;杭州市环卫作业车辆标识与作业管理规范&gt;的通知》（杭城管委〔2016〕130 号）、《关于印发杭州市城管行业服装统一标识规范的通知》（杭城管委﹝2018﹞16 号）中规定执行（如有新规定，按新规定执行）。</w:t>
      </w:r>
    </w:p>
    <w:p>
      <w:pPr>
        <w:pStyle w:val="2"/>
        <w:ind w:firstLine="0" w:firstLineChars="0"/>
      </w:pPr>
    </w:p>
    <w:p>
      <w:pPr>
        <w:spacing w:line="520" w:lineRule="exact"/>
        <w:ind w:firstLine="480"/>
        <w:rPr>
          <w:rFonts w:ascii="仿宋_GB2312" w:eastAsia="仿宋_GB2312"/>
          <w:b/>
          <w:sz w:val="24"/>
        </w:rPr>
      </w:pPr>
      <w:r>
        <w:rPr>
          <w:rFonts w:hint="eastAsia" w:ascii="仿宋_GB2312" w:eastAsia="仿宋_GB2312"/>
          <w:b/>
          <w:sz w:val="24"/>
        </w:rPr>
        <w:t xml:space="preserve">五、合同有效期：    </w:t>
      </w:r>
      <w:r>
        <w:rPr>
          <w:rFonts w:hint="eastAsia" w:ascii="仿宋_GB2312" w:eastAsia="仿宋_GB2312"/>
          <w:sz w:val="24"/>
        </w:rPr>
        <w:t>年  月  日至    年  月  日止</w:t>
      </w:r>
    </w:p>
    <w:p>
      <w:pPr>
        <w:spacing w:line="520" w:lineRule="exact"/>
        <w:ind w:firstLine="480"/>
        <w:rPr>
          <w:rFonts w:ascii="仿宋_GB2312" w:hAnsi="宋体" w:eastAsia="仿宋_GB2312"/>
          <w:b/>
          <w:color w:val="000000"/>
          <w:sz w:val="24"/>
        </w:rPr>
      </w:pPr>
      <w:r>
        <w:rPr>
          <w:rFonts w:hint="eastAsia" w:ascii="仿宋_GB2312" w:eastAsia="仿宋_GB2312" w:cs="仿宋_GB2312"/>
          <w:b/>
          <w:kern w:val="0"/>
          <w:sz w:val="24"/>
          <w:lang w:val="zh-CN"/>
        </w:rPr>
        <w:t>六、</w:t>
      </w:r>
      <w:r>
        <w:rPr>
          <w:rFonts w:hint="eastAsia" w:ascii="仿宋_GB2312" w:hAnsi="宋体" w:eastAsia="仿宋_GB2312"/>
          <w:b/>
          <w:color w:val="000000"/>
          <w:sz w:val="24"/>
        </w:rPr>
        <w:t>争议的解决</w:t>
      </w:r>
    </w:p>
    <w:p>
      <w:pPr>
        <w:spacing w:line="520" w:lineRule="exact"/>
        <w:ind w:firstLine="480"/>
        <w:rPr>
          <w:rFonts w:ascii="仿宋_GB2312" w:hAnsi="宋体" w:eastAsia="仿宋_GB2312"/>
          <w:color w:val="000000"/>
          <w:sz w:val="24"/>
        </w:rPr>
      </w:pPr>
      <w:r>
        <w:rPr>
          <w:rFonts w:hint="eastAsia" w:ascii="仿宋_GB2312" w:hAnsi="宋体" w:eastAsia="仿宋_GB2312"/>
          <w:color w:val="000000"/>
          <w:sz w:val="24"/>
        </w:rPr>
        <w:t>1、双方应通过友好协商，解决在执行本政府采购合同过程中所发生的或与本政府采购合同有关的一切争端。如从协商开始日内仍不能解决，可向有关政府采购管理部门提请调解。</w:t>
      </w:r>
    </w:p>
    <w:p>
      <w:pPr>
        <w:spacing w:line="520" w:lineRule="exact"/>
        <w:ind w:firstLine="480"/>
        <w:rPr>
          <w:rFonts w:ascii="仿宋_GB2312" w:hAnsi="宋体" w:eastAsia="仿宋_GB2312"/>
          <w:color w:val="000000"/>
          <w:sz w:val="24"/>
        </w:rPr>
      </w:pPr>
      <w:r>
        <w:rPr>
          <w:rFonts w:hint="eastAsia" w:ascii="仿宋_GB2312" w:hAnsi="宋体" w:eastAsia="仿宋_GB2312"/>
          <w:color w:val="000000"/>
          <w:sz w:val="24"/>
        </w:rPr>
        <w:t>2、如果调解不成，双方中的任何一方均可合同签订地的人民法院提起诉讼。</w:t>
      </w:r>
    </w:p>
    <w:p>
      <w:pPr>
        <w:spacing w:line="520" w:lineRule="exact"/>
        <w:ind w:firstLine="480"/>
        <w:rPr>
          <w:rFonts w:ascii="仿宋_GB2312" w:hAnsi="宋体" w:eastAsia="仿宋_GB2312"/>
          <w:color w:val="000000"/>
          <w:sz w:val="24"/>
        </w:rPr>
      </w:pPr>
      <w:r>
        <w:rPr>
          <w:rFonts w:hint="eastAsia" w:ascii="仿宋_GB2312" w:hAnsi="宋体" w:eastAsia="仿宋_GB2312"/>
          <w:color w:val="000000"/>
          <w:sz w:val="24"/>
        </w:rPr>
        <w:t>3、因合同部分履行引发诉讼的，在诉讼期间，除正在进行诉讼的部分外，本合同的其它部分应继续执行。</w:t>
      </w:r>
    </w:p>
    <w:p>
      <w:pPr>
        <w:spacing w:line="520" w:lineRule="exact"/>
        <w:ind w:firstLine="480"/>
        <w:rPr>
          <w:rFonts w:ascii="仿宋_GB2312" w:eastAsia="仿宋_GB2312"/>
          <w:color w:val="000000"/>
          <w:sz w:val="24"/>
        </w:rPr>
      </w:pPr>
      <w:r>
        <w:rPr>
          <w:rFonts w:hint="eastAsia" w:ascii="仿宋_GB2312" w:eastAsia="仿宋_GB2312"/>
          <w:color w:val="000000"/>
          <w:sz w:val="24"/>
        </w:rPr>
        <w:t>4、本合同按照中华人民共和国现行法律、法规进行解释。</w:t>
      </w:r>
    </w:p>
    <w:p>
      <w:pPr>
        <w:spacing w:line="520" w:lineRule="exact"/>
        <w:ind w:firstLine="480"/>
        <w:rPr>
          <w:rFonts w:ascii="仿宋_GB2312" w:hAnsi="宋体" w:eastAsia="仿宋_GB2312"/>
          <w:b/>
          <w:color w:val="000000"/>
          <w:sz w:val="24"/>
        </w:rPr>
      </w:pPr>
      <w:r>
        <w:rPr>
          <w:rFonts w:hint="eastAsia" w:ascii="仿宋_GB2312" w:hAnsi="宋体" w:eastAsia="仿宋_GB2312"/>
          <w:b/>
          <w:color w:val="000000"/>
          <w:sz w:val="24"/>
        </w:rPr>
        <w:t>七、合同的终止</w:t>
      </w:r>
    </w:p>
    <w:p>
      <w:pPr>
        <w:spacing w:line="520" w:lineRule="exact"/>
        <w:ind w:firstLine="480"/>
        <w:rPr>
          <w:rFonts w:ascii="仿宋_GB2312" w:hAnsi="宋体" w:eastAsia="仿宋_GB2312"/>
          <w:color w:val="000000"/>
          <w:sz w:val="24"/>
        </w:rPr>
      </w:pPr>
      <w:r>
        <w:rPr>
          <w:rFonts w:hint="eastAsia" w:ascii="仿宋_GB2312" w:hAnsi="宋体" w:eastAsia="仿宋_GB2312"/>
          <w:color w:val="000000"/>
          <w:sz w:val="24"/>
        </w:rPr>
        <w:t>1、若乙方因破产或经营不善导致合同履行不能，乙方应书面通知甲方终止合同；在甲方知情而未收到乙方终止合同书面通知时，甲方可在任何时候书面通知乙方终止合同。</w:t>
      </w:r>
    </w:p>
    <w:p>
      <w:pPr>
        <w:spacing w:line="520" w:lineRule="exact"/>
        <w:ind w:firstLine="480"/>
        <w:rPr>
          <w:rFonts w:ascii="仿宋_GB2312" w:hAnsi="宋体" w:eastAsia="仿宋_GB2312"/>
          <w:color w:val="000000"/>
          <w:sz w:val="24"/>
        </w:rPr>
      </w:pPr>
      <w:r>
        <w:rPr>
          <w:rFonts w:hint="eastAsia" w:ascii="仿宋_GB2312" w:hAnsi="宋体" w:eastAsia="仿宋_GB2312"/>
          <w:color w:val="000000"/>
          <w:sz w:val="24"/>
        </w:rPr>
        <w:t>2、因不可抗力导致合同履行不能。</w:t>
      </w:r>
    </w:p>
    <w:p>
      <w:pPr>
        <w:spacing w:line="520" w:lineRule="exact"/>
        <w:ind w:firstLine="480"/>
        <w:rPr>
          <w:rFonts w:ascii="仿宋_GB2312" w:eastAsia="仿宋_GB2312"/>
          <w:b/>
          <w:color w:val="000000"/>
          <w:sz w:val="24"/>
        </w:rPr>
      </w:pPr>
      <w:r>
        <w:rPr>
          <w:rFonts w:hint="eastAsia" w:ascii="仿宋_GB2312" w:hAnsi="宋体" w:eastAsia="仿宋_GB2312"/>
          <w:b/>
          <w:color w:val="000000"/>
          <w:sz w:val="24"/>
        </w:rPr>
        <w:t>八、合同的生效</w:t>
      </w:r>
    </w:p>
    <w:p>
      <w:pPr>
        <w:spacing w:line="520" w:lineRule="exact"/>
        <w:ind w:firstLine="480"/>
        <w:rPr>
          <w:rFonts w:ascii="仿宋_GB2312" w:eastAsia="仿宋_GB2312"/>
          <w:color w:val="000000"/>
          <w:sz w:val="24"/>
        </w:rPr>
      </w:pPr>
      <w:r>
        <w:rPr>
          <w:rFonts w:hint="eastAsia" w:ascii="仿宋_GB2312" w:eastAsia="仿宋_GB2312"/>
          <w:color w:val="000000"/>
          <w:sz w:val="24"/>
        </w:rPr>
        <w:t>本合同经甲乙双方法定代表人或其委托人签字盖章，由乙方向甲方缴</w:t>
      </w:r>
      <w:r>
        <w:rPr>
          <w:rFonts w:hint="eastAsia" w:ascii="仿宋_GB2312" w:eastAsia="仿宋_GB2312"/>
          <w:sz w:val="24"/>
        </w:rPr>
        <w:t>纳履</w:t>
      </w:r>
      <w:r>
        <w:rPr>
          <w:rFonts w:hint="eastAsia" w:ascii="仿宋_GB2312" w:eastAsia="仿宋_GB2312"/>
          <w:color w:val="000000"/>
          <w:sz w:val="24"/>
        </w:rPr>
        <w:t>约保证金，并由见证方见证后生效。</w:t>
      </w:r>
    </w:p>
    <w:p>
      <w:pPr>
        <w:spacing w:line="520" w:lineRule="exact"/>
        <w:ind w:firstLine="480"/>
        <w:rPr>
          <w:rFonts w:ascii="仿宋_GB2312" w:eastAsia="仿宋_GB2312"/>
          <w:b/>
          <w:color w:val="000000"/>
          <w:sz w:val="24"/>
        </w:rPr>
      </w:pPr>
      <w:r>
        <w:rPr>
          <w:rFonts w:hint="eastAsia" w:ascii="仿宋_GB2312" w:hAnsi="宋体" w:eastAsia="仿宋_GB2312"/>
          <w:b/>
          <w:color w:val="000000"/>
          <w:sz w:val="24"/>
        </w:rPr>
        <w:t>九、其他</w:t>
      </w:r>
    </w:p>
    <w:p>
      <w:pPr>
        <w:spacing w:line="520" w:lineRule="exact"/>
        <w:ind w:firstLine="480"/>
        <w:rPr>
          <w:rFonts w:ascii="仿宋_GB2312" w:eastAsia="仿宋_GB2312"/>
          <w:color w:val="000000"/>
          <w:sz w:val="24"/>
        </w:rPr>
      </w:pPr>
      <w:r>
        <w:rPr>
          <w:rFonts w:hint="eastAsia" w:ascii="仿宋_GB2312" w:eastAsia="仿宋_GB2312"/>
          <w:color w:val="000000"/>
          <w:sz w:val="24"/>
        </w:rPr>
        <w:t>1、合同履行期内甲乙双方均不得随意变更或解除合同。合同若有未尽事宜，需经双方共同协商，并由见证方见证，订立补充协议，补充协议与本合同有同等法律效力。</w:t>
      </w:r>
    </w:p>
    <w:p>
      <w:pPr>
        <w:spacing w:line="520" w:lineRule="exact"/>
        <w:ind w:firstLine="480"/>
        <w:rPr>
          <w:rFonts w:ascii="仿宋_GB2312" w:eastAsia="仿宋_GB2312"/>
          <w:color w:val="000000"/>
          <w:sz w:val="24"/>
        </w:rPr>
      </w:pPr>
      <w:r>
        <w:rPr>
          <w:rFonts w:hint="eastAsia" w:ascii="仿宋_GB2312" w:eastAsia="仿宋_GB2312"/>
          <w:color w:val="000000"/>
          <w:sz w:val="24"/>
        </w:rPr>
        <w:t>2、招标文件、投标文件及评标过程中形成的文字资料、询标纪要均作为本合同的组成部分，具有同等效力。</w:t>
      </w:r>
    </w:p>
    <w:p>
      <w:pPr>
        <w:spacing w:line="520" w:lineRule="exact"/>
        <w:ind w:firstLine="480"/>
        <w:rPr>
          <w:rFonts w:ascii="仿宋_GB2312" w:eastAsia="仿宋_GB2312"/>
          <w:color w:val="000000"/>
          <w:sz w:val="24"/>
        </w:rPr>
      </w:pPr>
      <w:r>
        <w:rPr>
          <w:rFonts w:hint="eastAsia" w:ascii="仿宋_GB2312" w:eastAsia="仿宋_GB2312"/>
          <w:color w:val="000000"/>
          <w:sz w:val="24"/>
        </w:rPr>
        <w:t>3、本合同一式五份，甲、乙双方各执两份，见证方执一份。</w:t>
      </w:r>
    </w:p>
    <w:p>
      <w:pPr>
        <w:spacing w:line="520" w:lineRule="exact"/>
        <w:ind w:firstLine="480"/>
        <w:rPr>
          <w:rFonts w:ascii="仿宋_GB2312" w:eastAsia="仿宋_GB2312"/>
          <w:color w:val="000000"/>
          <w:sz w:val="24"/>
        </w:rPr>
      </w:pPr>
      <w:r>
        <w:rPr>
          <w:rFonts w:hint="eastAsia" w:ascii="仿宋_GB2312" w:eastAsia="仿宋_GB2312"/>
          <w:color w:val="000000"/>
          <w:sz w:val="24"/>
        </w:rPr>
        <w:t>4、乙方方指定以下人员为联系人，甲方有关通知寄送下列地址和人员即视为送达。</w:t>
      </w:r>
    </w:p>
    <w:p>
      <w:pPr>
        <w:spacing w:line="520" w:lineRule="exact"/>
        <w:ind w:firstLine="480"/>
        <w:rPr>
          <w:rFonts w:ascii="仿宋_GB2312" w:eastAsia="仿宋_GB2312"/>
          <w:color w:val="000000"/>
          <w:sz w:val="24"/>
        </w:rPr>
      </w:pPr>
      <w:r>
        <w:rPr>
          <w:rFonts w:hint="eastAsia" w:ascii="仿宋_GB2312" w:eastAsia="仿宋_GB2312"/>
          <w:color w:val="000000"/>
          <w:sz w:val="24"/>
        </w:rPr>
        <w:t>联系人：       联系电话：            联系地址：</w:t>
      </w:r>
    </w:p>
    <w:p>
      <w:pPr>
        <w:spacing w:line="520" w:lineRule="exact"/>
        <w:ind w:firstLine="480"/>
        <w:rPr>
          <w:rFonts w:ascii="仿宋_GB2312" w:eastAsia="仿宋_GB2312"/>
          <w:b/>
          <w:color w:val="000000"/>
          <w:sz w:val="24"/>
        </w:rPr>
      </w:pPr>
    </w:p>
    <w:p>
      <w:pPr>
        <w:spacing w:line="520" w:lineRule="exact"/>
        <w:ind w:firstLine="480"/>
        <w:rPr>
          <w:rFonts w:ascii="仿宋_GB2312" w:eastAsia="仿宋_GB2312"/>
          <w:b/>
          <w:color w:val="000000"/>
          <w:sz w:val="24"/>
        </w:rPr>
      </w:pPr>
    </w:p>
    <w:p>
      <w:pPr>
        <w:spacing w:line="520" w:lineRule="exact"/>
        <w:ind w:firstLine="480"/>
        <w:rPr>
          <w:rFonts w:ascii="仿宋_GB2312" w:eastAsia="仿宋_GB2312"/>
          <w:b/>
          <w:color w:val="000000"/>
          <w:sz w:val="24"/>
        </w:rPr>
      </w:pPr>
    </w:p>
    <w:p>
      <w:pPr>
        <w:spacing w:line="520" w:lineRule="exact"/>
        <w:ind w:firstLine="480"/>
        <w:rPr>
          <w:rFonts w:ascii="仿宋_GB2312" w:eastAsia="仿宋_GB2312"/>
          <w:b/>
          <w:color w:val="000000"/>
          <w:sz w:val="24"/>
        </w:rPr>
      </w:pPr>
    </w:p>
    <w:p>
      <w:pPr>
        <w:spacing w:line="520" w:lineRule="exact"/>
        <w:ind w:firstLine="480"/>
        <w:rPr>
          <w:rFonts w:ascii="仿宋_GB2312" w:eastAsia="仿宋_GB2312"/>
          <w:b/>
          <w:color w:val="000000"/>
          <w:sz w:val="24"/>
        </w:rPr>
      </w:pPr>
    </w:p>
    <w:p>
      <w:pPr>
        <w:spacing w:line="520" w:lineRule="exact"/>
        <w:ind w:firstLine="480"/>
        <w:rPr>
          <w:rFonts w:ascii="仿宋_GB2312" w:eastAsia="仿宋_GB2312"/>
          <w:b/>
          <w:color w:val="000000"/>
          <w:sz w:val="24"/>
        </w:rPr>
      </w:pPr>
    </w:p>
    <w:p>
      <w:pPr>
        <w:spacing w:line="520" w:lineRule="exact"/>
        <w:ind w:firstLine="480"/>
        <w:rPr>
          <w:rFonts w:ascii="仿宋_GB2312" w:eastAsia="仿宋_GB2312"/>
          <w:b/>
          <w:color w:val="000000"/>
          <w:sz w:val="24"/>
        </w:rPr>
      </w:pPr>
    </w:p>
    <w:p>
      <w:pPr>
        <w:spacing w:line="520" w:lineRule="exact"/>
        <w:rPr>
          <w:rFonts w:ascii="仿宋_GB2312" w:eastAsia="仿宋_GB2312"/>
          <w:b/>
          <w:color w:val="000000"/>
          <w:sz w:val="24"/>
        </w:rPr>
      </w:pPr>
      <w:r>
        <w:rPr>
          <w:rFonts w:hint="eastAsia" w:ascii="仿宋_GB2312" w:eastAsia="仿宋_GB2312"/>
          <w:b/>
          <w:color w:val="000000"/>
          <w:sz w:val="24"/>
        </w:rPr>
        <w:t>（以下无正文）</w:t>
      </w:r>
    </w:p>
    <w:p>
      <w:pPr>
        <w:spacing w:line="520" w:lineRule="exact"/>
        <w:ind w:firstLine="360"/>
        <w:jc w:val="left"/>
        <w:rPr>
          <w:rFonts w:ascii="仿宋_GB2312" w:hAnsi="宋体" w:eastAsia="仿宋_GB2312"/>
          <w:color w:val="000000"/>
          <w:sz w:val="24"/>
        </w:rPr>
      </w:pPr>
    </w:p>
    <w:p>
      <w:pPr>
        <w:spacing w:line="520" w:lineRule="exact"/>
        <w:jc w:val="center"/>
        <w:rPr>
          <w:rFonts w:ascii="仿宋_GB2312" w:eastAsia="仿宋_GB2312"/>
          <w:b/>
          <w:sz w:val="24"/>
        </w:rPr>
      </w:pPr>
      <w:r>
        <w:rPr>
          <w:rFonts w:hint="eastAsia" w:ascii="仿宋_GB2312" w:eastAsia="仿宋_GB2312"/>
          <w:b/>
          <w:sz w:val="24"/>
        </w:rPr>
        <w:t>【签字页】</w:t>
      </w:r>
    </w:p>
    <w:p>
      <w:pPr>
        <w:spacing w:line="520" w:lineRule="exact"/>
        <w:jc w:val="center"/>
        <w:rPr>
          <w:rFonts w:ascii="仿宋_GB2312" w:eastAsia="仿宋_GB2312"/>
          <w:b/>
          <w:sz w:val="24"/>
        </w:rPr>
      </w:pPr>
    </w:p>
    <w:p>
      <w:pPr>
        <w:spacing w:line="520" w:lineRule="exact"/>
        <w:ind w:firstLine="420" w:firstLineChars="175"/>
        <w:jc w:val="left"/>
        <w:rPr>
          <w:rFonts w:ascii="仿宋_GB2312" w:hAnsi="宋体" w:eastAsia="仿宋_GB2312"/>
          <w:color w:val="000000"/>
          <w:sz w:val="24"/>
        </w:rPr>
      </w:pPr>
      <w:r>
        <w:rPr>
          <w:rFonts w:hint="eastAsia" w:ascii="仿宋_GB2312" w:hAnsi="宋体" w:eastAsia="仿宋_GB2312"/>
          <w:color w:val="000000"/>
          <w:sz w:val="24"/>
        </w:rPr>
        <w:t xml:space="preserve">甲方（盖章）：                          乙方（盖章）： </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 xml:space="preserve">法定代表人：                           法定代表人： </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 xml:space="preserve">或授权代表（签字）：                    或授权代表（签字）： </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 xml:space="preserve">地址：                                 地址： </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 xml:space="preserve">邮编：                                 邮编： </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 xml:space="preserve">电话：                                 电话： </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 xml:space="preserve">传真：                                 传真： </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 xml:space="preserve">开户银行：                             开户银行： </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账号：                                 账号：</w:t>
      </w:r>
    </w:p>
    <w:p>
      <w:pPr>
        <w:spacing w:line="520" w:lineRule="exact"/>
        <w:ind w:firstLine="480"/>
        <w:jc w:val="left"/>
        <w:rPr>
          <w:rFonts w:ascii="仿宋_GB2312" w:hAnsi="宋体" w:eastAsia="仿宋_GB2312"/>
          <w:color w:val="000000"/>
          <w:sz w:val="24"/>
        </w:rPr>
      </w:pP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 xml:space="preserve">见证方（盖章）： </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地址：</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邮编：</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电话：</w:t>
      </w:r>
    </w:p>
    <w:p>
      <w:pPr>
        <w:spacing w:line="520" w:lineRule="exact"/>
        <w:ind w:firstLine="480"/>
        <w:jc w:val="left"/>
        <w:rPr>
          <w:rFonts w:ascii="仿宋_GB2312" w:hAnsi="宋体" w:eastAsia="仿宋_GB2312"/>
          <w:color w:val="000000"/>
          <w:sz w:val="24"/>
        </w:rPr>
      </w:pPr>
      <w:r>
        <w:rPr>
          <w:rFonts w:hint="eastAsia" w:ascii="仿宋_GB2312" w:hAnsi="宋体" w:eastAsia="仿宋_GB2312"/>
          <w:color w:val="000000"/>
          <w:sz w:val="24"/>
        </w:rPr>
        <w:t>传真：</w:t>
      </w:r>
    </w:p>
    <w:p>
      <w:pPr>
        <w:wordWrap w:val="0"/>
        <w:spacing w:line="520" w:lineRule="exact"/>
        <w:jc w:val="right"/>
        <w:rPr>
          <w:rFonts w:ascii="仿宋_GB2312" w:eastAsia="仿宋_GB2312"/>
          <w:sz w:val="24"/>
        </w:rPr>
      </w:pPr>
      <w:r>
        <w:rPr>
          <w:rFonts w:hint="eastAsia" w:ascii="仿宋_GB2312" w:eastAsia="仿宋_GB2312"/>
          <w:sz w:val="24"/>
        </w:rPr>
        <w:t xml:space="preserve">     签约时间：     年  月  日     </w:t>
      </w:r>
    </w:p>
    <w:p>
      <w:pPr>
        <w:spacing w:line="520" w:lineRule="exact"/>
        <w:ind w:right="480" w:firstLine="4200" w:firstLineChars="1750"/>
        <w:rPr>
          <w:rFonts w:ascii="仿宋_GB2312" w:eastAsia="仿宋_GB2312"/>
          <w:sz w:val="24"/>
        </w:rPr>
      </w:pPr>
      <w:r>
        <w:rPr>
          <w:rFonts w:hint="eastAsia" w:ascii="仿宋_GB2312" w:eastAsia="仿宋_GB2312"/>
          <w:sz w:val="24"/>
        </w:rPr>
        <w:t>签约地点：</w:t>
      </w:r>
    </w:p>
    <w:p>
      <w:pPr>
        <w:widowControl/>
        <w:snapToGrid w:val="0"/>
        <w:spacing w:line="520" w:lineRule="exact"/>
        <w:rPr>
          <w:rFonts w:ascii="华文中宋" w:hAnsi="华文中宋" w:eastAsia="华文中宋" w:cs="宋体"/>
          <w:b/>
          <w:bCs/>
          <w:color w:val="000000"/>
          <w:kern w:val="0"/>
          <w:sz w:val="36"/>
          <w:szCs w:val="36"/>
        </w:rPr>
        <w:sectPr>
          <w:pgSz w:w="11906" w:h="16838"/>
          <w:pgMar w:top="1474" w:right="1985" w:bottom="1588" w:left="2098" w:header="851" w:footer="992" w:gutter="0"/>
          <w:cols w:space="720" w:num="1"/>
          <w:docGrid w:linePitch="312" w:charSpace="0"/>
        </w:sectPr>
      </w:pPr>
    </w:p>
    <w:p>
      <w:pPr>
        <w:pStyle w:val="17"/>
        <w:spacing w:before="0" w:after="0" w:line="520" w:lineRule="exact"/>
        <w:rPr>
          <w:rFonts w:ascii="仿宋_GB2312" w:hAnsi="宋体" w:eastAsia="仿宋_GB2312" w:cs="宋体"/>
          <w:bCs w:val="0"/>
          <w:sz w:val="30"/>
          <w:szCs w:val="30"/>
        </w:rPr>
      </w:pPr>
      <w:bookmarkStart w:id="110" w:name="_Toc17264"/>
      <w:bookmarkStart w:id="111" w:name="_Toc23388"/>
      <w:bookmarkStart w:id="112" w:name="_Toc32652"/>
      <w:bookmarkStart w:id="113" w:name="_Toc21434"/>
      <w:bookmarkStart w:id="114" w:name="_Toc4372"/>
      <w:r>
        <w:rPr>
          <w:rFonts w:hint="eastAsia" w:ascii="仿宋_GB2312" w:hAnsi="宋体" w:eastAsia="仿宋_GB2312" w:cs="宋体"/>
          <w:bCs w:val="0"/>
          <w:sz w:val="30"/>
          <w:szCs w:val="30"/>
        </w:rPr>
        <w:t>第七部分 询问、质疑和投诉</w:t>
      </w:r>
      <w:bookmarkEnd w:id="110"/>
      <w:bookmarkEnd w:id="111"/>
      <w:bookmarkEnd w:id="112"/>
      <w:bookmarkEnd w:id="113"/>
      <w:bookmarkEnd w:id="114"/>
    </w:p>
    <w:p>
      <w:pPr>
        <w:numPr>
          <w:ilvl w:val="0"/>
          <w:numId w:val="8"/>
        </w:numPr>
        <w:tabs>
          <w:tab w:val="left" w:pos="426"/>
        </w:tabs>
        <w:adjustRightInd w:val="0"/>
        <w:spacing w:line="520" w:lineRule="exact"/>
        <w:ind w:left="640" w:hanging="640"/>
        <w:outlineLvl w:val="2"/>
        <w:rPr>
          <w:rFonts w:ascii="仿宋_GB2312" w:hAnsi="宋体" w:eastAsia="仿宋_GB2312" w:cs="宋体"/>
          <w:b/>
          <w:bCs/>
          <w:sz w:val="24"/>
        </w:rPr>
      </w:pPr>
      <w:bookmarkStart w:id="115" w:name="_Toc17332"/>
      <w:bookmarkStart w:id="116" w:name="_Toc18572"/>
      <w:bookmarkStart w:id="117" w:name="_Toc26992"/>
      <w:r>
        <w:rPr>
          <w:rFonts w:hint="eastAsia" w:ascii="仿宋_GB2312" w:hAnsi="宋体" w:eastAsia="仿宋_GB2312" w:cs="宋体"/>
          <w:b/>
          <w:bCs/>
          <w:sz w:val="24"/>
        </w:rPr>
        <w:t>询问</w:t>
      </w:r>
      <w:bookmarkEnd w:id="115"/>
      <w:bookmarkEnd w:id="116"/>
      <w:bookmarkEnd w:id="117"/>
    </w:p>
    <w:p>
      <w:pPr>
        <w:widowControl/>
        <w:numPr>
          <w:ilvl w:val="0"/>
          <w:numId w:val="41"/>
        </w:numPr>
        <w:tabs>
          <w:tab w:val="left" w:pos="709"/>
        </w:tabs>
        <w:autoSpaceDE w:val="0"/>
        <w:autoSpaceDN w:val="0"/>
        <w:spacing w:line="520" w:lineRule="exact"/>
        <w:ind w:left="0" w:right="26" w:firstLine="0"/>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供应商可以就招标文件中特定资格条件、采购需求、评分办法及采购过程中有关现场考察或开标前答疑会事项向采购人提出询问，采购人将对此作出答复；就采购活动中的其它事项向采购代理机构提出询问，采购代理机构将对此作出答复。答复的内容不得涉及商业秘密。</w:t>
      </w:r>
    </w:p>
    <w:p>
      <w:pPr>
        <w:pStyle w:val="2"/>
        <w:spacing w:line="520" w:lineRule="exact"/>
        <w:ind w:firstLine="0" w:firstLineChars="0"/>
      </w:pPr>
    </w:p>
    <w:p>
      <w:pPr>
        <w:numPr>
          <w:ilvl w:val="0"/>
          <w:numId w:val="8"/>
        </w:numPr>
        <w:tabs>
          <w:tab w:val="left" w:pos="426"/>
        </w:tabs>
        <w:adjustRightInd w:val="0"/>
        <w:spacing w:line="520" w:lineRule="exact"/>
        <w:ind w:left="640" w:hanging="640"/>
        <w:outlineLvl w:val="2"/>
        <w:rPr>
          <w:rFonts w:ascii="仿宋_GB2312" w:hAnsi="宋体" w:eastAsia="仿宋_GB2312" w:cs="宋体"/>
          <w:b/>
          <w:bCs/>
          <w:sz w:val="24"/>
        </w:rPr>
      </w:pPr>
      <w:bookmarkStart w:id="118" w:name="_Toc21828"/>
      <w:bookmarkStart w:id="119" w:name="_Toc2300"/>
      <w:bookmarkStart w:id="120" w:name="_Toc27546"/>
      <w:r>
        <w:rPr>
          <w:rFonts w:hint="eastAsia" w:ascii="仿宋_GB2312" w:hAnsi="宋体" w:eastAsia="仿宋_GB2312" w:cs="宋体"/>
          <w:b/>
          <w:bCs/>
          <w:sz w:val="24"/>
        </w:rPr>
        <w:t>质疑</w:t>
      </w:r>
      <w:bookmarkEnd w:id="118"/>
      <w:bookmarkEnd w:id="119"/>
      <w:bookmarkEnd w:id="120"/>
    </w:p>
    <w:p>
      <w:pPr>
        <w:widowControl/>
        <w:numPr>
          <w:ilvl w:val="0"/>
          <w:numId w:val="42"/>
        </w:numPr>
        <w:tabs>
          <w:tab w:val="left" w:pos="709"/>
        </w:tabs>
        <w:autoSpaceDE w:val="0"/>
        <w:autoSpaceDN w:val="0"/>
        <w:spacing w:line="520" w:lineRule="exact"/>
        <w:ind w:left="0" w:right="26" w:firstLine="0"/>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依法获取其可质疑的招标文件的“潜在供应商”和参与所质疑项目采购活动的投标人，可以对招标文件提出质疑。</w:t>
      </w:r>
    </w:p>
    <w:p>
      <w:pPr>
        <w:widowControl/>
        <w:numPr>
          <w:ilvl w:val="0"/>
          <w:numId w:val="42"/>
        </w:numPr>
        <w:tabs>
          <w:tab w:val="left" w:pos="709"/>
        </w:tabs>
        <w:autoSpaceDE w:val="0"/>
        <w:autoSpaceDN w:val="0"/>
        <w:spacing w:line="520" w:lineRule="exact"/>
        <w:ind w:left="0" w:right="26" w:firstLine="0"/>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供应商认为招标文件、采购过程和中标或者成交结果使自己的权益受到损害的，可以在知道或者应知其权益受到损害之日起七个工作日内，以书面形式向采购人、采购代理机构提出质疑，否则，采购人、采购代理机构不予受理。</w:t>
      </w:r>
    </w:p>
    <w:p>
      <w:pPr>
        <w:widowControl/>
        <w:numPr>
          <w:ilvl w:val="0"/>
          <w:numId w:val="42"/>
        </w:numPr>
        <w:tabs>
          <w:tab w:val="left" w:pos="709"/>
        </w:tabs>
        <w:autoSpaceDE w:val="0"/>
        <w:autoSpaceDN w:val="0"/>
        <w:spacing w:line="520" w:lineRule="exact"/>
        <w:ind w:left="0" w:right="26" w:firstLine="0"/>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对招标文件提出质疑的，质疑期限为“潜在供应商”获得招标文件或者招标文件公告期限届满之日计算。采购文件在获取截止之日后获得的，应当自采购文件公告期限届满之日起计算，且应当在采购响应截止时间之前提出。</w:t>
      </w:r>
    </w:p>
    <w:p>
      <w:pPr>
        <w:widowControl/>
        <w:numPr>
          <w:ilvl w:val="0"/>
          <w:numId w:val="42"/>
        </w:numPr>
        <w:tabs>
          <w:tab w:val="left" w:pos="709"/>
        </w:tabs>
        <w:autoSpaceDE w:val="0"/>
        <w:autoSpaceDN w:val="0"/>
        <w:spacing w:line="520" w:lineRule="exact"/>
        <w:ind w:left="0" w:right="26" w:firstLine="0"/>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对采购过程提出质疑的，质疑期限为各采购程序环节结束之日起计算。针对同一采购程序环节的质疑，供应商须在法定质疑期内一次性提出。</w:t>
      </w:r>
    </w:p>
    <w:p>
      <w:pPr>
        <w:widowControl/>
        <w:numPr>
          <w:ilvl w:val="0"/>
          <w:numId w:val="42"/>
        </w:numPr>
        <w:tabs>
          <w:tab w:val="left" w:pos="709"/>
        </w:tabs>
        <w:autoSpaceDE w:val="0"/>
        <w:autoSpaceDN w:val="0"/>
        <w:spacing w:line="520" w:lineRule="exact"/>
        <w:ind w:left="0" w:right="26" w:firstLine="0"/>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对采购结果提出质疑的，质疑期限自采购结果公告期限届满之日起计算。</w:t>
      </w:r>
    </w:p>
    <w:p>
      <w:pPr>
        <w:widowControl/>
        <w:numPr>
          <w:ilvl w:val="0"/>
          <w:numId w:val="42"/>
        </w:numPr>
        <w:tabs>
          <w:tab w:val="left" w:pos="709"/>
        </w:tabs>
        <w:autoSpaceDE w:val="0"/>
        <w:autoSpaceDN w:val="0"/>
        <w:spacing w:line="520" w:lineRule="exact"/>
        <w:ind w:left="0" w:right="26" w:firstLine="0"/>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原则上由采购人回复的质疑：</w:t>
      </w:r>
    </w:p>
    <w:p>
      <w:pPr>
        <w:pStyle w:val="61"/>
        <w:widowControl/>
        <w:numPr>
          <w:ilvl w:val="0"/>
          <w:numId w:val="43"/>
        </w:numPr>
        <w:tabs>
          <w:tab w:val="left" w:pos="640"/>
        </w:tabs>
        <w:autoSpaceDE w:val="0"/>
        <w:autoSpaceDN w:val="0"/>
        <w:spacing w:line="520" w:lineRule="exact"/>
        <w:ind w:left="0" w:right="26" w:firstLine="0" w:firstLineChars="0"/>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对采购文件中特定资格条件、采购需求、评分办法提出的质疑；</w:t>
      </w:r>
    </w:p>
    <w:p>
      <w:pPr>
        <w:pStyle w:val="61"/>
        <w:widowControl/>
        <w:numPr>
          <w:ilvl w:val="0"/>
          <w:numId w:val="43"/>
        </w:numPr>
        <w:tabs>
          <w:tab w:val="left" w:pos="640"/>
        </w:tabs>
        <w:autoSpaceDE w:val="0"/>
        <w:autoSpaceDN w:val="0"/>
        <w:spacing w:line="520" w:lineRule="exact"/>
        <w:ind w:left="0" w:right="26" w:firstLine="0" w:firstLineChars="0"/>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对采购过程中有关现场考察或开标前答疑会事项提出的质疑。</w:t>
      </w:r>
    </w:p>
    <w:p>
      <w:pPr>
        <w:widowControl/>
        <w:autoSpaceDE w:val="0"/>
        <w:autoSpaceDN w:val="0"/>
        <w:spacing w:line="520" w:lineRule="exact"/>
        <w:ind w:left="-2" w:leftChars="-1" w:right="26" w:firstLine="705" w:firstLineChars="294"/>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原则上由采购代理机构回复的质疑：</w:t>
      </w:r>
    </w:p>
    <w:p>
      <w:pPr>
        <w:pStyle w:val="61"/>
        <w:widowControl/>
        <w:numPr>
          <w:ilvl w:val="0"/>
          <w:numId w:val="44"/>
        </w:numPr>
        <w:tabs>
          <w:tab w:val="left" w:pos="142"/>
          <w:tab w:val="left" w:pos="567"/>
          <w:tab w:val="left" w:pos="640"/>
        </w:tabs>
        <w:autoSpaceDE w:val="0"/>
        <w:autoSpaceDN w:val="0"/>
        <w:spacing w:line="520" w:lineRule="exact"/>
        <w:ind w:left="0" w:right="25" w:rightChars="12" w:firstLine="0" w:firstLineChars="0"/>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除特定资格条件、采购需求、评分办法外，对采购文件中其他内容提出的质疑；</w:t>
      </w:r>
    </w:p>
    <w:p>
      <w:pPr>
        <w:pStyle w:val="61"/>
        <w:widowControl/>
        <w:numPr>
          <w:ilvl w:val="0"/>
          <w:numId w:val="44"/>
        </w:numPr>
        <w:tabs>
          <w:tab w:val="left" w:pos="142"/>
          <w:tab w:val="left" w:pos="567"/>
          <w:tab w:val="left" w:pos="640"/>
        </w:tabs>
        <w:autoSpaceDE w:val="0"/>
        <w:autoSpaceDN w:val="0"/>
        <w:spacing w:line="520" w:lineRule="exact"/>
        <w:ind w:left="0" w:right="25" w:rightChars="12" w:firstLine="0" w:firstLineChars="0"/>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除有关现场考察或开标前答疑会事项外，对采购过程中其它事项提出的质疑；</w:t>
      </w:r>
    </w:p>
    <w:p>
      <w:pPr>
        <w:pStyle w:val="61"/>
        <w:widowControl/>
        <w:numPr>
          <w:ilvl w:val="0"/>
          <w:numId w:val="44"/>
        </w:numPr>
        <w:tabs>
          <w:tab w:val="left" w:pos="142"/>
          <w:tab w:val="left" w:pos="567"/>
          <w:tab w:val="left" w:pos="640"/>
        </w:tabs>
        <w:autoSpaceDE w:val="0"/>
        <w:autoSpaceDN w:val="0"/>
        <w:spacing w:line="520" w:lineRule="exact"/>
        <w:ind w:left="0" w:right="25" w:rightChars="12" w:firstLine="0" w:firstLineChars="0"/>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对采购结果提出的质疑。</w:t>
      </w:r>
    </w:p>
    <w:p>
      <w:pPr>
        <w:numPr>
          <w:ilvl w:val="0"/>
          <w:numId w:val="8"/>
        </w:numPr>
        <w:tabs>
          <w:tab w:val="left" w:pos="426"/>
        </w:tabs>
        <w:adjustRightInd w:val="0"/>
        <w:spacing w:line="520" w:lineRule="exact"/>
        <w:ind w:left="640" w:hanging="640"/>
        <w:outlineLvl w:val="2"/>
        <w:rPr>
          <w:rFonts w:ascii="仿宋_GB2312" w:hAnsi="宋体" w:eastAsia="仿宋_GB2312" w:cs="宋体"/>
          <w:b/>
          <w:bCs/>
          <w:sz w:val="24"/>
        </w:rPr>
      </w:pPr>
      <w:bookmarkStart w:id="121" w:name="_Toc17772"/>
      <w:bookmarkStart w:id="122" w:name="_Toc5742"/>
      <w:bookmarkStart w:id="123" w:name="_Toc159"/>
      <w:r>
        <w:rPr>
          <w:rFonts w:hint="eastAsia" w:ascii="仿宋_GB2312" w:hAnsi="宋体" w:eastAsia="仿宋_GB2312" w:cs="宋体"/>
          <w:b/>
          <w:bCs/>
          <w:sz w:val="24"/>
        </w:rPr>
        <w:t>供应商提出质疑应提交质疑函和必要的证明材料。质疑函应包括下列内容：</w:t>
      </w:r>
      <w:bookmarkEnd w:id="121"/>
      <w:bookmarkEnd w:id="122"/>
      <w:bookmarkEnd w:id="123"/>
    </w:p>
    <w:p>
      <w:pPr>
        <w:widowControl/>
        <w:tabs>
          <w:tab w:val="left" w:pos="851"/>
        </w:tabs>
        <w:autoSpaceDE w:val="0"/>
        <w:autoSpaceDN w:val="0"/>
        <w:spacing w:line="520" w:lineRule="exact"/>
        <w:ind w:left="1" w:right="26"/>
        <w:jc w:val="left"/>
        <w:textAlignment w:val="bottom"/>
        <w:rPr>
          <w:rFonts w:ascii="仿宋_GB2312" w:hAnsi="宋体" w:eastAsia="仿宋_GB2312" w:cs="宋体"/>
          <w:sz w:val="24"/>
        </w:rPr>
      </w:pPr>
      <w:r>
        <w:rPr>
          <w:rFonts w:hint="eastAsia" w:ascii="仿宋_GB2312" w:hAnsi="仿宋_GB2312" w:eastAsia="仿宋_GB2312" w:cs="仿宋_GB2312"/>
          <w:sz w:val="24"/>
        </w:rPr>
        <w:t>（1）供应商的姓名或名称、地址、邮政编码、联系人、联系电话，以及被质疑人名称</w:t>
      </w:r>
      <w:r>
        <w:rPr>
          <w:rFonts w:hint="eastAsia" w:ascii="仿宋_GB2312" w:hAnsi="宋体" w:eastAsia="仿宋_GB2312" w:cs="宋体"/>
          <w:sz w:val="24"/>
        </w:rPr>
        <w:t>及联系方式；</w:t>
      </w:r>
    </w:p>
    <w:p>
      <w:pPr>
        <w:widowControl/>
        <w:tabs>
          <w:tab w:val="left" w:pos="851"/>
        </w:tabs>
        <w:autoSpaceDE w:val="0"/>
        <w:autoSpaceDN w:val="0"/>
        <w:spacing w:line="520" w:lineRule="exact"/>
        <w:ind w:right="26"/>
        <w:jc w:val="left"/>
        <w:textAlignment w:val="bottom"/>
        <w:rPr>
          <w:rFonts w:ascii="仿宋_GB2312" w:hAnsi="宋体" w:eastAsia="仿宋_GB2312" w:cs="宋体"/>
          <w:sz w:val="24"/>
        </w:rPr>
      </w:pPr>
      <w:r>
        <w:rPr>
          <w:rFonts w:hint="eastAsia" w:ascii="仿宋_GB2312" w:hAnsi="宋体" w:eastAsia="仿宋_GB2312" w:cs="宋体"/>
          <w:sz w:val="24"/>
        </w:rPr>
        <w:t>（2）</w:t>
      </w:r>
      <w:r>
        <w:rPr>
          <w:rFonts w:hint="eastAsia" w:ascii="仿宋_GB2312" w:hAnsi="仿宋_GB2312" w:eastAsia="仿宋_GB2312" w:cs="仿宋_GB2312"/>
          <w:sz w:val="24"/>
        </w:rPr>
        <w:t>质疑项目的名称、编号及采购内容；</w:t>
      </w:r>
    </w:p>
    <w:p>
      <w:pPr>
        <w:widowControl/>
        <w:tabs>
          <w:tab w:val="left" w:pos="851"/>
        </w:tabs>
        <w:autoSpaceDE w:val="0"/>
        <w:autoSpaceDN w:val="0"/>
        <w:spacing w:line="520" w:lineRule="exact"/>
        <w:ind w:right="26"/>
        <w:jc w:val="left"/>
        <w:textAlignment w:val="bottom"/>
        <w:rPr>
          <w:rFonts w:ascii="仿宋_GB2312" w:hAnsi="宋体" w:eastAsia="仿宋_GB2312" w:cs="宋体"/>
          <w:sz w:val="24"/>
        </w:rPr>
      </w:pPr>
      <w:r>
        <w:rPr>
          <w:rFonts w:hint="eastAsia" w:ascii="仿宋_GB2312" w:hAnsi="仿宋_GB2312" w:eastAsia="仿宋_GB2312" w:cs="仿宋_GB2312"/>
          <w:sz w:val="24"/>
        </w:rPr>
        <w:t>（3）具体、明确的质疑事项和与质疑事项相关的请求；</w:t>
      </w:r>
    </w:p>
    <w:p>
      <w:pPr>
        <w:widowControl/>
        <w:tabs>
          <w:tab w:val="left" w:pos="851"/>
        </w:tabs>
        <w:autoSpaceDE w:val="0"/>
        <w:autoSpaceDN w:val="0"/>
        <w:spacing w:line="520" w:lineRule="exact"/>
        <w:ind w:right="26"/>
        <w:jc w:val="left"/>
        <w:textAlignment w:val="bottom"/>
        <w:rPr>
          <w:rFonts w:ascii="仿宋_GB2312" w:hAnsi="宋体" w:eastAsia="仿宋_GB2312" w:cs="宋体"/>
          <w:sz w:val="24"/>
        </w:rPr>
      </w:pPr>
      <w:r>
        <w:rPr>
          <w:rFonts w:hint="eastAsia" w:ascii="仿宋_GB2312" w:hAnsi="仿宋_GB2312" w:eastAsia="仿宋_GB2312" w:cs="仿宋_GB2312"/>
          <w:sz w:val="24"/>
        </w:rPr>
        <w:t>（4）事实依据；</w:t>
      </w:r>
    </w:p>
    <w:p>
      <w:pPr>
        <w:widowControl/>
        <w:tabs>
          <w:tab w:val="left" w:pos="851"/>
        </w:tabs>
        <w:autoSpaceDE w:val="0"/>
        <w:autoSpaceDN w:val="0"/>
        <w:spacing w:line="520" w:lineRule="exact"/>
        <w:ind w:right="26"/>
        <w:jc w:val="left"/>
        <w:textAlignment w:val="bottom"/>
        <w:rPr>
          <w:rFonts w:ascii="仿宋_GB2312" w:hAnsi="宋体" w:eastAsia="仿宋_GB2312" w:cs="宋体"/>
          <w:sz w:val="24"/>
        </w:rPr>
      </w:pPr>
      <w:r>
        <w:rPr>
          <w:rFonts w:hint="eastAsia" w:ascii="仿宋_GB2312" w:hAnsi="仿宋_GB2312" w:eastAsia="仿宋_GB2312" w:cs="仿宋_GB2312"/>
          <w:sz w:val="24"/>
        </w:rPr>
        <w:t>（5）必要的法律依据；</w:t>
      </w:r>
    </w:p>
    <w:p>
      <w:pPr>
        <w:widowControl/>
        <w:tabs>
          <w:tab w:val="left" w:pos="851"/>
        </w:tabs>
        <w:autoSpaceDE w:val="0"/>
        <w:autoSpaceDN w:val="0"/>
        <w:spacing w:line="520" w:lineRule="exact"/>
        <w:ind w:right="26"/>
        <w:jc w:val="left"/>
        <w:textAlignment w:val="bottom"/>
        <w:rPr>
          <w:rFonts w:ascii="仿宋_GB2312" w:hAnsi="宋体" w:eastAsia="仿宋_GB2312" w:cs="宋体"/>
          <w:sz w:val="24"/>
        </w:rPr>
      </w:pPr>
      <w:r>
        <w:rPr>
          <w:rFonts w:hint="eastAsia" w:ascii="仿宋_GB2312" w:hAnsi="仿宋_GB2312" w:eastAsia="仿宋_GB2312" w:cs="仿宋_GB2312"/>
          <w:sz w:val="24"/>
        </w:rPr>
        <w:t>（6）提出质疑的日期。</w:t>
      </w:r>
    </w:p>
    <w:p>
      <w:pPr>
        <w:widowControl/>
        <w:spacing w:line="52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供应商提交的质疑函需一式三份。供应商为自然人的，应当由本人签字；供应商为法人或者其他组织的，应当由法定代表人、主要负责人，或者其授权代表签字或者盖章，并加盖公章。</w:t>
      </w:r>
    </w:p>
    <w:p>
      <w:pPr>
        <w:pStyle w:val="61"/>
        <w:numPr>
          <w:ilvl w:val="0"/>
          <w:numId w:val="8"/>
        </w:numPr>
        <w:tabs>
          <w:tab w:val="left" w:pos="0"/>
        </w:tabs>
        <w:adjustRightInd w:val="0"/>
        <w:spacing w:line="520" w:lineRule="exact"/>
        <w:ind w:left="0" w:firstLine="0" w:firstLineChars="0"/>
        <w:outlineLvl w:val="2"/>
        <w:rPr>
          <w:rFonts w:ascii="仿宋" w:hAnsi="仿宋" w:eastAsia="仿宋" w:cs="仿宋_GB2312"/>
          <w:sz w:val="24"/>
        </w:rPr>
      </w:pPr>
      <w:bookmarkStart w:id="124" w:name="_Toc12024"/>
      <w:bookmarkStart w:id="125" w:name="_Toc19442"/>
      <w:bookmarkStart w:id="126" w:name="_Toc7086"/>
      <w:r>
        <w:rPr>
          <w:rFonts w:hint="eastAsia" w:ascii="仿宋" w:hAnsi="仿宋" w:eastAsia="仿宋" w:cs="仿宋_GB2312"/>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61"/>
        <w:numPr>
          <w:ilvl w:val="0"/>
          <w:numId w:val="8"/>
        </w:numPr>
        <w:tabs>
          <w:tab w:val="left" w:pos="0"/>
        </w:tabs>
        <w:adjustRightInd w:val="0"/>
        <w:spacing w:line="520" w:lineRule="exact"/>
        <w:ind w:left="0" w:firstLine="0" w:firstLineChars="0"/>
        <w:outlineLvl w:val="2"/>
        <w:rPr>
          <w:rFonts w:ascii="仿宋_GB2312" w:hAnsi="宋体" w:eastAsia="仿宋_GB2312" w:cs="宋体"/>
          <w:b/>
          <w:bCs/>
          <w:sz w:val="24"/>
        </w:rPr>
      </w:pPr>
      <w:bookmarkStart w:id="127" w:name="_Toc23655"/>
      <w:bookmarkStart w:id="128" w:name="_Toc24304"/>
      <w:bookmarkStart w:id="129" w:name="_Toc17333"/>
      <w:r>
        <w:rPr>
          <w:rFonts w:hint="eastAsia" w:ascii="仿宋_GB2312" w:hAnsi="宋体" w:eastAsia="仿宋_GB2312" w:cs="宋体"/>
          <w:b/>
          <w:bCs/>
          <w:sz w:val="24"/>
        </w:rPr>
        <w:t>采购人或者采购代理机构应当在收到供应商的书面质疑后七个工作日内作出答复，并以书面形式通知质疑供应商和其他与质疑处理结果有利害关系的政府采购当事人，但答复的内容不得涉及商业秘密。</w:t>
      </w:r>
      <w:bookmarkEnd w:id="127"/>
      <w:bookmarkEnd w:id="128"/>
      <w:bookmarkEnd w:id="129"/>
    </w:p>
    <w:p>
      <w:pPr>
        <w:pStyle w:val="61"/>
        <w:numPr>
          <w:ilvl w:val="0"/>
          <w:numId w:val="8"/>
        </w:numPr>
        <w:tabs>
          <w:tab w:val="left" w:pos="0"/>
        </w:tabs>
        <w:adjustRightInd w:val="0"/>
        <w:spacing w:line="520" w:lineRule="exact"/>
        <w:ind w:left="0" w:firstLine="0" w:firstLineChars="0"/>
        <w:outlineLvl w:val="2"/>
        <w:rPr>
          <w:rFonts w:ascii="仿宋_GB2312" w:hAnsi="宋体" w:eastAsia="仿宋_GB2312" w:cs="宋体"/>
          <w:b/>
          <w:bCs/>
          <w:sz w:val="24"/>
        </w:rPr>
      </w:pPr>
      <w:bookmarkStart w:id="130" w:name="_Toc28617"/>
      <w:bookmarkStart w:id="131" w:name="_Toc2776"/>
      <w:bookmarkStart w:id="132" w:name="_Toc13810"/>
      <w:r>
        <w:rPr>
          <w:rFonts w:hint="eastAsia" w:ascii="仿宋_GB2312" w:hAnsi="宋体" w:eastAsia="仿宋_GB2312" w:cs="宋体"/>
          <w:b/>
          <w:bCs/>
          <w:sz w:val="24"/>
        </w:rPr>
        <w:t>询问或者质疑事项可能影响采购结果的，采购人应当暂停签订合同，已经签订合同的，应当中止履行合同。</w:t>
      </w:r>
      <w:bookmarkEnd w:id="130"/>
      <w:bookmarkEnd w:id="131"/>
      <w:bookmarkEnd w:id="132"/>
    </w:p>
    <w:p>
      <w:pPr>
        <w:numPr>
          <w:ilvl w:val="0"/>
          <w:numId w:val="8"/>
        </w:numPr>
        <w:tabs>
          <w:tab w:val="left" w:pos="0"/>
        </w:tabs>
        <w:adjustRightInd w:val="0"/>
        <w:spacing w:line="520" w:lineRule="exact"/>
        <w:ind w:left="0" w:firstLine="0"/>
        <w:outlineLvl w:val="2"/>
        <w:rPr>
          <w:rFonts w:ascii="仿宋_GB2312" w:hAnsi="宋体" w:eastAsia="仿宋_GB2312" w:cs="宋体"/>
          <w:b/>
          <w:bCs/>
          <w:sz w:val="24"/>
        </w:rPr>
      </w:pPr>
      <w:r>
        <w:rPr>
          <w:rFonts w:hint="eastAsia" w:ascii="仿宋_GB2312" w:hAnsi="宋体" w:eastAsia="仿宋_GB2312" w:cs="宋体"/>
          <w:b/>
          <w:bCs/>
          <w:sz w:val="24"/>
        </w:rPr>
        <w:t>投诉</w:t>
      </w:r>
      <w:bookmarkEnd w:id="124"/>
      <w:bookmarkEnd w:id="125"/>
      <w:bookmarkEnd w:id="126"/>
    </w:p>
    <w:p>
      <w:pPr>
        <w:widowControl/>
        <w:numPr>
          <w:ilvl w:val="0"/>
          <w:numId w:val="45"/>
        </w:numPr>
        <w:tabs>
          <w:tab w:val="left" w:pos="420"/>
          <w:tab w:val="left" w:pos="567"/>
          <w:tab w:val="left" w:pos="709"/>
        </w:tabs>
        <w:autoSpaceDE w:val="0"/>
        <w:autoSpaceDN w:val="0"/>
        <w:spacing w:line="520" w:lineRule="exact"/>
        <w:ind w:left="0" w:right="26" w:firstLine="0"/>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质疑供应商对采购人、采购代理机构的答复不满意或者采购人、采购代理机构未在规定的时间内作出答复的，可以在答复期满后十五个工作日内向同级政府采购监督管理部门提出投诉。</w:t>
      </w:r>
    </w:p>
    <w:p>
      <w:pPr>
        <w:widowControl/>
        <w:numPr>
          <w:ilvl w:val="0"/>
          <w:numId w:val="45"/>
        </w:numPr>
        <w:tabs>
          <w:tab w:val="left" w:pos="420"/>
          <w:tab w:val="left" w:pos="567"/>
          <w:tab w:val="left" w:pos="709"/>
        </w:tabs>
        <w:autoSpaceDE w:val="0"/>
        <w:autoSpaceDN w:val="0"/>
        <w:spacing w:line="520" w:lineRule="exact"/>
        <w:ind w:left="0" w:right="26" w:firstLine="0"/>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供应商投诉的事项不得超出已质疑事项的范围，基于质疑答复内容提出的投诉事项除外。</w:t>
      </w:r>
    </w:p>
    <w:p>
      <w:pPr>
        <w:widowControl/>
        <w:numPr>
          <w:ilvl w:val="0"/>
          <w:numId w:val="45"/>
        </w:numPr>
        <w:tabs>
          <w:tab w:val="left" w:pos="420"/>
          <w:tab w:val="left" w:pos="567"/>
          <w:tab w:val="left" w:pos="709"/>
        </w:tabs>
        <w:autoSpaceDE w:val="0"/>
        <w:autoSpaceDN w:val="0"/>
        <w:spacing w:line="520" w:lineRule="exact"/>
        <w:ind w:left="0" w:right="26" w:firstLine="0"/>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供应商投诉应当有明确的请求和必要的证明材料，并按照被投诉采购人、采购代理机构（以下简称被投诉人）和投诉事项有关的供应商数量提供投诉书的副本。投诉书应当包括下列内容：</w:t>
      </w:r>
    </w:p>
    <w:p>
      <w:pPr>
        <w:pStyle w:val="2"/>
        <w:numPr>
          <w:ilvl w:val="0"/>
          <w:numId w:val="46"/>
        </w:numPr>
        <w:spacing w:line="520" w:lineRule="exact"/>
        <w:ind w:firstLine="0" w:firstLineChars="0"/>
        <w:rPr>
          <w:rFonts w:ascii="仿宋_GB2312" w:hAnsi="仿宋_GB2312" w:eastAsia="仿宋_GB2312" w:cs="仿宋_GB2312"/>
          <w:sz w:val="24"/>
        </w:rPr>
      </w:pPr>
      <w:r>
        <w:rPr>
          <w:rFonts w:hint="eastAsia" w:ascii="仿宋_GB2312" w:hAnsi="仿宋_GB2312" w:eastAsia="仿宋_GB2312" w:cs="仿宋_GB2312"/>
          <w:sz w:val="24"/>
        </w:rPr>
        <w:t>投诉人和被投诉人的姓名或者名称、通讯地址、邮编、联系人及联系电话；</w:t>
      </w:r>
    </w:p>
    <w:p>
      <w:pPr>
        <w:pStyle w:val="2"/>
        <w:numPr>
          <w:ilvl w:val="0"/>
          <w:numId w:val="46"/>
        </w:numPr>
        <w:spacing w:line="520" w:lineRule="exact"/>
        <w:ind w:firstLine="0" w:firstLineChars="0"/>
        <w:rPr>
          <w:rFonts w:ascii="仿宋_GB2312" w:hAnsi="仿宋_GB2312" w:eastAsia="仿宋_GB2312" w:cs="仿宋_GB2312"/>
          <w:sz w:val="24"/>
        </w:rPr>
      </w:pPr>
      <w:r>
        <w:rPr>
          <w:rFonts w:hint="eastAsia" w:ascii="仿宋_GB2312" w:hAnsi="仿宋_GB2312" w:eastAsia="仿宋_GB2312" w:cs="仿宋_GB2312"/>
          <w:sz w:val="24"/>
        </w:rPr>
        <w:t>质疑和质疑答复情况说明及相关证明材料；</w:t>
      </w:r>
    </w:p>
    <w:p>
      <w:pPr>
        <w:pStyle w:val="2"/>
        <w:numPr>
          <w:ilvl w:val="0"/>
          <w:numId w:val="46"/>
        </w:numPr>
        <w:spacing w:line="520" w:lineRule="exact"/>
        <w:ind w:firstLine="0" w:firstLineChars="0"/>
        <w:rPr>
          <w:rFonts w:ascii="仿宋_GB2312" w:hAnsi="仿宋_GB2312" w:eastAsia="仿宋_GB2312" w:cs="仿宋_GB2312"/>
          <w:sz w:val="24"/>
        </w:rPr>
      </w:pPr>
      <w:r>
        <w:rPr>
          <w:rFonts w:hint="eastAsia" w:ascii="仿宋_GB2312" w:hAnsi="仿宋_GB2312" w:eastAsia="仿宋_GB2312" w:cs="仿宋_GB2312"/>
          <w:sz w:val="24"/>
        </w:rPr>
        <w:t>具体、明确的投诉事项和与投诉事项相关的投诉请求；</w:t>
      </w:r>
    </w:p>
    <w:p>
      <w:pPr>
        <w:pStyle w:val="2"/>
        <w:numPr>
          <w:ilvl w:val="0"/>
          <w:numId w:val="46"/>
        </w:numPr>
        <w:spacing w:line="520" w:lineRule="exact"/>
        <w:ind w:firstLine="0" w:firstLineChars="0"/>
        <w:rPr>
          <w:rFonts w:ascii="仿宋_GB2312" w:hAnsi="仿宋_GB2312" w:eastAsia="仿宋_GB2312" w:cs="仿宋_GB2312"/>
          <w:sz w:val="24"/>
        </w:rPr>
      </w:pPr>
      <w:r>
        <w:rPr>
          <w:rFonts w:hint="eastAsia" w:ascii="仿宋_GB2312" w:hAnsi="仿宋_GB2312" w:eastAsia="仿宋_GB2312" w:cs="仿宋_GB2312"/>
          <w:sz w:val="24"/>
        </w:rPr>
        <w:t>事实依据；</w:t>
      </w:r>
    </w:p>
    <w:p>
      <w:pPr>
        <w:pStyle w:val="2"/>
        <w:numPr>
          <w:ilvl w:val="0"/>
          <w:numId w:val="46"/>
        </w:numPr>
        <w:spacing w:line="520" w:lineRule="exact"/>
        <w:ind w:firstLine="0" w:firstLineChars="0"/>
        <w:rPr>
          <w:rFonts w:ascii="仿宋_GB2312" w:hAnsi="仿宋_GB2312" w:eastAsia="仿宋_GB2312" w:cs="仿宋_GB2312"/>
          <w:sz w:val="24"/>
        </w:rPr>
      </w:pPr>
      <w:r>
        <w:rPr>
          <w:rFonts w:hint="eastAsia" w:ascii="仿宋_GB2312" w:hAnsi="仿宋_GB2312" w:eastAsia="仿宋_GB2312" w:cs="仿宋_GB2312"/>
          <w:sz w:val="24"/>
        </w:rPr>
        <w:t>法律依据；</w:t>
      </w:r>
    </w:p>
    <w:p>
      <w:pPr>
        <w:pStyle w:val="2"/>
        <w:numPr>
          <w:ilvl w:val="0"/>
          <w:numId w:val="46"/>
        </w:numPr>
        <w:spacing w:line="520" w:lineRule="exact"/>
        <w:ind w:firstLine="0" w:firstLineChars="0"/>
        <w:rPr>
          <w:rFonts w:ascii="仿宋_GB2312" w:hAnsi="仿宋_GB2312" w:eastAsia="仿宋_GB2312" w:cs="仿宋_GB2312"/>
          <w:sz w:val="24"/>
        </w:rPr>
      </w:pPr>
      <w:r>
        <w:rPr>
          <w:rFonts w:hint="eastAsia" w:ascii="仿宋_GB2312" w:hAnsi="仿宋_GB2312" w:eastAsia="仿宋_GB2312" w:cs="仿宋_GB2312"/>
          <w:sz w:val="24"/>
        </w:rPr>
        <w:t>提起投诉的日期。</w:t>
      </w:r>
    </w:p>
    <w:p>
      <w:pPr>
        <w:widowControl/>
        <w:spacing w:line="52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投诉人为自然人的，应当由本人签字；投诉人为法人或者其他组织的，应当由法定代表人、主要负责人，或者其授权代表签字或者盖章，并加盖公章。</w:t>
      </w:r>
    </w:p>
    <w:p>
      <w:pPr>
        <w:widowControl/>
        <w:numPr>
          <w:ilvl w:val="0"/>
          <w:numId w:val="45"/>
        </w:numPr>
        <w:tabs>
          <w:tab w:val="left" w:pos="420"/>
          <w:tab w:val="left" w:pos="567"/>
          <w:tab w:val="left" w:pos="709"/>
        </w:tabs>
        <w:autoSpaceDE w:val="0"/>
        <w:autoSpaceDN w:val="0"/>
        <w:spacing w:line="520" w:lineRule="exact"/>
        <w:ind w:left="0" w:right="26" w:firstLine="0"/>
        <w:jc w:val="left"/>
        <w:textAlignment w:val="bottom"/>
        <w:rPr>
          <w:rFonts w:ascii="仿宋_GB2312" w:hAnsi="仿宋_GB2312" w:eastAsia="仿宋_GB2312" w:cs="仿宋_GB2312"/>
          <w:sz w:val="24"/>
        </w:rPr>
      </w:pPr>
      <w:r>
        <w:rPr>
          <w:rFonts w:hint="eastAsia" w:ascii="仿宋_GB2312" w:hAnsi="仿宋_GB2312" w:eastAsia="仿宋_GB2312" w:cs="仿宋_GB2312"/>
          <w:sz w:val="24"/>
        </w:rPr>
        <w:t>以联合体形式参加政府采购活动的，其投诉应当由组成联合体的所有供应商共同提出。</w:t>
      </w:r>
    </w:p>
    <w:p>
      <w:pPr>
        <w:numPr>
          <w:ilvl w:val="0"/>
          <w:numId w:val="8"/>
        </w:numPr>
        <w:tabs>
          <w:tab w:val="left" w:pos="426"/>
        </w:tabs>
        <w:adjustRightInd w:val="0"/>
        <w:spacing w:line="520" w:lineRule="exact"/>
        <w:outlineLvl w:val="2"/>
        <w:rPr>
          <w:rFonts w:ascii="仿宋_GB2312" w:hAnsi="宋体" w:eastAsia="仿宋_GB2312" w:cs="宋体"/>
          <w:b/>
          <w:bCs/>
          <w:color w:val="FF0000"/>
          <w:kern w:val="0"/>
          <w:sz w:val="24"/>
        </w:rPr>
      </w:pPr>
      <w:r>
        <w:rPr>
          <w:rFonts w:hint="eastAsia" w:ascii="仿宋_GB2312" w:hAnsi="宋体" w:eastAsia="仿宋_GB2312" w:cs="宋体"/>
          <w:b/>
          <w:color w:val="FF0000"/>
          <w:kern w:val="0"/>
          <w:sz w:val="24"/>
        </w:rPr>
        <w:t>质疑函范本、投诉书范本请到杭州市公共资源交易中心下载专区下载。</w:t>
      </w:r>
    </w:p>
    <w:p>
      <w:pPr>
        <w:pStyle w:val="17"/>
        <w:spacing w:before="0" w:after="0" w:line="520" w:lineRule="exact"/>
        <w:rPr>
          <w:rFonts w:ascii="仿宋_GB2312" w:hAnsi="宋体" w:eastAsia="仿宋_GB2312" w:cs="宋体"/>
          <w:b w:val="0"/>
          <w:bCs w:val="0"/>
          <w:color w:val="FF0000"/>
          <w:sz w:val="24"/>
        </w:rPr>
      </w:pPr>
    </w:p>
    <w:p>
      <w:pPr>
        <w:pStyle w:val="17"/>
        <w:spacing w:before="0" w:after="0" w:line="520" w:lineRule="exact"/>
        <w:rPr>
          <w:rFonts w:ascii="仿宋_GB2312" w:hAnsi="宋体" w:eastAsia="仿宋_GB2312" w:cs="宋体"/>
          <w:b w:val="0"/>
          <w:bCs w:val="0"/>
          <w:color w:val="FF0000"/>
          <w:sz w:val="24"/>
        </w:rPr>
      </w:pPr>
    </w:p>
    <w:sectPr>
      <w:pgSz w:w="11906" w:h="16838"/>
      <w:pgMar w:top="1474" w:right="1985" w:bottom="1588" w:left="209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entury Gothic">
    <w:altName w:val="Segoe Print"/>
    <w:panose1 w:val="020B0502020202020204"/>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b/>
        <w:sz w:val="24"/>
        <w:szCs w:val="24"/>
      </w:rPr>
      <w:fldChar w:fldCharType="begin"/>
    </w:r>
    <w:r>
      <w:rPr>
        <w:b/>
      </w:rPr>
      <w:instrText xml:space="preserve">PAGE</w:instrText>
    </w:r>
    <w:r>
      <w:rPr>
        <w:b/>
        <w:sz w:val="24"/>
        <w:szCs w:val="24"/>
      </w:rPr>
      <w:fldChar w:fldCharType="separate"/>
    </w:r>
    <w:r>
      <w:rPr>
        <w:b/>
      </w:rPr>
      <w:t>25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92</w:t>
    </w:r>
    <w:r>
      <w:rPr>
        <w:b/>
        <w:sz w:val="24"/>
        <w:szCs w:val="24"/>
      </w:rP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77CB6"/>
    <w:multiLevelType w:val="multilevel"/>
    <w:tmpl w:val="A4177CB6"/>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3.11.%3."/>
      <w:lvlJc w:val="left"/>
      <w:pPr>
        <w:ind w:left="709" w:hanging="709"/>
      </w:pPr>
      <w:rPr>
        <w:rFonts w:hint="default"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C4A0893D"/>
    <w:multiLevelType w:val="singleLevel"/>
    <w:tmpl w:val="C4A0893D"/>
    <w:lvl w:ilvl="0" w:tentative="0">
      <w:start w:val="4"/>
      <w:numFmt w:val="chineseCounting"/>
      <w:suff w:val="nothing"/>
      <w:lvlText w:val="%1、"/>
      <w:lvlJc w:val="left"/>
      <w:rPr>
        <w:rFonts w:hint="eastAsia"/>
      </w:rPr>
    </w:lvl>
  </w:abstractNum>
  <w:abstractNum w:abstractNumId="2">
    <w:nsid w:val="D04CFD58"/>
    <w:multiLevelType w:val="singleLevel"/>
    <w:tmpl w:val="D04CFD58"/>
    <w:lvl w:ilvl="0" w:tentative="0">
      <w:start w:val="4"/>
      <w:numFmt w:val="decimal"/>
      <w:suff w:val="nothing"/>
      <w:lvlText w:val="%1、"/>
      <w:lvlJc w:val="left"/>
    </w:lvl>
  </w:abstractNum>
  <w:abstractNum w:abstractNumId="3">
    <w:nsid w:val="E5DA77FB"/>
    <w:multiLevelType w:val="singleLevel"/>
    <w:tmpl w:val="E5DA77FB"/>
    <w:lvl w:ilvl="0" w:tentative="0">
      <w:start w:val="1"/>
      <w:numFmt w:val="decimal"/>
      <w:lvlText w:val="15.%1."/>
      <w:lvlJc w:val="left"/>
      <w:pPr>
        <w:ind w:left="420" w:hanging="420"/>
      </w:pPr>
      <w:rPr>
        <w:rFonts w:hint="default" w:ascii="宋体" w:hAnsi="宋体" w:eastAsia="宋体" w:cs="宋体"/>
      </w:rPr>
    </w:lvl>
  </w:abstractNum>
  <w:abstractNum w:abstractNumId="4">
    <w:nsid w:val="00000010"/>
    <w:multiLevelType w:val="multilevel"/>
    <w:tmpl w:val="00000010"/>
    <w:lvl w:ilvl="0" w:tentative="0">
      <w:start w:val="1"/>
      <w:numFmt w:val="decimal"/>
      <w:lvlText w:val="%1."/>
      <w:lvlJc w:val="left"/>
      <w:pPr>
        <w:ind w:left="420" w:hanging="420"/>
      </w:pPr>
      <w:rPr>
        <w:rFonts w:hint="default"/>
        <w:b/>
      </w:rPr>
    </w:lvl>
    <w:lvl w:ilvl="1" w:tentative="0">
      <w:start w:val="1"/>
      <w:numFmt w:val="decimal"/>
      <w:lvlText w:val="7.%2."/>
      <w:lvlJc w:val="left"/>
      <w:pPr>
        <w:ind w:left="0" w:firstLine="0"/>
      </w:pPr>
      <w:rPr>
        <w:rFonts w:hint="default"/>
        <w:b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00000011"/>
    <w:multiLevelType w:val="singleLevel"/>
    <w:tmpl w:val="00000011"/>
    <w:lvl w:ilvl="0" w:tentative="0">
      <w:start w:val="1"/>
      <w:numFmt w:val="decimal"/>
      <w:lvlText w:val="1.%1."/>
      <w:lvlJc w:val="left"/>
      <w:pPr>
        <w:ind w:left="420" w:hanging="420"/>
      </w:pPr>
      <w:rPr>
        <w:rFonts w:hint="default"/>
      </w:rPr>
    </w:lvl>
  </w:abstractNum>
  <w:abstractNum w:abstractNumId="6">
    <w:nsid w:val="00000012"/>
    <w:multiLevelType w:val="singleLevel"/>
    <w:tmpl w:val="00000012"/>
    <w:lvl w:ilvl="0" w:tentative="0">
      <w:start w:val="1"/>
      <w:numFmt w:val="decimal"/>
      <w:lvlText w:val="2.%1."/>
      <w:lvlJc w:val="left"/>
      <w:pPr>
        <w:tabs>
          <w:tab w:val="left" w:pos="850"/>
        </w:tabs>
        <w:ind w:left="1417" w:hanging="1417"/>
      </w:pPr>
      <w:rPr>
        <w:rFonts w:hint="default"/>
      </w:rPr>
    </w:lvl>
  </w:abstractNum>
  <w:abstractNum w:abstractNumId="7">
    <w:nsid w:val="00000013"/>
    <w:multiLevelType w:val="singleLevel"/>
    <w:tmpl w:val="00000013"/>
    <w:lvl w:ilvl="0" w:tentative="0">
      <w:start w:val="1"/>
      <w:numFmt w:val="decimal"/>
      <w:lvlText w:val="4.%1."/>
      <w:lvlJc w:val="left"/>
      <w:pPr>
        <w:tabs>
          <w:tab w:val="left" w:pos="850"/>
        </w:tabs>
        <w:ind w:left="1134" w:hanging="1134"/>
      </w:pPr>
      <w:rPr>
        <w:rFonts w:hint="default"/>
      </w:rPr>
    </w:lvl>
  </w:abstractNum>
  <w:abstractNum w:abstractNumId="8">
    <w:nsid w:val="00000023"/>
    <w:multiLevelType w:val="singleLevel"/>
    <w:tmpl w:val="00000023"/>
    <w:lvl w:ilvl="0" w:tentative="0">
      <w:start w:val="1"/>
      <w:numFmt w:val="decimal"/>
      <w:lvlText w:val="13.9.%1."/>
      <w:lvlJc w:val="left"/>
      <w:pPr>
        <w:ind w:left="420" w:hanging="420"/>
      </w:pPr>
      <w:rPr>
        <w:rFonts w:hint="default"/>
      </w:rPr>
    </w:lvl>
  </w:abstractNum>
  <w:abstractNum w:abstractNumId="9">
    <w:nsid w:val="00000024"/>
    <w:multiLevelType w:val="singleLevel"/>
    <w:tmpl w:val="00000024"/>
    <w:lvl w:ilvl="0" w:tentative="0">
      <w:start w:val="1"/>
      <w:numFmt w:val="decimal"/>
      <w:lvlText w:val="13.%1."/>
      <w:lvlJc w:val="left"/>
      <w:pPr>
        <w:ind w:left="988" w:hanging="420"/>
      </w:pPr>
      <w:rPr>
        <w:rFonts w:hint="default"/>
      </w:rPr>
    </w:lvl>
  </w:abstractNum>
  <w:abstractNum w:abstractNumId="10">
    <w:nsid w:val="0062542F"/>
    <w:multiLevelType w:val="multilevel"/>
    <w:tmpl w:val="0062542F"/>
    <w:lvl w:ilvl="0" w:tentative="0">
      <w:start w:val="1"/>
      <w:numFmt w:val="decimal"/>
      <w:lvlText w:val="%1."/>
      <w:lvlJc w:val="left"/>
      <w:pPr>
        <w:ind w:left="425" w:hanging="425"/>
      </w:pPr>
      <w:rPr>
        <w:rFonts w:hint="default"/>
      </w:rPr>
    </w:lvl>
    <w:lvl w:ilvl="1" w:tentative="0">
      <w:start w:val="1"/>
      <w:numFmt w:val="decimal"/>
      <w:lvlText w:val="18.%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02CB4805"/>
    <w:multiLevelType w:val="multilevel"/>
    <w:tmpl w:val="02CB480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6132F06"/>
    <w:multiLevelType w:val="multilevel"/>
    <w:tmpl w:val="06132F06"/>
    <w:lvl w:ilvl="0" w:tentative="0">
      <w:start w:val="1"/>
      <w:numFmt w:val="decimal"/>
      <w:lvlText w:val="13.4.%1."/>
      <w:lvlJc w:val="left"/>
      <w:pPr>
        <w:ind w:left="420" w:hanging="420"/>
      </w:pPr>
      <w:rPr>
        <w:rFonts w:hint="default"/>
        <w:b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0E1D0E9D"/>
    <w:multiLevelType w:val="singleLevel"/>
    <w:tmpl w:val="0E1D0E9D"/>
    <w:lvl w:ilvl="0" w:tentative="0">
      <w:start w:val="1"/>
      <w:numFmt w:val="decimal"/>
      <w:suff w:val="nothing"/>
      <w:lvlText w:val="（%1）"/>
      <w:lvlJc w:val="left"/>
    </w:lvl>
  </w:abstractNum>
  <w:abstractNum w:abstractNumId="14">
    <w:nsid w:val="118C4A89"/>
    <w:multiLevelType w:val="singleLevel"/>
    <w:tmpl w:val="118C4A89"/>
    <w:lvl w:ilvl="0" w:tentative="0">
      <w:start w:val="1"/>
      <w:numFmt w:val="decimal"/>
      <w:lvlText w:val="20.%1."/>
      <w:lvlJc w:val="left"/>
      <w:pPr>
        <w:ind w:left="420" w:hanging="420"/>
      </w:pPr>
      <w:rPr>
        <w:rFonts w:hint="default"/>
      </w:rPr>
    </w:lvl>
  </w:abstractNum>
  <w:abstractNum w:abstractNumId="15">
    <w:nsid w:val="13112787"/>
    <w:multiLevelType w:val="singleLevel"/>
    <w:tmpl w:val="13112787"/>
    <w:lvl w:ilvl="0" w:tentative="0">
      <w:start w:val="1"/>
      <w:numFmt w:val="decimal"/>
      <w:lvlText w:val="3.%1."/>
      <w:lvlJc w:val="left"/>
      <w:pPr>
        <w:ind w:left="420" w:hanging="420"/>
      </w:pPr>
      <w:rPr>
        <w:rFonts w:hint="default"/>
      </w:rPr>
    </w:lvl>
  </w:abstractNum>
  <w:abstractNum w:abstractNumId="16">
    <w:nsid w:val="1E9E8E8F"/>
    <w:multiLevelType w:val="singleLevel"/>
    <w:tmpl w:val="1E9E8E8F"/>
    <w:lvl w:ilvl="0" w:tentative="0">
      <w:start w:val="1"/>
      <w:numFmt w:val="decimal"/>
      <w:suff w:val="space"/>
      <w:lvlText w:val="%1."/>
      <w:lvlJc w:val="left"/>
    </w:lvl>
  </w:abstractNum>
  <w:abstractNum w:abstractNumId="17">
    <w:nsid w:val="21F148C9"/>
    <w:multiLevelType w:val="singleLevel"/>
    <w:tmpl w:val="21F148C9"/>
    <w:lvl w:ilvl="0" w:tentative="0">
      <w:start w:val="1"/>
      <w:numFmt w:val="decimal"/>
      <w:suff w:val="space"/>
      <w:lvlText w:val="%1."/>
      <w:lvlJc w:val="left"/>
    </w:lvl>
  </w:abstractNum>
  <w:abstractNum w:abstractNumId="18">
    <w:nsid w:val="271162A9"/>
    <w:multiLevelType w:val="multilevel"/>
    <w:tmpl w:val="271162A9"/>
    <w:lvl w:ilvl="0" w:tentative="0">
      <w:start w:val="1"/>
      <w:numFmt w:val="decimal"/>
      <w:lvlText w:val="10.1.%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7565858"/>
    <w:multiLevelType w:val="singleLevel"/>
    <w:tmpl w:val="27565858"/>
    <w:lvl w:ilvl="0" w:tentative="0">
      <w:start w:val="1"/>
      <w:numFmt w:val="decimal"/>
      <w:suff w:val="space"/>
      <w:lvlText w:val="%1."/>
      <w:lvlJc w:val="left"/>
    </w:lvl>
  </w:abstractNum>
  <w:abstractNum w:abstractNumId="20">
    <w:nsid w:val="2EF70800"/>
    <w:multiLevelType w:val="singleLevel"/>
    <w:tmpl w:val="2EF70800"/>
    <w:lvl w:ilvl="0" w:tentative="0">
      <w:start w:val="1"/>
      <w:numFmt w:val="decimal"/>
      <w:lvlText w:val="1.3.%1."/>
      <w:lvlJc w:val="left"/>
      <w:pPr>
        <w:tabs>
          <w:tab w:val="left" w:pos="420"/>
        </w:tabs>
        <w:ind w:left="425" w:hanging="425"/>
      </w:pPr>
      <w:rPr>
        <w:rFonts w:hint="default"/>
      </w:rPr>
    </w:lvl>
  </w:abstractNum>
  <w:abstractNum w:abstractNumId="21">
    <w:nsid w:val="2FAD37B3"/>
    <w:multiLevelType w:val="multilevel"/>
    <w:tmpl w:val="2FAD37B3"/>
    <w:lvl w:ilvl="0" w:tentative="0">
      <w:start w:val="1"/>
      <w:numFmt w:val="decimal"/>
      <w:lvlText w:val="（%1）"/>
      <w:lvlJc w:val="left"/>
      <w:pPr>
        <w:ind w:left="862" w:hanging="72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2">
    <w:nsid w:val="30C06275"/>
    <w:multiLevelType w:val="singleLevel"/>
    <w:tmpl w:val="30C06275"/>
    <w:lvl w:ilvl="0" w:tentative="0">
      <w:start w:val="1"/>
      <w:numFmt w:val="decimal"/>
      <w:lvlText w:val="21.%1."/>
      <w:lvlJc w:val="left"/>
      <w:pPr>
        <w:ind w:left="420" w:hanging="420"/>
      </w:pPr>
      <w:rPr>
        <w:rFonts w:hint="default"/>
      </w:rPr>
    </w:lvl>
  </w:abstractNum>
  <w:abstractNum w:abstractNumId="23">
    <w:nsid w:val="318B5310"/>
    <w:multiLevelType w:val="singleLevel"/>
    <w:tmpl w:val="318B5310"/>
    <w:lvl w:ilvl="0" w:tentative="0">
      <w:start w:val="1"/>
      <w:numFmt w:val="decimal"/>
      <w:lvlText w:val="12.%1."/>
      <w:lvlJc w:val="left"/>
      <w:pPr>
        <w:ind w:left="420" w:hanging="420"/>
      </w:pPr>
      <w:rPr>
        <w:rFonts w:hint="default"/>
      </w:rPr>
    </w:lvl>
  </w:abstractNum>
  <w:abstractNum w:abstractNumId="24">
    <w:nsid w:val="33503A0F"/>
    <w:multiLevelType w:val="multilevel"/>
    <w:tmpl w:val="33503A0F"/>
    <w:lvl w:ilvl="0" w:tentative="0">
      <w:start w:val="1"/>
      <w:numFmt w:val="decimal"/>
      <w:lvlText w:val="%1."/>
      <w:lvlJc w:val="left"/>
      <w:pPr>
        <w:ind w:left="425" w:hanging="425"/>
      </w:pPr>
      <w:rPr>
        <w:rFonts w:hint="default"/>
      </w:rPr>
    </w:lvl>
    <w:lvl w:ilvl="1" w:tentative="0">
      <w:start w:val="1"/>
      <w:numFmt w:val="decimal"/>
      <w:lvlText w:val="19.%2."/>
      <w:lvlJc w:val="left"/>
      <w:pPr>
        <w:ind w:left="567" w:hanging="567"/>
      </w:pPr>
      <w:rPr>
        <w:rFonts w:hint="eastAsia" w:ascii="楷体_GB2312" w:hAnsi="宋体" w:eastAsia="楷体_GB2312"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5">
    <w:nsid w:val="346414A6"/>
    <w:multiLevelType w:val="multilevel"/>
    <w:tmpl w:val="346414A6"/>
    <w:lvl w:ilvl="0" w:tentative="0">
      <w:start w:val="1"/>
      <w:numFmt w:val="decimal"/>
      <w:lvlText w:val="10.%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60943EC"/>
    <w:multiLevelType w:val="multilevel"/>
    <w:tmpl w:val="360943EC"/>
    <w:lvl w:ilvl="0" w:tentative="0">
      <w:start w:val="1"/>
      <w:numFmt w:val="decimal"/>
      <w:lvlText w:val="%1."/>
      <w:lvlJc w:val="left"/>
      <w:pPr>
        <w:ind w:left="420" w:hanging="420"/>
      </w:pPr>
      <w:rPr>
        <w:rFonts w:hint="default"/>
        <w:b/>
      </w:rPr>
    </w:lvl>
    <w:lvl w:ilvl="1" w:tentative="0">
      <w:start w:val="1"/>
      <w:numFmt w:val="decimal"/>
      <w:lvlText w:val="8.1%2"/>
      <w:lvlJc w:val="left"/>
      <w:pPr>
        <w:tabs>
          <w:tab w:val="left" w:pos="420"/>
        </w:tabs>
        <w:ind w:left="0" w:firstLine="0"/>
      </w:pPr>
      <w:rPr>
        <w:rFonts w:hint="default" w:ascii="宋体" w:hAnsi="宋体" w:eastAsia="宋体" w:cs="宋体"/>
        <w:b w:val="0"/>
      </w:rPr>
    </w:lvl>
    <w:lvl w:ilvl="2" w:tentative="0">
      <w:start w:val="1"/>
      <w:numFmt w:val="decimal"/>
      <w:suff w:val="space"/>
      <w:lvlText w:val="8.%3"/>
      <w:lvlJc w:val="left"/>
      <w:pPr>
        <w:tabs>
          <w:tab w:val="left" w:pos="0"/>
        </w:tabs>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7">
    <w:nsid w:val="3B847481"/>
    <w:multiLevelType w:val="singleLevel"/>
    <w:tmpl w:val="3B847481"/>
    <w:lvl w:ilvl="0" w:tentative="0">
      <w:start w:val="1"/>
      <w:numFmt w:val="decimal"/>
      <w:lvlText w:val="25.%1."/>
      <w:lvlJc w:val="left"/>
      <w:pPr>
        <w:ind w:left="420" w:hanging="420"/>
      </w:pPr>
      <w:rPr>
        <w:rFonts w:hint="default"/>
      </w:rPr>
    </w:lvl>
  </w:abstractNum>
  <w:abstractNum w:abstractNumId="28">
    <w:nsid w:val="3E2F48FD"/>
    <w:multiLevelType w:val="singleLevel"/>
    <w:tmpl w:val="3E2F48FD"/>
    <w:lvl w:ilvl="0" w:tentative="0">
      <w:start w:val="1"/>
      <w:numFmt w:val="decimal"/>
      <w:suff w:val="space"/>
      <w:lvlText w:val="%1."/>
      <w:lvlJc w:val="left"/>
    </w:lvl>
  </w:abstractNum>
  <w:abstractNum w:abstractNumId="29">
    <w:nsid w:val="3E933F5D"/>
    <w:multiLevelType w:val="multilevel"/>
    <w:tmpl w:val="3E933F5D"/>
    <w:lvl w:ilvl="0" w:tentative="0">
      <w:start w:val="1"/>
      <w:numFmt w:val="decimal"/>
      <w:lvlText w:val="9.%1."/>
      <w:lvlJc w:val="left"/>
      <w:pPr>
        <w:ind w:left="420" w:hanging="420"/>
      </w:pPr>
      <w:rPr>
        <w:rFonts w:hint="eastAsia" w:ascii="楷体_GB2312" w:hAnsi="宋体" w:eastAsia="楷体_GB2312" w:cs="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6893EA0"/>
    <w:multiLevelType w:val="multilevel"/>
    <w:tmpl w:val="46893EA0"/>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6.%3."/>
      <w:lvlJc w:val="left"/>
      <w:pPr>
        <w:ind w:left="709" w:hanging="709"/>
      </w:pPr>
      <w:rPr>
        <w:rFonts w:hint="default"/>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1">
    <w:nsid w:val="4B0A7383"/>
    <w:multiLevelType w:val="multilevel"/>
    <w:tmpl w:val="4B0A738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E0677D5"/>
    <w:multiLevelType w:val="multilevel"/>
    <w:tmpl w:val="4E0677D5"/>
    <w:lvl w:ilvl="0" w:tentative="0">
      <w:start w:val="1"/>
      <w:numFmt w:val="decimal"/>
      <w:lvlText w:val="1.%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4BF6842"/>
    <w:multiLevelType w:val="singleLevel"/>
    <w:tmpl w:val="54BF6842"/>
    <w:lvl w:ilvl="0" w:tentative="0">
      <w:start w:val="1"/>
      <w:numFmt w:val="decimal"/>
      <w:lvlText w:val="16.%1."/>
      <w:lvlJc w:val="left"/>
      <w:pPr>
        <w:ind w:left="420" w:hanging="420"/>
      </w:pPr>
      <w:rPr>
        <w:rFonts w:hint="default" w:ascii="宋体" w:hAnsi="宋体" w:eastAsia="宋体" w:cs="宋体"/>
      </w:rPr>
    </w:lvl>
  </w:abstractNum>
  <w:abstractNum w:abstractNumId="34">
    <w:nsid w:val="54D64B93"/>
    <w:multiLevelType w:val="multilevel"/>
    <w:tmpl w:val="54D64B93"/>
    <w:lvl w:ilvl="0" w:tentative="0">
      <w:start w:val="1"/>
      <w:numFmt w:val="decimal"/>
      <w:lvlText w:val="13.3.%1."/>
      <w:lvlJc w:val="left"/>
      <w:pPr>
        <w:ind w:left="425" w:hanging="425"/>
      </w:pPr>
      <w:rPr>
        <w:rFonts w:hint="default"/>
      </w:rPr>
    </w:lvl>
    <w:lvl w:ilvl="1" w:tentative="0">
      <w:start w:val="1"/>
      <w:numFmt w:val="decimal"/>
      <w:lvlText w:val="15.%2."/>
      <w:lvlJc w:val="left"/>
      <w:pPr>
        <w:ind w:left="567" w:hanging="567"/>
      </w:pPr>
      <w:rPr>
        <w:rFonts w:hint="default" w:cs="宋体"/>
      </w:rPr>
    </w:lvl>
    <w:lvl w:ilvl="2" w:tentative="0">
      <w:start w:val="1"/>
      <w:numFmt w:val="decimal"/>
      <w:lvlText w:val="5.%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5">
    <w:nsid w:val="5A9B2689"/>
    <w:multiLevelType w:val="singleLevel"/>
    <w:tmpl w:val="5A9B2689"/>
    <w:lvl w:ilvl="0" w:tentative="0">
      <w:start w:val="1"/>
      <w:numFmt w:val="decimal"/>
      <w:suff w:val="nothing"/>
      <w:lvlText w:val="（%1）"/>
      <w:lvlJc w:val="left"/>
    </w:lvl>
  </w:abstractNum>
  <w:abstractNum w:abstractNumId="36">
    <w:nsid w:val="5BFE6068"/>
    <w:multiLevelType w:val="singleLevel"/>
    <w:tmpl w:val="5BFE6068"/>
    <w:lvl w:ilvl="0" w:tentative="0">
      <w:start w:val="1"/>
      <w:numFmt w:val="decimal"/>
      <w:lvlText w:val="13.10.%1"/>
      <w:lvlJc w:val="left"/>
      <w:pPr>
        <w:ind w:left="420" w:hanging="420"/>
      </w:pPr>
      <w:rPr>
        <w:rFonts w:hint="default"/>
      </w:rPr>
    </w:lvl>
  </w:abstractNum>
  <w:abstractNum w:abstractNumId="37">
    <w:nsid w:val="605854A7"/>
    <w:multiLevelType w:val="multilevel"/>
    <w:tmpl w:val="605854A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2594B6F"/>
    <w:multiLevelType w:val="singleLevel"/>
    <w:tmpl w:val="62594B6F"/>
    <w:lvl w:ilvl="0" w:tentative="0">
      <w:start w:val="1"/>
      <w:numFmt w:val="decimal"/>
      <w:lvlText w:val="13.1.%1."/>
      <w:lvlJc w:val="left"/>
      <w:pPr>
        <w:ind w:left="420" w:hanging="420"/>
      </w:pPr>
      <w:rPr>
        <w:rFonts w:hint="default"/>
      </w:rPr>
    </w:lvl>
  </w:abstractNum>
  <w:abstractNum w:abstractNumId="39">
    <w:nsid w:val="66C01FD7"/>
    <w:multiLevelType w:val="multilevel"/>
    <w:tmpl w:val="66C01FD7"/>
    <w:lvl w:ilvl="0" w:tentative="0">
      <w:start w:val="1"/>
      <w:numFmt w:val="decimal"/>
      <w:lvlText w:val="13.2.%1."/>
      <w:lvlJc w:val="left"/>
      <w:pPr>
        <w:ind w:left="425" w:hanging="425"/>
      </w:pPr>
      <w:rPr>
        <w:rFonts w:hint="default"/>
      </w:rPr>
    </w:lvl>
    <w:lvl w:ilvl="1" w:tentative="0">
      <w:start w:val="1"/>
      <w:numFmt w:val="decimal"/>
      <w:lvlText w:val="15.%2."/>
      <w:lvlJc w:val="left"/>
      <w:pPr>
        <w:ind w:left="567" w:hanging="567"/>
      </w:pPr>
      <w:rPr>
        <w:rFonts w:hint="default" w:cs="宋体"/>
      </w:rPr>
    </w:lvl>
    <w:lvl w:ilvl="2" w:tentative="0">
      <w:start w:val="1"/>
      <w:numFmt w:val="decimal"/>
      <w:lvlText w:val="5.%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0">
    <w:nsid w:val="6CED276A"/>
    <w:multiLevelType w:val="singleLevel"/>
    <w:tmpl w:val="6CED276A"/>
    <w:lvl w:ilvl="0" w:tentative="0">
      <w:start w:val="1"/>
      <w:numFmt w:val="decimal"/>
      <w:lvlText w:val="11.%1."/>
      <w:lvlJc w:val="left"/>
      <w:pPr>
        <w:ind w:left="420" w:hanging="420"/>
      </w:pPr>
      <w:rPr>
        <w:rFonts w:hint="default" w:ascii="宋体" w:hAnsi="宋体" w:eastAsia="宋体" w:cs="宋体"/>
      </w:rPr>
    </w:lvl>
  </w:abstractNum>
  <w:abstractNum w:abstractNumId="41">
    <w:nsid w:val="6ECE1550"/>
    <w:multiLevelType w:val="multilevel"/>
    <w:tmpl w:val="6ECE1550"/>
    <w:lvl w:ilvl="0" w:tentative="0">
      <w:start w:val="1"/>
      <w:numFmt w:val="decimal"/>
      <w:lvlText w:val="5.%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F919079"/>
    <w:multiLevelType w:val="multilevel"/>
    <w:tmpl w:val="6F919079"/>
    <w:lvl w:ilvl="0" w:tentative="0">
      <w:start w:val="1"/>
      <w:numFmt w:val="decimal"/>
      <w:lvlText w:val="%1."/>
      <w:lvlJc w:val="left"/>
      <w:pPr>
        <w:ind w:left="425" w:hanging="425"/>
      </w:pPr>
      <w:rPr>
        <w:rFonts w:hint="default"/>
      </w:rPr>
    </w:lvl>
    <w:lvl w:ilvl="1" w:tentative="0">
      <w:start w:val="1"/>
      <w:numFmt w:val="decimal"/>
      <w:lvlText w:val="17.%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3">
    <w:nsid w:val="792C4FB1"/>
    <w:multiLevelType w:val="multilevel"/>
    <w:tmpl w:val="792C4FB1"/>
    <w:lvl w:ilvl="0" w:tentative="0">
      <w:start w:val="1"/>
      <w:numFmt w:val="decimal"/>
      <w:lvlText w:val="2.%1."/>
      <w:lvlJc w:val="left"/>
      <w:pPr>
        <w:ind w:left="420" w:hanging="420"/>
      </w:pPr>
      <w:rPr>
        <w:rFonts w:hint="default"/>
        <w:b w:val="0"/>
        <w:color w:val="auto"/>
      </w:rPr>
    </w:lvl>
    <w:lvl w:ilvl="1" w:tentative="0">
      <w:start w:val="1"/>
      <w:numFmt w:val="decimal"/>
      <w:suff w:val="space"/>
      <w:lvlText w:val="%1.%2"/>
      <w:lvlJc w:val="left"/>
      <w:pPr>
        <w:ind w:left="0" w:firstLine="0"/>
      </w:pPr>
      <w:rPr>
        <w:rFonts w:hint="default"/>
        <w:b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4">
    <w:nsid w:val="79AA63CD"/>
    <w:multiLevelType w:val="singleLevel"/>
    <w:tmpl w:val="79AA63CD"/>
    <w:lvl w:ilvl="0" w:tentative="0">
      <w:start w:val="1"/>
      <w:numFmt w:val="decimal"/>
      <w:lvlText w:val="14.%1."/>
      <w:lvlJc w:val="left"/>
      <w:pPr>
        <w:ind w:left="420" w:hanging="420"/>
      </w:pPr>
      <w:rPr>
        <w:rFonts w:hint="default" w:ascii="宋体" w:hAnsi="宋体" w:eastAsia="宋体" w:cs="宋体"/>
      </w:rPr>
    </w:lvl>
  </w:abstractNum>
  <w:abstractNum w:abstractNumId="45">
    <w:nsid w:val="7DC662AA"/>
    <w:multiLevelType w:val="singleLevel"/>
    <w:tmpl w:val="7DC662AA"/>
    <w:lvl w:ilvl="0" w:tentative="0">
      <w:start w:val="1"/>
      <w:numFmt w:val="decimal"/>
      <w:lvlText w:val="13.6.%1."/>
      <w:lvlJc w:val="left"/>
      <w:pPr>
        <w:ind w:left="420" w:hanging="420"/>
      </w:pPr>
      <w:rPr>
        <w:rFonts w:hint="default"/>
      </w:rPr>
    </w:lvl>
  </w:abstractNum>
  <w:num w:numId="1">
    <w:abstractNumId w:val="16"/>
  </w:num>
  <w:num w:numId="2">
    <w:abstractNumId w:val="28"/>
  </w:num>
  <w:num w:numId="3">
    <w:abstractNumId w:val="17"/>
  </w:num>
  <w:num w:numId="4">
    <w:abstractNumId w:val="19"/>
  </w:num>
  <w:num w:numId="5">
    <w:abstractNumId w:val="31"/>
  </w:num>
  <w:num w:numId="6">
    <w:abstractNumId w:val="32"/>
  </w:num>
  <w:num w:numId="7">
    <w:abstractNumId w:val="43"/>
  </w:num>
  <w:num w:numId="8">
    <w:abstractNumId w:val="4"/>
  </w:num>
  <w:num w:numId="9">
    <w:abstractNumId w:val="5"/>
  </w:num>
  <w:num w:numId="10">
    <w:abstractNumId w:val="20"/>
  </w:num>
  <w:num w:numId="11">
    <w:abstractNumId w:val="6"/>
  </w:num>
  <w:num w:numId="12">
    <w:abstractNumId w:val="15"/>
  </w:num>
  <w:num w:numId="13">
    <w:abstractNumId w:val="7"/>
  </w:num>
  <w:num w:numId="14">
    <w:abstractNumId w:val="41"/>
  </w:num>
  <w:num w:numId="15">
    <w:abstractNumId w:val="30"/>
  </w:num>
  <w:num w:numId="16">
    <w:abstractNumId w:val="26"/>
  </w:num>
  <w:num w:numId="17">
    <w:abstractNumId w:val="29"/>
  </w:num>
  <w:num w:numId="18">
    <w:abstractNumId w:val="25"/>
  </w:num>
  <w:num w:numId="19">
    <w:abstractNumId w:val="18"/>
  </w:num>
  <w:num w:numId="20">
    <w:abstractNumId w:val="40"/>
  </w:num>
  <w:num w:numId="21">
    <w:abstractNumId w:val="13"/>
  </w:num>
  <w:num w:numId="22">
    <w:abstractNumId w:val="23"/>
  </w:num>
  <w:num w:numId="23">
    <w:abstractNumId w:val="9"/>
  </w:num>
  <w:num w:numId="24">
    <w:abstractNumId w:val="38"/>
  </w:num>
  <w:num w:numId="25">
    <w:abstractNumId w:val="39"/>
  </w:num>
  <w:num w:numId="26">
    <w:abstractNumId w:val="34"/>
  </w:num>
  <w:num w:numId="27">
    <w:abstractNumId w:val="21"/>
  </w:num>
  <w:num w:numId="28">
    <w:abstractNumId w:val="12"/>
  </w:num>
  <w:num w:numId="29">
    <w:abstractNumId w:val="45"/>
  </w:num>
  <w:num w:numId="30">
    <w:abstractNumId w:val="8"/>
  </w:num>
  <w:num w:numId="31">
    <w:abstractNumId w:val="36"/>
  </w:num>
  <w:num w:numId="32">
    <w:abstractNumId w:val="0"/>
  </w:num>
  <w:num w:numId="33">
    <w:abstractNumId w:val="44"/>
  </w:num>
  <w:num w:numId="34">
    <w:abstractNumId w:val="3"/>
  </w:num>
  <w:num w:numId="35">
    <w:abstractNumId w:val="33"/>
  </w:num>
  <w:num w:numId="36">
    <w:abstractNumId w:val="42"/>
  </w:num>
  <w:num w:numId="37">
    <w:abstractNumId w:val="10"/>
  </w:num>
  <w:num w:numId="38">
    <w:abstractNumId w:val="24"/>
  </w:num>
  <w:num w:numId="39">
    <w:abstractNumId w:val="2"/>
  </w:num>
  <w:num w:numId="40">
    <w:abstractNumId w:val="1"/>
  </w:num>
  <w:num w:numId="41">
    <w:abstractNumId w:val="14"/>
  </w:num>
  <w:num w:numId="42">
    <w:abstractNumId w:val="22"/>
  </w:num>
  <w:num w:numId="43">
    <w:abstractNumId w:val="37"/>
  </w:num>
  <w:num w:numId="44">
    <w:abstractNumId w:val="11"/>
  </w:num>
  <w:num w:numId="45">
    <w:abstractNumId w:val="27"/>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48C"/>
    <w:rsid w:val="00004CE8"/>
    <w:rsid w:val="00006B0A"/>
    <w:rsid w:val="000147F5"/>
    <w:rsid w:val="000167B9"/>
    <w:rsid w:val="00017E33"/>
    <w:rsid w:val="00022909"/>
    <w:rsid w:val="0002310B"/>
    <w:rsid w:val="000237FE"/>
    <w:rsid w:val="000276EA"/>
    <w:rsid w:val="00027E63"/>
    <w:rsid w:val="000305E3"/>
    <w:rsid w:val="0003323C"/>
    <w:rsid w:val="0003541B"/>
    <w:rsid w:val="00037EA4"/>
    <w:rsid w:val="0004145C"/>
    <w:rsid w:val="00041573"/>
    <w:rsid w:val="000417D2"/>
    <w:rsid w:val="00042AB1"/>
    <w:rsid w:val="000447AB"/>
    <w:rsid w:val="00044A30"/>
    <w:rsid w:val="00046DFC"/>
    <w:rsid w:val="000539C4"/>
    <w:rsid w:val="0005454B"/>
    <w:rsid w:val="000545DA"/>
    <w:rsid w:val="00057A96"/>
    <w:rsid w:val="00064C9D"/>
    <w:rsid w:val="00070CD7"/>
    <w:rsid w:val="0007204E"/>
    <w:rsid w:val="000724B1"/>
    <w:rsid w:val="00073233"/>
    <w:rsid w:val="000732B2"/>
    <w:rsid w:val="00073486"/>
    <w:rsid w:val="000800A2"/>
    <w:rsid w:val="000807FB"/>
    <w:rsid w:val="00081F05"/>
    <w:rsid w:val="0008707C"/>
    <w:rsid w:val="00087B70"/>
    <w:rsid w:val="00092075"/>
    <w:rsid w:val="000972E5"/>
    <w:rsid w:val="000A09ED"/>
    <w:rsid w:val="000A29FE"/>
    <w:rsid w:val="000A5988"/>
    <w:rsid w:val="000B13EF"/>
    <w:rsid w:val="000B32F3"/>
    <w:rsid w:val="000B3D58"/>
    <w:rsid w:val="000B45DC"/>
    <w:rsid w:val="000B6F9D"/>
    <w:rsid w:val="000C1964"/>
    <w:rsid w:val="000C2319"/>
    <w:rsid w:val="000C4909"/>
    <w:rsid w:val="000C5B7C"/>
    <w:rsid w:val="000C5C12"/>
    <w:rsid w:val="000D0393"/>
    <w:rsid w:val="000D5A4F"/>
    <w:rsid w:val="000D64A7"/>
    <w:rsid w:val="000D65FD"/>
    <w:rsid w:val="000D6A8D"/>
    <w:rsid w:val="000E2DEE"/>
    <w:rsid w:val="000E2FBA"/>
    <w:rsid w:val="000E32BA"/>
    <w:rsid w:val="000E3ECA"/>
    <w:rsid w:val="000E61AC"/>
    <w:rsid w:val="000E63DA"/>
    <w:rsid w:val="00101B08"/>
    <w:rsid w:val="00101E2E"/>
    <w:rsid w:val="001029C2"/>
    <w:rsid w:val="00103E82"/>
    <w:rsid w:val="00105CD3"/>
    <w:rsid w:val="00110E10"/>
    <w:rsid w:val="00114E4D"/>
    <w:rsid w:val="00115060"/>
    <w:rsid w:val="001155FD"/>
    <w:rsid w:val="00115E24"/>
    <w:rsid w:val="001218DD"/>
    <w:rsid w:val="00123641"/>
    <w:rsid w:val="00125F41"/>
    <w:rsid w:val="00127BBC"/>
    <w:rsid w:val="0013111F"/>
    <w:rsid w:val="00132B9D"/>
    <w:rsid w:val="001365F3"/>
    <w:rsid w:val="00136CEC"/>
    <w:rsid w:val="00137CE1"/>
    <w:rsid w:val="00137EA7"/>
    <w:rsid w:val="00140B81"/>
    <w:rsid w:val="0014156C"/>
    <w:rsid w:val="0014308F"/>
    <w:rsid w:val="00143FBD"/>
    <w:rsid w:val="00144152"/>
    <w:rsid w:val="00145EF7"/>
    <w:rsid w:val="00151A46"/>
    <w:rsid w:val="00151FEE"/>
    <w:rsid w:val="001535FF"/>
    <w:rsid w:val="0015420C"/>
    <w:rsid w:val="001557F4"/>
    <w:rsid w:val="00157382"/>
    <w:rsid w:val="00157707"/>
    <w:rsid w:val="00163221"/>
    <w:rsid w:val="00165595"/>
    <w:rsid w:val="0016654F"/>
    <w:rsid w:val="00174FEE"/>
    <w:rsid w:val="00177859"/>
    <w:rsid w:val="00177CE5"/>
    <w:rsid w:val="001807E6"/>
    <w:rsid w:val="00181D0F"/>
    <w:rsid w:val="00184AF4"/>
    <w:rsid w:val="00185965"/>
    <w:rsid w:val="00190D1A"/>
    <w:rsid w:val="00194A17"/>
    <w:rsid w:val="00194AA7"/>
    <w:rsid w:val="00196E86"/>
    <w:rsid w:val="00197562"/>
    <w:rsid w:val="001A0663"/>
    <w:rsid w:val="001A1D7F"/>
    <w:rsid w:val="001A2B36"/>
    <w:rsid w:val="001A346B"/>
    <w:rsid w:val="001A420D"/>
    <w:rsid w:val="001A422C"/>
    <w:rsid w:val="001A42C5"/>
    <w:rsid w:val="001A56CC"/>
    <w:rsid w:val="001A5857"/>
    <w:rsid w:val="001A5E4A"/>
    <w:rsid w:val="001A71BE"/>
    <w:rsid w:val="001B0366"/>
    <w:rsid w:val="001B0DB9"/>
    <w:rsid w:val="001B27B7"/>
    <w:rsid w:val="001B29FA"/>
    <w:rsid w:val="001C0CA0"/>
    <w:rsid w:val="001C267C"/>
    <w:rsid w:val="001C543A"/>
    <w:rsid w:val="001D044D"/>
    <w:rsid w:val="001D0C8A"/>
    <w:rsid w:val="001D1D6C"/>
    <w:rsid w:val="001D60B9"/>
    <w:rsid w:val="001D7586"/>
    <w:rsid w:val="001D7714"/>
    <w:rsid w:val="001E09AB"/>
    <w:rsid w:val="001E22DE"/>
    <w:rsid w:val="001E41E2"/>
    <w:rsid w:val="001E44EC"/>
    <w:rsid w:val="001F2345"/>
    <w:rsid w:val="001F3D3A"/>
    <w:rsid w:val="001F5A43"/>
    <w:rsid w:val="001F5A80"/>
    <w:rsid w:val="002056B6"/>
    <w:rsid w:val="00207A9E"/>
    <w:rsid w:val="00211741"/>
    <w:rsid w:val="00211942"/>
    <w:rsid w:val="00212B87"/>
    <w:rsid w:val="00214069"/>
    <w:rsid w:val="00215C4B"/>
    <w:rsid w:val="00216040"/>
    <w:rsid w:val="002173A4"/>
    <w:rsid w:val="00221369"/>
    <w:rsid w:val="002213ED"/>
    <w:rsid w:val="002249EE"/>
    <w:rsid w:val="00231410"/>
    <w:rsid w:val="00232A6B"/>
    <w:rsid w:val="00232F43"/>
    <w:rsid w:val="0023699C"/>
    <w:rsid w:val="00236FCE"/>
    <w:rsid w:val="0024018F"/>
    <w:rsid w:val="00241031"/>
    <w:rsid w:val="0024240F"/>
    <w:rsid w:val="00246904"/>
    <w:rsid w:val="00247386"/>
    <w:rsid w:val="002502CA"/>
    <w:rsid w:val="00251471"/>
    <w:rsid w:val="00251B52"/>
    <w:rsid w:val="0025270D"/>
    <w:rsid w:val="00256D97"/>
    <w:rsid w:val="00261621"/>
    <w:rsid w:val="002628F9"/>
    <w:rsid w:val="00262BFC"/>
    <w:rsid w:val="002644AC"/>
    <w:rsid w:val="00264FB3"/>
    <w:rsid w:val="00265BF8"/>
    <w:rsid w:val="00266E0D"/>
    <w:rsid w:val="00275960"/>
    <w:rsid w:val="0027729D"/>
    <w:rsid w:val="00277C1D"/>
    <w:rsid w:val="002824C1"/>
    <w:rsid w:val="002851C1"/>
    <w:rsid w:val="00290742"/>
    <w:rsid w:val="002933E2"/>
    <w:rsid w:val="00294E1A"/>
    <w:rsid w:val="0029554F"/>
    <w:rsid w:val="00296A13"/>
    <w:rsid w:val="002A455C"/>
    <w:rsid w:val="002A49C0"/>
    <w:rsid w:val="002A72CB"/>
    <w:rsid w:val="002B2051"/>
    <w:rsid w:val="002B3E02"/>
    <w:rsid w:val="002B6532"/>
    <w:rsid w:val="002B73BF"/>
    <w:rsid w:val="002C27BD"/>
    <w:rsid w:val="002C5080"/>
    <w:rsid w:val="002D07B8"/>
    <w:rsid w:val="002D1F03"/>
    <w:rsid w:val="002D2B17"/>
    <w:rsid w:val="002D2BC2"/>
    <w:rsid w:val="002D7490"/>
    <w:rsid w:val="002E0285"/>
    <w:rsid w:val="002E3BC2"/>
    <w:rsid w:val="002E4559"/>
    <w:rsid w:val="002F2756"/>
    <w:rsid w:val="002F4B0D"/>
    <w:rsid w:val="002F4FB4"/>
    <w:rsid w:val="002F6807"/>
    <w:rsid w:val="00301DFC"/>
    <w:rsid w:val="00304489"/>
    <w:rsid w:val="00305C8B"/>
    <w:rsid w:val="00305CDC"/>
    <w:rsid w:val="00312CE3"/>
    <w:rsid w:val="0031339C"/>
    <w:rsid w:val="00314343"/>
    <w:rsid w:val="00314B81"/>
    <w:rsid w:val="003229D6"/>
    <w:rsid w:val="00323F3E"/>
    <w:rsid w:val="00325057"/>
    <w:rsid w:val="00325296"/>
    <w:rsid w:val="00325BC4"/>
    <w:rsid w:val="00326CB0"/>
    <w:rsid w:val="00330346"/>
    <w:rsid w:val="003368AD"/>
    <w:rsid w:val="00342274"/>
    <w:rsid w:val="003425EC"/>
    <w:rsid w:val="0034565B"/>
    <w:rsid w:val="0035067C"/>
    <w:rsid w:val="003516BD"/>
    <w:rsid w:val="003521E2"/>
    <w:rsid w:val="003526E8"/>
    <w:rsid w:val="00352B49"/>
    <w:rsid w:val="00354277"/>
    <w:rsid w:val="003543E8"/>
    <w:rsid w:val="003549D5"/>
    <w:rsid w:val="00356719"/>
    <w:rsid w:val="00356C71"/>
    <w:rsid w:val="00357783"/>
    <w:rsid w:val="0036118B"/>
    <w:rsid w:val="003641F5"/>
    <w:rsid w:val="003644E3"/>
    <w:rsid w:val="00365900"/>
    <w:rsid w:val="00370652"/>
    <w:rsid w:val="00370F0E"/>
    <w:rsid w:val="00372F03"/>
    <w:rsid w:val="00375A2C"/>
    <w:rsid w:val="0037623F"/>
    <w:rsid w:val="003778DA"/>
    <w:rsid w:val="00382098"/>
    <w:rsid w:val="00384330"/>
    <w:rsid w:val="003853D6"/>
    <w:rsid w:val="00387D58"/>
    <w:rsid w:val="00390CC7"/>
    <w:rsid w:val="003923F0"/>
    <w:rsid w:val="00393299"/>
    <w:rsid w:val="00397C56"/>
    <w:rsid w:val="003A0332"/>
    <w:rsid w:val="003A05B3"/>
    <w:rsid w:val="003A1301"/>
    <w:rsid w:val="003A271A"/>
    <w:rsid w:val="003A4960"/>
    <w:rsid w:val="003A6888"/>
    <w:rsid w:val="003B2379"/>
    <w:rsid w:val="003B4B9C"/>
    <w:rsid w:val="003B585F"/>
    <w:rsid w:val="003B5F87"/>
    <w:rsid w:val="003B7205"/>
    <w:rsid w:val="003B7F10"/>
    <w:rsid w:val="003C3AE0"/>
    <w:rsid w:val="003C4308"/>
    <w:rsid w:val="003C508E"/>
    <w:rsid w:val="003C5338"/>
    <w:rsid w:val="003C6626"/>
    <w:rsid w:val="003D1948"/>
    <w:rsid w:val="003D2C7E"/>
    <w:rsid w:val="003D41AC"/>
    <w:rsid w:val="003D52C6"/>
    <w:rsid w:val="003D5B90"/>
    <w:rsid w:val="003D756C"/>
    <w:rsid w:val="003D7B51"/>
    <w:rsid w:val="003E006E"/>
    <w:rsid w:val="003E4A6D"/>
    <w:rsid w:val="003E55BA"/>
    <w:rsid w:val="003E792A"/>
    <w:rsid w:val="003F00FD"/>
    <w:rsid w:val="003F21D8"/>
    <w:rsid w:val="003F2E44"/>
    <w:rsid w:val="003F4B34"/>
    <w:rsid w:val="00402BD7"/>
    <w:rsid w:val="00403445"/>
    <w:rsid w:val="0041504B"/>
    <w:rsid w:val="0041589D"/>
    <w:rsid w:val="00415C27"/>
    <w:rsid w:val="00416D4B"/>
    <w:rsid w:val="004173DA"/>
    <w:rsid w:val="004238AA"/>
    <w:rsid w:val="00425FEB"/>
    <w:rsid w:val="0042698E"/>
    <w:rsid w:val="004352DD"/>
    <w:rsid w:val="004368CE"/>
    <w:rsid w:val="00436E31"/>
    <w:rsid w:val="0044041A"/>
    <w:rsid w:val="00441CBA"/>
    <w:rsid w:val="00443174"/>
    <w:rsid w:val="00445105"/>
    <w:rsid w:val="0044562A"/>
    <w:rsid w:val="00446D38"/>
    <w:rsid w:val="00450983"/>
    <w:rsid w:val="004529C1"/>
    <w:rsid w:val="00455D60"/>
    <w:rsid w:val="00455D8B"/>
    <w:rsid w:val="00456255"/>
    <w:rsid w:val="00457543"/>
    <w:rsid w:val="00457D90"/>
    <w:rsid w:val="00463398"/>
    <w:rsid w:val="00463ADC"/>
    <w:rsid w:val="0046714F"/>
    <w:rsid w:val="004705E4"/>
    <w:rsid w:val="00470B6F"/>
    <w:rsid w:val="004716B0"/>
    <w:rsid w:val="00473E6A"/>
    <w:rsid w:val="0047477F"/>
    <w:rsid w:val="00476953"/>
    <w:rsid w:val="004819AC"/>
    <w:rsid w:val="00482E02"/>
    <w:rsid w:val="00483449"/>
    <w:rsid w:val="00485483"/>
    <w:rsid w:val="004864C9"/>
    <w:rsid w:val="00493115"/>
    <w:rsid w:val="004948BB"/>
    <w:rsid w:val="00495DC0"/>
    <w:rsid w:val="004973A8"/>
    <w:rsid w:val="004A0390"/>
    <w:rsid w:val="004A0C14"/>
    <w:rsid w:val="004A4D0C"/>
    <w:rsid w:val="004A5AF5"/>
    <w:rsid w:val="004A7CD1"/>
    <w:rsid w:val="004A7FFC"/>
    <w:rsid w:val="004B0642"/>
    <w:rsid w:val="004B2E23"/>
    <w:rsid w:val="004B345E"/>
    <w:rsid w:val="004B67FC"/>
    <w:rsid w:val="004B6E75"/>
    <w:rsid w:val="004C0E7F"/>
    <w:rsid w:val="004C213A"/>
    <w:rsid w:val="004C45EC"/>
    <w:rsid w:val="004C6441"/>
    <w:rsid w:val="004D176D"/>
    <w:rsid w:val="004D26D4"/>
    <w:rsid w:val="004D4DD0"/>
    <w:rsid w:val="004D5FB1"/>
    <w:rsid w:val="004D6966"/>
    <w:rsid w:val="004E202A"/>
    <w:rsid w:val="004E30AC"/>
    <w:rsid w:val="004E3957"/>
    <w:rsid w:val="004E52BD"/>
    <w:rsid w:val="004F19BC"/>
    <w:rsid w:val="004F1B37"/>
    <w:rsid w:val="004F2DFA"/>
    <w:rsid w:val="004F52CA"/>
    <w:rsid w:val="004F6178"/>
    <w:rsid w:val="00500274"/>
    <w:rsid w:val="0050306B"/>
    <w:rsid w:val="005031BD"/>
    <w:rsid w:val="00506129"/>
    <w:rsid w:val="00507EF4"/>
    <w:rsid w:val="0051125E"/>
    <w:rsid w:val="005119AF"/>
    <w:rsid w:val="00512E32"/>
    <w:rsid w:val="005143F3"/>
    <w:rsid w:val="00515383"/>
    <w:rsid w:val="0051711F"/>
    <w:rsid w:val="0052266B"/>
    <w:rsid w:val="00522FAA"/>
    <w:rsid w:val="00523229"/>
    <w:rsid w:val="00524F84"/>
    <w:rsid w:val="00525A4B"/>
    <w:rsid w:val="0052609E"/>
    <w:rsid w:val="005375DB"/>
    <w:rsid w:val="00540C9E"/>
    <w:rsid w:val="00541923"/>
    <w:rsid w:val="00543F5A"/>
    <w:rsid w:val="00544766"/>
    <w:rsid w:val="00544983"/>
    <w:rsid w:val="00545153"/>
    <w:rsid w:val="00550ABA"/>
    <w:rsid w:val="00550F9B"/>
    <w:rsid w:val="00551377"/>
    <w:rsid w:val="00553A19"/>
    <w:rsid w:val="00556581"/>
    <w:rsid w:val="00562292"/>
    <w:rsid w:val="00564C49"/>
    <w:rsid w:val="00565A1A"/>
    <w:rsid w:val="005711A8"/>
    <w:rsid w:val="005714E6"/>
    <w:rsid w:val="00572047"/>
    <w:rsid w:val="0057277B"/>
    <w:rsid w:val="00573DCC"/>
    <w:rsid w:val="0057537D"/>
    <w:rsid w:val="005771EB"/>
    <w:rsid w:val="00582F9B"/>
    <w:rsid w:val="00586E2A"/>
    <w:rsid w:val="005878A6"/>
    <w:rsid w:val="00590123"/>
    <w:rsid w:val="00590C0B"/>
    <w:rsid w:val="005911CA"/>
    <w:rsid w:val="005946D0"/>
    <w:rsid w:val="00594C91"/>
    <w:rsid w:val="005957BC"/>
    <w:rsid w:val="005973FA"/>
    <w:rsid w:val="005A01D6"/>
    <w:rsid w:val="005A3421"/>
    <w:rsid w:val="005B1673"/>
    <w:rsid w:val="005B2B29"/>
    <w:rsid w:val="005B3DA1"/>
    <w:rsid w:val="005C0201"/>
    <w:rsid w:val="005C2935"/>
    <w:rsid w:val="005C2B84"/>
    <w:rsid w:val="005C2C54"/>
    <w:rsid w:val="005C614F"/>
    <w:rsid w:val="005C6F5D"/>
    <w:rsid w:val="005D0524"/>
    <w:rsid w:val="005D0860"/>
    <w:rsid w:val="005D0FD3"/>
    <w:rsid w:val="005D3F2B"/>
    <w:rsid w:val="005D6F81"/>
    <w:rsid w:val="005D7A73"/>
    <w:rsid w:val="005E3883"/>
    <w:rsid w:val="005E5DD2"/>
    <w:rsid w:val="005E64BD"/>
    <w:rsid w:val="005F3791"/>
    <w:rsid w:val="005F5BB6"/>
    <w:rsid w:val="005F6902"/>
    <w:rsid w:val="00600123"/>
    <w:rsid w:val="00600D91"/>
    <w:rsid w:val="006011D6"/>
    <w:rsid w:val="00603744"/>
    <w:rsid w:val="0060385A"/>
    <w:rsid w:val="00603FA5"/>
    <w:rsid w:val="006041C3"/>
    <w:rsid w:val="006046E6"/>
    <w:rsid w:val="00607015"/>
    <w:rsid w:val="006120A2"/>
    <w:rsid w:val="006121AE"/>
    <w:rsid w:val="00613169"/>
    <w:rsid w:val="00613528"/>
    <w:rsid w:val="00620676"/>
    <w:rsid w:val="00622030"/>
    <w:rsid w:val="00624CFC"/>
    <w:rsid w:val="006319B4"/>
    <w:rsid w:val="006500C9"/>
    <w:rsid w:val="00653AEB"/>
    <w:rsid w:val="00653FC6"/>
    <w:rsid w:val="00655391"/>
    <w:rsid w:val="00656AA6"/>
    <w:rsid w:val="00663310"/>
    <w:rsid w:val="0066739B"/>
    <w:rsid w:val="00676E52"/>
    <w:rsid w:val="00677181"/>
    <w:rsid w:val="00677519"/>
    <w:rsid w:val="00682D84"/>
    <w:rsid w:val="0068356E"/>
    <w:rsid w:val="00683B0E"/>
    <w:rsid w:val="00685277"/>
    <w:rsid w:val="006852D3"/>
    <w:rsid w:val="00686080"/>
    <w:rsid w:val="0068707F"/>
    <w:rsid w:val="006877A3"/>
    <w:rsid w:val="006917E6"/>
    <w:rsid w:val="00694FD6"/>
    <w:rsid w:val="00696CDC"/>
    <w:rsid w:val="006A2B7E"/>
    <w:rsid w:val="006A4129"/>
    <w:rsid w:val="006A5549"/>
    <w:rsid w:val="006A731A"/>
    <w:rsid w:val="006B0996"/>
    <w:rsid w:val="006B2739"/>
    <w:rsid w:val="006B3D75"/>
    <w:rsid w:val="006B5C62"/>
    <w:rsid w:val="006B61EB"/>
    <w:rsid w:val="006C0E70"/>
    <w:rsid w:val="006C2B71"/>
    <w:rsid w:val="006C4586"/>
    <w:rsid w:val="006C5C1D"/>
    <w:rsid w:val="006C649A"/>
    <w:rsid w:val="006C7167"/>
    <w:rsid w:val="006C727B"/>
    <w:rsid w:val="006C77A7"/>
    <w:rsid w:val="006D034E"/>
    <w:rsid w:val="006D1CDE"/>
    <w:rsid w:val="006D25F0"/>
    <w:rsid w:val="006D2B7C"/>
    <w:rsid w:val="006D3222"/>
    <w:rsid w:val="006D3589"/>
    <w:rsid w:val="006D3AD9"/>
    <w:rsid w:val="006D3D27"/>
    <w:rsid w:val="006D6E58"/>
    <w:rsid w:val="006D7048"/>
    <w:rsid w:val="006E23FF"/>
    <w:rsid w:val="006E31B1"/>
    <w:rsid w:val="006E5C36"/>
    <w:rsid w:val="006F6371"/>
    <w:rsid w:val="00702E24"/>
    <w:rsid w:val="007033F8"/>
    <w:rsid w:val="00704EF7"/>
    <w:rsid w:val="00707101"/>
    <w:rsid w:val="00713273"/>
    <w:rsid w:val="00713AAB"/>
    <w:rsid w:val="00720BEA"/>
    <w:rsid w:val="00722AD4"/>
    <w:rsid w:val="00724AEA"/>
    <w:rsid w:val="00731C8D"/>
    <w:rsid w:val="00733EE9"/>
    <w:rsid w:val="00734083"/>
    <w:rsid w:val="00741E22"/>
    <w:rsid w:val="007421A3"/>
    <w:rsid w:val="00742E9D"/>
    <w:rsid w:val="0074591E"/>
    <w:rsid w:val="007473DD"/>
    <w:rsid w:val="00750515"/>
    <w:rsid w:val="0075094D"/>
    <w:rsid w:val="00751542"/>
    <w:rsid w:val="00755545"/>
    <w:rsid w:val="00761882"/>
    <w:rsid w:val="00762C68"/>
    <w:rsid w:val="00762E60"/>
    <w:rsid w:val="00764F80"/>
    <w:rsid w:val="007732FB"/>
    <w:rsid w:val="007802BF"/>
    <w:rsid w:val="00781664"/>
    <w:rsid w:val="00782B79"/>
    <w:rsid w:val="007840F3"/>
    <w:rsid w:val="0078713B"/>
    <w:rsid w:val="007912E1"/>
    <w:rsid w:val="00791F02"/>
    <w:rsid w:val="00793C07"/>
    <w:rsid w:val="0079448C"/>
    <w:rsid w:val="007945EA"/>
    <w:rsid w:val="00796208"/>
    <w:rsid w:val="007A1AD3"/>
    <w:rsid w:val="007A20C6"/>
    <w:rsid w:val="007A33E9"/>
    <w:rsid w:val="007A3891"/>
    <w:rsid w:val="007A7B90"/>
    <w:rsid w:val="007B02FE"/>
    <w:rsid w:val="007B22AB"/>
    <w:rsid w:val="007B5F6D"/>
    <w:rsid w:val="007B68EA"/>
    <w:rsid w:val="007B73FB"/>
    <w:rsid w:val="007C1330"/>
    <w:rsid w:val="007C1409"/>
    <w:rsid w:val="007C1A5C"/>
    <w:rsid w:val="007C4268"/>
    <w:rsid w:val="007C4BF1"/>
    <w:rsid w:val="007C4C0C"/>
    <w:rsid w:val="007C58D1"/>
    <w:rsid w:val="007C6A85"/>
    <w:rsid w:val="007C6BDE"/>
    <w:rsid w:val="007C75B0"/>
    <w:rsid w:val="007D07D8"/>
    <w:rsid w:val="007D08DF"/>
    <w:rsid w:val="007D1F09"/>
    <w:rsid w:val="007D3651"/>
    <w:rsid w:val="007D44F6"/>
    <w:rsid w:val="007D553B"/>
    <w:rsid w:val="007D56AF"/>
    <w:rsid w:val="007D6430"/>
    <w:rsid w:val="007D73CB"/>
    <w:rsid w:val="007E05B1"/>
    <w:rsid w:val="007E13EA"/>
    <w:rsid w:val="007E4416"/>
    <w:rsid w:val="007F1702"/>
    <w:rsid w:val="007F3710"/>
    <w:rsid w:val="007F67ED"/>
    <w:rsid w:val="008011D2"/>
    <w:rsid w:val="00802D6D"/>
    <w:rsid w:val="00802DD4"/>
    <w:rsid w:val="00803AE5"/>
    <w:rsid w:val="008050E4"/>
    <w:rsid w:val="008067EF"/>
    <w:rsid w:val="00811FF8"/>
    <w:rsid w:val="00812B2A"/>
    <w:rsid w:val="00813F8A"/>
    <w:rsid w:val="008147C2"/>
    <w:rsid w:val="0081574C"/>
    <w:rsid w:val="0081785B"/>
    <w:rsid w:val="008227F4"/>
    <w:rsid w:val="00822D62"/>
    <w:rsid w:val="00823EA1"/>
    <w:rsid w:val="0082609A"/>
    <w:rsid w:val="00826E72"/>
    <w:rsid w:val="00827805"/>
    <w:rsid w:val="00830DFD"/>
    <w:rsid w:val="00831677"/>
    <w:rsid w:val="008326AE"/>
    <w:rsid w:val="00843306"/>
    <w:rsid w:val="00847294"/>
    <w:rsid w:val="00850F44"/>
    <w:rsid w:val="00854827"/>
    <w:rsid w:val="008551F0"/>
    <w:rsid w:val="00855CA7"/>
    <w:rsid w:val="00866531"/>
    <w:rsid w:val="00870A9B"/>
    <w:rsid w:val="00871E1A"/>
    <w:rsid w:val="00872E8C"/>
    <w:rsid w:val="00872E93"/>
    <w:rsid w:val="0087304A"/>
    <w:rsid w:val="00875226"/>
    <w:rsid w:val="00876DC0"/>
    <w:rsid w:val="00877330"/>
    <w:rsid w:val="00877CA1"/>
    <w:rsid w:val="00880A9E"/>
    <w:rsid w:val="0088241C"/>
    <w:rsid w:val="00884633"/>
    <w:rsid w:val="00884755"/>
    <w:rsid w:val="00884851"/>
    <w:rsid w:val="00884D02"/>
    <w:rsid w:val="00885F9B"/>
    <w:rsid w:val="00890432"/>
    <w:rsid w:val="00892656"/>
    <w:rsid w:val="008A18E7"/>
    <w:rsid w:val="008A230D"/>
    <w:rsid w:val="008A4D82"/>
    <w:rsid w:val="008A6EED"/>
    <w:rsid w:val="008A767D"/>
    <w:rsid w:val="008B0B7B"/>
    <w:rsid w:val="008B0FBC"/>
    <w:rsid w:val="008B4557"/>
    <w:rsid w:val="008B527C"/>
    <w:rsid w:val="008B54FB"/>
    <w:rsid w:val="008B7066"/>
    <w:rsid w:val="008C086A"/>
    <w:rsid w:val="008C226B"/>
    <w:rsid w:val="008D754E"/>
    <w:rsid w:val="008E0E74"/>
    <w:rsid w:val="008E1AA8"/>
    <w:rsid w:val="008E3672"/>
    <w:rsid w:val="008E3FC4"/>
    <w:rsid w:val="008E7192"/>
    <w:rsid w:val="008E74EC"/>
    <w:rsid w:val="008F02DA"/>
    <w:rsid w:val="009004FC"/>
    <w:rsid w:val="009020E6"/>
    <w:rsid w:val="0090659A"/>
    <w:rsid w:val="009075B8"/>
    <w:rsid w:val="00910EE6"/>
    <w:rsid w:val="00916FDC"/>
    <w:rsid w:val="009205B7"/>
    <w:rsid w:val="00921245"/>
    <w:rsid w:val="00924512"/>
    <w:rsid w:val="00924B00"/>
    <w:rsid w:val="009275F3"/>
    <w:rsid w:val="00930737"/>
    <w:rsid w:val="00933483"/>
    <w:rsid w:val="00933F10"/>
    <w:rsid w:val="00935DC8"/>
    <w:rsid w:val="009446A0"/>
    <w:rsid w:val="00944D0D"/>
    <w:rsid w:val="0094546E"/>
    <w:rsid w:val="0094700C"/>
    <w:rsid w:val="00955185"/>
    <w:rsid w:val="00960C0E"/>
    <w:rsid w:val="009611CA"/>
    <w:rsid w:val="009619F0"/>
    <w:rsid w:val="00961BAD"/>
    <w:rsid w:val="00962777"/>
    <w:rsid w:val="00962CA6"/>
    <w:rsid w:val="00962D59"/>
    <w:rsid w:val="00963C08"/>
    <w:rsid w:val="00964E41"/>
    <w:rsid w:val="0096686F"/>
    <w:rsid w:val="0096728D"/>
    <w:rsid w:val="0096775D"/>
    <w:rsid w:val="0097064F"/>
    <w:rsid w:val="00972524"/>
    <w:rsid w:val="00972A29"/>
    <w:rsid w:val="00972E8A"/>
    <w:rsid w:val="00986D79"/>
    <w:rsid w:val="00987D2F"/>
    <w:rsid w:val="00990898"/>
    <w:rsid w:val="0099336B"/>
    <w:rsid w:val="00993703"/>
    <w:rsid w:val="009948DF"/>
    <w:rsid w:val="009950D2"/>
    <w:rsid w:val="00995313"/>
    <w:rsid w:val="00995EB3"/>
    <w:rsid w:val="009A0692"/>
    <w:rsid w:val="009A153B"/>
    <w:rsid w:val="009A288D"/>
    <w:rsid w:val="009A6421"/>
    <w:rsid w:val="009B1860"/>
    <w:rsid w:val="009B1E83"/>
    <w:rsid w:val="009B2025"/>
    <w:rsid w:val="009C2887"/>
    <w:rsid w:val="009C3EA3"/>
    <w:rsid w:val="009C4E43"/>
    <w:rsid w:val="009C5B34"/>
    <w:rsid w:val="009C7CFF"/>
    <w:rsid w:val="009D0E8C"/>
    <w:rsid w:val="009D233A"/>
    <w:rsid w:val="009D237A"/>
    <w:rsid w:val="009D3733"/>
    <w:rsid w:val="009D4029"/>
    <w:rsid w:val="009D469C"/>
    <w:rsid w:val="009D7C56"/>
    <w:rsid w:val="009E51BC"/>
    <w:rsid w:val="009E5816"/>
    <w:rsid w:val="009F03A1"/>
    <w:rsid w:val="009F2B05"/>
    <w:rsid w:val="009F2B81"/>
    <w:rsid w:val="009F55C8"/>
    <w:rsid w:val="009F5F9F"/>
    <w:rsid w:val="00A01DD7"/>
    <w:rsid w:val="00A03405"/>
    <w:rsid w:val="00A10E61"/>
    <w:rsid w:val="00A14A25"/>
    <w:rsid w:val="00A2603E"/>
    <w:rsid w:val="00A3207A"/>
    <w:rsid w:val="00A34108"/>
    <w:rsid w:val="00A35467"/>
    <w:rsid w:val="00A35DB0"/>
    <w:rsid w:val="00A400FC"/>
    <w:rsid w:val="00A419F0"/>
    <w:rsid w:val="00A42253"/>
    <w:rsid w:val="00A42932"/>
    <w:rsid w:val="00A437AF"/>
    <w:rsid w:val="00A443D1"/>
    <w:rsid w:val="00A443FB"/>
    <w:rsid w:val="00A449D9"/>
    <w:rsid w:val="00A44A46"/>
    <w:rsid w:val="00A4524D"/>
    <w:rsid w:val="00A45E36"/>
    <w:rsid w:val="00A47966"/>
    <w:rsid w:val="00A47F65"/>
    <w:rsid w:val="00A518A3"/>
    <w:rsid w:val="00A521DF"/>
    <w:rsid w:val="00A537D0"/>
    <w:rsid w:val="00A55EB7"/>
    <w:rsid w:val="00A56531"/>
    <w:rsid w:val="00A56865"/>
    <w:rsid w:val="00A57952"/>
    <w:rsid w:val="00A57CF6"/>
    <w:rsid w:val="00A57EFB"/>
    <w:rsid w:val="00A609C0"/>
    <w:rsid w:val="00A61683"/>
    <w:rsid w:val="00A64B6A"/>
    <w:rsid w:val="00A6550D"/>
    <w:rsid w:val="00A67AEE"/>
    <w:rsid w:val="00A711B0"/>
    <w:rsid w:val="00A75F1D"/>
    <w:rsid w:val="00A77EB4"/>
    <w:rsid w:val="00A8035C"/>
    <w:rsid w:val="00A804D7"/>
    <w:rsid w:val="00A8264E"/>
    <w:rsid w:val="00A840E2"/>
    <w:rsid w:val="00A9179A"/>
    <w:rsid w:val="00A93A21"/>
    <w:rsid w:val="00A941D8"/>
    <w:rsid w:val="00A9716D"/>
    <w:rsid w:val="00AA461E"/>
    <w:rsid w:val="00AB33C4"/>
    <w:rsid w:val="00AB5859"/>
    <w:rsid w:val="00AB7FB2"/>
    <w:rsid w:val="00AC21F0"/>
    <w:rsid w:val="00AC238D"/>
    <w:rsid w:val="00AC5E69"/>
    <w:rsid w:val="00AD101F"/>
    <w:rsid w:val="00AD21F8"/>
    <w:rsid w:val="00AD326F"/>
    <w:rsid w:val="00AE14F8"/>
    <w:rsid w:val="00AE1AB0"/>
    <w:rsid w:val="00AE79D9"/>
    <w:rsid w:val="00AF17F5"/>
    <w:rsid w:val="00AF267D"/>
    <w:rsid w:val="00AF3F61"/>
    <w:rsid w:val="00AF6D12"/>
    <w:rsid w:val="00AF72EF"/>
    <w:rsid w:val="00AF7363"/>
    <w:rsid w:val="00AF7BD2"/>
    <w:rsid w:val="00B07A21"/>
    <w:rsid w:val="00B12B0F"/>
    <w:rsid w:val="00B14EA1"/>
    <w:rsid w:val="00B17C8B"/>
    <w:rsid w:val="00B252E7"/>
    <w:rsid w:val="00B261DA"/>
    <w:rsid w:val="00B3223A"/>
    <w:rsid w:val="00B331DB"/>
    <w:rsid w:val="00B362E1"/>
    <w:rsid w:val="00B37DB7"/>
    <w:rsid w:val="00B404F5"/>
    <w:rsid w:val="00B43979"/>
    <w:rsid w:val="00B468AC"/>
    <w:rsid w:val="00B46D42"/>
    <w:rsid w:val="00B47E94"/>
    <w:rsid w:val="00B53C96"/>
    <w:rsid w:val="00B63ED8"/>
    <w:rsid w:val="00B64014"/>
    <w:rsid w:val="00B64870"/>
    <w:rsid w:val="00B721EE"/>
    <w:rsid w:val="00B7570A"/>
    <w:rsid w:val="00B8458E"/>
    <w:rsid w:val="00B85ACD"/>
    <w:rsid w:val="00B869D8"/>
    <w:rsid w:val="00B911A3"/>
    <w:rsid w:val="00B911C6"/>
    <w:rsid w:val="00B9305A"/>
    <w:rsid w:val="00B93B37"/>
    <w:rsid w:val="00B95498"/>
    <w:rsid w:val="00BA3AE0"/>
    <w:rsid w:val="00BA3C50"/>
    <w:rsid w:val="00BA3C79"/>
    <w:rsid w:val="00BA40D4"/>
    <w:rsid w:val="00BB0E6C"/>
    <w:rsid w:val="00BB0F5A"/>
    <w:rsid w:val="00BB5941"/>
    <w:rsid w:val="00BB5A1F"/>
    <w:rsid w:val="00BB7B9B"/>
    <w:rsid w:val="00BB7D28"/>
    <w:rsid w:val="00BB7D79"/>
    <w:rsid w:val="00BC0365"/>
    <w:rsid w:val="00BC227E"/>
    <w:rsid w:val="00BC2F0E"/>
    <w:rsid w:val="00BC3895"/>
    <w:rsid w:val="00BC44B4"/>
    <w:rsid w:val="00BC54A2"/>
    <w:rsid w:val="00BD0909"/>
    <w:rsid w:val="00BD43F9"/>
    <w:rsid w:val="00BD4E29"/>
    <w:rsid w:val="00BD5FAB"/>
    <w:rsid w:val="00BE476A"/>
    <w:rsid w:val="00BE7F0A"/>
    <w:rsid w:val="00BE7F6F"/>
    <w:rsid w:val="00BF259F"/>
    <w:rsid w:val="00BF2E50"/>
    <w:rsid w:val="00BF37EC"/>
    <w:rsid w:val="00BF49E5"/>
    <w:rsid w:val="00BF611E"/>
    <w:rsid w:val="00BF6F9F"/>
    <w:rsid w:val="00C00A60"/>
    <w:rsid w:val="00C01F05"/>
    <w:rsid w:val="00C0336B"/>
    <w:rsid w:val="00C05665"/>
    <w:rsid w:val="00C057EB"/>
    <w:rsid w:val="00C06385"/>
    <w:rsid w:val="00C1296A"/>
    <w:rsid w:val="00C23378"/>
    <w:rsid w:val="00C27DE5"/>
    <w:rsid w:val="00C32D38"/>
    <w:rsid w:val="00C339D4"/>
    <w:rsid w:val="00C34277"/>
    <w:rsid w:val="00C36DA8"/>
    <w:rsid w:val="00C37832"/>
    <w:rsid w:val="00C404D5"/>
    <w:rsid w:val="00C43A74"/>
    <w:rsid w:val="00C4542F"/>
    <w:rsid w:val="00C45847"/>
    <w:rsid w:val="00C504A6"/>
    <w:rsid w:val="00C50AE2"/>
    <w:rsid w:val="00C5352E"/>
    <w:rsid w:val="00C53D17"/>
    <w:rsid w:val="00C55AFE"/>
    <w:rsid w:val="00C574B1"/>
    <w:rsid w:val="00C60932"/>
    <w:rsid w:val="00C62D52"/>
    <w:rsid w:val="00C63874"/>
    <w:rsid w:val="00C656D3"/>
    <w:rsid w:val="00C724B9"/>
    <w:rsid w:val="00C72795"/>
    <w:rsid w:val="00C7663D"/>
    <w:rsid w:val="00C770BC"/>
    <w:rsid w:val="00C77573"/>
    <w:rsid w:val="00C779D8"/>
    <w:rsid w:val="00C77B25"/>
    <w:rsid w:val="00C804EE"/>
    <w:rsid w:val="00C83B32"/>
    <w:rsid w:val="00C910ED"/>
    <w:rsid w:val="00C91B54"/>
    <w:rsid w:val="00C926F4"/>
    <w:rsid w:val="00C93732"/>
    <w:rsid w:val="00C951C7"/>
    <w:rsid w:val="00C95284"/>
    <w:rsid w:val="00C969F3"/>
    <w:rsid w:val="00C97535"/>
    <w:rsid w:val="00CA207B"/>
    <w:rsid w:val="00CA7816"/>
    <w:rsid w:val="00CA7A2D"/>
    <w:rsid w:val="00CB022C"/>
    <w:rsid w:val="00CB3005"/>
    <w:rsid w:val="00CB607E"/>
    <w:rsid w:val="00CB65F2"/>
    <w:rsid w:val="00CC01E2"/>
    <w:rsid w:val="00CC15BD"/>
    <w:rsid w:val="00CC34D0"/>
    <w:rsid w:val="00CC485B"/>
    <w:rsid w:val="00CC5F36"/>
    <w:rsid w:val="00CD11D1"/>
    <w:rsid w:val="00CD165D"/>
    <w:rsid w:val="00CD1ECF"/>
    <w:rsid w:val="00CD577C"/>
    <w:rsid w:val="00CD60F7"/>
    <w:rsid w:val="00CE0296"/>
    <w:rsid w:val="00CE4264"/>
    <w:rsid w:val="00CE5420"/>
    <w:rsid w:val="00CE5848"/>
    <w:rsid w:val="00CE73A2"/>
    <w:rsid w:val="00CF35CC"/>
    <w:rsid w:val="00CF3C65"/>
    <w:rsid w:val="00CF3DC6"/>
    <w:rsid w:val="00CF641E"/>
    <w:rsid w:val="00D0009C"/>
    <w:rsid w:val="00D0036E"/>
    <w:rsid w:val="00D01E9C"/>
    <w:rsid w:val="00D05074"/>
    <w:rsid w:val="00D103D5"/>
    <w:rsid w:val="00D1246B"/>
    <w:rsid w:val="00D12606"/>
    <w:rsid w:val="00D12714"/>
    <w:rsid w:val="00D136A0"/>
    <w:rsid w:val="00D13A2A"/>
    <w:rsid w:val="00D13D64"/>
    <w:rsid w:val="00D149F2"/>
    <w:rsid w:val="00D204FB"/>
    <w:rsid w:val="00D22975"/>
    <w:rsid w:val="00D2496B"/>
    <w:rsid w:val="00D24E42"/>
    <w:rsid w:val="00D26CE3"/>
    <w:rsid w:val="00D3085F"/>
    <w:rsid w:val="00D314E0"/>
    <w:rsid w:val="00D32808"/>
    <w:rsid w:val="00D33BE8"/>
    <w:rsid w:val="00D34E02"/>
    <w:rsid w:val="00D36842"/>
    <w:rsid w:val="00D37A36"/>
    <w:rsid w:val="00D40706"/>
    <w:rsid w:val="00D41887"/>
    <w:rsid w:val="00D444AB"/>
    <w:rsid w:val="00D51543"/>
    <w:rsid w:val="00D51FC6"/>
    <w:rsid w:val="00D5496C"/>
    <w:rsid w:val="00D56735"/>
    <w:rsid w:val="00D57A18"/>
    <w:rsid w:val="00D631C4"/>
    <w:rsid w:val="00D637D9"/>
    <w:rsid w:val="00D66DD8"/>
    <w:rsid w:val="00D71093"/>
    <w:rsid w:val="00D73F0F"/>
    <w:rsid w:val="00D771A7"/>
    <w:rsid w:val="00D80973"/>
    <w:rsid w:val="00D809A8"/>
    <w:rsid w:val="00D912EE"/>
    <w:rsid w:val="00D93775"/>
    <w:rsid w:val="00D9387E"/>
    <w:rsid w:val="00D947C3"/>
    <w:rsid w:val="00DA2C15"/>
    <w:rsid w:val="00DA364A"/>
    <w:rsid w:val="00DA7E44"/>
    <w:rsid w:val="00DB0FD0"/>
    <w:rsid w:val="00DB1D61"/>
    <w:rsid w:val="00DB1F47"/>
    <w:rsid w:val="00DB38C0"/>
    <w:rsid w:val="00DB4477"/>
    <w:rsid w:val="00DC17DA"/>
    <w:rsid w:val="00DC1C28"/>
    <w:rsid w:val="00DE0ED1"/>
    <w:rsid w:val="00DE462E"/>
    <w:rsid w:val="00DE46B1"/>
    <w:rsid w:val="00DE5AC0"/>
    <w:rsid w:val="00DE5C57"/>
    <w:rsid w:val="00DF1DC4"/>
    <w:rsid w:val="00E03B3F"/>
    <w:rsid w:val="00E03E00"/>
    <w:rsid w:val="00E0683A"/>
    <w:rsid w:val="00E07E6C"/>
    <w:rsid w:val="00E113A8"/>
    <w:rsid w:val="00E143F3"/>
    <w:rsid w:val="00E14C2C"/>
    <w:rsid w:val="00E16167"/>
    <w:rsid w:val="00E170DE"/>
    <w:rsid w:val="00E175B3"/>
    <w:rsid w:val="00E179D7"/>
    <w:rsid w:val="00E179E8"/>
    <w:rsid w:val="00E221B8"/>
    <w:rsid w:val="00E3131B"/>
    <w:rsid w:val="00E31575"/>
    <w:rsid w:val="00E31D52"/>
    <w:rsid w:val="00E32534"/>
    <w:rsid w:val="00E3318A"/>
    <w:rsid w:val="00E35348"/>
    <w:rsid w:val="00E354EC"/>
    <w:rsid w:val="00E37683"/>
    <w:rsid w:val="00E4231C"/>
    <w:rsid w:val="00E444B3"/>
    <w:rsid w:val="00E44C98"/>
    <w:rsid w:val="00E469E8"/>
    <w:rsid w:val="00E4708E"/>
    <w:rsid w:val="00E4735D"/>
    <w:rsid w:val="00E47A91"/>
    <w:rsid w:val="00E47C5B"/>
    <w:rsid w:val="00E5051E"/>
    <w:rsid w:val="00E50D22"/>
    <w:rsid w:val="00E5105C"/>
    <w:rsid w:val="00E518D1"/>
    <w:rsid w:val="00E5430D"/>
    <w:rsid w:val="00E563B2"/>
    <w:rsid w:val="00E6033A"/>
    <w:rsid w:val="00E60A3E"/>
    <w:rsid w:val="00E6295E"/>
    <w:rsid w:val="00E63069"/>
    <w:rsid w:val="00E709D9"/>
    <w:rsid w:val="00E73F74"/>
    <w:rsid w:val="00E75FA1"/>
    <w:rsid w:val="00E76AAE"/>
    <w:rsid w:val="00E775D6"/>
    <w:rsid w:val="00E77DCB"/>
    <w:rsid w:val="00E81A93"/>
    <w:rsid w:val="00E834C3"/>
    <w:rsid w:val="00E9187B"/>
    <w:rsid w:val="00E9275C"/>
    <w:rsid w:val="00E92EBF"/>
    <w:rsid w:val="00E9361C"/>
    <w:rsid w:val="00E948D8"/>
    <w:rsid w:val="00EA093C"/>
    <w:rsid w:val="00EA1CB2"/>
    <w:rsid w:val="00EA2057"/>
    <w:rsid w:val="00EA38E7"/>
    <w:rsid w:val="00EA4519"/>
    <w:rsid w:val="00EA4F40"/>
    <w:rsid w:val="00EA6840"/>
    <w:rsid w:val="00EB0584"/>
    <w:rsid w:val="00EB0D36"/>
    <w:rsid w:val="00EB215F"/>
    <w:rsid w:val="00EB2B6B"/>
    <w:rsid w:val="00EB35D3"/>
    <w:rsid w:val="00EB45FB"/>
    <w:rsid w:val="00EB6050"/>
    <w:rsid w:val="00EB65E5"/>
    <w:rsid w:val="00EB6F6B"/>
    <w:rsid w:val="00EC012E"/>
    <w:rsid w:val="00EC2F0B"/>
    <w:rsid w:val="00EC3007"/>
    <w:rsid w:val="00EC42C6"/>
    <w:rsid w:val="00EC681F"/>
    <w:rsid w:val="00EC7BDF"/>
    <w:rsid w:val="00ED0A82"/>
    <w:rsid w:val="00ED6263"/>
    <w:rsid w:val="00ED677B"/>
    <w:rsid w:val="00EE26D1"/>
    <w:rsid w:val="00EE34EA"/>
    <w:rsid w:val="00EE474E"/>
    <w:rsid w:val="00EE5D45"/>
    <w:rsid w:val="00EF04CB"/>
    <w:rsid w:val="00EF32EB"/>
    <w:rsid w:val="00F012BF"/>
    <w:rsid w:val="00F01653"/>
    <w:rsid w:val="00F0328D"/>
    <w:rsid w:val="00F058DD"/>
    <w:rsid w:val="00F05D92"/>
    <w:rsid w:val="00F12735"/>
    <w:rsid w:val="00F12E39"/>
    <w:rsid w:val="00F2014F"/>
    <w:rsid w:val="00F2070A"/>
    <w:rsid w:val="00F219EE"/>
    <w:rsid w:val="00F21B6B"/>
    <w:rsid w:val="00F21D4A"/>
    <w:rsid w:val="00F231E6"/>
    <w:rsid w:val="00F30AD7"/>
    <w:rsid w:val="00F35DE9"/>
    <w:rsid w:val="00F40363"/>
    <w:rsid w:val="00F403CA"/>
    <w:rsid w:val="00F479EB"/>
    <w:rsid w:val="00F55455"/>
    <w:rsid w:val="00F55503"/>
    <w:rsid w:val="00F60491"/>
    <w:rsid w:val="00F60830"/>
    <w:rsid w:val="00F62ED3"/>
    <w:rsid w:val="00F63FC6"/>
    <w:rsid w:val="00F70713"/>
    <w:rsid w:val="00F71E93"/>
    <w:rsid w:val="00F73ADB"/>
    <w:rsid w:val="00F745E4"/>
    <w:rsid w:val="00F767A2"/>
    <w:rsid w:val="00F832DA"/>
    <w:rsid w:val="00F87EC3"/>
    <w:rsid w:val="00F91377"/>
    <w:rsid w:val="00F95A71"/>
    <w:rsid w:val="00F96F89"/>
    <w:rsid w:val="00F97DF4"/>
    <w:rsid w:val="00FA1C82"/>
    <w:rsid w:val="00FA249E"/>
    <w:rsid w:val="00FA64D3"/>
    <w:rsid w:val="00FA7BFD"/>
    <w:rsid w:val="00FB0804"/>
    <w:rsid w:val="00FB0CD1"/>
    <w:rsid w:val="00FB0E5D"/>
    <w:rsid w:val="00FB3F24"/>
    <w:rsid w:val="00FB4286"/>
    <w:rsid w:val="00FC1C7D"/>
    <w:rsid w:val="00FC1D8F"/>
    <w:rsid w:val="00FC2712"/>
    <w:rsid w:val="00FC2D6C"/>
    <w:rsid w:val="00FC48B9"/>
    <w:rsid w:val="00FD1A0D"/>
    <w:rsid w:val="00FD283D"/>
    <w:rsid w:val="00FD435C"/>
    <w:rsid w:val="00FD5B13"/>
    <w:rsid w:val="00FE4BA0"/>
    <w:rsid w:val="00FE5A91"/>
    <w:rsid w:val="00FE7A97"/>
    <w:rsid w:val="00FF4ADD"/>
    <w:rsid w:val="00FF72AA"/>
    <w:rsid w:val="00FF76CF"/>
    <w:rsid w:val="02384911"/>
    <w:rsid w:val="025C417E"/>
    <w:rsid w:val="02B81043"/>
    <w:rsid w:val="0431279C"/>
    <w:rsid w:val="048D3AE5"/>
    <w:rsid w:val="04BC3118"/>
    <w:rsid w:val="04D85343"/>
    <w:rsid w:val="04EA362B"/>
    <w:rsid w:val="060C61E8"/>
    <w:rsid w:val="06302B94"/>
    <w:rsid w:val="07B21669"/>
    <w:rsid w:val="07CF79AD"/>
    <w:rsid w:val="07D3447B"/>
    <w:rsid w:val="08D9552D"/>
    <w:rsid w:val="0A503DBB"/>
    <w:rsid w:val="0A5E006E"/>
    <w:rsid w:val="0A9F3A5A"/>
    <w:rsid w:val="0B291716"/>
    <w:rsid w:val="0B2C163B"/>
    <w:rsid w:val="0B737CAB"/>
    <w:rsid w:val="0C707E49"/>
    <w:rsid w:val="0D5F0A5D"/>
    <w:rsid w:val="0D9C7693"/>
    <w:rsid w:val="0E887490"/>
    <w:rsid w:val="0F520C02"/>
    <w:rsid w:val="105251D1"/>
    <w:rsid w:val="105D0D42"/>
    <w:rsid w:val="10830DEE"/>
    <w:rsid w:val="117D1AC9"/>
    <w:rsid w:val="1210392C"/>
    <w:rsid w:val="12213E70"/>
    <w:rsid w:val="122B025C"/>
    <w:rsid w:val="122D4629"/>
    <w:rsid w:val="13B32828"/>
    <w:rsid w:val="13F4436A"/>
    <w:rsid w:val="142A6610"/>
    <w:rsid w:val="149C3AEA"/>
    <w:rsid w:val="15707F4F"/>
    <w:rsid w:val="159E5A82"/>
    <w:rsid w:val="16CE5DD5"/>
    <w:rsid w:val="17647A71"/>
    <w:rsid w:val="1794443D"/>
    <w:rsid w:val="17A41A81"/>
    <w:rsid w:val="17BF454C"/>
    <w:rsid w:val="17E80182"/>
    <w:rsid w:val="18516CFF"/>
    <w:rsid w:val="18664115"/>
    <w:rsid w:val="18E751FC"/>
    <w:rsid w:val="19CB66DF"/>
    <w:rsid w:val="1A4B13EE"/>
    <w:rsid w:val="1B2C6050"/>
    <w:rsid w:val="1BB24E0F"/>
    <w:rsid w:val="1C8C17BB"/>
    <w:rsid w:val="1CA64D9C"/>
    <w:rsid w:val="1CC818A3"/>
    <w:rsid w:val="1E2428F7"/>
    <w:rsid w:val="1E504CB4"/>
    <w:rsid w:val="1FE80535"/>
    <w:rsid w:val="20231AA2"/>
    <w:rsid w:val="20D861C8"/>
    <w:rsid w:val="21524166"/>
    <w:rsid w:val="218B6368"/>
    <w:rsid w:val="22067E05"/>
    <w:rsid w:val="22841175"/>
    <w:rsid w:val="24CA7699"/>
    <w:rsid w:val="253A0149"/>
    <w:rsid w:val="25AF2842"/>
    <w:rsid w:val="26CC5BBA"/>
    <w:rsid w:val="273A32C3"/>
    <w:rsid w:val="286906D0"/>
    <w:rsid w:val="28C91D41"/>
    <w:rsid w:val="296B56E9"/>
    <w:rsid w:val="2AFF0A3D"/>
    <w:rsid w:val="2B0D08FD"/>
    <w:rsid w:val="2C18192D"/>
    <w:rsid w:val="2C1A3094"/>
    <w:rsid w:val="2C212514"/>
    <w:rsid w:val="2C5C0F9F"/>
    <w:rsid w:val="2CDF09D4"/>
    <w:rsid w:val="2D4F34BF"/>
    <w:rsid w:val="2D632557"/>
    <w:rsid w:val="2DC67E2C"/>
    <w:rsid w:val="2E2E28FE"/>
    <w:rsid w:val="2EF80288"/>
    <w:rsid w:val="2FF062E0"/>
    <w:rsid w:val="30223FBD"/>
    <w:rsid w:val="30FE0B6A"/>
    <w:rsid w:val="32550EE0"/>
    <w:rsid w:val="337C3585"/>
    <w:rsid w:val="33844641"/>
    <w:rsid w:val="33861EA6"/>
    <w:rsid w:val="3390767D"/>
    <w:rsid w:val="33A6143C"/>
    <w:rsid w:val="33D06F3F"/>
    <w:rsid w:val="342B4A23"/>
    <w:rsid w:val="3438292F"/>
    <w:rsid w:val="35FE35C4"/>
    <w:rsid w:val="372334D5"/>
    <w:rsid w:val="379F1756"/>
    <w:rsid w:val="388E5C4B"/>
    <w:rsid w:val="39533266"/>
    <w:rsid w:val="398A07C2"/>
    <w:rsid w:val="39A3152A"/>
    <w:rsid w:val="3A3E1D79"/>
    <w:rsid w:val="3A820AB7"/>
    <w:rsid w:val="3AC1396C"/>
    <w:rsid w:val="3C995495"/>
    <w:rsid w:val="3CEB1D4F"/>
    <w:rsid w:val="3D2D2193"/>
    <w:rsid w:val="403F7EE4"/>
    <w:rsid w:val="40902DB0"/>
    <w:rsid w:val="40B35236"/>
    <w:rsid w:val="40E77737"/>
    <w:rsid w:val="41254060"/>
    <w:rsid w:val="412A7B25"/>
    <w:rsid w:val="414F6217"/>
    <w:rsid w:val="41CA0BC0"/>
    <w:rsid w:val="41EB53FD"/>
    <w:rsid w:val="41F162F5"/>
    <w:rsid w:val="42E20248"/>
    <w:rsid w:val="43115F80"/>
    <w:rsid w:val="438C5459"/>
    <w:rsid w:val="43D612A5"/>
    <w:rsid w:val="442B3832"/>
    <w:rsid w:val="44DF53F3"/>
    <w:rsid w:val="44E30992"/>
    <w:rsid w:val="44FD0D01"/>
    <w:rsid w:val="454C6BD4"/>
    <w:rsid w:val="458A34D1"/>
    <w:rsid w:val="46A7727D"/>
    <w:rsid w:val="46DD6FBD"/>
    <w:rsid w:val="473C4D84"/>
    <w:rsid w:val="487026BD"/>
    <w:rsid w:val="487E058F"/>
    <w:rsid w:val="489D0895"/>
    <w:rsid w:val="4938393D"/>
    <w:rsid w:val="4954443B"/>
    <w:rsid w:val="49C4777D"/>
    <w:rsid w:val="49C964C1"/>
    <w:rsid w:val="4B81697E"/>
    <w:rsid w:val="4C472247"/>
    <w:rsid w:val="4C7C5FF3"/>
    <w:rsid w:val="4DA764E3"/>
    <w:rsid w:val="4DF30B63"/>
    <w:rsid w:val="4F1C51CF"/>
    <w:rsid w:val="4F520F3C"/>
    <w:rsid w:val="4FE3241A"/>
    <w:rsid w:val="4FFA5758"/>
    <w:rsid w:val="50CF0221"/>
    <w:rsid w:val="50D9180D"/>
    <w:rsid w:val="513C5804"/>
    <w:rsid w:val="51695667"/>
    <w:rsid w:val="53474A2A"/>
    <w:rsid w:val="537128DF"/>
    <w:rsid w:val="542A640C"/>
    <w:rsid w:val="55304016"/>
    <w:rsid w:val="553075DD"/>
    <w:rsid w:val="55AA7953"/>
    <w:rsid w:val="57001F88"/>
    <w:rsid w:val="587F30F5"/>
    <w:rsid w:val="59471119"/>
    <w:rsid w:val="59713767"/>
    <w:rsid w:val="59B52A5D"/>
    <w:rsid w:val="59DE6549"/>
    <w:rsid w:val="5A1776F6"/>
    <w:rsid w:val="5AAC77FA"/>
    <w:rsid w:val="5C971563"/>
    <w:rsid w:val="5D1E0B48"/>
    <w:rsid w:val="5D94548E"/>
    <w:rsid w:val="5D9E1592"/>
    <w:rsid w:val="5ECE64EB"/>
    <w:rsid w:val="5EE75036"/>
    <w:rsid w:val="5F4B0EFA"/>
    <w:rsid w:val="607E2C20"/>
    <w:rsid w:val="61D90E17"/>
    <w:rsid w:val="62356343"/>
    <w:rsid w:val="628C7CFB"/>
    <w:rsid w:val="62EC4651"/>
    <w:rsid w:val="63461DF8"/>
    <w:rsid w:val="64090C58"/>
    <w:rsid w:val="65D61126"/>
    <w:rsid w:val="65D73EC8"/>
    <w:rsid w:val="662D1BA8"/>
    <w:rsid w:val="6638667E"/>
    <w:rsid w:val="667738CB"/>
    <w:rsid w:val="66803905"/>
    <w:rsid w:val="66F37247"/>
    <w:rsid w:val="67464841"/>
    <w:rsid w:val="67B90CD9"/>
    <w:rsid w:val="67DE28AF"/>
    <w:rsid w:val="685E5E4F"/>
    <w:rsid w:val="68641B8A"/>
    <w:rsid w:val="69602758"/>
    <w:rsid w:val="696A5416"/>
    <w:rsid w:val="6A085D23"/>
    <w:rsid w:val="6B7342FC"/>
    <w:rsid w:val="6BBC57FF"/>
    <w:rsid w:val="6BFD2175"/>
    <w:rsid w:val="6C4E01FC"/>
    <w:rsid w:val="6D577099"/>
    <w:rsid w:val="6DD03070"/>
    <w:rsid w:val="6E493A03"/>
    <w:rsid w:val="6ED520DA"/>
    <w:rsid w:val="6F0B0EA9"/>
    <w:rsid w:val="70143410"/>
    <w:rsid w:val="7039790E"/>
    <w:rsid w:val="715179B3"/>
    <w:rsid w:val="721C07DC"/>
    <w:rsid w:val="72C133B0"/>
    <w:rsid w:val="73922FA5"/>
    <w:rsid w:val="73E56913"/>
    <w:rsid w:val="73FF528F"/>
    <w:rsid w:val="741E0CE3"/>
    <w:rsid w:val="74C93B91"/>
    <w:rsid w:val="75E6283E"/>
    <w:rsid w:val="76164478"/>
    <w:rsid w:val="761F57E7"/>
    <w:rsid w:val="76347550"/>
    <w:rsid w:val="765C46A9"/>
    <w:rsid w:val="76BF7DE1"/>
    <w:rsid w:val="76C73F2E"/>
    <w:rsid w:val="76D23B6A"/>
    <w:rsid w:val="77355326"/>
    <w:rsid w:val="79047944"/>
    <w:rsid w:val="79B70F27"/>
    <w:rsid w:val="7A1F526B"/>
    <w:rsid w:val="7B0A5BFD"/>
    <w:rsid w:val="7B2A2473"/>
    <w:rsid w:val="7C2A6956"/>
    <w:rsid w:val="7C470075"/>
    <w:rsid w:val="7CF72FA2"/>
    <w:rsid w:val="7DF674CC"/>
    <w:rsid w:val="7DFD47A8"/>
    <w:rsid w:val="7E356DF6"/>
    <w:rsid w:val="7E925E88"/>
    <w:rsid w:val="7E947257"/>
    <w:rsid w:val="7F676A4A"/>
    <w:rsid w:val="7F681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3"/>
    <w:basedOn w:val="1"/>
    <w:next w:val="1"/>
    <w:qFormat/>
    <w:uiPriority w:val="9"/>
    <w:pPr>
      <w:keepNext/>
      <w:keepLines/>
      <w:spacing w:line="413" w:lineRule="auto"/>
      <w:outlineLvl w:val="2"/>
    </w:pPr>
    <w:rPr>
      <w:b/>
      <w:sz w:val="32"/>
    </w:rPr>
  </w:style>
  <w:style w:type="paragraph" w:styleId="5">
    <w:name w:val="heading 5"/>
    <w:basedOn w:val="1"/>
    <w:next w:val="1"/>
    <w:link w:val="63"/>
    <w:qFormat/>
    <w:uiPriority w:val="0"/>
    <w:pPr>
      <w:keepNext/>
      <w:keepLines/>
      <w:spacing w:after="120" w:line="360" w:lineRule="auto"/>
      <w:outlineLvl w:val="4"/>
    </w:pPr>
    <w:rPr>
      <w:rFonts w:eastAsia="微软雅黑"/>
      <w:b/>
      <w:bCs/>
      <w:sz w:val="24"/>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Normal Indent"/>
    <w:basedOn w:val="1"/>
    <w:link w:val="27"/>
    <w:unhideWhenUsed/>
    <w:qFormat/>
    <w:uiPriority w:val="99"/>
    <w:pPr>
      <w:ind w:firstLine="420" w:firstLineChars="200"/>
    </w:pPr>
  </w:style>
  <w:style w:type="paragraph" w:styleId="6">
    <w:name w:val="Document Map"/>
    <w:basedOn w:val="1"/>
    <w:link w:val="29"/>
    <w:unhideWhenUsed/>
    <w:qFormat/>
    <w:uiPriority w:val="99"/>
    <w:rPr>
      <w:rFonts w:ascii="宋体"/>
      <w:sz w:val="18"/>
      <w:szCs w:val="18"/>
    </w:rPr>
  </w:style>
  <w:style w:type="paragraph" w:styleId="7">
    <w:name w:val="annotation text"/>
    <w:basedOn w:val="1"/>
    <w:link w:val="30"/>
    <w:qFormat/>
    <w:uiPriority w:val="0"/>
    <w:pPr>
      <w:jc w:val="left"/>
    </w:pPr>
    <w:rPr>
      <w:rFonts w:ascii="Calibri" w:hAnsi="Calibri"/>
      <w:kern w:val="0"/>
      <w:sz w:val="20"/>
    </w:rPr>
  </w:style>
  <w:style w:type="paragraph" w:styleId="8">
    <w:name w:val="Body Text"/>
    <w:basedOn w:val="1"/>
    <w:next w:val="9"/>
    <w:qFormat/>
    <w:uiPriority w:val="0"/>
    <w:pPr>
      <w:spacing w:after="120"/>
    </w:pPr>
  </w:style>
  <w:style w:type="paragraph" w:styleId="9">
    <w:name w:val="Body Text First Indent"/>
    <w:basedOn w:val="8"/>
    <w:qFormat/>
    <w:uiPriority w:val="0"/>
    <w:pPr>
      <w:ind w:firstLine="420"/>
    </w:pPr>
  </w:style>
  <w:style w:type="paragraph" w:styleId="10">
    <w:name w:val="Body Text Indent"/>
    <w:basedOn w:val="1"/>
    <w:next w:val="1"/>
    <w:link w:val="64"/>
    <w:qFormat/>
    <w:uiPriority w:val="0"/>
    <w:pPr>
      <w:adjustRightInd w:val="0"/>
      <w:spacing w:line="360" w:lineRule="auto"/>
      <w:ind w:firstLine="490"/>
      <w:jc w:val="left"/>
    </w:pPr>
    <w:rPr>
      <w:rFonts w:ascii="Century Gothic" w:hAnsi="Century Gothic" w:eastAsia="Century Gothic"/>
      <w:sz w:val="24"/>
      <w:szCs w:val="20"/>
    </w:rPr>
  </w:style>
  <w:style w:type="paragraph" w:styleId="11">
    <w:name w:val="Plain Text"/>
    <w:basedOn w:val="1"/>
    <w:link w:val="31"/>
    <w:qFormat/>
    <w:uiPriority w:val="0"/>
    <w:rPr>
      <w:rFonts w:ascii="宋体" w:hAnsi="Courier New"/>
    </w:rPr>
  </w:style>
  <w:style w:type="paragraph" w:styleId="12">
    <w:name w:val="Balloon Text"/>
    <w:basedOn w:val="1"/>
    <w:link w:val="32"/>
    <w:unhideWhenUsed/>
    <w:qFormat/>
    <w:uiPriority w:val="99"/>
    <w:rPr>
      <w:rFonts w:ascii="Calibri" w:hAnsi="Calibri"/>
      <w:kern w:val="0"/>
      <w:sz w:val="18"/>
      <w:szCs w:val="18"/>
    </w:rPr>
  </w:style>
  <w:style w:type="paragraph" w:styleId="13">
    <w:name w:val="footer"/>
    <w:basedOn w:val="1"/>
    <w:link w:val="33"/>
    <w:unhideWhenUsed/>
    <w:qFormat/>
    <w:uiPriority w:val="99"/>
    <w:pPr>
      <w:tabs>
        <w:tab w:val="center" w:pos="4153"/>
        <w:tab w:val="right" w:pos="8306"/>
      </w:tabs>
      <w:snapToGrid w:val="0"/>
      <w:jc w:val="left"/>
    </w:pPr>
    <w:rPr>
      <w:kern w:val="0"/>
      <w:sz w:val="18"/>
      <w:szCs w:val="18"/>
    </w:rPr>
  </w:style>
  <w:style w:type="paragraph" w:styleId="14">
    <w:name w:val="header"/>
    <w:basedOn w:val="1"/>
    <w:link w:val="3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unhideWhenUsed/>
    <w:qFormat/>
    <w:uiPriority w:val="0"/>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1"/>
    </w:rPr>
  </w:style>
  <w:style w:type="paragraph" w:styleId="17">
    <w:name w:val="Title"/>
    <w:basedOn w:val="1"/>
    <w:next w:val="1"/>
    <w:link w:val="35"/>
    <w:qFormat/>
    <w:uiPriority w:val="0"/>
    <w:pPr>
      <w:spacing w:before="240" w:after="60"/>
      <w:jc w:val="center"/>
      <w:outlineLvl w:val="0"/>
    </w:pPr>
    <w:rPr>
      <w:rFonts w:ascii="Cambria" w:hAnsi="Cambria"/>
      <w:b/>
      <w:bCs/>
      <w:kern w:val="0"/>
      <w:sz w:val="32"/>
      <w:szCs w:val="32"/>
    </w:rPr>
  </w:style>
  <w:style w:type="paragraph" w:styleId="18">
    <w:name w:val="annotation subject"/>
    <w:basedOn w:val="7"/>
    <w:next w:val="7"/>
    <w:link w:val="36"/>
    <w:unhideWhenUsed/>
    <w:qFormat/>
    <w:uiPriority w:val="99"/>
    <w:rPr>
      <w:b/>
      <w:bCs/>
      <w:kern w:val="2"/>
      <w:sz w:val="21"/>
    </w:rPr>
  </w:style>
  <w:style w:type="paragraph" w:styleId="19">
    <w:name w:val="Body Text First Indent 2"/>
    <w:basedOn w:val="10"/>
    <w:link w:val="65"/>
    <w:qFormat/>
    <w:uiPriority w:val="0"/>
    <w:pPr>
      <w:keepNext/>
      <w:keepLines/>
      <w:tabs>
        <w:tab w:val="left" w:pos="5580"/>
      </w:tabs>
      <w:adjustRightInd/>
      <w:spacing w:before="120" w:after="120" w:line="240" w:lineRule="auto"/>
      <w:ind w:left="420" w:leftChars="200" w:firstLine="420" w:firstLineChars="200"/>
      <w:jc w:val="both"/>
      <w:outlineLvl w:val="4"/>
    </w:pPr>
    <w:rPr>
      <w:rFonts w:ascii="Times New Roman" w:hAnsi="Times New Roman" w:eastAsia="宋体"/>
      <w:b/>
      <w:bCs/>
      <w:sz w:val="21"/>
      <w:lang w:val="zh-CN"/>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unhideWhenUsed/>
    <w:qFormat/>
    <w:uiPriority w:val="99"/>
    <w:rPr>
      <w:color w:val="800080"/>
      <w:u w:val="single"/>
    </w:rPr>
  </w:style>
  <w:style w:type="character" w:styleId="24">
    <w:name w:val="Emphasis"/>
    <w:qFormat/>
    <w:uiPriority w:val="0"/>
  </w:style>
  <w:style w:type="character" w:styleId="25">
    <w:name w:val="Hyperlink"/>
    <w:unhideWhenUsed/>
    <w:qFormat/>
    <w:uiPriority w:val="99"/>
    <w:rPr>
      <w:color w:val="0000FF"/>
      <w:u w:val="single"/>
    </w:rPr>
  </w:style>
  <w:style w:type="character" w:styleId="26">
    <w:name w:val="annotation reference"/>
    <w:qFormat/>
    <w:uiPriority w:val="99"/>
    <w:rPr>
      <w:sz w:val="21"/>
      <w:szCs w:val="21"/>
    </w:rPr>
  </w:style>
  <w:style w:type="character" w:customStyle="1" w:styleId="27">
    <w:name w:val="正文缩进 Char"/>
    <w:link w:val="2"/>
    <w:qFormat/>
    <w:uiPriority w:val="99"/>
    <w:rPr>
      <w:kern w:val="2"/>
      <w:sz w:val="21"/>
      <w:szCs w:val="24"/>
    </w:rPr>
  </w:style>
  <w:style w:type="character" w:customStyle="1" w:styleId="28">
    <w:name w:val="标题 1 Char"/>
    <w:link w:val="3"/>
    <w:qFormat/>
    <w:uiPriority w:val="9"/>
    <w:rPr>
      <w:b/>
      <w:bCs/>
      <w:kern w:val="44"/>
      <w:sz w:val="44"/>
      <w:szCs w:val="44"/>
    </w:rPr>
  </w:style>
  <w:style w:type="character" w:customStyle="1" w:styleId="29">
    <w:name w:val="文档结构图 Char"/>
    <w:link w:val="6"/>
    <w:qFormat/>
    <w:uiPriority w:val="99"/>
    <w:rPr>
      <w:rFonts w:ascii="宋体"/>
      <w:kern w:val="2"/>
      <w:sz w:val="18"/>
      <w:szCs w:val="18"/>
    </w:rPr>
  </w:style>
  <w:style w:type="character" w:customStyle="1" w:styleId="30">
    <w:name w:val="批注文字 Char"/>
    <w:link w:val="7"/>
    <w:qFormat/>
    <w:uiPriority w:val="0"/>
    <w:rPr>
      <w:rFonts w:ascii="Calibri" w:hAnsi="Calibri" w:eastAsia="宋体" w:cs="Times New Roman"/>
      <w:szCs w:val="24"/>
    </w:rPr>
  </w:style>
  <w:style w:type="character" w:customStyle="1" w:styleId="31">
    <w:name w:val="纯文本 Char"/>
    <w:link w:val="11"/>
    <w:qFormat/>
    <w:uiPriority w:val="0"/>
    <w:rPr>
      <w:rFonts w:ascii="宋体" w:hAnsi="Courier New"/>
      <w:kern w:val="2"/>
      <w:sz w:val="21"/>
      <w:szCs w:val="24"/>
    </w:rPr>
  </w:style>
  <w:style w:type="character" w:customStyle="1" w:styleId="32">
    <w:name w:val="批注框文本 Char"/>
    <w:link w:val="12"/>
    <w:qFormat/>
    <w:uiPriority w:val="99"/>
    <w:rPr>
      <w:rFonts w:ascii="Calibri" w:hAnsi="Calibri" w:eastAsia="宋体" w:cs="Times New Roman"/>
      <w:sz w:val="18"/>
      <w:szCs w:val="18"/>
    </w:rPr>
  </w:style>
  <w:style w:type="character" w:customStyle="1" w:styleId="33">
    <w:name w:val="页脚 Char"/>
    <w:link w:val="13"/>
    <w:qFormat/>
    <w:uiPriority w:val="99"/>
    <w:rPr>
      <w:sz w:val="18"/>
      <w:szCs w:val="18"/>
    </w:rPr>
  </w:style>
  <w:style w:type="character" w:customStyle="1" w:styleId="34">
    <w:name w:val="页眉 Char"/>
    <w:link w:val="14"/>
    <w:qFormat/>
    <w:uiPriority w:val="99"/>
    <w:rPr>
      <w:sz w:val="18"/>
      <w:szCs w:val="18"/>
    </w:rPr>
  </w:style>
  <w:style w:type="character" w:customStyle="1" w:styleId="35">
    <w:name w:val="标题 Char"/>
    <w:link w:val="17"/>
    <w:qFormat/>
    <w:uiPriority w:val="0"/>
    <w:rPr>
      <w:rFonts w:ascii="Cambria" w:hAnsi="Cambria" w:eastAsia="宋体" w:cs="Times New Roman"/>
      <w:b/>
      <w:bCs/>
      <w:sz w:val="32"/>
      <w:szCs w:val="32"/>
    </w:rPr>
  </w:style>
  <w:style w:type="character" w:customStyle="1" w:styleId="36">
    <w:name w:val="批注主题 Char"/>
    <w:link w:val="18"/>
    <w:qFormat/>
    <w:uiPriority w:val="99"/>
    <w:rPr>
      <w:rFonts w:ascii="Calibri" w:hAnsi="Calibri" w:eastAsia="宋体" w:cs="Times New Roman"/>
      <w:b/>
      <w:bCs/>
      <w:kern w:val="2"/>
      <w:sz w:val="21"/>
      <w:szCs w:val="24"/>
    </w:rPr>
  </w:style>
  <w:style w:type="character" w:customStyle="1" w:styleId="37">
    <w:name w:val="font31"/>
    <w:qFormat/>
    <w:uiPriority w:val="0"/>
    <w:rPr>
      <w:rFonts w:hint="eastAsia" w:ascii="宋体" w:hAnsi="宋体" w:eastAsia="宋体" w:cs="宋体"/>
      <w:color w:val="000000"/>
      <w:sz w:val="20"/>
      <w:szCs w:val="20"/>
      <w:u w:val="none"/>
    </w:rPr>
  </w:style>
  <w:style w:type="character" w:customStyle="1" w:styleId="38">
    <w:name w:val="批注框文本 Char1"/>
    <w:semiHidden/>
    <w:qFormat/>
    <w:uiPriority w:val="99"/>
    <w:rPr>
      <w:sz w:val="18"/>
      <w:szCs w:val="18"/>
    </w:rPr>
  </w:style>
  <w:style w:type="character" w:customStyle="1" w:styleId="39">
    <w:name w:val="font11"/>
    <w:qFormat/>
    <w:uiPriority w:val="0"/>
    <w:rPr>
      <w:rFonts w:hint="default" w:ascii="Times New Roman" w:hAnsi="Times New Roman" w:cs="Times New Roman"/>
      <w:color w:val="000000"/>
      <w:sz w:val="20"/>
      <w:szCs w:val="20"/>
      <w:u w:val="none"/>
    </w:rPr>
  </w:style>
  <w:style w:type="character" w:customStyle="1" w:styleId="40">
    <w:name w:val="font71"/>
    <w:qFormat/>
    <w:uiPriority w:val="0"/>
    <w:rPr>
      <w:rFonts w:hint="default" w:ascii="Times New Roman" w:hAnsi="Times New Roman" w:cs="Times New Roman"/>
      <w:color w:val="000000"/>
      <w:sz w:val="20"/>
      <w:szCs w:val="20"/>
      <w:u w:val="none"/>
    </w:rPr>
  </w:style>
  <w:style w:type="character" w:customStyle="1" w:styleId="41">
    <w:name w:val="font41"/>
    <w:qFormat/>
    <w:uiPriority w:val="0"/>
    <w:rPr>
      <w:rFonts w:hint="default" w:ascii="仿宋_GB2312" w:eastAsia="仿宋_GB2312" w:cs="仿宋_GB2312"/>
      <w:color w:val="FF0000"/>
      <w:sz w:val="24"/>
      <w:szCs w:val="24"/>
      <w:u w:val="none"/>
    </w:rPr>
  </w:style>
  <w:style w:type="character" w:customStyle="1" w:styleId="42">
    <w:name w:val="纯文本 Char1"/>
    <w:qFormat/>
    <w:uiPriority w:val="0"/>
    <w:rPr>
      <w:rFonts w:ascii="宋体" w:hAnsi="Courier New" w:eastAsia="宋体" w:cs="Courier New"/>
      <w:szCs w:val="21"/>
    </w:rPr>
  </w:style>
  <w:style w:type="character" w:customStyle="1" w:styleId="43">
    <w:name w:val="正文缩进 Char1"/>
    <w:qFormat/>
    <w:uiPriority w:val="0"/>
    <w:rPr>
      <w:rFonts w:ascii="Calibri" w:hAnsi="Calibri"/>
      <w:sz w:val="24"/>
      <w:szCs w:val="24"/>
    </w:rPr>
  </w:style>
  <w:style w:type="character" w:customStyle="1" w:styleId="44">
    <w:name w:val="font91"/>
    <w:qFormat/>
    <w:uiPriority w:val="0"/>
    <w:rPr>
      <w:rFonts w:hint="default" w:ascii="Times New Roman" w:hAnsi="Times New Roman" w:cs="Times New Roman"/>
      <w:color w:val="000000"/>
      <w:sz w:val="24"/>
      <w:szCs w:val="24"/>
      <w:u w:val="none"/>
    </w:rPr>
  </w:style>
  <w:style w:type="character" w:customStyle="1" w:styleId="45">
    <w:name w:val="font81"/>
    <w:qFormat/>
    <w:uiPriority w:val="0"/>
    <w:rPr>
      <w:rFonts w:hint="eastAsia" w:ascii="宋体" w:hAnsi="宋体" w:eastAsia="宋体" w:cs="宋体"/>
      <w:color w:val="000000"/>
      <w:sz w:val="20"/>
      <w:szCs w:val="20"/>
      <w:u w:val="none"/>
      <w:vertAlign w:val="superscript"/>
    </w:rPr>
  </w:style>
  <w:style w:type="character" w:customStyle="1" w:styleId="46">
    <w:name w:val="font21"/>
    <w:qFormat/>
    <w:uiPriority w:val="0"/>
    <w:rPr>
      <w:rFonts w:hint="default" w:ascii="仿宋_GB2312" w:eastAsia="仿宋_GB2312" w:cs="仿宋_GB2312"/>
      <w:color w:val="000000"/>
      <w:sz w:val="24"/>
      <w:szCs w:val="24"/>
      <w:u w:val="none"/>
    </w:rPr>
  </w:style>
  <w:style w:type="character" w:customStyle="1" w:styleId="47">
    <w:name w:val="批注主题 Char1"/>
    <w:semiHidden/>
    <w:qFormat/>
    <w:uiPriority w:val="99"/>
    <w:rPr>
      <w:b/>
      <w:bCs/>
    </w:rPr>
  </w:style>
  <w:style w:type="character" w:customStyle="1" w:styleId="48">
    <w:name w:val="font131"/>
    <w:qFormat/>
    <w:uiPriority w:val="0"/>
    <w:rPr>
      <w:rFonts w:hint="default" w:ascii="Times New Roman" w:hAnsi="Times New Roman" w:cs="Times New Roman"/>
      <w:color w:val="000000"/>
      <w:sz w:val="20"/>
      <w:szCs w:val="20"/>
      <w:u w:val="none"/>
      <w:vertAlign w:val="superscript"/>
    </w:rPr>
  </w:style>
  <w:style w:type="character" w:customStyle="1" w:styleId="49">
    <w:name w:val="font151"/>
    <w:qFormat/>
    <w:uiPriority w:val="0"/>
    <w:rPr>
      <w:rFonts w:hint="eastAsia" w:ascii="宋体" w:hAnsi="宋体" w:eastAsia="宋体" w:cs="宋体"/>
      <w:color w:val="000000"/>
      <w:sz w:val="20"/>
      <w:szCs w:val="20"/>
      <w:u w:val="none"/>
      <w:vertAlign w:val="superscript"/>
    </w:rPr>
  </w:style>
  <w:style w:type="character" w:customStyle="1" w:styleId="50">
    <w:name w:val="font112"/>
    <w:qFormat/>
    <w:uiPriority w:val="0"/>
    <w:rPr>
      <w:rFonts w:ascii="Calibri" w:hAnsi="Calibri" w:cs="Calibri"/>
      <w:color w:val="000000"/>
      <w:sz w:val="20"/>
      <w:szCs w:val="20"/>
      <w:u w:val="none"/>
    </w:rPr>
  </w:style>
  <w:style w:type="character" w:customStyle="1" w:styleId="51">
    <w:name w:val="font141"/>
    <w:qFormat/>
    <w:uiPriority w:val="0"/>
    <w:rPr>
      <w:rFonts w:hint="eastAsia" w:ascii="宋体" w:hAnsi="宋体" w:eastAsia="宋体" w:cs="宋体"/>
      <w:color w:val="000000"/>
      <w:sz w:val="20"/>
      <w:szCs w:val="20"/>
      <w:u w:val="none"/>
    </w:rPr>
  </w:style>
  <w:style w:type="character" w:customStyle="1" w:styleId="52">
    <w:name w:val="font01"/>
    <w:qFormat/>
    <w:uiPriority w:val="0"/>
    <w:rPr>
      <w:rFonts w:hint="default" w:ascii="仿宋_GB2312" w:eastAsia="仿宋_GB2312" w:cs="仿宋_GB2312"/>
      <w:b/>
      <w:color w:val="FF0000"/>
      <w:sz w:val="20"/>
      <w:szCs w:val="20"/>
      <w:u w:val="none"/>
    </w:rPr>
  </w:style>
  <w:style w:type="character" w:customStyle="1" w:styleId="53">
    <w:name w:val="font101"/>
    <w:qFormat/>
    <w:uiPriority w:val="0"/>
    <w:rPr>
      <w:rFonts w:hint="default" w:ascii="仿宋_GB2312" w:eastAsia="仿宋_GB2312" w:cs="仿宋_GB2312"/>
      <w:color w:val="000000"/>
      <w:sz w:val="20"/>
      <w:szCs w:val="20"/>
      <w:u w:val="none"/>
    </w:rPr>
  </w:style>
  <w:style w:type="character" w:customStyle="1" w:styleId="54">
    <w:name w:val="标题 Char1"/>
    <w:qFormat/>
    <w:uiPriority w:val="10"/>
    <w:rPr>
      <w:rFonts w:ascii="Cambria" w:hAnsi="Cambria" w:eastAsia="宋体" w:cs="Times New Roman"/>
      <w:b/>
      <w:bCs/>
      <w:sz w:val="32"/>
      <w:szCs w:val="32"/>
    </w:rPr>
  </w:style>
  <w:style w:type="character" w:customStyle="1" w:styleId="55">
    <w:name w:val="文档结构图 Char1"/>
    <w:semiHidden/>
    <w:qFormat/>
    <w:uiPriority w:val="99"/>
    <w:rPr>
      <w:rFonts w:ascii="宋体" w:eastAsia="宋体"/>
      <w:sz w:val="18"/>
      <w:szCs w:val="18"/>
    </w:rPr>
  </w:style>
  <w:style w:type="character" w:customStyle="1" w:styleId="56">
    <w:name w:val="批注文字 Char1"/>
    <w:semiHidden/>
    <w:qFormat/>
    <w:uiPriority w:val="99"/>
  </w:style>
  <w:style w:type="paragraph" w:customStyle="1" w:styleId="57">
    <w:name w:val="WPSOffice手动目录 1"/>
    <w:qFormat/>
    <w:uiPriority w:val="0"/>
    <w:rPr>
      <w:rFonts w:ascii="Times New Roman" w:hAnsi="Times New Roman" w:eastAsia="宋体" w:cs="Times New Roman"/>
      <w:lang w:val="en-US" w:eastAsia="zh-CN" w:bidi="ar-SA"/>
    </w:rPr>
  </w:style>
  <w:style w:type="paragraph" w:customStyle="1" w:styleId="58">
    <w:name w:val="p0"/>
    <w:basedOn w:val="1"/>
    <w:qFormat/>
    <w:uiPriority w:val="0"/>
    <w:pPr>
      <w:widowControl/>
    </w:pPr>
    <w:rPr>
      <w:kern w:val="0"/>
    </w:rPr>
  </w:style>
  <w:style w:type="paragraph" w:customStyle="1" w:styleId="59">
    <w:name w:val="列出段落111"/>
    <w:basedOn w:val="1"/>
    <w:qFormat/>
    <w:uiPriority w:val="34"/>
    <w:pPr>
      <w:ind w:firstLine="420" w:firstLineChars="200"/>
    </w:pPr>
  </w:style>
  <w:style w:type="paragraph" w:customStyle="1" w:styleId="60">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u w:color="000000"/>
    </w:rPr>
  </w:style>
  <w:style w:type="paragraph" w:styleId="61">
    <w:name w:val="List Paragraph"/>
    <w:basedOn w:val="1"/>
    <w:qFormat/>
    <w:uiPriority w:val="34"/>
    <w:pPr>
      <w:ind w:firstLine="420" w:firstLineChars="200"/>
    </w:pPr>
  </w:style>
  <w:style w:type="paragraph" w:customStyle="1" w:styleId="62">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character" w:customStyle="1" w:styleId="63">
    <w:name w:val="标题 5 Char"/>
    <w:basedOn w:val="22"/>
    <w:link w:val="5"/>
    <w:qFormat/>
    <w:uiPriority w:val="0"/>
    <w:rPr>
      <w:rFonts w:eastAsia="微软雅黑"/>
      <w:b/>
      <w:bCs/>
      <w:kern w:val="2"/>
      <w:sz w:val="24"/>
      <w:szCs w:val="24"/>
    </w:rPr>
  </w:style>
  <w:style w:type="character" w:customStyle="1" w:styleId="64">
    <w:name w:val="正文文本缩进 Char"/>
    <w:basedOn w:val="22"/>
    <w:link w:val="10"/>
    <w:qFormat/>
    <w:uiPriority w:val="0"/>
    <w:rPr>
      <w:rFonts w:ascii="Century Gothic" w:hAnsi="Century Gothic" w:eastAsia="Century Gothic"/>
      <w:kern w:val="2"/>
      <w:sz w:val="24"/>
    </w:rPr>
  </w:style>
  <w:style w:type="character" w:customStyle="1" w:styleId="65">
    <w:name w:val="正文首行缩进 2 Char"/>
    <w:basedOn w:val="64"/>
    <w:link w:val="19"/>
    <w:qFormat/>
    <w:uiPriority w:val="0"/>
    <w:rPr>
      <w:rFonts w:ascii="Century Gothic" w:hAnsi="Century Gothic" w:eastAsia="Century Gothic"/>
      <w:b/>
      <w:bCs/>
      <w:kern w:val="2"/>
      <w:sz w:val="21"/>
      <w:lang w:val="zh-CN"/>
    </w:rPr>
  </w:style>
  <w:style w:type="character" w:customStyle="1" w:styleId="66">
    <w:name w:val="Ò³Ã¼ Char Char1"/>
    <w:qFormat/>
    <w:uiPriority w:val="0"/>
    <w:rPr>
      <w:rFonts w:eastAsia="宋体"/>
      <w:kern w:val="2"/>
      <w:sz w:val="18"/>
      <w:szCs w:val="18"/>
      <w:lang w:val="en-US" w:eastAsia="zh-CN" w:bidi="ar-SA"/>
    </w:rPr>
  </w:style>
  <w:style w:type="paragraph" w:customStyle="1" w:styleId="67">
    <w:name w:val="正文2"/>
    <w:basedOn w:val="1"/>
    <w:qFormat/>
    <w:uiPriority w:val="0"/>
    <w:pPr>
      <w:spacing w:before="156" w:line="360" w:lineRule="auto"/>
      <w:ind w:firstLine="51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10B91E-FB4D-4368-B594-5713641F8A2E}">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92</Pages>
  <Words>7233</Words>
  <Characters>41234</Characters>
  <Lines>343</Lines>
  <Paragraphs>96</Paragraphs>
  <TotalTime>0</TotalTime>
  <ScaleCrop>false</ScaleCrop>
  <LinksUpToDate>false</LinksUpToDate>
  <CharactersWithSpaces>48371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2022-02-25T03:28:00Z</dcterms:created>
  <dc:creator>Administrator</dc:creator>
  <cp:lastModifiedBy>Administrator</cp:lastModifiedBy>
  <cp:lastPrinted>2021-11-05T02:13:00Z</cp:lastPrinted>
  <dcterms:modified xsi:type="dcterms:W3CDTF">2022-02-25T09:06:52Z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0CE086309D6A45708BEA9B86BD6B1BA2</vt:lpwstr>
  </property>
</Properties>
</file>